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Пакет материалов для сдачи задания</w:t>
      </w:r>
    </w:p>
    <w:p>
      <w:pPr>
        <w:pStyle w:val="Heading2"/>
      </w:pPr>
      <w:r>
        <w:t xml:space="preserve">1. Ссылка на работающее приложение</w:t>
      </w:r>
    </w:p>
    <w:p>
      <w:r>
        <w:t xml:space="preserve">Работающее приложение (платформа VibeCode, режим BLACKHOLE, порт 3000): https://app-c5e09830ffb3.vibecode.bitrix24.tech</w:t>
      </w:r>
    </w:p>
    <w:p>
      <w:r>
        <w:t xml:space="preserve">Адрес выдан платформой при публикации. Приложение работает за шлюзом платформы: доступно авторизованным пользователям портала. Шлюз пропускает вошедших, а приложение пробрасывает сессию (X-Vibe-Authorization) в запросы к /v1/* вместе с ключом, поэтому каждый пользователь видит сделки в рамках своих прав в CRM.</w:t>
      </w:r>
    </w:p>
    <w:p>
      <w:pPr>
        <w:pStyle w:val="Heading2"/>
      </w:pPr>
      <w:r>
        <w:t xml:space="preserve">2. Ссылка на репозиторий с исходным кодом</w:t>
      </w:r>
    </w:p>
    <w:p>
      <w:r>
        <w:t xml:space="preserve">Репозиторий с исходным кодом: https://github.com/kveremyeva/bit_vibecode</w:t>
      </w:r>
    </w:p>
    <w:p>
      <w:r>
        <w:t xml:space="preserve">В репозитории нет ключей и секретов: ключ портала приходит из окружения (BITRIX_API_KEY), файл .env исключён через .gitignore, в публикацию попадает только шаблон .env.example с пустыми полями. Ветка main.</w:t>
      </w:r>
    </w:p>
    <w:p>
      <w:pPr>
        <w:pStyle w:val="Heading2"/>
      </w:pPr>
      <w:r>
        <w:t xml:space="preserve">3. Краткое описание приложения</w:t>
      </w:r>
    </w:p>
    <w:p>
      <w:pPr>
        <w:pStyle w:val="Heading3"/>
      </w:pPr>
      <w:r>
        <w:t xml:space="preserve">Назначение и реализованные сценарии</w:t>
      </w:r>
    </w:p>
    <w:p>
      <w:r>
        <w:t xml:space="preserve">«Воронка продаж» — дашборд по сделкам CRM портала Битрикс24. Приложение публикуется за шлюзом платформы (режим BLACKHOLE) и доступно авторизованным пользователям портала. Сессия шлюза (X-Vibe-Authorization) пробрасывается в запросы к /v1/* вместе с ключом приложения, поэтому портал отдаёт данные именно того пользователя, который открыл дашборд. Встраивается в портал и отображается как пункт левого меню.</w:t>
      </w:r>
    </w:p>
    <w:p>
      <w:r>
        <w:t xml:space="preserve">Интерфейс состоит из четырёх обязательных блоков:</w:t>
      </w:r>
    </w:p>
    <w:p>
      <w:pPr>
        <w:pStyle w:val="ListParagraph"/>
        <w:numPr>
          <w:ilvl w:val="0"/>
          <w:numId w:val="1"/>
        </w:numPr>
      </w:pPr>
      <w:r>
        <w:t xml:space="preserve">Фильтр по периоду создания сделки — Сегодня, Вчера, Эта неделя, Этот месяц, Произвольный период (даты от/до). Любая смена периода мгновенно пересчитывает все данные.</w:t>
      </w:r>
    </w:p>
    <w:p>
      <w:pPr>
        <w:pStyle w:val="ListParagraph"/>
        <w:numPr>
          <w:ilvl w:val="0"/>
          <w:numId w:val="1"/>
        </w:numPr>
      </w:pPr>
      <w:r>
        <w:t xml:space="preserve">Ключевые показатели (KPI): сумма открытых сделок (все кроме выигранных), количество выигранных сделок за период, средний чек = сумма выигранных / количество выигранных.</w:t>
      </w:r>
    </w:p>
    <w:p>
      <w:pPr>
        <w:pStyle w:val="ListParagraph"/>
        <w:numPr>
          <w:ilvl w:val="0"/>
          <w:numId w:val="1"/>
        </w:numPr>
      </w:pPr>
      <w:r>
        <w:t xml:space="preserve">Воронка по стадиям — по каждой стадии название, количество сделок и сумма; горизонтальные прогресс-бары.</w:t>
      </w:r>
    </w:p>
    <w:p>
      <w:pPr>
        <w:pStyle w:val="ListParagraph"/>
        <w:numPr>
          <w:ilvl w:val="0"/>
          <w:numId w:val="1"/>
        </w:numPr>
      </w:pPr>
      <w:r>
        <w:t xml:space="preserve">Последние сделки — до 20 сделок, созданных за период, новые сверху: название, сумма, стадия, ответственный.</w:t>
      </w:r>
    </w:p>
    <w:p>
      <w:pPr>
        <w:pStyle w:val="Heading3"/>
      </w:pPr>
      <w:r>
        <w:t xml:space="preserve">Работа с REST API</w:t>
      </w:r>
    </w:p>
    <w:p>
      <w:r>
        <w:t xml:space="preserve">Источник данных — только REST API портала (прокси VibeCode). KPI и воронка считаются через POST /deals/aggregate с фильтром createdAt за период (sum по amount, groupBy stageId). Список последних сделок — POST /deals/search с sort createdAt desc, limit 20 и select. Словари стадий — /statuses/search, воронки — /deal-categories, имена ответственных — /users/search. Все расчёты выполняются на сервере строго по данным REST API текущего портала.</w:t>
      </w:r>
    </w:p>
    <w:p>
      <w:r>
        <w:t xml:space="preserve">Обе ветки потолка агрегации разобраны: meta.truncated=true (предупреждение «цифры могут быть неполными») и HTTP 422 AGGREGATION_LIMIT_EXCEEDED (перехватывается как исключение portal() и приводит к предупреждению «сузьте период» с пустым дашбордом).</w:t>
      </w:r>
    </w:p>
    <w:p>
      <w:pPr>
        <w:pStyle w:val="Heading3"/>
      </w:pPr>
      <w:r>
        <w:t xml:space="preserve">Запрошенные скопы и обоснование</w:t>
      </w:r>
    </w:p>
    <w:p>
      <w:pPr>
        <w:pStyle w:val="ListParagraph"/>
        <w:numPr>
          <w:ilvl w:val="0"/>
          <w:numId w:val="1"/>
        </w:numPr>
      </w:pPr>
      <w:r>
        <w:t xml:space="preserve">crm — чтение сделок и справочников: агрегация (/deals/aggregate), поиск (/deals/search), словари стадий (/statuses/search), воронки (/deal-categories). Без него дашборд не получает ни одного числа.</w:t>
      </w:r>
    </w:p>
    <w:p>
      <w:pPr>
        <w:pStyle w:val="ListParagraph"/>
        <w:numPr>
          <w:ilvl w:val="0"/>
          <w:numId w:val="1"/>
        </w:numPr>
      </w:pPr>
      <w:r>
        <w:t xml:space="preserve">user — чтение пользователей: имена и фамилии ответственных (/users/search). Используется в таблице «Последние сделки».</w:t>
      </w:r>
    </w:p>
    <w:p>
      <w:r>
        <w:t xml:space="preserve">Доступ только на чтение (READONLY): ни одной операции записи приложение не выполняет.</w:t>
      </w:r>
    </w:p>
    <w:p>
      <w:pPr>
        <w:pStyle w:val="Heading3"/>
      </w:pPr>
      <w:r>
        <w:t xml:space="preserve">Известные ограничения</w:t>
      </w:r>
    </w:p>
    <w:p>
      <w:pPr>
        <w:pStyle w:val="ListParagraph"/>
        <w:numPr>
          <w:ilvl w:val="0"/>
          <w:numId w:val="1"/>
        </w:numPr>
      </w:pPr>
      <w:r>
        <w:t xml:space="preserve">Измерение по дате создания. «Сумма открытых» = сумма созданных за период сделок, кроме выигранных на момент ответа (как в ТЗ).</w:t>
      </w:r>
    </w:p>
    <w:p>
      <w:pPr>
        <w:pStyle w:val="ListParagraph"/>
        <w:numPr>
          <w:ilvl w:val="0"/>
          <w:numId w:val="1"/>
        </w:numPr>
      </w:pPr>
      <w:r>
        <w:t xml:space="preserve">Таймзона периодов. Границы считаются в таймзоне браузера пользователя (той же, что у него в портале) и передаются с явным смещением; в статусной строке подписано смещение (например UTC+03:00).</w:t>
      </w:r>
    </w:p>
    <w:p>
      <w:pPr>
        <w:pStyle w:val="ListParagraph"/>
        <w:numPr>
          <w:ilvl w:val="0"/>
          <w:numId w:val="1"/>
        </w:numPr>
      </w:pPr>
      <w:r>
        <w:t xml:space="preserve">Права пользователя. Дашборд видит ровно те сделки, которые видит открывший его пользователь портала.</w:t>
      </w:r>
    </w:p>
    <w:p>
      <w:pPr>
        <w:pStyle w:val="ListParagraph"/>
        <w:numPr>
          <w:ilvl w:val="0"/>
          <w:numId w:val="1"/>
        </w:numPr>
      </w:pPr>
      <w:r>
        <w:t xml:space="preserve">Валюта. Суммы выводятся в рублях без учёта мультивалютности: суммы в других валютах учитываются числом как есть.</w:t>
      </w:r>
    </w:p>
    <w:p>
      <w:pPr>
        <w:pStyle w:val="Heading2"/>
      </w:pPr>
      <w:r>
        <w:t xml:space="preserve">4. Инструкция для проверяющего</w:t>
      </w:r>
    </w:p>
    <w:p>
      <w:r>
        <w:t xml:space="preserve">Как открыть приложение:</w:t>
      </w:r>
    </w:p>
    <w:p>
      <w:pPr>
        <w:pStyle w:val="ListParagraph"/>
        <w:numPr>
          <w:ilvl w:val="0"/>
          <w:numId w:val="1"/>
        </w:numPr>
      </w:pPr>
      <w:r>
        <w:t xml:space="preserve">Перейдите по ссылке https://app-c5e09830ffb3.vibecode.bitrix24.tech</w:t>
      </w:r>
    </w:p>
    <w:p>
      <w:pPr>
        <w:pStyle w:val="ListParagraph"/>
        <w:numPr>
          <w:ilvl w:val="0"/>
          <w:numId w:val="1"/>
        </w:numPr>
      </w:pPr>
      <w:r>
        <w:t xml:space="preserve">Авторизуйтесь в портале Битрикс24 (если ещё не вошли) — шлюз платформы пропустит вас как авторизованного пользователя.</w:t>
      </w:r>
    </w:p>
    <w:p>
      <w:pPr>
        <w:pStyle w:val="ListParagraph"/>
        <w:numPr>
          <w:ilvl w:val="0"/>
          <w:numId w:val="1"/>
        </w:numPr>
      </w:pPr>
      <w:r>
        <w:t xml:space="preserve">На дашборде четыре блока: фильтр периодов, KPI, воронка по стадиям, последние сделки.</w:t>
      </w:r>
    </w:p>
    <w:p>
      <w:pPr>
        <w:pStyle w:val="ListParagraph"/>
        <w:numPr>
          <w:ilvl w:val="0"/>
          <w:numId w:val="1"/>
        </w:numPr>
      </w:pPr>
      <w:r>
        <w:t xml:space="preserve">Переключите период — все блоки пересчитаются автоматически.</w:t>
      </w:r>
    </w:p>
    <w:p>
      <w:r>
        <w:t xml:space="preserve">Для встраивания в меню портала используется стандартный механизм маркетплейса (локальное приложение): при создании указываются скопы crm и user — приложение появляется в левом меню.</w:t>
      </w:r>
    </w:p>
    <w:p>
      <w:pPr>
        <w:pStyle w:val="Heading2"/>
      </w:pPr>
      <w:r>
        <w:t xml:space="preserve">5. Критерии приёмки — как проверено</w:t>
      </w:r>
    </w:p>
    <w:p>
      <w:pPr>
        <w:pStyle w:val="ListParagraph"/>
        <w:numPr>
          <w:ilvl w:val="0"/>
          <w:numId w:val="1"/>
        </w:numPr>
      </w:pPr>
      <w:r>
        <w:t xml:space="preserve">Приложение развёрнуто через VibeCode (рантайм Node 20, BLACKHOLE, порт 3000) и открывается по ссылке.</w:t>
      </w:r>
    </w:p>
    <w:p>
      <w:pPr>
        <w:pStyle w:val="ListParagraph"/>
        <w:numPr>
          <w:ilvl w:val="0"/>
          <w:numId w:val="1"/>
        </w:numPr>
      </w:pPr>
      <w:r>
        <w:t xml:space="preserve">Все четыре блока работают и пересчитываются при смене периода. Проверено на живых данных портала: сделка «Сделка #890», стадия «Новая», ответственный «Веремьева Наталия».</w:t>
      </w:r>
    </w:p>
    <w:p>
      <w:pPr>
        <w:pStyle w:val="ListParagraph"/>
        <w:numPr>
          <w:ilvl w:val="0"/>
          <w:numId w:val="1"/>
        </w:numPr>
      </w:pPr>
      <w:r>
        <w:t xml:space="preserve">KPI/воронка — через /deals/aggregate по периоду, последние сделки — через search с limit/select; разобраны meta.truncated и AGGREGATION_LIMIT_EXCEEDED.</w:t>
      </w:r>
    </w:p>
    <w:p>
      <w:pPr>
        <w:pStyle w:val="ListParagraph"/>
        <w:numPr>
          <w:ilvl w:val="0"/>
          <w:numId w:val="1"/>
        </w:numPr>
      </w:pPr>
      <w:r>
        <w:t xml:space="preserve">Модель доступа: сессия X-Vibe-Authorization пробрасывается в /v1/* вместе с ключом, кэш словарей — на пользователя; режим READONLY.</w:t>
      </w:r>
    </w:p>
    <w:p>
      <w:pPr>
        <w:pStyle w:val="ListParagraph"/>
        <w:numPr>
          <w:ilvl w:val="0"/>
          <w:numId w:val="1"/>
        </w:numPr>
      </w:pPr>
      <w:r>
        <w:t xml:space="preserve">Безопасность: ключ только на сервере, .env не коммитится, строки экранируются, статика изолирована, 401/403 разведены, при 429 один повтор, /api/health не раскрывает путей и текстов ошибок.</w:t>
      </w:r>
    </w:p>
    <w:p>
      <w:pPr>
        <w:pStyle w:val="ListParagraph"/>
        <w:numPr>
          <w:ilvl w:val="0"/>
          <w:numId w:val="1"/>
        </w:numPr>
      </w:pPr>
      <w:r>
        <w:t xml:space="preserve">Автотесты: npm test (расчёты KPI/воронки/периодов) — зелёные.</w:t>
      </w:r>
    </w:p>
    <w:p>
      <w:pPr>
        <w:pStyle w:val="Heading2"/>
      </w:pPr>
      <w:r>
        <w:t xml:space="preserve">6. Технический стек</w:t>
      </w:r>
    </w:p>
    <w:p>
      <w:pPr>
        <w:pStyle w:val="ListParagraph"/>
        <w:numPr>
          <w:ilvl w:val="0"/>
          <w:numId w:val="1"/>
        </w:numPr>
      </w:pPr>
      <w:r>
        <w:t xml:space="preserve">Рантайм: Node.js 20 (встроенный node:http, без внешних зависимостей).</w:t>
      </w:r>
    </w:p>
    <w:p>
      <w:pPr>
        <w:pStyle w:val="ListParagraph"/>
        <w:numPr>
          <w:ilvl w:val="0"/>
          <w:numId w:val="1"/>
        </w:numPr>
      </w:pPr>
      <w:r>
        <w:t xml:space="preserve">Фронтенд: ванильный HTML/CSS/JS (работает внутри iframe Битрикс24, без фреймворков и CDN, шрифты системные).</w:t>
      </w:r>
    </w:p>
    <w:p>
      <w:pPr>
        <w:pStyle w:val="ListParagraph"/>
        <w:numPr>
          <w:ilvl w:val="0"/>
          <w:numId w:val="1"/>
        </w:numPr>
      </w:pPr>
      <w:r>
        <w:t xml:space="preserve">Данные: REST-прокси VibeCode (BITRIX_API_KEY + BITRIX_API_BASE_URL).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2026-09-26T21:42:40.923Z</dcterms:created>
  <dcterms:modified xsi:type="dcterms:W3CDTF">2026-09-26T21:42:40.923Z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