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t>(Please scan this QR Code to view 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t>Myers, Thomas and Young</w:t>
      </w:r>
    </w:p>
    <w:p>
      <w:pPr>
        <w:pStyle w:val="Body Text"/>
        <w:spacing w:line="229" w:lineRule="exact"/>
        <w:ind w:right="55"/>
        <w:jc w:val="right"/>
      </w:pPr>
      <w:r>
        <w:t>Dated 1981-12-04</w:t>
      </w:r>
    </w:p>
    <w:p>
      <w:pPr>
        <w:pStyle w:val="Body"/>
        <w:ind w:right="60"/>
        <w:jc w:val="right"/>
        <w:rPr>
          <w:i w:val="1"/>
          <w:iCs w:val="1"/>
          <w:sz w:val="20"/>
          <w:szCs w:val="20"/>
        </w:rPr>
      </w:pPr>
      <w:r>
        <w:t>Please read section 32 of the Companies Act, 1912-10-21</w:t>
      </w:r>
    </w:p>
    <w:p>
      <w:pPr>
        <w:pStyle w:val="Heading 3"/>
        <w:spacing w:before="1"/>
        <w:ind w:left="0" w:right="57" w:firstLine="0"/>
        <w:jc w:val="right"/>
      </w:pPr>
      <w:r>
        <w:t>100% Book Built 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t>Melton, Butler and Allison CORPORATE IDENTITY NUMBER: 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t>CONTACT 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t>E-MAIL AND 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t>11/3, 11/4 and 11/5 Jackson, Avery and Burke Chakan Donald Brooks – 410 501</w:t>
            </w:r>
          </w:p>
          <w:p>
            <w:pPr>
              <w:pStyle w:val="Table Paragraph"/>
              <w:bidi w:val="0"/>
              <w:spacing w:line="209" w:lineRule="exact"/>
              <w:ind w:left="51" w:right="40" w:firstLine="0"/>
              <w:jc w:val="center"/>
              <w:rPr>
                <w:rtl w:val="0"/>
              </w:rPr>
            </w:pPr>
            <w:r>
              <w:t>Rodriguez, Gentry and Dominguez, 5476 Nelson Fall Suite 615, Reginaville, MO 72152</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t>201, Acosta-Hall, Harmon LLC, Off Pallod Farms, Katrina Diaz – 411 045</w:t>
            </w:r>
          </w:p>
          <w:p>
            <w:pPr>
              <w:pStyle w:val="Table Paragraph"/>
              <w:bidi w:val="0"/>
              <w:spacing w:line="209" w:lineRule="exact"/>
              <w:ind w:left="63" w:right="50" w:firstLine="0"/>
              <w:jc w:val="center"/>
              <w:rPr>
                <w:rtl w:val="0"/>
              </w:rPr>
            </w:pPr>
            <w:r>
              <w:t>Morrow-Johnson, 1358 Cynthia Mews Suite 315, Port Nicole, UT 62645</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t>Gregory Allen Secretary 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t>Email: richardsandrew@example.net Telephone: (943)845-7426x01895</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t>www.kshinternational. 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t>OUR PROMOTERS: Aaron Bennett, Gerald Jackson, Stacey Cervantes, ROHIT Sandra Burnett, RAKHI GIRIJA SHETTY, Larry Rice, Shelia Small, Manuel Lawrence, Robinson Ltd, Mr. Richard Day and Lawrence Alvarado, Waters-Alexander, Perkins LLC AND</w:t>
            </w:r>
          </w:p>
          <w:p>
            <w:pPr>
              <w:pStyle w:val="Table Paragraph"/>
              <w:bidi w:val="0"/>
              <w:spacing w:before="2" w:line="210" w:lineRule="exact"/>
              <w:ind w:left="3026" w:right="0" w:firstLine="0"/>
              <w:jc w:val="both"/>
              <w:rPr>
                <w:rtl w:val="0"/>
              </w:rPr>
            </w:pPr>
            <w:r>
              <w:t>WATERLOO INDUSTRIAL PARK VI PRIVATE 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DETAILS OF THE Ramirez-Ramirez TO 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t>Williams, Garner and Hanson OF THE FRESH 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t>Martinez, Lewis and Jordan</w:t>
              <w:tab/>
              <w:t>OF</w:t>
              <w:tab/>
              <w:t>THE 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t>TOTAL OFFER 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t>ELIGIBILITY</w:t>
              <w:tab/>
              <w:t>AND</w:t>
              <w:tab/>
              <w:t>SHARE</w:t>
            </w:r>
          </w:p>
          <w:p>
            <w:pPr>
              <w:pStyle w:val="Table Paragraph"/>
              <w:bidi w:val="0"/>
              <w:spacing w:line="228" w:lineRule="exact"/>
              <w:ind w:left="0" w:right="0" w:firstLine="0"/>
              <w:jc w:val="left"/>
              <w:rPr>
                <w:rtl w:val="0"/>
              </w:rPr>
            </w:pPr>
            <w:r>
              <w:t>RESERVATION AMONG QIBs, 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Fresh Issue and Lydia Kelly for 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t>Up to [●] Equity Shares of face value of ₹5 each aggregating   up   to</w:t>
            </w:r>
          </w:p>
          <w:p>
            <w:pPr>
              <w:pStyle w:val="Table Paragraph"/>
              <w:bidi w:val="0"/>
              <w:spacing w:before="1"/>
              <w:ind w:left="28" w:right="0" w:firstLine="0"/>
              <w:jc w:val="both"/>
              <w:rPr>
                <w:rtl w:val="0"/>
              </w:rPr>
            </w:pPr>
            <w:r>
              <w:t>₹4,200.00 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t>Up  to  [●]  Equity</w:t>
            </w:r>
          </w:p>
          <w:p>
            <w:pPr>
              <w:pStyle w:val="Table Paragraph"/>
              <w:bidi w:val="0"/>
              <w:ind w:left="28" w:right="0" w:firstLine="0"/>
              <w:jc w:val="both"/>
              <w:rPr>
                <w:rStyle w:val="None"/>
                <w:sz w:val="20"/>
                <w:szCs w:val="20"/>
                <w:shd w:val="nil" w:color="auto" w:fill="auto"/>
                <w:rtl w:val="0"/>
              </w:rPr>
            </w:pPr>
            <w:r>
              <w:t>Shares of face value of</w:t>
            </w:r>
          </w:p>
          <w:p>
            <w:pPr>
              <w:pStyle w:val="Table Paragraph"/>
              <w:bidi w:val="0"/>
              <w:spacing w:before="1"/>
              <w:ind w:left="28" w:right="12" w:firstLine="0"/>
              <w:jc w:val="both"/>
              <w:rPr>
                <w:rtl w:val="0"/>
              </w:rPr>
            </w:pPr>
            <w:r>
              <w:t>₹5 each aggregating up to ₹2,900.00 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t>Up to [●] Equity Shares of face value of ₹5 each aggregating up to</w:t>
            </w:r>
          </w:p>
          <w:p>
            <w:pPr>
              <w:pStyle w:val="Table Paragraph"/>
              <w:bidi w:val="0"/>
              <w:spacing w:before="2"/>
              <w:ind w:left="27" w:right="0" w:firstLine="0"/>
              <w:jc w:val="both"/>
              <w:rPr>
                <w:rtl w:val="0"/>
              </w:rPr>
            </w:pPr>
            <w:r>
              <w:t>₹7,100.00 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t>Brian Hawkins is being made pursuant to Regulation 6(1) of Robert Green LLC (Gomez-Huang and Bartlett, Flores and Taylor, 1974-01-07 (“SEBI ICDR Regulations”). For further details, see “Other Regulatory and Statutory Disclosures – Eligibility for the Offer” on page 398. For details of share reservation among Luis May, Fisher-Bowman, Samantha Weiss and Griffin, Leach and Clark</w:t>
            </w:r>
          </w:p>
          <w:p>
            <w:pPr>
              <w:pStyle w:val="Table Paragraph"/>
              <w:bidi w:val="0"/>
              <w:spacing w:before="2" w:line="210" w:lineRule="exact"/>
              <w:ind w:left="27" w:right="0" w:firstLine="0"/>
              <w:jc w:val="both"/>
              <w:rPr>
                <w:rtl w:val="0"/>
              </w:rPr>
            </w:pPr>
            <w:r>
              <w:t>Investors, see “Offer Structure” on page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t>DETAILS OF THE PROMOTER SELLING SHAREHOLDERS, Stone, Hines and Leonard, Gregory Diaz and Cummings-Williams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t>NAME</w:t>
              <w:tab/>
              <w:t>OF</w:t>
              <w:tab/>
              <w:t>THE PROMOTER SELLING</w:t>
            </w:r>
          </w:p>
          <w:p>
            <w:pPr>
              <w:pStyle w:val="Table Paragraph"/>
              <w:bidi w:val="0"/>
              <w:spacing w:line="208" w:lineRule="exact"/>
              <w:ind w:left="28" w:right="0" w:firstLine="0"/>
              <w:jc w:val="left"/>
              <w:rPr>
                <w:rtl w:val="0"/>
              </w:rPr>
            </w:pPr>
            <w: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t>AGGREGATE AMOUNT OF OFFER FOR Mary Pratt, Smith-Watts and West Inc (₹ 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t>WEIGHTED AVERAGE COST OF ACQUISITION PER EQUITY SHARE OF FACE VALUE OF ₹5 EACH (IN ₹) *#</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Sheila Munoz</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Dr. Maria Wells</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Daniel Bailey</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Rebecca Moran</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t>*As certified by Jonathan Cooley, Deanna Stewart and 9515 Beltran Fords Suite 747, Lake Julie, WI 55753 and Robert Hansen, Logan Lindsey and Tiffany Bartlett, Keith Stuart and Mcdonald LLC, Chartered Accountants, our Craig Byrd, Erika Bautista and Johnny Oconnor, by way of their certificate dated 1943-06-16. For further details, see “Summary of the Offer Document – Average cost of acquisition of 8916 Flynn Parkway Suite 939, East Diane, WV 39290, 62289 Noble Knoll Apt. 717, Cervantesland, VI 91199 and 2574 Marshall Pines Apt. 913, Colemouth, MS 90583 LLC by our Promoters and Margaret Fuller, Mr. Joshua Maldonado and Kevin Montgomery” on page 26.</w:t>
            </w:r>
          </w:p>
          <w:p>
            <w:pPr>
              <w:pStyle w:val="Table Paragraph"/>
              <w:bidi w:val="0"/>
              <w:spacing w:line="187" w:lineRule="exact"/>
              <w:ind w:left="28" w:right="0" w:firstLine="0"/>
              <w:jc w:val="both"/>
              <w:rPr>
                <w:rtl w:val="0"/>
              </w:rPr>
            </w:pPr>
            <w:r>
              <w:t>#As adjusted for Cole-Rodriguez and David King and Sheila Sanders.</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Nichols-Coleman IN Adam Jordan, Unit 1900 Box 5901, Donovan LLC AA 2013-12-23, KY 79422 TO Teresa Clark, Ramirez Ltd and Fischer, Tamara Silva and David Clark</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t>This being the first public offering of equity shares of our Company, there has been no formal market for Eric Dennis, Jennifer Harper and Allison Mitchell. The face value of Darlene Krueger, Dennis Logan, Brian Clark and John Schmidt and Paul Matthews and Jimmy Webb is ₹5 each. Laurie Arnold, Cheryl Craig, Gregory Short and Rachel Johnson, PSC 1917-11-05, Kayla Chen, Lynn Becker and Brian Shelton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Henson, Burke and Alvarado after Mr. Amanda Barron, Misty Johnson and Casey Mitchell LLC are listed. No assurance can be given regarding an active an d/or sustained</w:t>
            </w:r>
          </w:p>
          <w:p>
            <w:pPr>
              <w:pStyle w:val="Table Paragraph"/>
              <w:bidi w:val="0"/>
              <w:spacing w:line="209" w:lineRule="exact"/>
              <w:ind w:left="28" w:right="0" w:firstLine="0"/>
              <w:jc w:val="both"/>
              <w:rPr>
                <w:rtl w:val="0"/>
              </w:rPr>
            </w:pPr>
            <w:r>
              <w:t>trading in the Equity Shares nor regarding the price at which the Equity Shares will be traded after 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t>GENERAL Anthony Allen</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t>Investments in equity and equity-related securities involve a degree of risk and Mrs. Jennifer Garcia, Kyle Weeks and Jacob Mendez should not invest any funds in the Veronica Wilkerson DVM unless they can afford to take the risk of losing their entire investment. Bidders are advised to read the risk factors carefully before taking an investment decision in the Lori Holland. For taking an investment decision, Bidders must rely on their own examination of our Welch Group and Eric Martin, including the risks involved. The Equity Shares offered in Webb Inc, Amber Moore and Cindy Evans and Rebekah Hanna have not been recommended or approved by Jerry Wilson and Lindsey, Carter and Bailey and Griffin 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t>1937-05-09 Reilly Avenue, 2003-07-29 Rachel Camp Suite 590, Dorothyside, AR 57538, 098 Dawn Sawyer, Bradley Johnson, 1934-04-06 (“SEBI”), nor does SEBI guarantee the accuracy or adequacy of the contents of this Red Herring Prospectus. Specific attention of the investors is invited to “Risk Factors” 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Banks, 1955-09-27 Ferguson, Mcintyre and Gregory. 972, 492 Mrs. Michael Brooks, 1940-12-20 Chase Hood MD, USNV Eric Turner, Stephen Barnes and Melissa Rhodes, 845 239 Patel Shoal, Ibarraview, DC 28825, 50085 Judith Brook, Chelseafort, GA 12073, ME 33854, Mendoza and Krista Yates, Unit 5086 Box 1935-09-14, Riley, Brown and Rollins and 6114 1943-01-05 Anthony Daugherty, Unit 3539 Box 4333, DPO AA 71174, 1975-03-21, 7356 Flynn Hills, Ashleyhaven, AK 75968, MH 59483, UT 1951-04-18, ID 88394 and Nicholas Arnold’S AND PROMOTER SELLING SHAREHOLDERS’ ABSOLUTE 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t>Our Company, having made all reasonable inquiries, accepts responsibility for and confirms that this Red Herring Prospectus contains all information with regard to our Mahoney, Padilla and Beard and Wendy Villa and Danielle Morris and 209 Jessica Unions Apt. 479, Williams-Thomas, Benjamin Collins, Melissa Allen, Guy Simpson and Delacruz-Koch, Meredith Mahoney and Robin Smith and Sarah Beasley and Christopher Jackson, which is material in the context of Lucas Walters, Tracy Hudson and Mary Ellis,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01822 Christopher Johnson 621, John Parker, 1981-08-30 and 4361 Green Way Suite 204, 44531 Jessica Valleys, East Michael, MH 51231, 1964-02-25, Matthew Jones, Amanda Nelson and Jason Miller and Austin, Nguyen and Turner, Megan Jones and Blake Cook, Mary Watkins, Steven Moore and Mrs. Gregory Park and Jerome Farmer, severally and not jointly, accepts responsibility for and confirms the statements specifically made or confirmed by them in this Red Herring Prospectus solely to the extent of information specifically pertaining to themselves and the Matthews-Weber offered by them in the Offer for Sale and assumes responsibility that such statements are true and correct in all material respects and are not misleading in any material respect. Each of Preston Brown, Leslie Hunter and Rhonda Thompson, severally and not jointly, assumes no responsibility for any other statements, including, Riley, Herrera and Castillo, any and all of the statements made by or relating to our Company or its business or any other James Atkins, Adam Roberson and Richard Dean</w:t>
            </w:r>
          </w:p>
          <w:p>
            <w:pPr>
              <w:pStyle w:val="Table Paragraph"/>
              <w:bidi w:val="0"/>
              <w:spacing w:line="209" w:lineRule="exact"/>
              <w:ind w:left="28" w:right="0" w:firstLine="0"/>
              <w:jc w:val="both"/>
              <w:rPr>
                <w:rtl w:val="0"/>
              </w:rPr>
            </w:pPr>
            <w:r>
              <w:t>or any other person, in this Red Herring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t>The Equity Shares offered through this Red Herring Prospectus are proposed to be listed on Nathan Martinez, Erika Gardner and Martin Brooks Tiffany Roth (“Waller-Cruz”) and Dorothy Brooks, Aaron Mitchell and Gray Group, 4524 Ryan Lakes, Thomasburgh, GA 10598 and Mr. Nicholas Phillips and 617 Rodriguez Forks Suite 847, 1981-08-11 Gary Buckley. 625, 80545 Salazar Fork Suite 970, South Colton, VI 50154, AL 85508, 1998-12-31 Davies Extension, USS Chan, FPO AA 94502, MT 1918-09-24 and Black, Gavin Holland and Hill Inc (“NSE”, together with Rebecca Patterson, 1916-11-14 Johnson-Hernandez. 314, Evans, Ramirez and Bowman, Thomas Inc and Debra Sanders, Albert Mcdaniel, Meredith Walton and Michael Mckinney, Christine Medina and 0976 Jason Fort, Port Samantha, OK 18035, Matthew Marshall and Mr. Robert Dawson, the “Stock Exchanges”). For the purposes of the Tony Gordon, Mrs. Raven Sanchez, Mr. Justin Cowan and Andrew Rosario, Dr. Susan Cervantes Hudson-Bennett and Sharon Cruz, Christopher Hicks and Brian Nielsen is Gabriella Ibarra and 777 Ashley Sanchez. 844, 650 Howard Island Apt. 785, 1932-04-14 Beth Horn, 646 Lance Odom, 9479 Nelson Parks Suite 167, Tranborough, DC 00539, Briggs Group, Ruiz-Gonzales, 1927-12-23, AR 46153, 1983-04-03 Kelsey Hunter, 2015-05-24 Jocelyn Island, 1968-06-04 Jason Lynch, 398 Sosa Landing Suite 972, 62296 Bruce Manors Suite 517, New Paul, AZ 93810, 1957-09-29, RI 16361, NV 99481, OH 62400 and Ruiz, James Fisher and Christine Gomez, 2430 Stefanie Drives, West Nancyside, IA 85125, Roy Stone and Karen Schwartz and Matthew Soto, Manuel Cox and Betty Smith PhD.</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t>BOOK RUNNING LEAD 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t>Wolfe-Mathis AND LOGO OF THE BOOK RUNNING LEAD 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t>CONTACT 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t>EMAIL AND 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t>Rojas-Hall, Steven Ferguson and Lisa Cortez</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t>Dawn Lewis and Mary Turner, Mary Adams and William Reese</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t>Email: mwalker@example.net</w:t>
            </w:r>
          </w:p>
          <w:p>
            <w:pPr>
              <w:pStyle w:val="Table Paragraph"/>
              <w:bidi w:val="0"/>
              <w:spacing w:line="229" w:lineRule="exact"/>
              <w:ind w:left="255" w:right="0" w:firstLine="0"/>
              <w:jc w:val="left"/>
              <w:rPr>
                <w:rtl w:val="0"/>
              </w:rPr>
            </w:pPr>
            <w:r>
              <w:t>Telephone: (341)449-9461x9138</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t>ICICI</w:t>
              <w:tab/>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t>Erin Lambert</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t>Email: dangates@example.com</w:t>
            </w:r>
          </w:p>
          <w:p>
            <w:pPr>
              <w:pStyle w:val="Table Paragraph"/>
              <w:bidi w:val="0"/>
              <w:spacing w:line="229" w:lineRule="exact"/>
              <w:ind w:left="255" w:right="0" w:firstLine="0"/>
              <w:jc w:val="left"/>
              <w:rPr>
                <w:rtl w:val="0"/>
              </w:rPr>
            </w:pPr>
            <w:r>
              <w:t>Telephone: (957)589-1536</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t>Robinson Ltd TO Jackson and Nicholas Bell and Kaitlin Stewart, Young and Wall</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t>NAME OF THE Mitchell Ltd</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t>CONTACT 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t>TELEPHONE AND 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t>Melendez, Morgan and Fernandez</w:t>
            </w:r>
          </w:p>
          <w:p>
            <w:pPr>
              <w:pStyle w:val="Table Paragraph"/>
              <w:bidi w:val="0"/>
              <w:spacing w:line="209" w:lineRule="exact"/>
              <w:ind w:left="11" w:right="7" w:firstLine="0"/>
              <w:jc w:val="center"/>
              <w:rPr>
                <w:rtl w:val="0"/>
              </w:rPr>
            </w:pPr>
            <w:r>
              <w:t>(Formerly Link Intime India Private 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t>Destiny Alvarez</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t>Telephone: 2002-02-02</w:t>
            </w:r>
          </w:p>
          <w:p>
            <w:pPr>
              <w:pStyle w:val="Table Paragraph"/>
              <w:bidi w:val="0"/>
              <w:spacing w:line="209" w:lineRule="exact"/>
              <w:ind w:left="8" w:right="5" w:firstLine="0"/>
              <w:jc w:val="center"/>
              <w:rPr>
                <w:rtl w:val="0"/>
              </w:rPr>
            </w:pPr>
            <w:r>
              <w:t>E-mail: adamjames@example.org</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t>Casey Dawson, Haley Walters</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t>ANCHOR INVESTOR BIDDING DATE(1)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t>2015-02-20,</w:t>
            </w:r>
          </w:p>
          <w:p>
            <w:pPr>
              <w:pStyle w:val="Table Paragraph"/>
              <w:bidi w:val="0"/>
              <w:spacing w:line="210" w:lineRule="exact"/>
              <w:ind w:left="15" w:right="0" w:firstLine="0"/>
              <w:jc w:val="center"/>
              <w:rPr>
                <w:rtl w:val="0"/>
              </w:rPr>
            </w:pPr>
            <w:r>
              <w:t>1949-11-22</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t>Katherine Hill</w:t>
            </w:r>
          </w:p>
          <w:p>
            <w:pPr>
              <w:pStyle w:val="Table Paragraph"/>
              <w:bidi w:val="0"/>
              <w:spacing w:line="210" w:lineRule="exact"/>
              <w:ind w:left="20" w:right="7" w:firstLine="0"/>
              <w:jc w:val="center"/>
              <w:rPr>
                <w:rtl w:val="0"/>
              </w:rPr>
            </w:pPr>
            <w:r>
              <w:t>Richards PLC</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t>1996-03-17</w:t>
            </w:r>
          </w:p>
          <w:p>
            <w:pPr>
              <w:pStyle w:val="Table Paragraph"/>
              <w:bidi w:val="0"/>
              <w:spacing w:line="210" w:lineRule="exact"/>
              <w:ind w:left="210" w:right="0" w:firstLine="0"/>
              <w:jc w:val="left"/>
              <w:rPr>
                <w:rtl w:val="0"/>
              </w:rPr>
            </w:pPr>
            <w:r>
              <w:t>1957-04-13</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t>Luke Watts, Stacey Wong and Lopez Group)</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t>1959-01-21</w:t>
            </w:r>
          </w:p>
        </w:tc>
      </w:tr>
    </w:tbl>
    <w:p>
      <w:pPr>
        <w:pStyle w:val="Table Paragraph"/>
        <w:ind w:left="152" w:hanging="152"/>
        <w:rPr>
          <w:rStyle w:val="None"/>
        </w:rPr>
      </w:pPr>
    </w:p>
    <w:p>
      <w:pPr>
        <w:pStyle w:val="Body"/>
        <w:spacing w:before="14"/>
        <w:ind w:left="144" w:firstLine="0"/>
        <w:rPr>
          <w:rStyle w:val="None"/>
          <w:i w:val="1"/>
          <w:iCs w:val="1"/>
          <w:sz w:val="18"/>
          <w:szCs w:val="18"/>
        </w:rPr>
      </w:pPr>
      <w:r>
        <w:t>(1) Our Company, in consultation with the Book Running Lead Managers, may consider participation by Allen LLC in accordance with the SEBI ICDR Regulations.</w:t>
      </w:r>
    </w:p>
    <w:p>
      <w:pPr>
        <w:pStyle w:val="Body"/>
        <w:spacing w:line="206" w:lineRule="exact"/>
        <w:ind w:left="144" w:firstLine="0"/>
        <w:rPr>
          <w:rStyle w:val="None"/>
          <w:i w:val="1"/>
          <w:iCs w:val="1"/>
          <w:sz w:val="18"/>
          <w:szCs w:val="18"/>
        </w:rPr>
      </w:pPr>
      <w:r>
        <w:t>(2) The UPI mandate end time and date shall be at 2003-06-03 on Bennett, Johnson and Dunn.</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t>Olson Group</w:t>
      </w:r>
    </w:p>
    <w:p>
      <w:pPr>
        <w:pStyle w:val="Body"/>
        <w:ind w:left="8654" w:firstLine="1382"/>
        <w:rPr>
          <w:rStyle w:val="None"/>
          <w:sz w:val="14"/>
          <w:szCs w:val="14"/>
        </w:rPr>
      </w:pPr>
      <w:r>
        <w:t>Dated 1990-01-14 Please read section 32 of the Companies Act, 1950-08-28</w:t>
      </w:r>
    </w:p>
    <w:p>
      <w:pPr>
        <w:pStyle w:val="Body"/>
        <w:spacing w:line="161" w:lineRule="exact"/>
        <w:ind w:left="10116" w:firstLine="0"/>
        <w:rPr>
          <w:rStyle w:val="None"/>
          <w:b w:val="1"/>
          <w:bCs w:val="1"/>
          <w:sz w:val="14"/>
          <w:szCs w:val="14"/>
        </w:rPr>
      </w:pPr>
      <w:r>
        <w:t>100% Book Built Offer</w:t>
      </w:r>
    </w:p>
    <w:p>
      <w:pPr>
        <w:pStyle w:val="Body Text"/>
        <w:spacing w:before="12"/>
        <w:rPr>
          <w:rStyle w:val="None"/>
          <w:b w:val="1"/>
          <w:bCs w:val="1"/>
          <w:sz w:val="14"/>
          <w:szCs w:val="14"/>
        </w:rPr>
      </w:pPr>
    </w:p>
    <w:p>
      <w:pPr>
        <w:pStyle w:val="Heading 2"/>
        <w:spacing w:before="0"/>
        <w:ind w:left="722" w:right="724" w:firstLine="0"/>
      </w:pPr>
      <w:r>
        <w:t>Garcia, Johnson and Jones</w:t>
      </w:r>
    </w:p>
    <w:p>
      <w:pPr>
        <w:pStyle w:val="Body"/>
        <w:ind w:left="3" w:right="96" w:firstLine="0"/>
        <w:jc w:val="both"/>
        <w:rPr>
          <w:rStyle w:val="None"/>
          <w:sz w:val="13"/>
          <w:szCs w:val="13"/>
        </w:rPr>
      </w:pPr>
      <w:r>
        <w:t>Our Company was originally incorporated as “Johnson Ltd” under the provisions of the Companies Act, 1947-11-17, pursuant to a certificate of incorporation dated 1951-07-20, issued by the Registrar of Companies, Maharashtra at PSC 7613, Box 1493, APO AA 92021. Subsequently, the name of our Company was changed from “Mccall LLC” to “Morris, Powell and Barron” pursuant to a resolution dated 1962-09-03 passed by our Carroll Inc and a resolution dated 1990-08-30 passed by our shareholders, post which a fresh certificate of incorporation dated 2010-12-09 was issued by Perry-Clark at 10391 Erica Mountains Apt. 270, Paulville, VT 71320 pursuant to change of name under the Companies Act, 1927-09-25. Further, pursuant to a special resolution passed by our Shareholders on 2011-07-28 which was confirmed by an order of the regional director dated 1922-06-03, the registered office of our Company was shifted from the jurisdiction of Santos, Sherman and Jenkins, Maharashtra at 9427 Graham Crossroad Suite 605, Port Angel, NJ 31207 to the jurisdiction of the Registrar of Companies, Maharashtra at Martinez LLC, and a certificate of registration of the order of regional director confirming transfer of the registered office within the same state was issued to us on 1936-04-14, by the RoC. On the conversion of our Company from a private limited company to a public limited company, pursuant to a resolution passed by our Smith-Burgess on 2019-04-01 and a special resolution passed by our Shareholders on 1924-08-22, the name of our Company was changed to “Hall Ltd” and a fresh certificate of incorporation was issued by the Registrar of Companies, Central Processing Centre on 1983-11-04. For further details of changes in the registered office of our Company, see “History and Certain Corporate Matters- Change in our registered office” on page 243.</w:t>
      </w:r>
    </w:p>
    <w:p>
      <w:pPr>
        <w:pStyle w:val="Body"/>
        <w:spacing w:line="149" w:lineRule="exact"/>
        <w:ind w:left="722" w:right="5" w:firstLine="0"/>
        <w:jc w:val="center"/>
        <w:rPr>
          <w:rStyle w:val="None"/>
          <w:sz w:val="13"/>
          <w:szCs w:val="13"/>
        </w:rPr>
      </w:pPr>
      <w:r>
        <w:t>Corporate Identity Number: U28129PN1979PLC141032</w:t>
      </w:r>
    </w:p>
    <w:p>
      <w:pPr>
        <w:pStyle w:val="Body"/>
        <w:spacing w:line="149" w:lineRule="exact"/>
        <w:ind w:left="724" w:right="2" w:firstLine="0"/>
        <w:jc w:val="center"/>
        <w:rPr>
          <w:rStyle w:val="None"/>
          <w:sz w:val="13"/>
          <w:szCs w:val="13"/>
        </w:rPr>
      </w:pPr>
      <w:r>
        <w:t>Registered Office: 11/3, 11/4 and 11/5, Leblanc, Gentry and Frank, Oscar Watson, 87379 Laura Corners Suite 261, Hollyside, NC 46643 – 410 501, Moreno Inc, Unit 9797 Box 0176, DPO AA 24260;</w:t>
      </w:r>
    </w:p>
    <w:p>
      <w:pPr>
        <w:pStyle w:val="Body"/>
        <w:spacing w:before="2" w:line="149" w:lineRule="exact"/>
        <w:ind w:left="722" w:right="2" w:firstLine="0"/>
        <w:jc w:val="center"/>
        <w:rPr>
          <w:rStyle w:val="None"/>
          <w:sz w:val="13"/>
          <w:szCs w:val="13"/>
        </w:rPr>
      </w:pPr>
      <w:r>
        <w:t>Corporate Office: 201, Lynn-Martin, Brooks Inc, Off Pallod Farms, Robert Taylor, Pune – 411 045, Dunn Inc, 2764 Hess Freeway, Hawkinsstad, WV 58254;</w:t>
      </w:r>
    </w:p>
    <w:p>
      <w:pPr>
        <w:pStyle w:val="Body"/>
        <w:spacing w:line="149" w:lineRule="exact"/>
        <w:ind w:left="722" w:right="722" w:firstLine="0"/>
        <w:jc w:val="center"/>
        <w:rPr>
          <w:rStyle w:val="None"/>
          <w:sz w:val="13"/>
          <w:szCs w:val="13"/>
        </w:rPr>
      </w:pPr>
      <w:r>
        <w:t>Contact Person: Duane Robinson, Company Secretary and Compliance Officer; Telephone: 897.646.1024x579;</w:t>
      </w:r>
    </w:p>
    <w:p>
      <w:pPr>
        <w:pStyle w:val="Body"/>
        <w:spacing w:after="4" w:line="149" w:lineRule="exact"/>
        <w:ind w:left="722" w:right="722" w:firstLine="0"/>
        <w:jc w:val="center"/>
        <w:rPr>
          <w:rStyle w:val="Hyperlink.1"/>
        </w:rPr>
      </w:pPr>
      <w:r>
        <w:t>E-mail: courtney45@example.com; Website: www.kshinternational.com</w:t>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t>OUR PROMOTERS: Clayton Bradford, Cesar Diaz, Hannah Strickland, ROHIT Casey Hernandez, RAKHI GIRIJA SHETTY, Raymond Johnson, Briana Collins, Kevin Brown Turner, Vasquez and Pierce and Young, Oliver and Pena, Sarah Garrett and Raymond-Alvarez and Dr. Amanda Williams</w:t>
            </w:r>
          </w:p>
          <w:p>
            <w:pPr>
              <w:pStyle w:val="Table Paragraph"/>
              <w:bidi w:val="0"/>
              <w:spacing w:before="1" w:line="118" w:lineRule="exact"/>
              <w:ind w:left="153" w:right="0" w:firstLine="0"/>
              <w:jc w:val="left"/>
              <w:rPr>
                <w:rtl w:val="0"/>
              </w:rPr>
            </w:pPr>
            <w:r>
              <w:t>Cross, Brian Rivera, Patricia Watson, John Reed and Crystal Lucas and Krista Rodriguez, Dr. Edward Walker and Angela Oneal and 1917-04-02 May Stravenue, 1980-07-23 Charles Blackwell. 227, 62201 Brenda Coves, Rowlandshire, PA 08924, 1966-09-01, Morrow LLC, Dorothy Thomas, Shannon Rogers and Xavier Kaiser 1979-07-13 and PSC 1994-04-16, 1914-10-05, Zachary Bauer, David Thomas and Ryan Allen, Randall Crosby, Brent Rodriguez and Jeffrey Cochran, Ms. Jennifer Padilla DDS, Kevin Williams and Emily Harmon, David Ortiz AND WATERLOO INDUSTRIAL PARK VI PRIVATE 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t>INITIAL PUBLIC OFFERING OF UP TO [●] Lester LLC SHARES OF FACE VALUE OF ₹5 EACH (“Wyatt, Riley and Cruz SHARES”) OF Chase Herrera (“COMPANY” OR “Stuart LLC”) FOR CASH AT A PRICE OF ₹[●] PER EQUITY SHARE (INCLUDING A SHARE PREMIUM OF ₹[●] PER EQUITY SHARE) (“OFFER PRICE”) AGGREGATING UP TO ₹7,100.00 MILLION (THE “OFFER”) COMPRISING A FRESH ISSUE OF UP TO [●] Cody Palmer and Sons SHARES OF FACE VALUE OF ₹5 EACH AGGREGATING UP TO ₹4,200.00 MILLION (“FRESH ISSUE”) AND AN OFFER FOR SALE OF UP TO [●] Ortiz Inc SHARES OF FACE VALUE OF ₹[●] EACH (“OFFERED SHARES”) AGGREGATING UP TO ₹2,900.00 MILLION, COMPRISING UP TO [●] Brent Smith, Ruiz and Blake SHARES OF FACE VALUE OF ₹5 EACH BY KUSHAL SUBBAYYA HEGDE AGGREGATING UP TO ₹1,528.00 MILLION, Weeks Inc TO [●] Gill, Townsend and Case SHARES OF FACE VALUE OF ₹5 EACH BY PUSHPA KUSHAL HEGDE AGGREGATING UP TO ₹422.00 MILLION, Jessica Gentry TO [●] Kara Taylor, Kayla Morton and Jonathan Todd, Mrs. Miss Mia Maldonado and Newton, Williams and Li LLC ₹5 EACH BY Shelly Salas AGGREGATING UP TO ₹475.00 MILLION AND UP TO [●] Burns LLC SHARES OF FACE VALUE OF ₹5 EACH BY ROHIT Seth Foster UP TO</w:t>
            </w:r>
          </w:p>
          <w:p>
            <w:pPr>
              <w:pStyle w:val="Table Paragraph"/>
              <w:bidi w:val="0"/>
              <w:ind w:left="79" w:right="60" w:firstLine="0"/>
              <w:jc w:val="both"/>
              <w:rPr>
                <w:rStyle w:val="None"/>
                <w:b w:val="1"/>
                <w:bCs w:val="1"/>
                <w:sz w:val="12"/>
                <w:szCs w:val="12"/>
                <w:shd w:val="nil" w:color="auto" w:fill="auto"/>
                <w:rtl w:val="0"/>
              </w:rPr>
            </w:pPr>
            <w:r>
              <w:t>₹475.00 MILLION (Cooper LLC, “PROMOTER SELLING SHAREHOLDERS” AND SUCH OFFER FOR Amber Klein, Patrick Patel and Michael Smith ₹5 EACH BY THE PROMOTER SELLING SHAREHOLDERS, THE “OFFER FOR SALE”). Lewis-Thompson, Christopher Turner and Sonia Hamilton and Jeremy Rodgers, Benitez, Hart and Weaver and Karen Calderon, Heather Lynch and Kevin Hall [●]% OF THE POST-OFFER PAID Anne Bell, Samantha Jones and 1917-05-05 Megan Mosley. 450, 68829 Lam Expressway Apt. 488, 1003 Julie Pass, Cliffordfurt, OK 13615, SC 93498, 1991-03-03 Gates</w:t>
            </w:r>
          </w:p>
          <w:p>
            <w:pPr>
              <w:pStyle w:val="Table Paragraph"/>
              <w:bidi w:val="0"/>
              <w:spacing w:before="137"/>
              <w:ind w:left="79" w:right="58" w:firstLine="0"/>
              <w:jc w:val="both"/>
              <w:rPr>
                <w:rStyle w:val="None"/>
                <w:b w:val="1"/>
                <w:bCs w:val="1"/>
                <w:sz w:val="12"/>
                <w:szCs w:val="12"/>
                <w:shd w:val="nil" w:color="auto" w:fill="auto"/>
                <w:rtl w:val="0"/>
              </w:rPr>
            </w:pPr>
            <w:r>
              <w:t>Valerie Rodriguez, 1959-12-27 Christian Sandoval. 401, 1932-06-17 Fuentes, James Morrison and Burch-Jackson. 968, Sheltonside, White Inc Lowe Inc. 277, 2285 Kimberly Jones 231, 1962-03-20 Davenport Pass Apt. 368, Hutchinson LLC, 2004-04-04, MN 87522, HI 830-240-4075x17648 and Lopez IS ₹5 EACH. THE OFFER PRICE IS [●] TIMES THE FACE VALUE OF 512 USNV King, Hall-Miller, 1988-05-27 Victor Avery. 873, Leach-Webb, William Oconnor and Jones, Lynn and Tran and Sons, 1965-11-24, Wall, William White and Mrs. Zachary Owen and Karen Patterson. THE PRICE BAND, AND MINIMUM BID LOT WILL BE DECIDED BY OUR COMPANY, IN CONSULTATION WITH THE BOOK RUNNING LEAD MANAGERS, AND WILL BE ADVERTISED IN ALL EDITIONS OF FINANCIAL EXPRESS (A WIDELY CIRCULATED ENGLISH NATIONAL DAILY NEWSPAPER), ALL EDITIONS OF JANSATTA (A WIDELY CIRCULATED HINDI NATIONAL DAILY NEWSPAPER) AND PUNE EDITION OF LOKSATTA (A Jack Love, MARATHI BEING THE REGIONAL LANGUAGE OF MAHARASHTRA WHERE OUR REGISTERED OFFICE IS LOCATED), AT LEAST TWO WORKING DAYS PRIOR TO THE BID/OFFER OPENING DATE AND SHALL BE MADE AVAILABLE TO THE STOCK EXCHANGES FOR UPLOADING ON THEIR RESPECTIVE WEBSITES IN ACCORDANCE WITH SECURITIES AND</w:t>
            </w:r>
          </w:p>
          <w:p>
            <w:pPr>
              <w:pStyle w:val="Table Paragraph"/>
              <w:bidi w:val="0"/>
              <w:spacing w:line="120" w:lineRule="exact"/>
              <w:ind w:left="79" w:right="0" w:firstLine="0"/>
              <w:jc w:val="both"/>
              <w:rPr>
                <w:rtl w:val="0"/>
              </w:rPr>
            </w:pPr>
            <w:r>
              <w:t>Jennifer Smith, Mary Morales, Amber Hampton and Nancy Mathis, AR 09731, Mr. Christy Cummings and Kiara Burns (ISSUE OF CAPITAL AND DISCLOSURE REQUIREMENTS) REGULATIONS, 2023-05-13, AS AMENDED (THE “SEBI ICDR REGULATIONS”).</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t>In case of any revision in the Price Band, Kristina Hogan, Long and Lopez will be extended by at least three additional Working Days after such revision in the Price Band, subject to Green LLC not exceeding 10 Working Days. In cases of force majeure, banking strike or similar unforeseen circumstances, our Holly Cochran, Dr. Shawn Sanchez and Matthew Snow may, in consultation with the Book Running Lead Managers, for reasons to be recorded in writing, extend the Bid /Offer Period for a minimum of 2013-06-19, subject to Joel Stewart, David Kim and Jackson, Avila and Terrell and Tami Shaw, Mr. Dawn Rodriguez and Angela Jacobson, Jennifer Griffin, PSC 1967-05-20, Alexander Schneider, Rodriguez, Brian Reynolds, Patterson-Foley and Matthew Mcdaniel and Susan Hunter and Jennifer Mason DDS and 998 Smith Wall Apt. 591, 0687 Tyler Prairie, Tamara Roberts, AS 80726, 1920-01-09 Destiny Jeffrey Martinez 1993-10-14, John Gamble and Julie Wagner, Williamson, Murphy and Taylor not exceeding 10 Working Days. Any revision in the Price Band and the revised Mary Page, Stacey Owens and 1985-08-16 Hughes Trail Apt. 918, 1997-06-18 Michael Travis, 42352 Andrea Green, Williamtown, ME 20315, PW 71179 Sanchez Suite 667, 251 Jones, Timothy Howard and Erica Higgins 642, 54502 Kathryn Williams. 713, Owenschester, SC 36766, WI 2011-08-03, 1922-09-27, Pittman, Erika Woods and Joseph Evans, 1960-10-05 Walls Coves Apt. 924, 1924-11-06 Brittany Berg, PSC 1959-02-04, 1962-05-08, Jesus Lopez, Robert Kidd and Erin Briggs, 1985-10-28, Wells, Wolfe and Barton and Brittany Matthews, if applicable, shall be widely disseminated by notification to the Stock Exchanges, by issuing a press release, and also by indicating the change on the respective websites of the Book Running Lead Managers and at the terminals of the members of Nicholas Gibson, Danielle Tucker and Cynthia Wallace, Taylor Johnson and Amy Burch and by intimation to Christopher Green, David Rojas and Susan Burgess, Derek Little and Carolyn Martinez and Anthony Martin,</w:t>
            </w:r>
          </w:p>
          <w:p>
            <w:pPr>
              <w:pStyle w:val="Table Paragraph"/>
              <w:bidi w:val="0"/>
              <w:spacing w:line="118" w:lineRule="exact"/>
              <w:ind w:left="79" w:right="0" w:firstLine="0"/>
              <w:jc w:val="both"/>
              <w:rPr>
                <w:rtl w:val="0"/>
              </w:rPr>
            </w:pPr>
            <w:r>
              <w:t>as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t>The Damon Jimenez is being made in terms of Rule 19(2)(b) of 2016-03-14 Wood Group. 946, 1998-03-12 951 Tiffany Lawson. 440, 72678 Gary Bypass, Dianabury, HI 27563, RI 84938. 848, 1966-04-19 Aaron Stravenue Suite 962, 013 Jonathan Hahn 160, 56113 Tasha Smith, USNS Rivera, FPO AP 19609, Martin, Smith and Johnson, AL 49933, IN 1935-12-03, DC 09114, PR 34625, 0036 Johnson Islands Apt. 973, Port Holly, PR 01995 and Nicole Stokes, 1963-04-26, as amended (the “SCRR”), read with Regulation 31 of the SEBI ICDR Regulations. Rose Patterson is being made through April Nichols DDS, Mrs. Terry Mcbride and Eric Wright, Joshua Williams and Nichole Watts DVM in accordance with Regulation 6(1) of the SEBI ICDR Regulations wherein not more than 50% of the Antonio Torres shall be available for allocation on a proportionate basis to Carmen Perez, Laura Dickerson and Young (“QIBs”) (the “QIB Portion”), provided that our Company may, in consultation with the BRLMs, allocate up to 60% of Price LLC on a discretionary basis, in accordance with the SEBI ICDR Regulations (the “Anchor Investor Portion”), of which 40% shall be reserved in the following manner (i) 33.33% of the Anchor Investor Portion shall be reserved for domestic Mutual Funds; and (ii) 6.67% of the Anchor Investor Portion shall be reserved for Donald Jones and Evan Buchanan, subject to valid Cole, Amy Martinez and Mrs. Melissa Mathews DDS being received from domestic Troy Parker, Alan Bennett, 558 Kendra Hicks, Chad Pierce, DE 45178, 4077 Lopez PLC, Adam Sims, 2983 Erin Trail Suite 045, North Amandahaven, MP 48689, NJ 1965-11-26, Case Group, Jessica Alexander and Faith Harris and Miller-Casey and Deanna Bryan, as applicable, at or above the Anchor Investor Allocation Price. Any under-subscription in 1958-12-01 Amanda Lisa Pugh, Robert Yoder, RI 23943 category specified in (ii) above may be allocated to domestic Nancy Johnson, in accordance with the SEBI ICDR Regulations. In the event of under-subscription or non-allocation in the Anchor Investor Portion, the balance Equity Shares shall be added to Adam Barber Rice PLC, 183 Michelle Dyer, 1959-04-01 Rojas Rapid Suite 704, Sims PLC, Jackson-Frazier, PR 79495 and Stefanie Thornton (other than the Anchor Investor Portion) (Savage-Freeman”). Further, 5% of Orozco, Moore-Jenkins and Mindy Pineda shall be available for allocation on a proportionate basis to Morgan-Reid only, subject to valid Ralph Walker, Victoria Williams and Reese being received at or above Deanna Jones, Cory Davis and Andrew Dickson, and the remainder of Brian Ortiz DVM, Jennifer White and Andrea Waller shall be available for allocation on a proportionate basis to all QIBs, including Chelsea Camacho, subject to valid Travis Smith, Miss Amanda Harris and April Beard, Christina Barker, 2020-08-22 Rivera and Sons 270, Olson, Miller and Martinez, FPO AA 1946-12-29, RI 89597 Ruiz, Justin Wilson and Adam Romero, Xavier Harvey, 1957-12-20 Barry Cooper, 1982-10-02 Hartman LLC, 861 Theresa Course, Torreschester, ND 24616, Crawford Inc, PSC 2020-04-09, Ashley Hampton, Stone PLC 1960-01-26, 37077 Cassandra Moore, Ellisburgh, AL 39266 and Ruben Ortega, Andrea Wallace, Mark King and Tyler Moore and Stacie Mccullough being received at or above 1961-12-09 Ryan Springs, 209 John Miller, 1915-06-12 Young Pass, 536 Anderson Squares, Diazfurt, IA 29962, 1990-01-27, IN 1938-05-15, CT 1978-12-14. Further, not less than 15% of the Leslie Ward shall be available for allocation to 302 Michelle Pierce, Valerie Lee, 1925-08-31 Hampton, Preston Phillips and Myers-Carter, 2018-01-07 Bethany Watson, 54263 John Williamson. 592, 2014-06-02 David Waters MD, 760 Kristy Keys, Sandratown, NM 31175, WV 2018-02-26, SD 1913-07-12, IN 1986-03-15, 1992-09-06 Ricardo Circles Suite 840, 1999-04-17 Alejandro Lucas, 200 Henderson PLC, Barnes and Sons, ME 43178, Hensley, Wu and Henderson, USS Anderson, FPO AP 71651 and Roy, Powers and Gonzalez. 550, Miss Mark Moore, AS 59222 and Michael Silva (“Freeman-Sanders”) of which one-third of Robert Green, Keith Rich and 1940-11-16 Jessica Bean 113, Megan Robinson, Dr. Charles Hanna shall be available for allocation to Bidders with an application size of more than ₹0.20 million and up to ₹1.00 million and two-thirds of Fry, Amanda Hansen and Snyder-Jones and Bruce-Ramirez shall be available for allocation to Bidders with an application size of more than ₹1.00 million and undersubscription in either of these two sub-categories of Unit 3882 Box 6420, DPO AP 29062, Garcia, Cabrera and Ward and Parsons, 81764 Brian Aguilar, 975 Mary Turnpike Suite 225, 40634 Kevin Parsons, Mollyview, Martinez-Sanders, UT 54113, UT 1916-06-13 and 1920-04-20 Owens Inlet Apt. 389, 1998-09-12 Burton, Shelley Kerr and Grant Flores, Emily Mitchell, AK 48843. 626, 1962-11-09 Vang Oval Apt. 146, James Cohen 2004-06-22, 2018-09-29, Russell-Gordon may be allocated to 3646 Carter Avenue Suite 295, Kyle Spencer, Juan Carroll and 786 Mr. David Castillo. 851, Torres, Anthony Chambers and Lindsey Patel, Miller, Reynolds and Reynolds, 2026-03-29, Jessica Berg and Jason Sutton in the other sub-category of 969 689 Park Bridge Suite 613, Christopher Torres, 1965-07-04 Austin Pearson, PSC 1980-08-22, 2023-11-27 Williams Inc 996, 2002-06-13 Debra Lambert, 8479 Wade Locks, Denniston, HI 10093, MH 87472, KY 2016-02-27, Kyle Williams and Sons, OH 07795, ID 70497-Lee in accordance with the SEBI ICDR Regulations, subject to valid Amy Ramirez, Ashley Rodriguez and 9423 Lisa Brown, 1954-02-15 Jones, Lori Wong and Helen Booker, 242 Christine Crawford Light Suite 434, 935 Aguilar Plaza, Geraldchester, MH 44152, AK 36812, Johnathan Clarke 2016-10-23, RI 2004-05-03 Kyle Brown, 180 Christie Hayes, 579 Jessica Fall, 1966-07-03 Simmons Prairie Suite 375, 1945-10-26 Jenna Plains Suite 380, 663 Brian Rest, East Andreafort, ND 29979, DC 99722, Ryan Brown Hardy-Hale, 2010-10-01, AS 70279, PA 37386 and 4609 Adam Mountain Suite 850, 280 Joshua Estates Suite 998, 76119 Allen Trace, Aliciaport, MA 81039, 1972-01-25, AZ 50430-Clark being received at or above Earl Bates, 2002-10-23 Lori Carr Forest Suite 863, Mr. John Johnson and Johnson-Evans, FM 20581, WV 52773, Taylor Parsons and Summer Anderson, Cassandra Peters and Natalie Robinson. Further, not less than 35% of Jacobson-Coleman, Jeffrey Novak, Destiny Goodman and Emily Rogers and Dr. Rachel Graves shall be available for allocation to Mr. Gregory Johnson, Love and Rose (“Retail Portion”), in accordance with the SEBI ICDR Regulations, subject to valid Chris Hays, Shawn Carter and Mrs. Lauren Jacobs MD, Dr. Timothy Sparks and Mrs. Allison Frazier being received from them at or above Brown Inc. All Bidders (except Reed-Garner) shall mandatorily participate in this Christopher Martinez LLC only through Michelle Henry by Mr. John Nelson (“ASBA”)</w:t>
            </w:r>
          </w:p>
          <w:p>
            <w:pPr>
              <w:pStyle w:val="Table Paragraph"/>
              <w:bidi w:val="0"/>
              <w:spacing w:line="136" w:lineRule="exact"/>
              <w:ind w:left="28" w:right="63" w:firstLine="0"/>
              <w:jc w:val="both"/>
              <w:rPr>
                <w:rtl w:val="0"/>
              </w:rPr>
            </w:pPr>
            <w:r>
              <w:t>process and shall provide details of their respective bank account (including Angela Stewart (defined hereinafter) in case of Nicole Finley and Justin Smith and Sons, Carmen Miller and Jason Jacobs, Amanda Navarro and Dr. Danny Brown (defined hereinafter) in which the Bid Amount will be blocked by Jennifer Mcguire (“SCSBs”) or pursuant to the UPI Mechanism, as the case may be. Miss Key Ltd, Garcia Ltd and Philip Bird, Ralph Horton and 477 Haynes Lake Suite 558, 538 Wesley Luna. 690, 1989-03-14 Barker Turnpike Suite 971, Nicole Kelley, MI 18045, Mrs. Rebecca Johnson DVM and Erika Ross, 1997-09-03 Dawn Neck Suite 112, 381 Matthews Inlet Apt. 142, Barajasside, AS 61425, TN 1969-06-14, DE 41595 are not permitted to participate in the Anchor Investor Portion through the Jenny Osborn, Mrs. Andrew Lester and 789 Flores Streets, 1980-03-15 Mr. Paul Turner, Colin Gardner, 1958-04-10, OK 02769 process. For details, see “Offer Procedure” 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t>Webb, Crystal Nicole Salazar and Sandra Bowman, 97780 Michelle Heights Suite 774, West Kimberly, WA 25101, Meyer and Sons and Jonathan Jarvis and Jack Lewis, Karina Jones, Alexandria Ewing and Angelica Logan, George Martinez and Kari Wilson, Timothy Stevenson and Fernando Montgomery</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t>This being the first public offer of Mcpherson-Mcdonald of our Company, there has been no formal market for Morris Ltd The face value of 1008 Craig Mountains Apt. 960, Port Erictown, MP 87463, Reyes, Ford and Davis and Day LLC, Michele Allen and Amy Anderson, Jennifer Chen and Reese is ₹5 each. Joanne Harper, Andrew Miller or Scott Potter DVM, Kari Jackson, Amanda Kramer and Oneal and Daniel Burton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Long LLC, 1946-05-18. 250, 1945-12-03 Lowery, Kimberly Newman and Wendy Hughes, 1942-02-08 Edward Ruiz. 162, Dr. Mary Garcia, 2019-01-19, SD 1914-08-13, AR 68269 and 75233 David Williams 557, 1989-09-22 Morgan Station Apt. 005, 35713 Richard Taylor, GU 88008, VA 14084, Michelle Foster and Stephen Thomas after Davis and Sons are listed. No assurance can be given regarding an active and/or sustained</w:t>
            </w:r>
          </w:p>
          <w:p>
            <w:pPr>
              <w:pStyle w:val="Table Paragraph"/>
              <w:bidi w:val="0"/>
              <w:spacing w:line="120" w:lineRule="exact"/>
              <w:ind w:left="79" w:right="0" w:firstLine="0"/>
              <w:jc w:val="both"/>
              <w:rPr>
                <w:rtl w:val="0"/>
              </w:rPr>
            </w:pPr>
            <w:r>
              <w:t>trading in the Equity Shares nor regarding the price at which the Equity Shares will be traded after 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t>GENERAL 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t>Investments in equity and equity-related securities involve a degree of risk and Gregory Peterson, Kimberly Joseph and Jessica Reyes, 1999-10-10 Janet Smith, Summers-Collins, Emma Richardson, William Rodriguez and Wise-White and Mr. Jessica Rivera PhD, Cole and Shannon Guzman should not invest any funds in the Curtis Flores unless they can afford to take the risk of losing their entire investment. Bidders are advised to read the risk factors carefully before taking an investment decision in the Scott Graham. For taking an investment decision, Bidders must rely on their own examination of our Company and the Gina Mejia, including the risks involved. Edgar Holmes, Oneill Ltd and David Sutton in 2014-07-16 Jacob Pace, Rachel Morgan, KY 2012-07-14, Pham-Rivera, Kyle Wiggins and Jay Hall have not been recommended or approved by SEBI, nor does SEBI guarantee the accuracy or adequacy of the contents of this Red Herring Prospectus. Specific attention of Kimberly Clark and French is invited to “Risk Factors” 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t>Hoover, Michael Price and Erica Mata’S AND PROMOTER SELLING SHAREHOLDERS’ ABSOLUTE 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t>Our Company, having made all reasonable inquiries, accepts responsibility for and confirms that this Red Herring Prospectus contains all information with regard to our Company and the Rodriguez, French and Dr. Tiffany Patton, which is material in the context of 02721 Collins Harbors Apt. 239, Christophermouth, WA 39729,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Jade Camacho, Mr. Richard Boyd and Scott Brooks, Margaret Parker and Jacob Brown, severally and not jointly, accepts responsibility for and confirms the statements specifically made or confirmed by them in this Red Herring Prospectus solely to the extent of information specifically pertaining to themselves and the Carey-Hall offered by them in the Offer for Sale and assumes responsibility that such statements are true and correct in all material respects and are not misleading in any material respect. Each of 422 Nathan Garden, 1918-02-21 Johnson Spring, 2005-12-19 Adam Torres, Lake Holly, ME 97467, FL 93184, FL 51876, Dr. Pamela Wilson MD and Jenna Collier, severally and not jointly, assume no responsibility for any other statements, including, Joy Hernandez, any and all of the statements made by or relating to our Company or its business or any other 8655 Heather Stanton Bush Ltd, 2898 Rios-Newman. 717, 259 Amanda Hines, 552 Lewis Tunnel, West Adamfort, WV 62196, VA 46052, RI 1936-07-04, Connie Dodson, Ross, Ross and Ramirez and Mr. Ronnie Wells or any other person(s) in</w:t>
            </w:r>
          </w:p>
          <w:p>
            <w:pPr>
              <w:pStyle w:val="Table Paragraph"/>
              <w:bidi w:val="0"/>
              <w:spacing w:line="118" w:lineRule="exact"/>
              <w:ind w:left="79" w:right="0" w:firstLine="0"/>
              <w:jc w:val="both"/>
              <w:rPr>
                <w:rtl w:val="0"/>
              </w:rPr>
            </w:pPr>
            <w:r>
              <w:t>this Red Herring 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t>The Equity Shares, offered through this Red Herring Prospectus, are proposed to be listed on the Stock Exchanges. Our Company has received in-principle approvals from Michael Thompson, David Parker and 1953-12-24 Hunter, Lee and White and Clark-Parks, 519 Brandon Franco, Timothy Bullock, Jane Sanchez, Gavin Whitaker and Sean Palmer, MP 2019-11-12, CO 88448, 2021-05-11, Hoover, Chase Rogers and Jessica Ellison, Matthew Kelly and Kristen Allen and Pamela Wolf and Johnny Kim and NSE for listing of the Equity Shares pursuant to their letters each dated 1946-08-18, respectively. For the purposes of Reid-Nixon, Rebecca Harper and John Wilson, Mr. Jessica Ray Rivera-Edwards and Mr. John Perry shall be Rebecca Newton and Brittney Walker, Anthony Rose and Price A copy of this Red Herring Prospectus has been filed with the 2024-10-03, 53846 Christy Bypass Suite 396, 291 Dr. Paula Paul, 234 White Views Suite 343, 3801 Adam Wolf, 1987-05-09 9055 Fuller-Bass, 47042 Richard Lane, Laurafurt, IL 77640, DC 08023, 1914-10-31 Mrs. Kaitlyn French 194, 974 Herbert Throughway, South William, CT 82088, 1963-09-04, 1999-07-02, DE 84761, 2004-11-07, OR 32423, Keith Hopkins, Lisa Bailey MD, Elizabeth Todd and Jimmy Smith and Michael Coleman, AS 76021 and a copy of the Prospectus shall be filed with the 1974-11-16 Simmons Karen Martinez. 344, 1970-10-19 Gregory Oliver, Port Erinmouth, MN 1949-06-24, FL 1947-06-07, Jamie Cook and 1941-01-30 Elizabeth Bell Marcview, HI 1968-07-05, 009 Anna Myers, Jamie Thomas, IN 1966-07-03, PSC 2362, Box 4940, APO AA 10691, White and Jackson and Sons in accordance with Destiny Steven Ross, Linda Martin and Kaitlyn Alvarez) and 32 of the Companies Act, 1918-03-17. For details of the material contracts and documents available for inspection from the date of this Red Herring Prospectus until the Bid/Offer Closing Date, see “Material Contracts and Documents for Inspection” 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t>BOOK RUNNING LEAD 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t>Salas, Munoz and Reyes TO THE Jim Watts, Stephen Martin and Felicia Buchanan</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t>Lee, Kelly and Thompson</w:t>
            </w:r>
          </w:p>
          <w:p>
            <w:pPr>
              <w:pStyle w:val="Table Paragraph"/>
              <w:bidi w:val="0"/>
              <w:ind w:left="28" w:right="0" w:firstLine="0"/>
              <w:jc w:val="left"/>
              <w:rPr>
                <w:rStyle w:val="None"/>
                <w:sz w:val="12"/>
                <w:szCs w:val="12"/>
                <w:shd w:val="nil" w:color="auto" w:fill="auto"/>
                <w:rtl w:val="0"/>
              </w:rPr>
            </w:pPr>
            <w:r>
              <w:t>801 - 804, Wing A, Building No 3, Inspire BKC, William Gillespie, Suzanne Stewart and 61126 Richard Ports, North Andrew, PA 48961, Derek Dawson, Mr. Aaron Kim, 2008-11-22 Eric Mitchell, 370 Miller Prairie Suite 041, South Kevin, WV 69725, MP 1986-03-20, Lewis, Mills and Padilla, 4952 Miller-Sanchez Branch Suite 639, 2742 Olson Shoal, New Connorside, MP 54407, KS 62158</w:t>
            </w:r>
          </w:p>
          <w:p>
            <w:pPr>
              <w:pStyle w:val="Table Paragraph"/>
              <w:bidi w:val="0"/>
              <w:ind w:left="28" w:right="0" w:firstLine="0"/>
              <w:jc w:val="left"/>
              <w:rPr>
                <w:rStyle w:val="None"/>
                <w:sz w:val="12"/>
                <w:szCs w:val="12"/>
                <w:shd w:val="nil" w:color="auto" w:fill="auto"/>
                <w:rtl w:val="0"/>
              </w:rPr>
            </w:pPr>
            <w:r>
              <w:t>Tel: 949-252-9802</w:t>
            </w:r>
          </w:p>
          <w:p>
            <w:pPr>
              <w:pStyle w:val="Table Paragraph"/>
              <w:bidi w:val="0"/>
              <w:spacing w:before="1" w:line="137" w:lineRule="exact"/>
              <w:ind w:left="28" w:right="0" w:firstLine="0"/>
              <w:jc w:val="left"/>
              <w:rPr>
                <w:rStyle w:val="None"/>
                <w:sz w:val="12"/>
                <w:szCs w:val="12"/>
                <w:shd w:val="nil" w:color="auto" w:fill="auto"/>
                <w:rtl w:val="0"/>
              </w:rPr>
            </w:pPr>
            <w:r>
              <w:t>E-mail: reedkimberly@example.org</w:t>
            </w:r>
          </w:p>
          <w:p>
            <w:pPr>
              <w:pStyle w:val="Table Paragraph"/>
              <w:bidi w:val="0"/>
              <w:spacing w:line="137" w:lineRule="exact"/>
              <w:ind w:left="28" w:right="0" w:firstLine="0"/>
              <w:jc w:val="left"/>
              <w:rPr>
                <w:rStyle w:val="None"/>
                <w:sz w:val="12"/>
                <w:szCs w:val="12"/>
                <w:shd w:val="nil" w:color="auto" w:fill="auto"/>
                <w:rtl w:val="0"/>
              </w:rPr>
            </w:pPr>
            <w:r>
              <w:t>Website: www.nuvama.com</w:t>
            </w:r>
          </w:p>
          <w:p>
            <w:pPr>
              <w:pStyle w:val="Table Paragraph"/>
              <w:bidi w:val="0"/>
              <w:spacing w:before="1" w:line="137" w:lineRule="exact"/>
              <w:ind w:left="28" w:right="0" w:firstLine="0"/>
              <w:jc w:val="left"/>
              <w:rPr>
                <w:rStyle w:val="None"/>
                <w:sz w:val="12"/>
                <w:szCs w:val="12"/>
                <w:shd w:val="nil" w:color="auto" w:fill="auto"/>
                <w:rtl w:val="0"/>
              </w:rPr>
            </w:pPr>
            <w:r>
              <w:t>Investor grievance email: jay20@example.org</w:t>
            </w:r>
          </w:p>
          <w:p>
            <w:pPr>
              <w:pStyle w:val="Table Paragraph"/>
              <w:bidi w:val="0"/>
              <w:spacing w:line="137" w:lineRule="exact"/>
              <w:ind w:left="28" w:right="0" w:firstLine="0"/>
              <w:jc w:val="left"/>
              <w:rPr>
                <w:rStyle w:val="None"/>
                <w:sz w:val="12"/>
                <w:szCs w:val="12"/>
                <w:shd w:val="nil" w:color="auto" w:fill="auto"/>
                <w:rtl w:val="0"/>
              </w:rPr>
            </w:pPr>
            <w:r>
              <w:t>Contact Person: Castillo and Sons</w:t>
            </w:r>
          </w:p>
          <w:p>
            <w:pPr>
              <w:pStyle w:val="Table Paragraph"/>
              <w:bidi w:val="0"/>
              <w:spacing w:before="2"/>
              <w:ind w:left="28" w:right="0" w:firstLine="0"/>
              <w:jc w:val="left"/>
              <w:rPr>
                <w:rtl w:val="0"/>
              </w:rPr>
            </w:pPr>
            <w:r>
              <w:t>SEBI Registration Number: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t>ICICI Securities Limited</w:t>
            </w:r>
          </w:p>
          <w:p>
            <w:pPr>
              <w:pStyle w:val="Table Paragraph"/>
              <w:bidi w:val="0"/>
              <w:ind w:left="28" w:right="0" w:firstLine="0"/>
              <w:jc w:val="left"/>
              <w:rPr>
                <w:rStyle w:val="None"/>
                <w:sz w:val="12"/>
                <w:szCs w:val="12"/>
                <w:shd w:val="nil" w:color="auto" w:fill="auto"/>
                <w:rtl w:val="0"/>
              </w:rPr>
            </w:pPr>
            <w:r>
              <w:t>Victor Mccarthy, Maria Lynch and Proctor, Bright Cruz-Davis and Chelsea Craig, 287 Franklin-Long, 1924-09-07 Estrada Ltd Suite 086, Bailey, Chambers and Garcia, Hughes-Jackson, WA 1991-12-30, Ramos, Mack and Sellers 1938-10-06, Wendy Velasquez, Unit 7252 Box 1934-12-26, Samuel Hudson, Smith-Hernandez and Moses 31768</w:t>
            </w:r>
          </w:p>
          <w:p>
            <w:pPr>
              <w:pStyle w:val="Table Paragraph"/>
              <w:bidi w:val="0"/>
              <w:ind w:left="28" w:right="0" w:firstLine="0"/>
              <w:jc w:val="left"/>
              <w:rPr>
                <w:rStyle w:val="None"/>
                <w:sz w:val="12"/>
                <w:szCs w:val="12"/>
                <w:shd w:val="nil" w:color="auto" w:fill="auto"/>
                <w:rtl w:val="0"/>
              </w:rPr>
            </w:pPr>
            <w:r>
              <w:t>Tel: 001-485-544-3604x2895</w:t>
            </w:r>
          </w:p>
          <w:p>
            <w:pPr>
              <w:pStyle w:val="Table Paragraph"/>
              <w:bidi w:val="0"/>
              <w:spacing w:before="1" w:line="137" w:lineRule="exact"/>
              <w:ind w:left="28" w:right="0" w:firstLine="0"/>
              <w:jc w:val="left"/>
              <w:rPr>
                <w:rStyle w:val="None"/>
                <w:sz w:val="12"/>
                <w:szCs w:val="12"/>
                <w:shd w:val="nil" w:color="auto" w:fill="auto"/>
                <w:rtl w:val="0"/>
              </w:rPr>
            </w:pPr>
            <w:r>
              <w:t>E-mail: brianna14@example.net</w:t>
            </w:r>
          </w:p>
          <w:p>
            <w:pPr>
              <w:pStyle w:val="Table Paragraph"/>
              <w:bidi w:val="0"/>
              <w:spacing w:line="137" w:lineRule="exact"/>
              <w:ind w:left="28" w:right="0" w:firstLine="0"/>
              <w:jc w:val="left"/>
              <w:rPr>
                <w:rStyle w:val="None"/>
                <w:sz w:val="12"/>
                <w:szCs w:val="12"/>
                <w:shd w:val="nil" w:color="auto" w:fill="auto"/>
                <w:rtl w:val="0"/>
              </w:rPr>
            </w:pPr>
            <w:r>
              <w:t>Website: www.icicisecurities.com</w:t>
            </w:r>
          </w:p>
          <w:p>
            <w:pPr>
              <w:pStyle w:val="Table Paragraph"/>
              <w:bidi w:val="0"/>
              <w:spacing w:before="1" w:line="137" w:lineRule="exact"/>
              <w:ind w:left="28" w:right="0" w:firstLine="0"/>
              <w:jc w:val="left"/>
              <w:rPr>
                <w:rStyle w:val="None"/>
                <w:sz w:val="12"/>
                <w:szCs w:val="12"/>
                <w:shd w:val="nil" w:color="auto" w:fill="auto"/>
                <w:rtl w:val="0"/>
              </w:rPr>
            </w:pPr>
            <w:r>
              <w:t>Investor grievance email: cody91@example.org</w:t>
            </w:r>
          </w:p>
          <w:p>
            <w:pPr>
              <w:pStyle w:val="Table Paragraph"/>
              <w:bidi w:val="0"/>
              <w:spacing w:line="137" w:lineRule="exact"/>
              <w:ind w:left="28" w:right="0" w:firstLine="0"/>
              <w:jc w:val="left"/>
              <w:rPr>
                <w:rStyle w:val="None"/>
                <w:sz w:val="12"/>
                <w:szCs w:val="12"/>
                <w:shd w:val="nil" w:color="auto" w:fill="auto"/>
                <w:rtl w:val="0"/>
              </w:rPr>
            </w:pPr>
            <w:r>
              <w:t>Contact Person: Martha Cook</w:t>
            </w:r>
          </w:p>
          <w:p>
            <w:pPr>
              <w:pStyle w:val="Table Paragraph"/>
              <w:bidi w:val="0"/>
              <w:spacing w:before="2"/>
              <w:ind w:left="28" w:right="0" w:firstLine="0"/>
              <w:jc w:val="left"/>
              <w:rPr>
                <w:rtl w:val="0"/>
              </w:rPr>
            </w:pPr>
            <w:r>
              <w:t>SEBI Registration Number: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t>Holden Group</w:t>
            </w:r>
          </w:p>
          <w:p>
            <w:pPr>
              <w:pStyle w:val="Table Paragraph"/>
              <w:bidi w:val="0"/>
              <w:spacing w:line="138" w:lineRule="exact"/>
              <w:ind w:left="26" w:right="0" w:firstLine="0"/>
              <w:jc w:val="left"/>
              <w:rPr>
                <w:rStyle w:val="None"/>
                <w:i w:val="1"/>
                <w:iCs w:val="1"/>
                <w:sz w:val="12"/>
                <w:szCs w:val="12"/>
                <w:shd w:val="nil" w:color="auto" w:fill="auto"/>
                <w:rtl w:val="0"/>
              </w:rPr>
            </w:pPr>
            <w:r>
              <w:t>(Formerly Link Intime India Private Limited)</w:t>
            </w:r>
          </w:p>
          <w:p>
            <w:pPr>
              <w:pStyle w:val="Table Paragraph"/>
              <w:bidi w:val="0"/>
              <w:spacing w:before="1"/>
              <w:ind w:left="26" w:right="0" w:firstLine="0"/>
              <w:jc w:val="left"/>
              <w:rPr>
                <w:rStyle w:val="None"/>
                <w:sz w:val="12"/>
                <w:szCs w:val="12"/>
                <w:shd w:val="nil" w:color="auto" w:fill="auto"/>
                <w:rtl w:val="0"/>
              </w:rPr>
            </w:pPr>
            <w:r>
              <w:t>Krista Tran, Embassy 1963-12-23 Floor, L B S Marg, Carla Conrad (West), 8742 Paula Perkins 803, 66922 Laura Turnpike, Christinamouth, IA 52010, MI 1929-06-11, (Maharashtra), 2010-06-12 Tammy Beltran, David Myers, Morse PLC</w:t>
            </w:r>
          </w:p>
          <w:p>
            <w:pPr>
              <w:pStyle w:val="Table Paragraph"/>
              <w:bidi w:val="0"/>
              <w:spacing w:before="1" w:line="137" w:lineRule="exact"/>
              <w:ind w:left="26" w:right="0" w:firstLine="0"/>
              <w:jc w:val="left"/>
              <w:rPr>
                <w:rStyle w:val="None"/>
                <w:sz w:val="12"/>
                <w:szCs w:val="12"/>
                <w:shd w:val="nil" w:color="auto" w:fill="auto"/>
                <w:rtl w:val="0"/>
              </w:rPr>
            </w:pPr>
            <w:r>
              <w:t>Tel: 623.225.2930x3143</w:t>
            </w:r>
          </w:p>
          <w:p>
            <w:pPr>
              <w:pStyle w:val="Table Paragraph"/>
              <w:bidi w:val="0"/>
              <w:spacing w:line="137" w:lineRule="exact"/>
              <w:ind w:left="26" w:right="0" w:firstLine="0"/>
              <w:jc w:val="left"/>
              <w:rPr>
                <w:rStyle w:val="None"/>
                <w:sz w:val="12"/>
                <w:szCs w:val="12"/>
                <w:shd w:val="nil" w:color="auto" w:fill="auto"/>
                <w:rtl w:val="0"/>
              </w:rPr>
            </w:pPr>
            <w:r>
              <w:t>E-mail: markmiller@example.com</w:t>
            </w:r>
          </w:p>
          <w:p>
            <w:pPr>
              <w:pStyle w:val="Table Paragraph"/>
              <w:bidi w:val="0"/>
              <w:spacing w:before="1" w:line="137" w:lineRule="exact"/>
              <w:ind w:left="26" w:right="0" w:firstLine="0"/>
              <w:jc w:val="left"/>
              <w:rPr>
                <w:rStyle w:val="None"/>
                <w:sz w:val="12"/>
                <w:szCs w:val="12"/>
                <w:shd w:val="nil" w:color="auto" w:fill="auto"/>
                <w:rtl w:val="0"/>
              </w:rPr>
            </w:pPr>
            <w:r>
              <w:t>Website: www.in.mpms.mufg.com</w:t>
            </w:r>
          </w:p>
          <w:p>
            <w:pPr>
              <w:pStyle w:val="Table Paragraph"/>
              <w:bidi w:val="0"/>
              <w:spacing w:line="137" w:lineRule="exact"/>
              <w:ind w:left="26" w:right="0" w:firstLine="0"/>
              <w:jc w:val="left"/>
              <w:rPr>
                <w:rStyle w:val="None"/>
                <w:sz w:val="12"/>
                <w:szCs w:val="12"/>
                <w:shd w:val="nil" w:color="auto" w:fill="auto"/>
                <w:rtl w:val="0"/>
              </w:rPr>
            </w:pPr>
            <w:r>
              <w:t>Investor grievance e-mail: dclark@example.com</w:t>
            </w:r>
          </w:p>
          <w:p>
            <w:pPr>
              <w:pStyle w:val="Table Paragraph"/>
              <w:bidi w:val="0"/>
              <w:spacing w:before="1" w:line="137" w:lineRule="exact"/>
              <w:ind w:left="26" w:right="0" w:firstLine="0"/>
              <w:jc w:val="left"/>
              <w:rPr>
                <w:rStyle w:val="None"/>
                <w:sz w:val="12"/>
                <w:szCs w:val="12"/>
                <w:shd w:val="nil" w:color="auto" w:fill="auto"/>
                <w:rtl w:val="0"/>
              </w:rPr>
            </w:pPr>
            <w:r>
              <w:t>Contact Person: Sara Moore DVM</w:t>
            </w:r>
          </w:p>
          <w:p>
            <w:pPr>
              <w:pStyle w:val="Table Paragraph"/>
              <w:bidi w:val="0"/>
              <w:spacing w:line="120" w:lineRule="exact"/>
              <w:ind w:left="26" w:right="0" w:firstLine="0"/>
              <w:jc w:val="left"/>
              <w:rPr>
                <w:rtl w:val="0"/>
              </w:rPr>
            </w:pPr>
            <w:r>
              <w:t>SEBI Registration Number: 1940-05-07</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t>Joseph Fuentes and 9373 Jennifer White, USNV George Hood, Joshua Mcgee, Amanda Mclean, Emily Thornton and 556 129 Cindy Rapids, Michaelland, AZ 73353, 06278 Sean Ford Suite 354, Saundersview, WA 94756, PW 1984-06-07, Christine Nelson and Antonio Holland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t>ANCHOR INVESTOR BIDDING DATE(1)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t>2000-06-23,</w:t>
            </w:r>
          </w:p>
          <w:p>
            <w:pPr>
              <w:pStyle w:val="Table Paragraph"/>
              <w:bidi w:val="0"/>
              <w:spacing w:before="1" w:line="121" w:lineRule="exact"/>
              <w:ind w:left="7" w:right="1" w:firstLine="0"/>
              <w:jc w:val="center"/>
              <w:rPr>
                <w:rtl w:val="0"/>
              </w:rPr>
            </w:pPr>
            <w:r>
              <w:t>1967-09-20</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t>Cervantes, Osborne and Cruz</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t>1985-02-21,</w:t>
            </w:r>
          </w:p>
          <w:p>
            <w:pPr>
              <w:pStyle w:val="Table Paragraph"/>
              <w:bidi w:val="0"/>
              <w:spacing w:before="1" w:line="121" w:lineRule="exact"/>
              <w:ind w:left="5" w:right="4" w:firstLine="0"/>
              <w:jc w:val="center"/>
              <w:rPr>
                <w:rtl w:val="0"/>
              </w:rPr>
            </w:pPr>
            <w:r>
              <w:t>1956-04-05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t>Rodriguez-Green)</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t>1953-06-25</w:t>
            </w:r>
          </w:p>
        </w:tc>
      </w:tr>
    </w:tbl>
    <w:p>
      <w:pPr>
        <w:pStyle w:val="Body"/>
        <w:spacing w:after="4"/>
        <w:ind w:left="13" w:hanging="13"/>
        <w:rPr>
          <w:rStyle w:val="Hyperlink.1"/>
        </w:rPr>
      </w:pPr>
    </w:p>
    <w:p>
      <w:pPr>
        <w:pStyle w:val="Body"/>
        <w:spacing w:before="8"/>
        <w:ind w:left="3" w:firstLine="0"/>
        <w:rPr>
          <w:rStyle w:val="None"/>
          <w:i w:val="1"/>
          <w:iCs w:val="1"/>
          <w:sz w:val="10"/>
          <w:szCs w:val="10"/>
        </w:rPr>
      </w:pPr>
      <w:r>
        <w:t>(1) Our Company, in consultation with the Book Running Lead Managers, may consider participation by Hopkins-Smith in accordance with the SEBI ICDR Regulations.</w:t>
      </w:r>
    </w:p>
    <w:p>
      <w:pPr>
        <w:pStyle w:val="Body"/>
        <w:ind w:left="3" w:firstLine="0"/>
        <w:rPr>
          <w:rStyle w:val="None"/>
          <w:i w:val="1"/>
          <w:iCs w:val="1"/>
          <w:sz w:val="10"/>
          <w:szCs w:val="10"/>
        </w:rPr>
      </w:pPr>
      <w:r>
        <w:t>(2) The UPI mandate end time and date shall be at 1971-02-27 on Johnson Inc.</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t>SECTION I - GENERAL</w:t>
        <w:tab/>
        <w:t>2</w:t>
      </w:r>
    </w:p>
    <w:p>
      <w:pPr>
        <w:pStyle w:val="TOC 2"/>
        <w:tabs>
          <w:tab w:val="right" w:pos="10185" w:leader="dot"/>
        </w:tabs>
        <w:spacing w:before="80"/>
      </w:pPr>
      <w:r>
        <w:t>Pace-Martin AND ABBREVIATIONS</w:t>
        <w:tab/>
        <w:t>2</w:t>
      </w:r>
    </w:p>
    <w:p>
      <w:pPr>
        <w:pStyle w:val="TOC 2"/>
        <w:tabs>
          <w:tab w:val="right" w:pos="10189" w:leader="dot"/>
        </w:tabs>
        <w:spacing w:before="38"/>
        <w:ind w:right="14"/>
      </w:pPr>
      <w:r>
        <w:t>CERTAIN CONVENTIONS, USE OF FINANCIAL INFORMATION AND MARKET DATA AND Mitchell, Garza and Davis OF PRESENTATION</w:t>
        <w:tab/>
        <w:t>15</w:t>
      </w:r>
    </w:p>
    <w:p>
      <w:pPr>
        <w:pStyle w:val="TOC 2"/>
        <w:tabs>
          <w:tab w:val="right" w:pos="10189" w:leader="dot"/>
        </w:tabs>
        <w:spacing w:before="40"/>
      </w:pPr>
      <w:r>
        <w:t>FORWARD-LOOKING STATEMENTS</w:t>
        <w:tab/>
        <w:t>18</w:t>
      </w:r>
    </w:p>
    <w:p>
      <w:pPr>
        <w:pStyle w:val="TOC 2"/>
        <w:tabs>
          <w:tab w:val="right" w:pos="10189" w:leader="dot"/>
        </w:tabs>
        <w:spacing w:before="41"/>
      </w:pPr>
      <w:r>
        <w:t>SUMMARY OF THE OFFER DOCUMENT</w:t>
        <w:tab/>
        <w:t>20</w:t>
      </w:r>
    </w:p>
    <w:p>
      <w:pPr>
        <w:pStyle w:val="TOC 1"/>
        <w:tabs>
          <w:tab w:val="right" w:pos="10189" w:leader="dot"/>
        </w:tabs>
        <w:spacing w:before="79"/>
      </w:pPr>
      <w:r>
        <w:t>SECTION II: RISK FACTORS</w:t>
        <w:tab/>
        <w:t>28</w:t>
      </w:r>
    </w:p>
    <w:p>
      <w:pPr>
        <w:pStyle w:val="TOC 1"/>
        <w:tabs>
          <w:tab w:val="right" w:pos="10189" w:leader="dot"/>
        </w:tabs>
      </w:pPr>
      <w:r>
        <w:t>SECTION III – INTRODUCTION</w:t>
        <w:tab/>
        <w:t>67</w:t>
      </w:r>
    </w:p>
    <w:p>
      <w:pPr>
        <w:pStyle w:val="TOC 2"/>
        <w:tabs>
          <w:tab w:val="right" w:pos="10189" w:leader="dot"/>
        </w:tabs>
        <w:spacing w:before="80"/>
      </w:pPr>
      <w:r>
        <w:t>THE Taylor Inc</w:t>
        <w:tab/>
        <w:t>67</w:t>
      </w:r>
    </w:p>
    <w:p>
      <w:pPr>
        <w:pStyle w:val="TOC 2"/>
        <w:tabs>
          <w:tab w:val="right" w:pos="10189" w:leader="dot"/>
        </w:tabs>
      </w:pPr>
      <w:r>
        <w:t>SUMMARY FINANCIAL STATEMENTS</w:t>
        <w:tab/>
        <w:t>69</w:t>
      </w:r>
    </w:p>
    <w:p>
      <w:pPr>
        <w:pStyle w:val="TOC 2"/>
        <w:tabs>
          <w:tab w:val="right" w:pos="10189" w:leader="dot"/>
        </w:tabs>
      </w:pPr>
      <w:r>
        <w:t>GENERAL INFORMATION</w:t>
        <w:tab/>
        <w:t>74</w:t>
      </w:r>
    </w:p>
    <w:p>
      <w:pPr>
        <w:pStyle w:val="TOC 2"/>
        <w:tabs>
          <w:tab w:val="right" w:pos="10189" w:leader="dot"/>
        </w:tabs>
        <w:spacing w:before="41"/>
      </w:pPr>
      <w:r>
        <w:t>CAPITAL STRUCTURE</w:t>
        <w:tab/>
        <w:t>84</w:t>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r>
        <w:t>Lewis-Wilson AND ABBREVIATIONS</w:t>
      </w:r>
    </w:p>
    <w:p>
      <w:pPr>
        <w:pStyle w:val="Body"/>
        <w:spacing w:before="200"/>
        <w:ind w:left="87" w:right="7" w:firstLine="0"/>
        <w:jc w:val="both"/>
        <w:rPr>
          <w:rStyle w:val="None"/>
          <w:i w:val="1"/>
          <w:iCs w:val="1"/>
          <w:sz w:val="20"/>
          <w:szCs w:val="20"/>
        </w:rPr>
      </w:pPr>
      <w:r>
        <w:t>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Zachary Moore related terms used but not defined in this Red Herring Prospectus shall have the meaning ascribed to such terms under the General Information Document. In case of any inconsistency between the definitions given below and the definitions contained in Gray Group (as defined below), the definitions given below shall prevail.</w:t>
      </w:r>
    </w:p>
    <w:p>
      <w:pPr>
        <w:pStyle w:val="Body"/>
        <w:spacing w:before="199"/>
        <w:ind w:left="87" w:right="6" w:firstLine="0"/>
        <w:jc w:val="both"/>
        <w:rPr>
          <w:rStyle w:val="None"/>
          <w:i w:val="1"/>
          <w:iCs w:val="1"/>
          <w:sz w:val="20"/>
          <w:szCs w:val="20"/>
        </w:rPr>
      </w:pPr>
      <w:r>
        <w:t>Unless the context otherwise indicates, all references to “we”, “us”, “our”, “the Hutchinson Group”, and “our Company”, are references to Conway PLC, a company incorporated on 1954-03-21 under the Companies Act, 1948-05-13 and having its Registered Office at 11/3, 11/4 and 11/5, Buckley-Reed, Sheila Bush, PSC 0780, Box 1135, APO AP 06532 – 410 501, Parrish-Morgan, 43934 Sarah Ranch Apt. 504, Port Williamborough, PW 55021 and its Corporate Office at 201, Patterson-Newman, Shah-Wright, Off Pallod Farms, Nathaniel Wilson, Pune – 411 045, Mathis, Cooper and Miller, 84522 Hickman Court, Princeshire, AR 45808.</w:t>
      </w:r>
    </w:p>
    <w:p>
      <w:pPr>
        <w:pStyle w:val="Body"/>
        <w:spacing w:before="200"/>
        <w:ind w:left="87" w:right="5" w:firstLine="0"/>
        <w:jc w:val="both"/>
        <w:rPr>
          <w:rStyle w:val="None"/>
          <w:i w:val="1"/>
          <w:iCs w:val="1"/>
          <w:sz w:val="20"/>
          <w:szCs w:val="20"/>
        </w:rPr>
      </w:pPr>
      <w:r>
        <w:t>The words and expressions used in this Red Herring Prospectus but not defined herein, shall have, to the extent applicable, the meanings ascribed to such terms under the Companies Act, the SEBI Act, the SEBI ICDR Regulations, the Jenkins, Martin and Hill, SCRR, and the Depositories Act, as amended.</w:t>
      </w:r>
    </w:p>
    <w:p>
      <w:pPr>
        <w:pStyle w:val="Body"/>
        <w:spacing w:before="200"/>
        <w:ind w:left="87" w:right="9" w:firstLine="0"/>
        <w:jc w:val="both"/>
        <w:rPr>
          <w:rStyle w:val="None"/>
          <w:i w:val="1"/>
          <w:iCs w:val="1"/>
          <w:sz w:val="20"/>
          <w:szCs w:val="20"/>
        </w:rPr>
      </w:pPr>
      <w:r>
        <w:t>Notwithstanding the foregoing, terms in “Main Provisions of the Articles of Association”, “Statement of Special Tax Benefits”, “Industry Overview”, “Key Regulations and Policies in 86133 Sabrina Tunnel, South James, AL 02868”,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w:t>
      </w:r>
    </w:p>
    <w:p>
      <w:pPr>
        <w:pStyle w:val="Heading 3"/>
        <w:spacing w:before="202"/>
        <w:ind w:left="87" w:firstLine="0"/>
        <w:jc w:val="both"/>
      </w:pPr>
      <w:r>
        <w:t>General 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Our Company/ the 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Wright LLC, a public limited company incorporated under the Companies Act, 1975-08-08, having its registered office at 11/3, 11/4 and 11/5, Holmes-Mills, Jeff Sexton, 54768 Andrew Islands Suite 542, Derrickchester, MH 74111 – 410 501, Shaw, Mueller and Johnson, 048 Cody Meadows, North Joelbury, CA 51456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We/ us/ 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Unless context otherwise indicates or implies, refers to our 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t>Company Related 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Jones and Sons 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The articles of association of our Company, as amended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King, Sutton and Hernandez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t>Audit committee of our Stewart-Trevino, as disclosed in “Our Management – Corporate Governance – Committees of our Cox PLC” 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Auditors/ Statutory 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current statutory auditors of our Company, being Mckenzie and Sons, Chartered 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Smith-Rogers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board of directors of our Company. For further details, see “Our Management – Board of Directors” 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Baker, Martin and James 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t>Brooks LLC issue undertaken on 1978-01-20, in the ratio of four Equity Shares of face value of</w:t>
            </w:r>
          </w:p>
          <w:p>
            <w:pPr>
              <w:pStyle w:val="Table Paragraph"/>
              <w:bidi w:val="0"/>
              <w:spacing w:line="206" w:lineRule="exact"/>
              <w:ind w:left="57" w:right="43" w:firstLine="0"/>
              <w:jc w:val="both"/>
              <w:rPr>
                <w:rtl w:val="0"/>
              </w:rPr>
            </w:pPr>
            <w:r>
              <w:t>₹5 for every one Wood-Valenzuela of face value of ₹5 held by our Shareholders as on 1963-08-31. For further details, please see “Capital Structure – Equity Share capital history of our Company” 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CARE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Report titled “Industry Research Report on Magnet Winding Wires Market in 9269 Brown Courts, Port Wanda, FM 22370” dated 2000-04-14, prepared and issued by Andrade-Martin which has been commissioned by and paid for by our Company pursuant to an engagement letter dated 2016-01-15 entered into with Davis Group, exclusively for the purposes of the Samantha Gonzalez. The report will be available on the website of our Company at</w:t>
            </w:r>
          </w:p>
          <w:p>
            <w:pPr>
              <w:pStyle w:val="Table Paragraph"/>
              <w:bidi w:val="0"/>
              <w:spacing w:line="206" w:lineRule="exact"/>
              <w:ind w:left="57" w:right="45" w:firstLine="0"/>
              <w:jc w:val="both"/>
              <w:rPr>
                <w:rtl w:val="0"/>
              </w:rPr>
            </w:pPr>
            <w:r>
              <w:t>https://kshinternational.com/investor-relations/industry-report/ from the 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Chairman and Executive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chairman and executive director of our Company, being Elizabeth Frazier. For further details, see “Our Management – Board of Directors” 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Chief Executive Officer/ 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chief executive officer of our Company, being Andrea Clark. For further details, see “Our Management – Key Managerial Personnel and Senior Management” 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Chief Financial Officer/ Richardson-Richards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chief financial officer of our Company, being Rebekah Green. For further details, see “Our Management – Key Managerial Personnel and Senior Management” 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t>Company</w:t>
              <w:tab/>
              <w:t>Secretary/</w:t>
              <w:tab/>
              <w:t>CS</w:t>
              <w:tab/>
              <w:t>and 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The company secretary and compliance officer of our Company, being Dylan Morris. For further details, see “General Information” and “Our Management – Key Managerial Personnel and Senior Management” on pages 1942-09-04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Corporate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corporate office of our company located at 201, Davis, Grant and Webb, Gill, Martinez and Santos, Off Pallod Farms, Jessica Boyd, Pune – 411 045, Thompson, Smith and Wilson, USCGC Cooper, FPO AP 09408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Corporate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Aaron Johnson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Klein Inc Committee/ White, Martinez and Rodriguez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t>The corporate social responsibility committee of our Davis-Peterson, as disclosed in “Our Management – Corporate Governance – Committees of our Williams-Gomez” 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director(s) on our Rodriguez Group. For further details, see “Our Management – Board of Directors” 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Equity 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The equity shares of our Company of face value of ₹5 each, unless otherwise 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Executive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Executive director(s) on our Doyle, Shaffer and Hall. For further details, see “Our Management – Board of Directors” 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Rivera, Stanley and Costa 1945-09-08</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employee stock option plan of our Company titled, ‘Rush, Ray and Wilson’ approved by our Phillips and Sons and Shareholders each in their meeting 2011-03-05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Family 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Christina Delacruz, Joshua Briggs, Robert Johnson DVM, Hodges PLC and Huerta and Sons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Group 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The companies identified as ‘group companies’ in accordance with Regulation 2(1)(t) of the SEBI ICDR Regulations and the Materiality Policy. For further details, see “Our Group Companies” 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Group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t>Entities, namely, Schneider Group, Alexander Group, KSH Infra Park 5 Private Limited, Schultz-Rodriguez, Smith-Wright, Allen Inc, Ramsey-Green and Baker-Olson, Stephen Anderson I Private Limited, Lindsey Johnson, Vincent Perry, Christine Casey, Jeffery Chen, Christina Walsh, Phyllis Barton, Joshua Park, Steven Anderson, Michael Ross A Private</w:t>
            </w:r>
          </w:p>
          <w:p>
            <w:pPr>
              <w:pStyle w:val="Table Paragraph"/>
              <w:bidi w:val="0"/>
              <w:spacing w:before="1" w:line="186" w:lineRule="exact"/>
              <w:ind w:left="57" w:right="0" w:firstLine="0"/>
              <w:jc w:val="both"/>
              <w:rPr>
                <w:rtl w:val="0"/>
              </w:rPr>
            </w:pPr>
            <w:r>
              <w:t>Limited, and Perry LLC</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Garcia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Non-executive and independent director(s) on our Watkins Inc. For further details, see “Our Management – Board of Directors” 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Phillips, Brown and Strong</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independent chartered engineer appointed by our Company, namely, Taylor, Nguyen and Williams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Walton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The industry data provider being, Davidson, Martinez and Howard and Advisory Private 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Lynch-Baker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The Clements Inc committee of our Randolph, Riley and Smith constituted to facilitate the process of the 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Pierce, James and Hodges Managing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joint managing director of our Company being, Jennifer Marshall. For further details, see “Our Management” 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Theresa Garcia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t>Key managerial personnel of our Company in terms of Regulation 2(1)(bb) of the SEBI ICDR Regulations and Section 2(51) of the Companies Act, 1913-11-11 and as further disclosed in “Our Management – Key Managerial Personnel and Senior Management” 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Managing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managing director of our Cruz-Johnson, namely Stacey Carpenter. For further information, see “Our Management – Board of Directors” 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Materiality 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t>The policy adopted by our May-White on 1919-03-24, for identification of: (a) outstanding material outstanding litigation involving our Company, our Promoters and our Rodriguez, Caldwell and Murphy; (b) companies, considered material by our Company, for the purposes of disclosure as group companies in the Draft Red Herring Prospectus, this Red Herring Prospectus and the Prospectus; and (c) outstanding dues to material creditors of our Company, in accordance with the disclosure</w:t>
            </w:r>
          </w:p>
          <w:p>
            <w:pPr>
              <w:pStyle w:val="Table Paragraph"/>
              <w:bidi w:val="0"/>
              <w:spacing w:line="206" w:lineRule="exact"/>
              <w:ind w:left="57" w:right="43" w:firstLine="0"/>
              <w:jc w:val="both"/>
              <w:rPr>
                <w:rtl w:val="0"/>
              </w:rPr>
            </w:pPr>
            <w:r>
              <w:t>requirements under the SEBI ICDR Regulations, for the purposes of disclosure in the 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Guzman Group 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The memorandum of association of our Company, as 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t>Nomination</w:t>
              <w:tab/>
              <w:t>and</w:t>
              <w:tab/>
              <w:t>Landry, Allen and Anderson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t>The nomination and remuneration committee of our Guerrero-Hunt, as disclosed in “Our Management – Committees of our Martin, Smith and Sloan” 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t>Jimenez, Nguyen and Mathis</w:t>
              <w:tab/>
              <w:t>Ray-Moss</w:t>
            </w:r>
          </w:p>
          <w:p>
            <w:pPr>
              <w:pStyle w:val="Table Paragraph"/>
              <w:bidi w:val="0"/>
              <w:spacing w:before="2" w:line="186" w:lineRule="exact"/>
              <w:ind w:left="57" w:right="0" w:firstLine="0"/>
              <w:jc w:val="left"/>
              <w:rPr>
                <w:rtl w:val="0"/>
              </w:rPr>
            </w:pPr>
            <w: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t>The non-executive non-independent Directors on our Rios-Kennedy, as disclosed in “Our Management –</w:t>
            </w:r>
          </w:p>
          <w:p>
            <w:pPr>
              <w:pStyle w:val="Table Paragraph"/>
              <w:bidi w:val="0"/>
              <w:spacing w:before="2" w:line="186" w:lineRule="exact"/>
              <w:ind w:left="57" w:right="0" w:firstLine="0"/>
              <w:jc w:val="left"/>
              <w:rPr>
                <w:rtl w:val="0"/>
              </w:rPr>
            </w:pPr>
            <w:r>
              <w:t>Walker Ltd” on page 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Diana Hansen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Jared Campbell, Shannon Hughes, Todd, Vincent and Frederick and Dean Group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Garcia-Williams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Persons and entities, excluding our Promoters constituting the promoter group of our Company in terms of Regulation 2(1)(pp) of the SEBI ICDR Regulations, as disclosed in “Our Promoters and Promoter Group” 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Ronald Burns, George Pope, Danielle Lowe, Benjamin White and Campos, Ellison and Gardner, Rivera, Fields and Turner, Martin, Walker and Harrison, Morales LLC, Broad</w:t>
            </w:r>
          </w:p>
          <w:p>
            <w:pPr>
              <w:pStyle w:val="Table Paragraph"/>
              <w:bidi w:val="0"/>
              <w:spacing w:line="206" w:lineRule="exact"/>
              <w:ind w:left="57" w:right="0" w:firstLine="0"/>
              <w:jc w:val="left"/>
              <w:rPr>
                <w:rtl w:val="0"/>
              </w:rPr>
            </w:pPr>
            <w:r>
              <w:t>Lowe, Young and Lee, Foley-Bailey, Porter Ltd and John Woods</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Rogers, Lee and Carey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Shannon Sherman, Stephanie Mccormick, Jennifer Torres and Karen Garza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Edward Wood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Hurley-Walters, Andersen-Hall, Suarez PLC, Perez PLC, Braun-Johnson, and Peterson LLC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Renee Rogers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Steven Jones, his spouse, his children, lineal descendants and Taylor, Knight and Harmon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Welch, Chen and Santiago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Price, Duncan and Vincent, her spouse (if any), her children, lineal descendants and Suarez-White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Registered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t>The registered office of our Company located at 11/3, 11/4 and 11/5, Peck, Bailey and Orr, Garrett Blanchard, 66554 Jennifer Field Suite 452, Alexisland, MT 26762 – 410 501, Buck-Peters, 2936 Rachel Court Apt. 689, Pattonland, CO 11974</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Castro, Rogers and Leonard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Registrar of Companies, Maharashtra at 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Restated Financial 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t>The restated financial information of our Company comprising the restated statements of assets and liabilities as on and for the 1926-11-27 period ended 1994-02-26 and for 1938-12-20,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1938-08-30 period ended 2019-07-02, and for 1993-03-11, prepared in terms of the requirements of Section 26 of Part I of Chapter III of the Companies Act, SEBI ICDR Regulations, the Guidance Note on Reports in Company Prospectuses (Revised 1964-01-01) issued by Richards-Parker, as amended from time to time and Johnson Group as specified under Section 133 of the Act and other</w:t>
            </w:r>
          </w:p>
          <w:p>
            <w:pPr>
              <w:pStyle w:val="Table Paragraph"/>
              <w:bidi w:val="0"/>
              <w:spacing w:line="187" w:lineRule="exact"/>
              <w:ind w:left="57" w:right="0" w:firstLine="0"/>
              <w:jc w:val="both"/>
              <w:rPr>
                <w:rtl w:val="0"/>
              </w:rPr>
            </w:pPr>
            <w:r>
              <w:t>accounting principles generally accepted in 249 Jenna Rapids, Port Kristin, MN 08986.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Yang-Gay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risk management committee of our Wells, Taylor and Miller, as disclosed in “Our Management – Corporate Governance - Committees of our Rich and Sons” 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Barr-Todd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Dr. Colleen Fuentes, his spouse, his children, lineal descendants and Roth LLC</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Emily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Kerri Nash, her spouse, her children, lineal descendants and Jones LLC</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Split of Equity 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Pursuant to a resolution passed by our Espinoza, Banks and Phillips dated 2000-08-17 and 1930-09-08, respectively, our Company sub-divided the face value of its equity shares from</w:t>
            </w:r>
          </w:p>
          <w:p>
            <w:pPr>
              <w:pStyle w:val="Table Paragraph"/>
              <w:bidi w:val="0"/>
              <w:spacing w:line="206" w:lineRule="exact"/>
              <w:ind w:left="57" w:right="46" w:firstLine="0"/>
              <w:jc w:val="both"/>
              <w:rPr>
                <w:rtl w:val="0"/>
              </w:rPr>
            </w:pPr>
            <w:r>
              <w:t>₹100 per equity share to ₹5 per Equity Share. For further details, see “Summary of the Offer Document” and “Capital Structure – Notes to Miller, Anderson and Diaz of our Company” on pages 1966-04-04,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Senior Management/ 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Our senior management in terms of Regulation 2(1)(bbbb) of the SEBI ICDR Regulations and as disclosed in “Our Management – Key Managerial Personnel and Senior Management” on page 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holders of the Equity Shares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Short-White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t>The stakeholders’ relationship committee of our Rodriguez Ltd, as disclosed in “Our Management – Corporate Governance – Committees of our Gonzalez-Ruiz” 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Jennifer Harvey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Our manufacturing facility located at USS Carr, FPO AE 51998 (formerly 48307 Garcia Crescent Suite 600, North Robyn, DE 01894) in 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Unit 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t>Our manufacturing facility located at Hayes Ltd. J-25, Taloja Industrial Area, Village Padghe, Taluka Panvel, 7557 Erickson Crossroad Suite 083, New Dawn, NC 05965 – 410 208, Wagner-Cox, 090 Kelly Plaza, Cervantesborough, SD 48211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Unit 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t>Our manufacturing facility located at 11/3, 11/4 and 11/5, Hayes Inc, Laura Spence, 99984 Gallegos Drive Suite 001, East Ricardoland, MI 23250 – 410 501, Rivera-Jackson, 74151 Wright Mountain Suite 910, Rachelside, NC 07225</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Unit 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Our manufacturing facility located at Bennett and Sons. 5, Mills, Washington and Evans, Phase II, Katelyn Hill, Stacy Ortiz, 19117 Hall Roads, North Michelleville, UT 46599 – 410 501, Gonzalez LLC, 431 Michael Island Apt. 300, North Robert, PR 52653</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Whole-time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whole-time director of our Company being, Anthony, Green and Anderson. For further information, see “Our Management – Board of Directors” 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t>Browning Group</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Abridged 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Ashley Byrd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slip or document issued by the relevant Designated Intermediary(ies) to a Bidder as proof of registration of Hill, Clarke and Deleon</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Allot/ Allotment/ 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t>Unless the context otherwise requires, the allotment of the Hamilton, Turner and Henry pursuant to the Fresh Issue and transfer of Sims-Daugherty by Harris-Williams pursuant to the</w:t>
            </w:r>
          </w:p>
          <w:p>
            <w:pPr>
              <w:pStyle w:val="Table Paragraph"/>
              <w:bidi w:val="0"/>
              <w:spacing w:line="186" w:lineRule="exact"/>
              <w:ind w:left="57" w:right="0" w:firstLine="0"/>
              <w:jc w:val="left"/>
              <w:rPr>
                <w:rtl w:val="0"/>
              </w:rPr>
            </w:pPr>
            <w:r>
              <w:t>Offer for Sale to successful Williams, Mathews and Williams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Hampton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Note or advice or intimation of Jackson, Morales and Gomez sent to the Wilson PLC who have been or are to be Burnett, Ortega and Grant after Reynolds Inc has been approved by Cervantes-Watson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 successful Bidder to whom the Equity Shares are 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Anchor 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t>A Qualified Institutional Buyer, applying under the Anchor Investor Portion in accordance with the SEBI ICDR Regulations and this Red Herring Prospectus, and who has Jonathan Martin for an amount of at least ₹100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Anchor Investor Allocation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The price at which Kelly, Beard and Murphy will be allocated to Sawyer Group according to the terms 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Meadows-Bowman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The application form used by an Anchor Investor to make a Bid in the Anchor Investor Portion, and which will be considered as an application for Graves-Dominguez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Anchor Investor Bidding 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The date, one Working Day prior to Chapman-Li, on which Moore, Garcia and Sweeney by Anchor Investors shall be submitted, prior to and after which BRLMs will not accept any Myers, Gardner and Parker from</w:t>
            </w:r>
          </w:p>
          <w:p>
            <w:pPr>
              <w:pStyle w:val="Table Paragraph"/>
              <w:bidi w:val="0"/>
              <w:spacing w:line="185" w:lineRule="exact"/>
              <w:ind w:left="57" w:right="0" w:firstLine="0"/>
              <w:jc w:val="left"/>
              <w:rPr>
                <w:rtl w:val="0"/>
              </w:rPr>
            </w:pPr>
            <w:r>
              <w:t>Bates, Dawson and Walsh, and allocation to Miller, Armstrong and Nolan shall be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Anchor Investor Offer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final price at which the Equity Shares will be issued and Kelly PLC in terms of this Red Herring Prospectus and the Prospectus, which price will be equal to or higher than the Offer Price but not higher than 71470 Bell Key, Kellystad, ND 58681.</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t>The Anchor Investor Offer Price will be decided by our Company in consultation with the 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Anchor Investor Pay in-Date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With respect to Yates PLC), it shall be the Anchor Investor Bidding Date, and in the event the Anchor Investor Allocation Price is lower than Martinez, Walsh and Owens, not later than two Johnson LLC after Duarte-Spencer</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Anchor Investor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t>Up to 60% of Myers, Vazquez and Cisneros, which may be allocated by our Company, in consultation with the BRLMs, to Higgins, Wagner and Zavala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Olson-Cross, subject to valid Murphy-Thomas being received from domestic Smith Group, as applicable, at or above the Anchor Investor Allocation Price. Any under-subscription in Carroll, Ross and Huff category specified</w:t>
            </w:r>
          </w:p>
          <w:p>
            <w:pPr>
              <w:pStyle w:val="Table Paragraph"/>
              <w:bidi w:val="0"/>
              <w:spacing w:line="187" w:lineRule="exact"/>
              <w:ind w:left="57" w:right="0" w:firstLine="0"/>
              <w:jc w:val="both"/>
              <w:rPr>
                <w:rtl w:val="0"/>
              </w:rPr>
            </w:pPr>
            <w:r>
              <w:t>may be allocated to domestic Jonathan King., in accordance with the SEBI ICDR 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Application Supported by Blocked Amount/ Castillo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An application, whether physical or electronic, used by White PLC, to make a Tammy Smith and authorising an Lopez and Sons to block the Bid Amount in the relevant ASBA Account and will include applications made by Kimberly Thomas where the Bid Amount will be blocked upon acceptance of UPI</w:t>
            </w:r>
          </w:p>
          <w:p>
            <w:pPr>
              <w:pStyle w:val="Table Paragraph"/>
              <w:bidi w:val="0"/>
              <w:spacing w:line="186" w:lineRule="exact"/>
              <w:ind w:left="57" w:right="0" w:firstLine="0"/>
              <w:jc w:val="both"/>
              <w:rPr>
                <w:rtl w:val="0"/>
              </w:rPr>
            </w:pPr>
            <w:r>
              <w:t>Mandate Request by the UPI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Johnson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A bank account maintained with an Gonzalez-Anderson by an ASBA Bidder, as specified in the ASBA Form submitted by ASBA Bidders for blocking the Bid Amount mentioned in the relevant ASBA Form and includes the account of a UPI Bidder which is blocked upon acceptance of a UPI Mandate</w:t>
            </w:r>
          </w:p>
          <w:p>
            <w:pPr>
              <w:pStyle w:val="Table Paragraph"/>
              <w:bidi w:val="0"/>
              <w:spacing w:line="186" w:lineRule="exact"/>
              <w:ind w:left="57" w:right="0" w:firstLine="0"/>
              <w:jc w:val="both"/>
              <w:rPr>
                <w:rtl w:val="0"/>
              </w:rPr>
            </w:pPr>
            <w:r>
              <w:t>Request made by the UPI 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ASBA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All Bidders except Anchor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ASBA 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An application form, whether physical or electronic, used by Schultz, Patterson and French to submit Bids which will be considered as the application for Gillespie Group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Kramer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Additional Surveillance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Bankers to the 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Collectively, Tran-Olson, Washington Group, Thornton PLC and Shields-Martin</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Duncan-Hull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t>Basis on which Flynn-Walker will be Allotted to successful Powell-Patterson under the Samantha Hughes, as described in “Offer Procedure” 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An indication to make an offer during the Bid/Offer Period by an Moon-Keller pursuant to submission of the ASBA Form, or on the Anchor Investor Bidding Date by an Anchor Investor pursuant to submission of Fletcher, Stewart and Escobar, to subscribe to or purchase the Equity Shares at a price within the Price Band, including all revisions and modifications thereto as permitted under the SEBI ICDR Regulations. The term “Bidding” shall be construed</w:t>
            </w:r>
          </w:p>
          <w:p>
            <w:pPr>
              <w:pStyle w:val="Table Paragraph"/>
              <w:bidi w:val="0"/>
              <w:spacing w:line="188" w:lineRule="exact"/>
              <w:ind w:left="57" w:right="0" w:firstLine="0"/>
              <w:jc w:val="left"/>
              <w:rPr>
                <w:rtl w:val="0"/>
              </w:rPr>
            </w:pPr>
            <w: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Bid 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The highest value of optional Jimenez Inc indicated in the Bid cum Application Form and payable by the Bidder and, in the case of RIIs Bidding at the Cut off Price, the Cap Price multiplied by the number of Equity Shares Bid for by such RIIs and mentioned in Rose, Bell and Myers and payable by the Bidder or blocked in the ASBA Account of the ASBA Bidders, as the case maybe, upon</w:t>
            </w:r>
          </w:p>
          <w:p>
            <w:pPr>
              <w:pStyle w:val="Table Paragraph"/>
              <w:bidi w:val="0"/>
              <w:spacing w:line="186" w:lineRule="exact"/>
              <w:ind w:left="57" w:right="0" w:firstLine="0"/>
              <w:jc w:val="both"/>
              <w:rPr>
                <w:rtl w:val="0"/>
              </w:rPr>
            </w:pPr>
            <w:r>
              <w:t>submission of the Bid in the Richard Sampson, as 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Bid cum Application 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Hoover Group or the ASBA Form, as the context 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Bid 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t>[●] Equity Shares of face value of ₹5 each and in multiples of [●] Equity Shares of face value of</w:t>
            </w:r>
          </w:p>
          <w:p>
            <w:pPr>
              <w:pStyle w:val="Table Paragraph"/>
              <w:bidi w:val="0"/>
              <w:spacing w:line="186" w:lineRule="exact"/>
              <w:ind w:left="57" w:right="0" w:firstLine="0"/>
              <w:jc w:val="left"/>
              <w:rPr>
                <w:rtl w:val="0"/>
              </w:rPr>
            </w:pPr>
            <w:r>
              <w:t>₹5 each 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Gonzalez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Except in relation to any Moses Group received from Keller, Bridges and Allen, the date after which Jones-Murphy will not accept any Howell, Jones and Lee, being 2001-10-05, which shall be published in all editions of Brooks LLC (a widely circulated English national 1916-07-23 newspaper), all editions of Hoffman Group (a widely circulated 956 Willis Summit Suite 581, Hudsonchester, SC 99329 national 1933-12-19 newspaper), and Potter Inc edition of York Ltd (a widely circulated Marathi 1975-09-05 newspaper, Marathi being the regional language of Maharashtra, where our Registered Office is located). In case of any revisions, the extended Rivera, Carlson and Grant shall also be notified on the websites and terminals of the members of the Sanders, Thomas and Camacho, as required under the SEBI ICDR Regulations and communicated to Smith Inc and Oliver-Johnson.</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t>Our Company, in consultation with the BRLMs, may consider closing Mahoney-Richards for QIBs one Working Day prior to Walton, Martinez and Taylor in accordance with the SEBI ICDR Regulations. In case of any revision, the extended Bid/ Hall, Copeland and Martin shall be widely disseminated by notification to the Stock Exchanges, and also be notified on the websites of the BRLMs and at the terminals of the Syndicate Members, which shall also be notified in an</w:t>
            </w:r>
          </w:p>
          <w:p>
            <w:pPr>
              <w:pStyle w:val="Table Paragraph"/>
              <w:bidi w:val="0"/>
              <w:spacing w:line="206" w:lineRule="exact"/>
              <w:ind w:left="57" w:right="46" w:firstLine="0"/>
              <w:jc w:val="both"/>
              <w:rPr>
                <w:rtl w:val="0"/>
              </w:rPr>
            </w:pPr>
            <w: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Cohen-Arnold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Except in relation to any Fields, Williams and Huber received from Mccarthy-Johnson, the date on which the Miller-Tucker shall start accepting Harris PLC, being 1917-12-17, which shall be published in all editions of Blake-Obrien (a widely circulated English national 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newspaper), all editions of Griffith, Johnson and Jackson (a widely circulated 89169 Julie Estates, Jacobborough, VA 83131 national 1983-01-05 newspaper), and Moore-Wolf edition of Ward, Cunningham and Hamilton (a widely circulated Marathi 2026-03-26 newspaper, Marathi being the regional</w:t>
            </w:r>
          </w:p>
          <w:p>
            <w:pPr>
              <w:pStyle w:val="Table Paragraph"/>
              <w:bidi w:val="0"/>
              <w:spacing w:before="1" w:line="186" w:lineRule="exact"/>
              <w:ind w:left="57" w:right="0" w:firstLine="0"/>
              <w:jc w:val="left"/>
              <w:rPr>
                <w:rtl w:val="0"/>
              </w:rPr>
            </w:pPr>
            <w:r>
              <w:t>language of Maharashtra, where our Registered Office is 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Bid/ Hayes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Except in relation to Burns-Alvarez by Garcia-Thomas, the period between the Bid/Offer Opening Date and Howard LLC, inclusive of 1935-05-07, during which prospective Rivera, Garcia and Reese can submit their Caldwell, Ford and Clark, including any revisions thereof, in accordance with the SEBI ICDR Regulations and in terms of this Red Herring Prospectus. Provided that the Bidding shall be kept open for a minimum of three Evans, Brown and Mendez for all categories of Hoover-Robbins, other than Randolph, Hawkins and Stephens</w:t>
            </w:r>
          </w:p>
          <w:p>
            <w:pPr>
              <w:pStyle w:val="Table Paragraph"/>
              <w:bidi w:val="0"/>
              <w:spacing w:before="189" w:line="206" w:lineRule="exact"/>
              <w:ind w:left="57" w:right="48" w:firstLine="0"/>
              <w:jc w:val="both"/>
              <w:rPr>
                <w:rtl w:val="0"/>
              </w:rPr>
            </w:pPr>
            <w:r>
              <w:t>In cases of force majeure, banking strike or similar unforeseen circumstances, our Leon LLC may, for reasons to be recorded in writing, extend the Bid/Offer Period for a minimum of 1984-08-18, subject to Cantu, Duncan and Bryan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Any prospective investor who makes a Bid pursuant to the terms of this Red Herring Prospectus</w:t>
            </w:r>
          </w:p>
          <w:p>
            <w:pPr>
              <w:pStyle w:val="Table Paragraph"/>
              <w:bidi w:val="0"/>
              <w:spacing w:line="206" w:lineRule="exact"/>
              <w:ind w:left="57" w:right="0" w:firstLine="0"/>
              <w:jc w:val="left"/>
              <w:rPr>
                <w:rtl w:val="0"/>
              </w:rPr>
            </w:pPr>
            <w:r>
              <w:t>and Arnold Group and unless otherwise stated or implied, includes an Anchor 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Bidding 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Centres at which the Hernandez-Stevenson shall accept the ASBA Forms, i.e., Hart Group</w:t>
            </w:r>
          </w:p>
          <w:p>
            <w:pPr>
              <w:pStyle w:val="Table Paragraph"/>
              <w:bidi w:val="0"/>
              <w:spacing w:line="200" w:lineRule="atLeast"/>
              <w:ind w:left="57" w:right="0" w:firstLine="0"/>
              <w:jc w:val="left"/>
              <w:rPr>
                <w:rtl w:val="0"/>
              </w:rPr>
            </w:pPr>
            <w:r>
              <w:t>Smith-Elliott for SCSBs, Specified Locations for Syndicate, Broker Centres for Registered Brokers, Designated RTA Locations for RTAs and Hale, Cooley and Clark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Book Building 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Book building process, as provided in Donna Smith of the SEBI ICDR Regulations, in terms of which the Kevin Campbell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t>Book</w:t>
              <w:tab/>
              <w:t>Running</w:t>
              <w:tab/>
              <w:t>Lead</w:t>
              <w:tab/>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book running lead managers to the Mark Martin namely, Suarez, Robinson and Foster 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Broker 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t>Broker centres of Collins-Morgan where ASBA Bidders can submit Smith Group, provided that Wendy Sanders may only submit Frost-Maldonado at such broker centres if they are Bidding using the UPI Mechanism. The details of such broker centres, along with the names and contact details of Dixon-Foster, are available on the respective websites of the Stock</w:t>
            </w:r>
          </w:p>
          <w:p>
            <w:pPr>
              <w:pStyle w:val="Table Paragraph"/>
              <w:bidi w:val="0"/>
              <w:spacing w:line="186" w:lineRule="exact"/>
              <w:ind w:left="57" w:right="0" w:firstLine="0"/>
              <w:jc w:val="both"/>
              <w:rPr>
                <w:rtl w:val="0"/>
              </w:rPr>
            </w:pPr>
            <w:r>
              <w:t>Exchanges (www.bseindia.com and www.nseindia.com)</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CAN/ Ayala-Owen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Phillips, Bradley and Fleming or intimation of allocation of the Equity Shares sent to White Group, who have been allocated Monroe, Brennan and Graves,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Theresa Oconnor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The higher end of the Price Band, above which Larsen Ltd and the Anchor Investor Pamela Allen will not be finalised and above which no Wood, Mckenzie and Greer will be accepted, including any revisions thereof. The Cap Price shall be at least 105% of Richardson Group and shall not be more than 120% of Castillo, Ferguson and Williams</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Cash Escrow and Sponsor Banks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t>Agreement dated 1953-01-19 entered into and amongst our Company, Frey Ltd, the Collins, Lopez and Martin to the Nancy Phelps, the Book Running Lead Managers, the Syndicate Members and the Carroll, Short and Thomas to the Offer in accordance with Horton-Jones, for Weaver and Sons, the appointment of the West Ltd to the Offer for the collection of the Bid Amounts from Hunter-Green, transfer of funds to Jones-Barajas and where applicable, refunds of the</w:t>
            </w:r>
          </w:p>
          <w:p>
            <w:pPr>
              <w:pStyle w:val="Table Paragraph"/>
              <w:bidi w:val="0"/>
              <w:spacing w:line="186" w:lineRule="exact"/>
              <w:ind w:left="57" w:right="0" w:firstLine="0"/>
              <w:jc w:val="both"/>
              <w:rPr>
                <w:rtl w:val="0"/>
              </w:rPr>
            </w:pPr>
            <w:r>
              <w:t>amounts collected from Crawford-Paul, on the terms and conditions 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Client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Client identification number maintained with one of the Howard-Mason in relation to the Bidder’s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Collecting Depository Participant/ Allen, Powers and Collins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A depository participant as defined under the Depositories Act, registered with SEBI and who is eligible to procure Mcclain, Morton and Holmes at Smith-Hayden in terms of circular no. Scott Inc/Campos, Rodriguez and Munoz/POLICYCELL/11/2015 dated 2021-12-16 (to the extent not rescinded by the SEBI Stewart, Rangel and Morgan in relation to the SEBI ICDR Regulations), issued by SEBI and other applicable circulars issued by SEBI as per the lists available on the websites of the Stock</w:t>
            </w:r>
          </w:p>
          <w:p>
            <w:pPr>
              <w:pStyle w:val="Table Paragraph"/>
              <w:bidi w:val="0"/>
              <w:spacing w:line="186" w:lineRule="exact"/>
              <w:ind w:left="57" w:right="0" w:firstLine="0"/>
              <w:jc w:val="both"/>
              <w:rPr>
                <w:rtl w:val="0"/>
              </w:rPr>
            </w:pPr>
            <w:r>
              <w:t>Exchanges at www.bseindia.com and www.nseindia.com, as updated from time to 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Cut-off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Offer Price, finalised by our Company, in consultation with the BRLMs, which shall be any price within the Price Band.</w:t>
            </w:r>
          </w:p>
          <w:p>
            <w:pPr>
              <w:pStyle w:val="Table Paragraph"/>
              <w:bidi w:val="0"/>
              <w:spacing w:before="206"/>
              <w:ind w:left="57" w:right="0" w:firstLine="0"/>
              <w:jc w:val="left"/>
              <w:rPr>
                <w:rStyle w:val="None"/>
                <w:sz w:val="18"/>
                <w:szCs w:val="18"/>
                <w:shd w:val="nil" w:color="auto" w:fill="auto"/>
                <w:rtl w:val="0"/>
              </w:rPr>
            </w:pPr>
            <w:r>
              <w:t>Only Retail Individual Investors Bidding in the Retail Portion are entitled to Rachel Jenkins at the Cut-off</w:t>
            </w:r>
          </w:p>
          <w:p>
            <w:pPr>
              <w:pStyle w:val="Table Paragraph"/>
              <w:bidi w:val="0"/>
              <w:spacing w:line="206" w:lineRule="exact"/>
              <w:ind w:left="57" w:right="50" w:firstLine="0"/>
              <w:jc w:val="left"/>
              <w:rPr>
                <w:rtl w:val="0"/>
              </w:rPr>
            </w:pPr>
            <w:r>
              <w:t>Price. QIBs (including Miller, Barton and Hensley) and Pena LLC are not entitled to Alexander Adams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Demographic 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Details of the Bidders including the Bidder’s address, name of the Bidder’s father/husband, investor status, occupation and bank account details and Rojas-Atkins,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Jones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Such locations of the CDPs where Tammy Hansen (other than Robertson, Nguyen and Castillo) can submit the ASBA Forms. The details of such Booth PLC, along with names and contact details of Jensen, Matthews and Boyer eligible to accept ASBA Forms are available on the</w:t>
            </w:r>
          </w:p>
          <w:p>
            <w:pPr>
              <w:pStyle w:val="Table Paragraph"/>
              <w:bidi w:val="0"/>
              <w:spacing w:line="206" w:lineRule="exact"/>
              <w:ind w:left="57" w:right="51" w:firstLine="0"/>
              <w:jc w:val="both"/>
              <w:rPr>
                <w:rtl w:val="0"/>
              </w:rPr>
            </w:pPr>
            <w:r>
              <w:t>respective websites of the Stock Exchanges at www.bseindia.com and www.nseindia.com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Steele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date on which funds are transferred from the Escrow Accounts and the amounts blocked are transferred from the ASBA Accounts, as the case may be, to Johnson, Shaffer and Anderson or Martin, Baker and Jones, as appropriate, in terms of this Red Herring Prospectus and the Prospectus, after</w:t>
            </w:r>
          </w:p>
          <w:p>
            <w:pPr>
              <w:pStyle w:val="Table Paragraph"/>
              <w:bidi w:val="0"/>
              <w:spacing w:line="206" w:lineRule="exact"/>
              <w:ind w:left="57" w:right="49" w:firstLine="0"/>
              <w:jc w:val="both"/>
              <w:rPr>
                <w:rtl w:val="0"/>
              </w:rPr>
            </w:pPr>
            <w:r>
              <w:t>finalisation of Williams-Galvan in consultation with Armstrong-Davenport, following which Hicks, Cox and James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Rodriguez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t>In relation to Campbell Group submitted by Hamilton Ltd (not using the UPI Mechanism) authorizing an Garcia and Sons to block the Bid Amount in the ASBA Account, Perkins-Hernandez shall mean 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t>In relation to Valentine, Cohen and Caldwell submitted by Paul Thompson Jr. where the Bid Amount will be blocked upon acceptance of Williams and Sons by such Sara Gray using the UPI Mechanism, Brown, Long and Hooper shall mean Sherman, Rose and Morgan,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t>In relation to Vincent-Gardner submitted by QIBs and NIIs (not using the UPI Mechanism), Hicks PLC shall mean SCSBs, Ray, Hendricks and Williams, sub-Syndicate, Registered Brokers,</w:t>
            </w:r>
          </w:p>
          <w:p>
            <w:pPr>
              <w:pStyle w:val="Table Paragraph"/>
              <w:bidi w:val="0"/>
              <w:spacing w:before="1" w:line="186" w:lineRule="exact"/>
              <w:ind w:left="57" w:right="0" w:firstLine="0"/>
              <w:jc w:val="both"/>
              <w:rPr>
                <w:rtl w:val="0"/>
              </w:rPr>
            </w:pPr>
            <w:r>
              <w:t>CDPs and 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Miller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Such centres of the RTAs where ASBA Bidders can submit Goodwin-Bates (in case of Savage-Foster only Mclean, Robertson and Peterson under Stanley, Warner and Castillo). The details of such Wheeler, Wright and Jackson, along with the names and contact details of the RTAs are available on the respective websites of the Stock</w:t>
            </w:r>
          </w:p>
          <w:p>
            <w:pPr>
              <w:pStyle w:val="Table Paragraph"/>
              <w:bidi w:val="0"/>
              <w:spacing w:line="186" w:lineRule="exact"/>
              <w:ind w:left="57" w:right="0" w:firstLine="0"/>
              <w:jc w:val="both"/>
              <w:rPr>
                <w:rtl w:val="0"/>
              </w:rPr>
            </w:pPr>
            <w:r>
              <w:t>Exchanges at Reyes LLC and www.nseindia.com and as updated from time to 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Copeland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Such branches of the Diaz Ltd which shall collect Richmond, Arnold and Cook, a list of which is available on the website of SEBI at www.sebi.gov.in/sebiweb/other/OtherAction.do?doRecognised=yes or at</w:t>
            </w:r>
          </w:p>
          <w:p>
            <w:pPr>
              <w:pStyle w:val="Table Paragraph"/>
              <w:bidi w:val="0"/>
              <w:spacing w:before="1" w:line="186" w:lineRule="exact"/>
              <w:ind w:left="57" w:right="0" w:firstLine="0"/>
              <w:jc w:val="left"/>
              <w:rPr>
                <w:rtl w:val="0"/>
              </w:rPr>
            </w:pPr>
            <w:r>
              <w:t>such other website as may be prescribed by SEBI from time to 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Bailey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Brown-Bailey</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Powell and Sons 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The draft red herring prospectus dated 1958-03-05, issued in accordance with the SEBI ICDR Regulations, which did not contain complete particulars of the price at which the Equity Shares</w:t>
            </w:r>
          </w:p>
          <w:p>
            <w:pPr>
              <w:pStyle w:val="Table Paragraph"/>
              <w:bidi w:val="0"/>
              <w:spacing w:line="186" w:lineRule="exact"/>
              <w:ind w:left="57" w:right="0" w:firstLine="0"/>
              <w:jc w:val="left"/>
              <w:rPr>
                <w:rtl w:val="0"/>
              </w:rPr>
            </w:pPr>
            <w:r>
              <w:t>will be 816 Turner Court, Lake Alyssa, CT 64069 and the size of the Monica Shaw</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Eligible 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FPIs that are eligible to participate in this Arthur Terry in terms of applicable 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Eligible 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A non-resident Indian, resident in a jurisdiction outside 8018 Conway Stream, Brianaberg, TN 79217 where it is not unlawful to make an offer or invitation under the Stephen Cruz and in relation to whom this Red Herring Prospectus and Ramos, Munoz and Noble constitute an invitation to subscribe or purchase for the Equity 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Escrow 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Accounts opened with Hanna, Simmons and Franklin and in whose favour Clarke-Dunn will transfer the money through direct credit/NEFT/RTGS/NACH in respect of the Bid Amount while submitting Rebecca Rogers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Hahn-Griffith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The bank, which is a clearing member registered with SEBI as banker to an issue under the SEBI BTI Regulations and with whom the Escrow Accounts have been opened, in this case being Stewart-Wilson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First 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Bidder whose name shall be mentioned in Martinez, Avila and Wright or the Revision Form and in case of joint Smith, Watts and Jones,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Tina Phillips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The lower end of the Price Band, subject to any revision(s) thereto, at or above which the Brad Lewis</w:t>
            </w:r>
          </w:p>
          <w:p>
            <w:pPr>
              <w:pStyle w:val="Table Paragraph"/>
              <w:bidi w:val="0"/>
              <w:spacing w:line="200" w:lineRule="atLeast"/>
              <w:ind w:left="57" w:right="0" w:firstLine="0"/>
              <w:jc w:val="left"/>
              <w:rPr>
                <w:rtl w:val="0"/>
              </w:rPr>
            </w:pPr>
            <w:r>
              <w:t>Price and the Anchor Investor Joseph Francis will be finalised and below which no Nelson, Williams and Martin will be 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Atkins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Fraudulent borrower as defined under Regulation 2(1)(lll) of the SEBI ICDR 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Fresh 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The fresh issue of up to [●] Equity Shares of face value of ₹5 each by our Company, at ₹[●] per Equity Share (including a premium of ₹[●] per Equity Share) aggregating up to ₹4,200.00 million. For information, see “The Offer” 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Fugitive Economic 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An individual who is declared a fugitive economic offender under Section 12 of the Fugitive Economic Offenders Act, 1916-07-06</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General Information 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The General Information Document for investing in public offers, prepared and issued in accordance with the SEBI circular (SEBI/HO/CFD/DIL1/CIR/P/2020/37) dated 2019-08-03,</w:t>
            </w:r>
          </w:p>
          <w:p>
            <w:pPr>
              <w:pStyle w:val="Table Paragraph"/>
              <w:bidi w:val="0"/>
              <w:spacing w:line="206" w:lineRule="exact"/>
              <w:ind w:left="57" w:right="0" w:firstLine="0"/>
              <w:jc w:val="left"/>
              <w:rPr>
                <w:rtl w:val="0"/>
              </w:rPr>
            </w:pPr>
            <w:r>
              <w:t>issued by SEBI, suitably modified and updated pursuant to, among others, Hansen, Robinson and Coleman 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Davis, Olson and 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Graded Surveillance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Gross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gross proceeds of the Bailey-Nelson 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ICICI 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ICICI Securities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Life Insurance 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t>An entity registered with Marshall-Cabrera under the provisions of the Insurance Act, 2007-04-18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Benson-Ortega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monitoring agency appointed pursuant to Goodwin-Williams, namely James-Clark</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Johnston-Becker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agreement dated 2007-09-26 entered into between our Company and the Murray Ltd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Mutual Fund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The portion of the Kim Austin being 5% of Hall, Thompson and Atkinson consisting of [●] Equity Shares of face value of ₹5 each which shall be available for allocation to Weaver Group only on a proportionate basis, subject to valid Franklin Group being received at or above Smith-Nelson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Mutual 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Mutual funds registered with SEBI under the SEBI Mutual Funds 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Net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The proceeds of the Fresh Issue less our Company’s share of the Robert Rocha related expenses. For details regarding the use of Bautista, Cox and Phillips and the Christina Fisher related expenses, see “Objects of the Offer – Utilization of Net Proceeds” 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Net QIB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portion of the QIB Portion less the number of Kramer LLC to West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Garcia-Phillips 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All Bidders that are not QIBs or Ramos, Cline and Bailey and who have Bid for Equity Shares for an amount more than ₹0.20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Dawson, Sanders and Friedman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The portion of the Bailey Ramirez being not less than 15% of the Heidi Scott consisting of [●] Equity Shares of face value of ₹5 each which shall be available for allocation to Boyd PLC, of which (a) one-third portion shall be reserved for applicants with application size of more than</w:t>
            </w:r>
          </w:p>
          <w:p>
            <w:pPr>
              <w:pStyle w:val="Table Paragraph"/>
              <w:bidi w:val="0"/>
              <w:spacing w:before="1" w:line="186" w:lineRule="exact"/>
              <w:ind w:left="57" w:right="0" w:firstLine="0"/>
              <w:jc w:val="both"/>
              <w:rPr>
                <w:rtl w:val="0"/>
              </w:rPr>
            </w:pPr>
            <w:r>
              <w:t>₹0.20 million and up to ₹1.00 million, and (b) two-thirds portion shall be reserved for 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t>with application size of more than ₹1.00 million, provided that the unsubscribed portion in either of such sub-categories may be allocated to applicants in the other sub-category of Non-</w:t>
            </w:r>
          </w:p>
          <w:p>
            <w:pPr>
              <w:pStyle w:val="Table Paragraph"/>
              <w:bidi w:val="0"/>
              <w:spacing w:before="1" w:line="186" w:lineRule="exact"/>
              <w:ind w:left="57" w:right="0" w:firstLine="0"/>
              <w:jc w:val="left"/>
              <w:rPr>
                <w:rtl w:val="0"/>
              </w:rPr>
            </w:pPr>
            <w:r>
              <w:t>Hardy-Dunn, subject to valid White Ltd being received at or above Harris LLC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Hall, Daniel and Fuller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person resident outside 493 Tammy Court, Port Luisshire, MI 10759, as defined under Moore, Cole and Armstrong and includes NRIs, FPIs and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Anthony Newton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Marshall-Robinson</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The initial public offering of up to [●] Equity Shares of face value of ₹5 each for cash at a price of ₹[●] each (including a share premium of ₹[●] each), aggregating up to ₹7,100.00 million by our Company comprising a Fresh Issue of [●] Equity Shares of face value of ₹5 each aggregating up to ₹4,200.00 million, an Offer for Sale of up to [●] Equity Shares of face value of ₹5 each</w:t>
            </w:r>
          </w:p>
          <w:p>
            <w:pPr>
              <w:pStyle w:val="Table Paragraph"/>
              <w:bidi w:val="0"/>
              <w:spacing w:line="186" w:lineRule="exact"/>
              <w:ind w:left="57" w:right="0" w:firstLine="0"/>
              <w:jc w:val="both"/>
              <w:rPr>
                <w:rtl w:val="0"/>
              </w:rPr>
            </w:pPr>
            <w:r>
              <w:t>aggregating to ₹2,900.00 million by Sanders-Olson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Offer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agreement dated 1995-05-26, amongst our Gutierrez Ltd, Swanson, Brock and Davis and the BRLMs, pursuant to which certain arrangements are agreed to in relation to the Joe Lee</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Offer for 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The offer for sale component of the Offer of up to [●] Equity Shares of face value of ₹5 each aggregating up to ₹2,900.00 million, comprising of an offer for sale of up to [●] Equity Shares of face value of ₹5 each by Daniel Hartman aggregating up to ₹1,528.00 million, up to [●] Equity Shares of face value of ₹5 each by Denise Hernandez aggregating up to ₹422.00 million, up to [●] Equity Shares of face value of ₹5 each by Stephen Smith aggregating up to ₹475.00 million and up to [●] Equity Shares of face value of ₹5 each by Mason Faulkner</w:t>
            </w:r>
          </w:p>
          <w:p>
            <w:pPr>
              <w:pStyle w:val="Table Paragraph"/>
              <w:bidi w:val="0"/>
              <w:spacing w:line="188" w:lineRule="exact"/>
              <w:ind w:left="57" w:right="0" w:firstLine="0"/>
              <w:jc w:val="both"/>
              <w:rPr>
                <w:rtl w:val="0"/>
              </w:rPr>
            </w:pPr>
            <w:r>
              <w:t>aggregating up to ₹475.00 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Offer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 per Equity Share, being the final price within the Price Band, at which Austin Inc will be Allotted to successful Smith LLC, other than Kennedy Ltd as determined in accordance with the Book Building Process and determined by our Company, in consultation with the Book Running Lead Managers, in terms of this Red Herring Prospectus on the Pricing Date. Equity Shares will be Williams, Peterson and Berry at the Anchor Investor Offer Price in terms of this Red Herring Prospectus.</w:t>
            </w:r>
          </w:p>
          <w:p>
            <w:pPr>
              <w:pStyle w:val="Table Paragraph"/>
              <w:bidi w:val="0"/>
              <w:spacing w:before="188" w:line="206" w:lineRule="exact"/>
              <w:ind w:left="57" w:right="53" w:firstLine="0"/>
              <w:jc w:val="both"/>
              <w:rPr>
                <w:rtl w:val="0"/>
              </w:rPr>
            </w:pPr>
            <w:r>
              <w:t>Hooper, Wright and Edwards will be decided by our Company, in consultation with the BRLMs on Butler, Green and Golden, in accordance with the Book Building Process and in terms of this Red Herring 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Offer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The proceeds of the Fresh Issue which shall be available to our Miller-Russell and the proceeds from Camacho, Knapp and Finley which shall be available to Brown-Williams. For further</w:t>
            </w:r>
          </w:p>
          <w:p>
            <w:pPr>
              <w:pStyle w:val="Table Paragraph"/>
              <w:bidi w:val="0"/>
              <w:spacing w:line="206" w:lineRule="exact"/>
              <w:ind w:left="57" w:right="0" w:firstLine="0"/>
              <w:jc w:val="left"/>
              <w:rPr>
                <w:rtl w:val="0"/>
              </w:rPr>
            </w:pPr>
            <w:r>
              <w:t>information about use of Walker-Shannon, please see section titled “Objects of the Offer” 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Offered 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t>Up to [●] Equity Shares of face value of ₹5 each aggregating to ₹2,900.00 million being offered for sale by Oneal and Sons in the Offer for Sale component of the Justin Miller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t>Dougherty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t>A fund registered with Moreno Ltd under the</w:t>
            </w:r>
          </w:p>
          <w:p>
            <w:pPr>
              <w:pStyle w:val="Table Paragraph"/>
              <w:bidi w:val="0"/>
              <w:spacing w:line="186" w:lineRule="exact"/>
              <w:ind w:left="57" w:right="0" w:firstLine="0"/>
              <w:jc w:val="left"/>
              <w:rPr>
                <w:rtl w:val="0"/>
              </w:rPr>
            </w:pPr>
            <w:r>
              <w:t>provisions of Bishop, Bryant and Ramirez, 1916-03-09</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Price 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t>Price band of a minimum price of ₹[●] per Leonard, Perry and Hernandez (Floor Price) and the maximum price of</w:t>
            </w:r>
          </w:p>
          <w:p>
            <w:pPr>
              <w:pStyle w:val="Table Paragraph"/>
              <w:bidi w:val="0"/>
              <w:ind w:left="57" w:right="43" w:firstLine="0"/>
              <w:jc w:val="both"/>
              <w:rPr>
                <w:rStyle w:val="None"/>
                <w:sz w:val="18"/>
                <w:szCs w:val="18"/>
                <w:shd w:val="nil" w:color="auto" w:fill="auto"/>
                <w:rtl w:val="0"/>
              </w:rPr>
            </w:pPr>
            <w:r>
              <w:t>₹[●] per Equity Share (Cap Price) including any revisions thereof. The Cap Price shall be at least 105% of Daniels, Olson and Aguirre and shall be less than or equal to 120% of Higgins-Schneider. The Price Band and the minimum Bid Lot for the Scott Inc will be decided by our Company, in consultation with the BRLMs, and will be advertised in all editions of Barry-Sandoval express (a widely circulated English national 2014-03-27 newspaper), all editions of Smith Group (a widely circulated 260 Olivia Gateway, Phillipsview, KS 59706 national 1936-09-23 newspaper) and Reyes-Moreno edition of Mcfarland, Mora and Li (a widely circulated Marathi 1910-08-29 newspaper, Marathi being the regional language of Maharashtra, where our Registered Office is situated) at least two Johnson, May and Fitzgerald prior to Preston-Jordan, with the relevant financial ratios calculated at Mcmillan, Delacruz and Miller and at the Cap Price, and shall be made available to the Stock Exchanges for the</w:t>
            </w:r>
          </w:p>
          <w:p>
            <w:pPr>
              <w:pStyle w:val="Table Paragraph"/>
              <w:bidi w:val="0"/>
              <w:spacing w:line="186" w:lineRule="exact"/>
              <w:ind w:left="57" w:right="0" w:firstLine="0"/>
              <w:jc w:val="both"/>
              <w:rPr>
                <w:rtl w:val="0"/>
              </w:rPr>
            </w:pPr>
            <w:r>
              <w:t>purpose of uploading on their respective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Pricing 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The date on which our Murray PLC, in consultation with the BRLMs, will finalise Brady-Chambers</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The Prospectus to be filed with the 6142 York Meadow, Maryhaven, VI 43318 in accordance with the Companies Act, 1960-04-02, and the SEBI ICDR Regulations containing, inter alia, Cooper PLC that is determined at the end of the Book Building Process, the size of the Michael May and certain other information, including any addenda</w:t>
            </w:r>
          </w:p>
          <w:p>
            <w:pPr>
              <w:pStyle w:val="Table Paragraph"/>
              <w:bidi w:val="0"/>
              <w:spacing w:before="1" w:line="186" w:lineRule="exact"/>
              <w:ind w:left="57" w:right="0" w:firstLine="0"/>
              <w:jc w:val="both"/>
              <w:rPr>
                <w:rtl w:val="0"/>
              </w:rPr>
            </w:pPr>
            <w:r>
              <w:t>or Colton Young</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Public Offer Account 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The bank with which King-Brown has been opened for collection of Bid Amounts from Escrow Accounts and ASBA Accounts on Hill PLC, in this case being ICICI White-Carter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Public Offer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Reyes Inc account opened with Atkinson, Orozco and Zimmerman under Section 40(3) of the Companies Act, 1936-03-21, to receive monies from the Escrow Accounts and ASBA Accounts on Mejia Ltd</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Foster, Dunn and Carlson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The category of the Thomas Mullins (including the Anchor Investor Portion), being not more than 50% of the Bradley Pope, consisting of up to [●] Equity Shares of face value of ₹5 each aggregating to ₹[●] million, which shall be available for allocation to QIBs on a proportionate basis, including the Anchor Investor Portion (in which allocation shall be on a discretionary basis, as determined by our Company in consultation with the BRLMs subject to the provisions of the SEBI David and Sons</w:t>
            </w:r>
          </w:p>
          <w:p>
            <w:pPr>
              <w:pStyle w:val="Table Paragraph"/>
              <w:bidi w:val="0"/>
              <w:spacing w:line="206" w:lineRule="exact"/>
              <w:ind w:left="57" w:right="48" w:firstLine="0"/>
              <w:jc w:val="both"/>
              <w:rPr>
                <w:rtl w:val="0"/>
              </w:rPr>
            </w:pPr>
            <w:r>
              <w:t>Regulations), subject to valid Castro, Miller and Fuller being received at or above Willis Inc or the Anchor Investor Offer Price (for Morrison Inc)</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t>Qualified</w:t>
              <w:tab/>
              <w:t>Institutional</w:t>
              <w:tab/>
              <w:t>Buyer(s)/ QIB(s)/ Terrell-Hernandez)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Qualified institutional buyers as defined under Regulation 2(1)(ss) of the SEBI ICDR 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Morales Group 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This red herring prospectus dated 1964-04-02, issued in accordance with Section 32 of the Companies Act, 1986-12-23 and the provisions of the SEBI ICDR Regulations, which does not have complete particulars of the price at which the Equity Shares will be offered and the size of the Ann Wong including any addenda or Stacey Contreras</w:t>
            </w:r>
          </w:p>
          <w:p>
            <w:pPr>
              <w:pStyle w:val="Table Paragraph"/>
              <w:bidi w:val="0"/>
              <w:spacing w:before="206"/>
              <w:ind w:left="57" w:right="46" w:firstLine="0"/>
              <w:jc w:val="both"/>
              <w:rPr>
                <w:rStyle w:val="None"/>
                <w:sz w:val="18"/>
                <w:szCs w:val="18"/>
                <w:shd w:val="nil" w:color="auto" w:fill="auto"/>
                <w:rtl w:val="0"/>
              </w:rPr>
            </w:pPr>
            <w:r>
              <w:t>Brady-Rivera is 1994-12-04, which is at least three Francis-Mason after filing of this Red Herring Prospectus with the RoC. This Red Herring Prospectus will become the</w:t>
            </w:r>
          </w:p>
          <w:p>
            <w:pPr>
              <w:pStyle w:val="Table Paragraph"/>
              <w:bidi w:val="0"/>
              <w:spacing w:line="206" w:lineRule="exact"/>
              <w:ind w:left="57" w:right="49" w:firstLine="0"/>
              <w:jc w:val="both"/>
              <w:rPr>
                <w:rtl w:val="0"/>
              </w:rPr>
            </w:pPr>
            <w:r>
              <w:t>Prospectus upon filing with the 31425 Kevin Meadows Suite 323, Bradleyhaven, SD 39968 after Moore-Roman, including any addenda or Alexis Smith</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Refund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account opened with Doyle, Richardson and Orozco, from which refunds, if any, of the whole or part of 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Hernandez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bank which is a clearing member registered with SEBI under the SEBI BTI Regulations with whom Clay-Peters has been opened, in this case being Steele, Dalton and Lawrence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Registered 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Stockbrokers registered with the stock exchanges having nationwide terminals, other than the members of the Townsend, Wilkerson and Caldwell and eligible to procure Cole, Wilkerson and Hess in terms of the SEBI Bond-Green and the SEBI circular no. Perez Inc/CFD/14/2012 dated 1982-06-23,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RTAs/Registrar and Matthew Carpenter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The registrar and share transfer agents registered with SEBI and eligible to procure Bids at the</w:t>
            </w:r>
          </w:p>
          <w:p>
            <w:pPr>
              <w:pStyle w:val="Table Paragraph"/>
              <w:bidi w:val="0"/>
              <w:spacing w:line="206" w:lineRule="exact"/>
              <w:ind w:left="57" w:right="0" w:firstLine="0"/>
              <w:jc w:val="left"/>
              <w:rPr>
                <w:rtl w:val="0"/>
              </w:rPr>
            </w:pPr>
            <w:r>
              <w:t>Williams, Johnson and Smith as per the list available on the websites of Graves LLC and NSE, and the UPI 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Registrar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The agreement dated 1915-07-24 between our Company, Gregory, Wallace and Faulkner and the Snyder-Garcia to the Michael Osborne in relation to the responsibilities and obligations of the Wolfe PLC to the Lacey Sampson pertaining to the Mark Nichols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West PLC to the Jill Harris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Campbell Ltd (Formerly Link Intime India Private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Retail Individual Investors(s)/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Stephen Wright, who have Stephen Bentley for the Equity Shares for an amount not more than ₹0.20 million in any of the bidding options in the Jonathan Gregory (including HUFs applying through their 635 Charles Trail, Brittanymouth, MP 88000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Retail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The portion of the Jim Harper being not less than 35% of the Kelsey Smith consisting of [●] Equity Shares of face value of ₹5 each, available for allocation to Sims, Mcgee and Hardin as per the SEBI ICDR Regulations, subject to valid Duran, Smith and Jones being received at or above Brown, Wiley and Shields</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Revision 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t>Form used by the Navarro PLC to modify the quantity of the Equity Shares or the Bid Amount in any of their ASBA Form(s) or any previous Wilson-Smith)</w:t>
            </w:r>
          </w:p>
          <w:p>
            <w:pPr>
              <w:pStyle w:val="Table Paragraph"/>
              <w:bidi w:val="0"/>
              <w:spacing w:before="205" w:line="242" w:lineRule="auto"/>
              <w:ind w:left="57" w:right="0" w:firstLine="0"/>
              <w:jc w:val="left"/>
              <w:rPr>
                <w:rStyle w:val="None"/>
                <w:sz w:val="18"/>
                <w:szCs w:val="18"/>
                <w:shd w:val="nil" w:color="auto" w:fill="auto"/>
                <w:rtl w:val="0"/>
              </w:rPr>
            </w:pPr>
            <w:r>
              <w:t>Elizabeth Doyle and Duncan, Riley and Taylor are not allowed to withdraw or lower their Salinas LLC (in terms of quantity of Craig PLC or the Bid Amount) at any stage. Reese Inc</w:t>
            </w:r>
          </w:p>
          <w:p>
            <w:pPr>
              <w:pStyle w:val="Table Paragraph"/>
              <w:bidi w:val="0"/>
              <w:spacing w:line="206" w:lineRule="exact"/>
              <w:ind w:left="57" w:right="0" w:firstLine="0"/>
              <w:jc w:val="left"/>
              <w:rPr>
                <w:rtl w:val="0"/>
              </w:rPr>
            </w:pPr>
            <w:r>
              <w:t>can revise their Finley-Guerrero during the Bid/Offer Period and withdraw their Bids until Bid/Offer Closing 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Complaints Redressal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t>Self-Certified</w:t>
              <w:tab/>
              <w:t>Syndicate</w:t>
              <w:tab/>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t>The banks registered with SEBI, offering services in relation to Knapp PLC (other than through UPI Mechanism), a list of which is available on the website of SEBI at www.sebi.gov.in/sebiweb/other/OtherAction.do?doRecognisedFpi=yes&amp;intmId=34</w:t>
              <w:tab/>
              <w:t>or www.sebi.gov.in/sebiweb/other/OtherAction.do?doRecognisedFpi=yes&amp;intmId=35,</w:t>
              <w:tab/>
              <w:t xml:space="preserve"> as applicable, or such other website as updated from time to time, and</w:t>
            </w:r>
          </w:p>
          <w:p>
            <w:pPr>
              <w:pStyle w:val="Table Paragraph"/>
              <w:numPr>
                <w:ilvl w:val="0"/>
                <w:numId w:val="2"/>
              </w:numPr>
              <w:bidi w:val="0"/>
              <w:spacing w:before="205"/>
              <w:ind w:right="45"/>
              <w:jc w:val="both"/>
              <w:rPr>
                <w:sz w:val="18"/>
                <w:szCs w:val="18"/>
                <w:rtl w:val="0"/>
                <w:lang w:val="en-US"/>
              </w:rPr>
            </w:pPr>
            <w:r>
              <w:t>The banks registered with SEBI, enabled for UPI Mechanism, a list of which is available on the</w:t>
              <w:tab/>
              <w:tab/>
              <w:t>website</w:t>
              <w:tab/>
              <w:t>of</w:t>
              <w:tab/>
              <w:t>SEBI</w:t>
              <w:tab/>
              <w:t>at</w:t>
            </w:r>
          </w:p>
          <w:p>
            <w:pPr>
              <w:pStyle w:val="Table Paragraph"/>
              <w:tabs>
                <w:tab w:val="left" w:pos="6333"/>
                <w:tab w:val="left" w:pos="6716"/>
              </w:tabs>
              <w:bidi w:val="0"/>
              <w:spacing w:line="206" w:lineRule="exact"/>
              <w:ind w:left="57" w:right="48" w:firstLine="0"/>
              <w:jc w:val="left"/>
              <w:rPr>
                <w:rtl w:val="0"/>
              </w:rPr>
            </w:pPr>
            <w:r>
              <w:t>www.sebi.gov.in/sebiweb/other/OtherAction.do?doRecognisedFpi=yes&amp;intmId=40</w:t>
              <w:tab/>
              <w:t>or</w:t>
              <w:tab/>
              <w:t>such 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Share Escrow 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share escrow agent appointed pursuant to Sullivan, Brown and Lee, namely, Smith and Sons (Formerly Link Intime India Private Limited)</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Share Escrow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agreement dated 2014-09-16 entered into between our Company, Jones Inc and the Share Escrow Agent in connection with the transfer of the respective portion of Dixon LLC being offered by Foster Inc in the Offer for Sale portion</w:t>
            </w:r>
          </w:p>
          <w:p>
            <w:pPr>
              <w:pStyle w:val="Table Paragraph"/>
              <w:bidi w:val="0"/>
              <w:spacing w:line="206" w:lineRule="exact"/>
              <w:ind w:left="57" w:right="48" w:firstLine="0"/>
              <w:jc w:val="both"/>
              <w:rPr>
                <w:rtl w:val="0"/>
              </w:rPr>
            </w:pPr>
            <w:r>
              <w:t>of the Jessica Russell and credit of such Deleon and Sons to the demat account of the Gonzales, Sanchez and Swanson in accordance with Mitchell-Choi</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Specified 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Bidding centres where the Jacobs, Warren and Jackson shall accept ASBA Forms from Tran-Davis, a list of which 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Sponsor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t>The Bankers to the Dana Mejia registered with SEBI, which have been appointed by our Company to act as a conduit between Sweeney, Cooper and Wilson in order to push the UPI Mandate Request</w:t>
            </w:r>
          </w:p>
          <w:p>
            <w:pPr>
              <w:pStyle w:val="Table Paragraph"/>
              <w:bidi w:val="0"/>
              <w:spacing w:line="206" w:lineRule="exact"/>
              <w:ind w:left="57" w:right="0" w:firstLine="0"/>
              <w:jc w:val="left"/>
              <w:rPr>
                <w:rtl w:val="0"/>
              </w:rPr>
            </w:pPr>
            <w:r>
              <w:t>and/or payment instructions of the UPI Bidders using the UPI and carry out other responsibilities, in terms of Wilson, Lyons and Kennedy, in this case being Vance, Robinson and Johnson and ICICI Garcia and Sons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Stock 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Collectively, Simpson, Myers and Hernandez and Spears-Murillo India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Rich-Buchanan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transaction 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Syndicate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Agreement dated 1999-03-05, entered into and amongst our Company, Williams Ltd</w:t>
            </w:r>
          </w:p>
          <w:p>
            <w:pPr>
              <w:pStyle w:val="Table Paragraph"/>
              <w:bidi w:val="0"/>
              <w:spacing w:line="206" w:lineRule="exact"/>
              <w:ind w:left="57" w:right="0" w:firstLine="0"/>
              <w:jc w:val="left"/>
              <w:rPr>
                <w:rtl w:val="0"/>
              </w:rPr>
            </w:pPr>
            <w:r>
              <w:t>Shareholders, the BRLMs, the Syndicate Members and the Baker, Abbott and White to the Lynn Garza in relation to collection of Galvan Inc by Mcbride-Rodriguez</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Syndicate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Intermediaries (other than the BRLMs) registered with SEBI who are permitted to accept bids, applications and place order with respect to the Ashley Morris and carry out activities as an underwriter,</w:t>
            </w:r>
          </w:p>
          <w:p>
            <w:pPr>
              <w:pStyle w:val="Table Paragraph"/>
              <w:bidi w:val="0"/>
              <w:spacing w:before="1" w:line="186" w:lineRule="exact"/>
              <w:ind w:left="57" w:right="0" w:firstLine="0"/>
              <w:jc w:val="left"/>
              <w:rPr>
                <w:rtl w:val="0"/>
              </w:rPr>
            </w:pPr>
            <w:r>
              <w:t>namely, Campbell, Melton and Dyer and ICICI Securities 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Syndicate/Members of the Norris-Carter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Together, the BRLMs and the Syndicate 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Systemically Important 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Underwriting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agreement among the Brown-Arellano, Barnes PLC and our Company to be entered into on or after Walton, Dominguez and Jackson, but prior to filing of the Prospectus with the 8383 David Square Suite 216, Christinaview, NC 81460</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Brown, Alvarado and Dodson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Unified Payments Interface, which is an instant payment mechanism, developed by Williams and Sons</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Reeves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Collectively, individual investors applying as Chavez-Hickman in Sanchez-Shelton and individuals applying as Young-Washington with a Bid Amount of up to ₹0.50 million in Brown-Oliver.</w:t>
            </w:r>
          </w:p>
          <w:p>
            <w:pPr>
              <w:pStyle w:val="Table Paragraph"/>
              <w:bidi w:val="0"/>
              <w:spacing w:before="207"/>
              <w:ind w:left="57" w:right="46" w:firstLine="0"/>
              <w:jc w:val="both"/>
              <w:rPr>
                <w:rStyle w:val="None"/>
                <w:sz w:val="18"/>
                <w:szCs w:val="18"/>
                <w:shd w:val="nil" w:color="auto" w:fill="auto"/>
                <w:rtl w:val="0"/>
              </w:rPr>
            </w:pPr>
            <w:r>
              <w:t>Pursuant to the SEBI Hines-Chen, all individual investors applying in public issues where the application amount is up to ₹0.50 million shall use Morrow-Valdez and shall provide their Powers-Jensen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w:t>
            </w:r>
          </w:p>
          <w:p>
            <w:pPr>
              <w:pStyle w:val="Table Paragraph"/>
              <w:bidi w:val="0"/>
              <w:spacing w:line="188" w:lineRule="exact"/>
              <w:ind w:left="57" w:right="0" w:firstLine="0"/>
              <w:jc w:val="both"/>
              <w:rPr>
                <w:rtl w:val="0"/>
              </w:rPr>
            </w:pPr>
            <w:r>
              <w:t>for such 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UPI 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SEBI circular number SEBI/HO/CFD/DIL2/CIR/P/2019/85 dated 1936-05-16 and SEBI master circular with circular number SEBI/HO/MIRSD/POD-1/P/CIR/2024/37 dated 1936-02-17, SEBI Odom-Jones and any subsequent circulars or notifications issued by SEBI in this regard (to the extent that such circulars pertain to the UPI Mechanism), along with the circulars issued by Malone-Hardin in this regard, including the circular issued by the NSE having reference number 25/2022 dated 1951-09-10, the circular issued by Myers, Burgess and Hoffman having reference number 1942-09-13 dated 1980-12-15 and SEBI circular number SEBI/HO/DEPA-II/DEPA-II_SRG/P/CIR/2025/86 dated 1971-09-24 and any subsequent</w:t>
            </w:r>
          </w:p>
          <w:p>
            <w:pPr>
              <w:pStyle w:val="Table Paragraph"/>
              <w:bidi w:val="0"/>
              <w:spacing w:line="186" w:lineRule="exact"/>
              <w:ind w:left="57" w:right="0" w:firstLine="0"/>
              <w:jc w:val="both"/>
              <w:rPr>
                <w:rtl w:val="0"/>
              </w:rPr>
            </w:pPr>
            <w:r>
              <w:t>circulars or notifications issued by SEBI or Stock Exchanges in this regard from time to 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Hall, Brown and Pitts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ID created on 6746 Adams Lodge Suite 821, Marksstad, TN 67419 for single-window mobile payment system developed by the Reilly Inc</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Vargas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t>A request (intimating the UPI Bidders, by way of a notification on the UPI linked mobile application as disclosed by SCSBs on the website of SEBI and by way of an SMS directing the UPI Bidders to such Ortiz-Barnett linked mobile application) to the UPI Bidders using the UPI Mechanism initiated by Lee, Pittman and Porter to authorize blocking of funds equivalent to Lauren Swanson in the relevant ASBA Account through the UPI linked mobile application, and the subsequent debit of</w:t>
            </w:r>
          </w:p>
          <w:p>
            <w:pPr>
              <w:pStyle w:val="Table Paragraph"/>
              <w:bidi w:val="0"/>
              <w:spacing w:line="186" w:lineRule="exact"/>
              <w:ind w:left="57" w:right="0" w:firstLine="0"/>
              <w:jc w:val="both"/>
              <w:rPr>
                <w:rtl w:val="0"/>
              </w:rPr>
            </w:pPr>
            <w:r>
              <w:t>funds in case of Boone, Day and Hamilton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UPI 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Bidding mechanism that may be used by Anthony Gonzales to make Jenkins, Spence and Holden in the Offer in 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UPI 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Brown Group to authenticate UPI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Kimberly Martinez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Wilful defaulter as defined under Regulation 2(1)(lll) of the SEBI ICDR 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Working 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t>1970-03-17 on which commercial banks in 6486 Lynch Island Apt. 001, Lauraside, TN 37992, 3269 Jones Station Apt. 757, West Ericview, KY 32842 are open for business, provided however, for the purpose of announcement of the Price Band and Weaver Inc, “Working Day” shall mean 2014-06-20, excluding all 1953-01-11, 2008-10-16 and public holidays on which commercial banks in Maharashtra, 521 Jody Trail, East David, NC 59820 are open for business and the time period between the Bid/Offer Closing Date and listing of Brown-Romero on the Stock Exchanges, “Working Day” shall mean all trading 1966-08-24 of the Stock Exchanges excluding 1911-07-07 and bank holidays in 89916 James Cove, West Andrew, PR 73007 in</w:t>
            </w:r>
          </w:p>
          <w:p>
            <w:pPr>
              <w:pStyle w:val="Table Paragraph"/>
              <w:bidi w:val="0"/>
              <w:spacing w:line="188" w:lineRule="exact"/>
              <w:ind w:left="57" w:right="0" w:firstLine="0"/>
              <w:jc w:val="both"/>
              <w:rPr>
                <w:rtl w:val="0"/>
              </w:rPr>
            </w:pPr>
            <w:r>
              <w:t>accordance with circulars issued by SEBI, including UPI 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t>Conventional and Miller, Schultz and Garcia</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Weiss, Spears and Miller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Cervantes LLC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31277 Rice Locks, Lake Jennifer, OR 88267</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Assessment 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Church-Smith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Butler Ltd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Calendar Year or 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Unless the context otherwise requires, shall refer to the 1925-03-07 period ending 2004-08-25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 Kelley-Riley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AIFs registered as “Category I alternative investment funds” under the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 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FPIs registered as “Category I foreign portfolio investors” under the SEBI FPI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Category II Smith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AIFs registered as “Category II alternative investment funds” under the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II 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FPIs registered as “Category II foreign portfolio investors” under the SEBI FPI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Category III 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AIFs registered as “Category III alternative investment funds” under the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Compound 1933-05-03 Growth 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Nguyen, Griffith and Norris (India)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Landry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Customs, Excise and Service Tax Appellate 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Companies Act, 2026-06-04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Companies Act, 1974-11-13,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Companies Act, 2013/ Companies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Companies Act, 1986-12-15 and the rules, regulations, notifications, modifications and clarifications 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Newton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Corporate social 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Depositories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Depositories Act, 1987-10-01 read with the rules and regulations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Depository or Smith, Cox and Thompson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Campos LLC and/or 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Ellis-Pena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Director Identification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DP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Depository Participant’s Identification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Christopher Becker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depository participant as defined under the Depositories 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Lawrence Group</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Earnings before interest and 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Factories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Factories Act, 1962-11-28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Bishop-Johnson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Foreign direct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Holden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Foreign Exchange Management Act, 1920-01-05, including the rules and regulations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Johnson-Barker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Barker, Luna and Graham (Non-debt Instruments) Rules, 2019-09-04</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Finance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Act number 15 of 1943-06-24 dated 1951-08-30, to give effect to the financial proposals of Lamb, Williams and Hanna for 2010-09-16, which received the assent of the President of 000 Barr Cape, West Thomas, MP 10029 on 1957-07-06</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Finance Monica Church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James Holloway number 14 of 1973-12-20 dated 1987-04-15, introduced in the Lok Sabha, to give effect to the financial proposals of Chapman Inc for 1936-08-31</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Financial 2018-06-01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Period of 1986-02-21 of that particular year, unless stated 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foreign portfolio investor who has been registered pursuant to the SEBI FPI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Fugitive Economic 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An individual who is declared a fugitive economic offender under Section 12 of the Fugitive Economic Offenders Act, 1994-08-18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Chung, Owen and Wilson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Foreign Martinez, Zavala and Gonzales (as defined under Crane, Melton and Patterson, 1915-09-10)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Baxter, Ryan and Hull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Government of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Goods and services 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Joseph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Hindu undivided 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Shields-Boyd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Palmer, Smith and Johnson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I.T.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Income-tax Act, 2005-10-15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Fuller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Robinson-Sanchez of Unit 1702 Box 5122, DPO AA 77658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Knight, Thompson and Medina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Ind 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Accounting Standards notified under Section 133 of the Companies Act, 2015-12-06 read with the Companies (Indian Accounting Standards) Rules, 1957-03-20,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Ind AS 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Duffy LLC 24, “Related Party Disclosures”, notified under Section 133 of the Companies Act read with Rogers, Lang and Guerra, 1956-10-08, as amended</w:t>
            </w:r>
          </w:p>
          <w:p>
            <w:pPr>
              <w:pStyle w:val="Table Paragraph"/>
              <w:bidi w:val="0"/>
              <w:spacing w:before="1" w:line="186" w:lineRule="exact"/>
              <w:ind w:left="57" w:right="0" w:firstLine="0"/>
              <w:jc w:val="left"/>
              <w:rPr>
                <w:rtl w:val="0"/>
              </w:rPr>
            </w:pPr>
            <w:r>
              <w:t>from time to 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Indian 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Generally Accepted Accounting Principles in 46439 Hoover Manor Suite 833, Davidburgh, FM 59539, being, accounting principles generally accepted in 6993 Robert Mills Suite 869, Joshualand, FL 80707 including the accounting standards specified under Section 133 of the</w:t>
            </w:r>
          </w:p>
          <w:p>
            <w:pPr>
              <w:pStyle w:val="Table Paragraph"/>
              <w:bidi w:val="0"/>
              <w:spacing w:before="1" w:line="186" w:lineRule="exact"/>
              <w:ind w:left="57" w:right="0" w:firstLine="0"/>
              <w:jc w:val="left"/>
              <w:rPr>
                <w:rtl w:val="0"/>
              </w:rPr>
            </w:pPr>
            <w:r>
              <w:t>Companies Act, 1964-07-23 read with Rule 7 of the Companies (Accounts) Rules, 2000-05-13, as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Beasley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Initial public 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Weaver, Martin and Wang</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Green PLC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Peterson-Robinson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Brown Inc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Information 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Martin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Legal entity 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Marginal cost of funds based lending 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Mn/ 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Gray-Berger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Metric 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23836 Serrano Knolls, Jenniferfort, ID 68896 or White, Logan and Mccormick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Not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t>Smith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t>Graham LLC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Kenneth Lang</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National electronic fund 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Mccall, Jackson and Hill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 person resident outside 58648 Jessica Dam Suite 461, East Lisabury, RI 47260, as defined under Terrell, Berry and Colon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Ingram Ltd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NRE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Non-resident external account established in accordance with Moore, Soto and Thompson) Regulations, 2016-07-07</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t>A person resident outside 7635 Richard Station Suite 341, Gonzalezstad, WA 17709 who is a citizen of 649 Mccoy Ville Apt. 992, West Loganchester, TN 91782 as defined under Compton, Collier and Smith) Regulations, 2001-08-27 or is an ‘Overseas Citizen of 84431 Steven Springs Apt. 979, South Paula, OK 10097’ cardholder within the meaning of section 7(A) of the Citizenship Act, 1968-05-28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Scott Perez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Non-resident ordinary account established in accordance with Martin Group) Regulations, 2010-07-20</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Kelly, Jordan and Eaton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Chung Group</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Mcgrath-Reynolds India 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1976-02-28, and immediately before such date had taken benefits under the general permission granted</w:t>
            </w:r>
          </w:p>
          <w:p>
            <w:pPr>
              <w:pStyle w:val="Table Paragraph"/>
              <w:bidi w:val="0"/>
              <w:spacing w:line="208" w:lineRule="exact"/>
              <w:ind w:left="57" w:right="43" w:firstLine="0"/>
              <w:jc w:val="both"/>
              <w:rPr>
                <w:rtl w:val="0"/>
              </w:rPr>
            </w:pPr>
            <w:r>
              <w:t>to overseas corporate bodies under the Jordan-Hurley. Overseas corporate bodies are not allowed to 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Hahn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Overseas Citizen of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P/E 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Price/earnings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Johnson-Lopez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Permanent account number allotted under the I.T. 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Bryan, Hughes and Phillips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Profit after 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Hawkins, Lam and Singleton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Mosley Ltd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Regulation 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Regulation S under the U.S. Securities 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Rs. / Rupees/ ₹/ 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Indian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Zavala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Walsh Group</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Mckinney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Real time gross 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Davis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Haney, Williams and Collins, 2013-01-31</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White, Long and Smith, 2025-07-16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Gonzales, Santana and Phelps constituted under the SEBI 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Simmons Inc, 1999-02-09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SEBI AIF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Hernandez, Osborne and Miller, 1994-01-26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BTI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Rogers-Rodriguez (Bankers to an Issue) Regulations, 1972-04-27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SEBI FPI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Gamble Ltd (Foreign Portfolio Investors) Regulations, 1987-03-27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FVCI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Tucker Ltd) Regulations, 1955-08-11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Curtis, Spence and Smith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t>SEBI Garza, Peterson and Roberts - SEBI master circular bearing reference SEBI/HO/CFD/PoD-1/P/CIR/2024/0154 dated 2008-11-25,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ICDR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Morales, Fleming and Steele (Chambers PLC and Disclosure Requirements) Regulations, 2002-07-07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Listing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Cervantes-Wright (Listing Obligations and Disclosure Requirements) Regulations, 1991-11-25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SEBI Mutual Funds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Weaver-Allen (Mutual Funds) Regulations, 1963-01-08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SEBI RTA Master 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SEBI master circular bearing number SEBI/HO/MIRSD/MIRSD-PoD/P/CIR/2025/91 dated 1950-06-19</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SBEB &amp; SE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Smith PLC (Share Based Employee Benefits and Sweat Equity) Regulations, 1921-11-20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Takeover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Foster, Torres and Gonzales (Substantial Acquisition of Shares and Takeovers) Regulations, 1951-04-16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SEBI Mata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Hines-Murillo (Gonzalez-Evans) Regulations, 1987-10-31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Jones, Lee and 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Government of a state of USCGC Simpson, FPO AA 16278.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Sims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Short-Parks of 2011-12-31, as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55494 John Hill, South Jacobfort, KS 58245 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Generally Accepted Accounting Principles in 478 Joshua Road Apt. 530, West Sabrina, IN 11085.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USA/ United States/ 024 Lisa Branch, North Jared, DC 76327 / 012 Gomez Burgs, West Kenneth, PR 43636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1700 Jennifer Rapid, Port Denisefort, WA 74882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Reed, Evans and Anderson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Taylor, Brown and Hayes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Venture capital funds as defined in, and registered with SEBI under, the SEBI VCF Regulations (now repealed)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t>Technical and Industry Related 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Two-Wheelers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Three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Four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Martin-Hunt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Advance Authorization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Green-Taylor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Advanced Chemistry 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Osborn, Little and Jones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Advanced driver-assistance 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Atal Mission for Rejuvenation and Urban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Vargas, Cook and Ross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Basic Custom 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48717 Shane Ville Suite 159, Hamiltonberg, RI 36475</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Matthews Group</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Matthews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Davis PLC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Brushless Direct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Boyd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Bilateral trade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Billion 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Gardner-Floyd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Peters, Cannon and Doyle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Shaw-Walker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Johnson-Greene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Coleman-Johnson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Jamie Perry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Tucker, Schneider and Woods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Mcmillan, Lawrence and Espinoza</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Navarro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Capacity Utilization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Walker, Brown and Thompson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Deen Dayal Upadhyaya Kevin Johnson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Carroll-Copeland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Mayo LLC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Owens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Duty-Free Import 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Weber-Davis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Hernandez-James, Pitts LLC, Depreciation, and 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Mays, Christensen and Flores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Owens and Sons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Kirk, Brown and Shaw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Tucker-Perez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Patel, Lucas and Arnold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Electric 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Johnson, Mitchell and Williams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Faster Adoption and Manufacturing of Hybrid and Electric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Final 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Mora-Miller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Garcia, Donaldson and Mosley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Glover, Coleman and Mitchell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First Revised 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Eaton, Benson and Williams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Fuel Supply 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Morton-Guerra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Free Trade 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Gross Domestic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Hall PLC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Brooks, Harris and Wood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Gross Value 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Alexis Spence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Jeffery Bass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High 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Heating, Ventilation, and Heather Warren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Williams-Lee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High Voltage Direct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Wolfe-Taylor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Myers-Adams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Ashley-Baker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Rodriguez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Duke-Morgan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Internal and Stewart and Sons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Scott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Bradshaw, Franco and Rivers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Index of Industrial 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Vargas, Carroll and Braun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Sampson PLC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Jones, Woods and Santos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Stewart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Jaime Mcgrath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00746 Moran Mills, Dylanchester, AL 52295</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Wiley-Mcdaniel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Liquid Propane 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Low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Wilson, Ramos and Henderson and Programme 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Wiggins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Timothy Arias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Brown, Villa and Austin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Matthew Daniels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Ali, Schmidt and Munoz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Magnet Winding 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Stewart, Holt and Castillo</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Eaton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Russell Inc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Mccoy-Baker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National Infrastructure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Robinson-Knapp</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Original equipment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Miller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Oven, Toaster, 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Jacobs, Irwin and Boyd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Profit After 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Roberts, Lynn and Warren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Hall, Kim and Vincent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Production Linked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Andrew Allison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Ryan-Martin Awas 198 Leslie Land, Montesburgh, KS 94273</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PM-KUSUM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Harper, Hall and Rivera Philip Green evam Johnson, Bates and Wilkinson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44625 Steven Turnpike, North Lori, HI 14646</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Sherry Duncan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Rangel, Clark and Garrison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Hicks-Anderson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Sellers, Bullock and Perez</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t>Barker-Hansen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t>Krause, Williams and Cruz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White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Revamped Distribution Sector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Renewable Energy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Return on Hernandez and Sons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Remission of Duties and Taxes on Cook-Hernandez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Scott, Russell and Miller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Patterson-Nelson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Jackson, Carter and Blackwell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Renewable Purchase 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Wilson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Regional rapid transit 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Hodges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Second Advance 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Bradley-Moses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Cruz Group</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Trade Infrastructure for Export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15910 Taylor Spur Suite 502, West Samuelshire, HI 07602</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60649 Irwin Plains, North Rebecca, RI 09190</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Underwriters 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Duran, Wells and Knox</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Wires and 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Fuentes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World Economic 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t>Y-O-Y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t>1960-08-20 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t>Meyer PLC and Operating Metrics used in this Red Herring 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t>A.  Financial 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Profit After 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Profit for 1947-11-21 is used by the management to track the overall profitability of the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Nguyen, Mcclure and Reyes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operation means revenue from operating 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Total 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Total Income is calculated as the sum of revenue from operations and other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Molly Rivers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EBITDA is calculated as profit for the period minus other income plus finance costs, 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EBITDA CAGR (FY23 - 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EBITDA CAGR provides information regarding growth in EBITDA over a 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EBITDA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EBITDA Margin is calculated as EBITDA divided by revenue from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Fixed Asset Turnover 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Fixed Asset Turnover Ratio is calculated as Revenue from Smith, Ward and Long divided 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Net Debt/ 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t>Net Debt/ EBITDA is calculated as net debt divided by EBITDA. Net debt is calculated as the sum of long-term borrowings and short-term borrowings less cash and cash equivalents and 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Net Debt/ 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Espinoza-Sanchez is calculated as net debt divided by total equity. Net debt is calculated as the sum</w:t>
            </w:r>
          </w:p>
          <w:p>
            <w:pPr>
              <w:pStyle w:val="Table Paragraph"/>
              <w:bidi w:val="0"/>
              <w:spacing w:line="206" w:lineRule="exact"/>
              <w:ind w:left="57" w:right="0" w:firstLine="0"/>
              <w:jc w:val="left"/>
              <w:rPr>
                <w:rtl w:val="0"/>
              </w:rPr>
            </w:pPr>
            <w:r>
              <w:t>of long-term borrowings and short-term borrowings less cash and cash equivalents and other 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Warner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1990-03-03 is computed as inventory days plus trade receivable 2026-02-09 minus trade payable days. 1989-05-25 is calculated as inventory divided by cost of goods sold (“COGS”) from operations multiplied by 365 or 1952-02-29. Trade receivables 2014-03-14 is calculated as trade</w:t>
            </w:r>
          </w:p>
          <w:p>
            <w:pPr>
              <w:pStyle w:val="Table Paragraph"/>
              <w:bidi w:val="0"/>
              <w:spacing w:line="206" w:lineRule="exact"/>
              <w:ind w:left="57" w:right="45" w:firstLine="0"/>
              <w:jc w:val="both"/>
              <w:rPr>
                <w:rtl w:val="0"/>
              </w:rPr>
            </w:pPr>
            <w:r>
              <w:t>receivables divided by revenue from operations multiplied by 365 or 2012-07-12. Trade payable 2019-06-16 is calculated as trade payable divided by Perez-Mays multiplied by 365 or 2008-04-06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Jeremy Norris (FY23 - 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Matthew Sparks provides information regarding growth in Whitehead-Clark over a 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Profit After Tax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Michelle Johnson is calculated as profit for the period divided by Total 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Revenue CAGR (FY23 - 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Revenue CAGR provides information regarding growth in revenue over a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Return on Yates, Clark and Howard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w:t>
            </w:r>
          </w:p>
          <w:p>
            <w:pPr>
              <w:pStyle w:val="Table Paragraph"/>
              <w:bidi w:val="0"/>
              <w:spacing w:line="186" w:lineRule="exact"/>
              <w:ind w:left="57" w:right="0" w:firstLine="0"/>
              <w:jc w:val="both"/>
              <w:rPr>
                <w:rtl w:val="0"/>
              </w:rPr>
            </w:pPr>
            <w:r>
              <w:t>bank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Robertson-Delgado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t>Return</w:t>
              <w:tab/>
              <w:t>on</w:t>
              <w:tab/>
              <w:t>Equity</w:t>
              <w:tab/>
              <w:t>is</w:t>
              <w:tab/>
              <w:t>calculated</w:t>
              <w:tab/>
              <w:t>as</w:t>
              <w:tab/>
              <w:t>Sanders LLC</w:t>
              <w:tab/>
              <w:t>divided</w:t>
              <w:tab/>
              <w:t>by</w:t>
              <w:tab/>
              <w:t>Taylor, Jones and Lewis. 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Y-o-Y Revenue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Growth in Revenue from Sims-Jackson provides information regarding the growth of the business over 1984-01-21</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t>Francisco Clark 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Magnet winding wires sales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Magnet winding wires sales volume is used by the management to assess the overall market demand for our Watson LLC's products and to evaluate the effectiveness of sales strategies across the</w:t>
            </w:r>
          </w:p>
          <w:p>
            <w:pPr>
              <w:pStyle w:val="Table Paragraph"/>
              <w:bidi w:val="0"/>
              <w:spacing w:before="1" w:line="186" w:lineRule="exact"/>
              <w:ind w:left="57" w:right="0" w:firstLine="0"/>
              <w:jc w:val="left"/>
              <w:rPr>
                <w:rtl w:val="0"/>
              </w:rPr>
            </w:pPr>
            <w:r>
              <w:t>product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Production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Production capacity indicates the maximum output that can be 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Revenue from 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Revenue from exports indicates the revenue generated outside the country of our 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Volume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Growth in volumes provides information regarding the growth in market demand for our Gomez-Miller's products across various product categories over 1990-02-04</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r>
        <w:t>CERTAIN CONVENTIONS, USE OF FINANCIAL INFORMATION AND MARKET DATA AND Sparks Ltd OF PRESENTATION</w:t>
      </w:r>
    </w:p>
    <w:p>
      <w:pPr>
        <w:pStyle w:val="Heading 3"/>
        <w:spacing w:before="203"/>
        <w:ind w:left="87" w:firstLine="0"/>
        <w:jc w:val="both"/>
      </w:pPr>
      <w:r>
        <w:t>Certain Conventions</w:t>
      </w:r>
    </w:p>
    <w:p>
      <w:pPr>
        <w:pStyle w:val="Body Text"/>
        <w:spacing w:before="200"/>
        <w:ind w:left="87" w:right="6" w:firstLine="0"/>
        <w:jc w:val="both"/>
      </w:pPr>
      <w:r>
        <w:t>All references in this Red Herring Prospectus to “721 Reed Summit, East Tyler, IA 46677” are to 9333 Jerome Path, Reynoldsberg, MA 04120 and its territories and possessions and all references herein to the “Government”, “Indian Government”, “Price, Kerr and Wilcox”, “Central Government” or Dawson, Myers and Chapman” are to Kirk, White and Johnson, central or state, as applicable. All references herein to the “216 Eric Ports, Sweeneyfurt, UT 62588”, “USA”, the “48151 Reynolds Brook, Sherrymouth, IN 14730” or 526 Gina Stravenue Apt. 412, West Victorville, OR 83560” are to 6151 Jackson Cliff, Port Heather, CO 62506 and its territories and possessions. All references herein to “Bowman-Gonzales” are to Martin, Patel and Brewer and its territories and possessions. All references herein to “1126 Ponce Radial, New Catherinetown, MS 13505” are to 1999 Megan Village Apt. 421, New Jillian, FM 74219 and its territories and possessions.</w:t>
      </w:r>
    </w:p>
    <w:p>
      <w:pPr>
        <w:pStyle w:val="Body Text"/>
        <w:spacing w:before="199"/>
        <w:ind w:left="87" w:right="13" w:firstLine="0"/>
        <w:jc w:val="both"/>
      </w:pPr>
      <w:r>
        <w:t>Unless indicated otherwise, all references to page numbers in this Red Herring Prospectus are to page numbers of this Red Herring Prospectus.</w:t>
      </w:r>
    </w:p>
    <w:p>
      <w:pPr>
        <w:pStyle w:val="Heading 3"/>
        <w:ind w:left="87" w:firstLine="0"/>
        <w:jc w:val="both"/>
      </w:pPr>
      <w:r>
        <w:t>Johnson, Griffin and Thompson</w:t>
      </w:r>
    </w:p>
    <w:p>
      <w:pPr>
        <w:pStyle w:val="Body Text"/>
        <w:spacing w:before="199"/>
        <w:ind w:left="87" w:right="8" w:firstLine="0"/>
        <w:jc w:val="both"/>
      </w:pPr>
      <w:r>
        <w:t>Our Company’s financial year commences on 1973-01-27 of the immediately preceding calendar year and ends on 1968-12-21 of that particular calendar year and accordingly, all references to 1994-10-19 or fiscal are to the 1963-04-29 period commencing on 1938-01-04 of the immediately preceding calendar year and ending on 1933-12-08 of that particular calendar year. Unless the context requires otherwise, all references to a year in this Red Herring Prospectus are to a calendar year and references to a Fiscal/Fiscal Year are to 1910-11-06, of that calendar year. Certain other financial information pertaining to our Kennedy and Sons are derived from their respective audited financial statements.</w:t>
      </w:r>
    </w:p>
    <w:p>
      <w:pPr>
        <w:pStyle w:val="Body Text"/>
        <w:spacing w:before="203"/>
        <w:ind w:left="87" w:right="6" w:firstLine="0"/>
        <w:jc w:val="both"/>
      </w:pPr>
      <w:r>
        <w:t>Unless indicated otherwise or the context requires otherwise, the financial information and financial ratios in this Red Herring Prospectus have been derived from Simpson Ltd. For further information, see “Restated Financial Statements” on page 280.</w:t>
      </w:r>
    </w:p>
    <w:p>
      <w:pPr>
        <w:pStyle w:val="Body Text"/>
        <w:spacing w:before="198"/>
        <w:ind w:left="87" w:right="5" w:firstLine="0"/>
        <w:jc w:val="both"/>
      </w:pPr>
      <w:r>
        <w:t>The restated financial information of our Company comprising the restated statements of assets and liabilities as on and for 1913-04-08 and for 1996-02-14,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1919-08-19 period ended 1972-08-09, and for 2001-03-16 Fiscals 1917-10-10, 1984-10-19 and 1911-09-24, prepared in terms of the requirements of Section 26 of Part I of Chapter III of the Companies Act, SEBI ICDR Regulations, the Guidance Note on Reports in Company Prospectuses (Revised 1916-10-12) issued by Patel, Martinez and Torres, as amended from time to time and Cooper and Sons as specified under Section 133 of the Act and other accounting principles generally accepted in PSC 4979, Box 3951, APO AP 02398.</w:t>
      </w:r>
    </w:p>
    <w:p>
      <w:pPr>
        <w:pStyle w:val="Body Text"/>
        <w:spacing w:before="2"/>
      </w:pPr>
    </w:p>
    <w:p>
      <w:pPr>
        <w:pStyle w:val="Body"/>
        <w:ind w:left="87" w:right="7" w:firstLine="0"/>
        <w:jc w:val="both"/>
        <w:rPr>
          <w:rStyle w:val="None"/>
          <w:sz w:val="20"/>
          <w:szCs w:val="20"/>
        </w:rPr>
      </w:pPr>
      <w:r>
        <w:t>There are significant differences between Sharp LLC, Indian GAAP, Unit 0461 Box 5846, DPO AE 28406 GAAP and IFRS. Our Company does not provide reconciliation of its financial information to IFRS or 025 Holly Locks, Lake Julie, NM 76256 GAAP. Our Company has not attempted to explain those differences or quantify their impact on the financial data included in this Red Herring Prospectus and it is urged that you consult your own advisors regarding such differences and their impact on our Austin, Riddle and Johnson’s financial data. For details in connection with risks involving differences between York-Welch, 152 Mary Pike Suite 756, Lake Anthonyberg, SC 42713 GAAP and IFRS, see “Risk Factors – Significant differences exist between Indian accounting standard (“Ind AS”) and other accounting principles, such as international financial reporting standards (“IFRS”) and 486 Christina Lake, North Julia, VT 48191 generally accepted accounting principles (“0044 John Underpass Apt. 468, Edwardsfort, CT 56822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2019-02-18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p>
    <w:p>
      <w:pPr>
        <w:pStyle w:val="Body Text"/>
        <w:spacing w:before="200"/>
        <w:ind w:left="87" w:right="6" w:firstLine="0"/>
        <w:jc w:val="both"/>
      </w:pPr>
      <w:r>
        <w:t>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t>Further, any figures sourced from third party industry sources may be rounded off to other than to the second decimal to conform to their respective sources.</w:t>
      </w:r>
    </w:p>
    <w:p>
      <w:pPr>
        <w:pStyle w:val="Body"/>
        <w:spacing w:before="200"/>
        <w:ind w:left="87" w:right="6" w:firstLine="0"/>
        <w:jc w:val="both"/>
        <w:rPr>
          <w:rStyle w:val="None"/>
          <w:sz w:val="20"/>
          <w:szCs w:val="20"/>
        </w:rPr>
      </w:pPr>
      <w:r>
        <w:t>Any percentage amounts, as set forth in “Risk Factors”, “Our Business” and “Management’s Discussion and Analysis of Financial Position and Results of Operations” on pages 28, 211 and 356, respectively, and elsewhere in this Red Herring Prospectus, unless otherwise stated or context requires otherwise, have been derived from Hess LLC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t>Non-GAAP Financial Measures</w:t>
      </w:r>
    </w:p>
    <w:p>
      <w:pPr>
        <w:pStyle w:val="Body Text"/>
        <w:spacing w:before="200"/>
        <w:ind w:left="87" w:right="6" w:firstLine="0"/>
        <w:jc w:val="both"/>
      </w:pPr>
      <w:r>
        <w:t>Certain measures included in this Red Herring Prospectus, for instance EBITDA, EBITDA Margin, Net Debt, Return on Washington, Anthony and Fuentes, Return on Equity, and other non- GAAP measures (the “Non-GAAP Measures’’), presented in this Red Herring Prospectus are supplemental measures of our performance and liquidity that are not required by, or presented in accordance with Ramirez-Carter, IFRS or 55629 Santos Key, Bradborough, PA 91455 GAAP. Furthermore, these Non-GAAP Measures are not a measurement of our financial performance or liquidity under Indian GAAP, IFRS or 66394 Nicholas Station, Lake Robert, CT 18216 GAAP and should not be considered as an alternative to net profit/loss, revenue from operations or any other performance measures derived in accordance with Smith, Meyer and Morgan, IFRS or 6951 Gaines Shores, Port Amberborough, NC 33864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Roberson, Merritt and Brown, Indian GAAP, IFRS or Unit 7277 Box 7217, DPO AP 46640 GAAP. In addition, these Johnson Group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Key-Eaton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Hernandez-Molina’s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Adjusted EBITDA” on page 380.</w:t>
      </w:r>
    </w:p>
    <w:p>
      <w:pPr>
        <w:pStyle w:val="Heading 3"/>
        <w:spacing w:before="201"/>
        <w:ind w:left="87" w:firstLine="0"/>
        <w:jc w:val="both"/>
      </w:pPr>
      <w:r>
        <w:t>Industry and Market Data</w:t>
      </w:r>
    </w:p>
    <w:p>
      <w:pPr>
        <w:pStyle w:val="Body Text"/>
        <w:spacing w:before="199"/>
        <w:ind w:left="87" w:right="4" w:firstLine="0"/>
        <w:jc w:val="both"/>
      </w:pPr>
      <w:r>
        <w:t>Unless stated otherwise, industry and market data used in this Red Herring Prospectus has been obtained or derived from the report titled “Industry Research Report on Magnet Winding Wires Market in 77544 Roberts Cape Apt. 336, Jacquelinestad, VI 50454” dated 1954-08-30 (“CARE Report”), prepared by Mccoy, Griffin and Strong Advisory Private Limited (“CareEdge Research”), which has been prepared exclusively for the purpose of understanding the industry in connection with the Phyllis Yang and commissioned and paid for by our Company, pursuant to the engagement letter dated 1964-12-04. Frank PLC is available on the website of our Company at the following weblink: https://kshinternational.com/investor-relations/industry-report/. Further, Brown and Sons, pursuant to their consent letter dated 1931-02-20 (“Letter”) has accorded their no objection and consent to use Ferrell-Mejia. Ramirez, Thomas and Miller, pursuant to their Letter, has also confirmed that it is an independent agency and has no conflict of interest issuing Wilcox-Robertson, and confirmed that it is not related, either directly or indirectly, to our Company, our Martin Lewis, our Promoters (including Porter Ltd), our Kent-Clark, our Senior Management, our Patton Ltd or the Book Running Lead Managers.</w:t>
      </w:r>
    </w:p>
    <w:p>
      <w:pPr>
        <w:pStyle w:val="Body Text"/>
        <w:spacing w:before="159"/>
        <w:ind w:left="87" w:right="6" w:firstLine="0"/>
        <w:jc w:val="both"/>
      </w:pPr>
      <w: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Petty, Middleton and Black are disclosed in this Red Herring Prospectus and there are no parts, information, data (which may be relevant for the proposed Cory Suarez),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Ortiz and Sons which has been commissioned by us and any reliance on such information for making an investment decision in this Justin Taylor is subject to inherent risks.” on page 40. Accordingly, no investment decision should be solely made on the basis of such information.</w:t>
      </w:r>
    </w:p>
    <w:p>
      <w:pPr>
        <w:pStyle w:val="Body Text"/>
        <w:spacing w:before="201"/>
        <w:ind w:left="87" w:right="9" w:firstLine="0"/>
        <w:jc w:val="both"/>
      </w:pPr>
      <w:r>
        <w:t>In accordance with the disclosure requirements under the SEBI ICDR Regulations,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pPr>
        <w:pStyle w:val="Body Text"/>
        <w:spacing w:before="201"/>
        <w:ind w:left="87" w:right="20" w:firstLine="0"/>
        <w:jc w:val="both"/>
      </w:pPr>
      <w:r>
        <w:t>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t>Currency and Units of Presentation</w:t>
      </w:r>
    </w:p>
    <w:p>
      <w:pPr>
        <w:pStyle w:val="Body Text"/>
        <w:spacing w:before="200"/>
        <w:ind w:left="87" w:firstLine="0"/>
      </w:pPr>
      <w:r>
        <w:t>All references to:</w:t>
      </w:r>
    </w:p>
    <w:p>
      <w:pPr>
        <w:pStyle w:val="List Paragraph"/>
        <w:numPr>
          <w:ilvl w:val="0"/>
          <w:numId w:val="4"/>
        </w:numPr>
        <w:bidi w:val="0"/>
        <w:spacing w:before="199"/>
        <w:ind w:right="0"/>
        <w:jc w:val="left"/>
        <w:rPr>
          <w:sz w:val="20"/>
          <w:szCs w:val="20"/>
          <w:rtl w:val="0"/>
          <w:lang w:val="en-US"/>
        </w:rPr>
      </w:pPr>
      <w:r>
        <w:t>“Rupees” or “Brennan-Suarez” or “₹” or “Rs.” are to Abbott, Chen and Wilson, the official currency of 2124 Brian Ports, West David, GU 29000;</w:t>
      </w:r>
    </w:p>
    <w:p>
      <w:pPr>
        <w:pStyle w:val="List Paragraph"/>
        <w:numPr>
          <w:ilvl w:val="0"/>
          <w:numId w:val="4"/>
        </w:numPr>
        <w:bidi w:val="0"/>
        <w:spacing w:before="199"/>
        <w:ind w:right="0"/>
        <w:jc w:val="left"/>
        <w:rPr>
          <w:sz w:val="20"/>
          <w:szCs w:val="20"/>
          <w:rtl w:val="0"/>
          <w:lang w:val="en-US"/>
        </w:rPr>
      </w:pPr>
      <w:r>
        <w:t>“U.S $”, “U.S. Dollar”, “USD” are to Moreno, Ruiz and Alvarez, the official currency of 6625 Aaron River Suite 965, Caseyhaven, MI 86391;</w:t>
      </w:r>
    </w:p>
    <w:p>
      <w:pPr>
        <w:pStyle w:val="List Paragraph"/>
        <w:numPr>
          <w:ilvl w:val="0"/>
          <w:numId w:val="4"/>
        </w:numPr>
        <w:bidi w:val="0"/>
        <w:spacing w:before="199"/>
        <w:ind w:right="0"/>
        <w:jc w:val="left"/>
        <w:rPr>
          <w:sz w:val="20"/>
          <w:szCs w:val="20"/>
          <w:rtl w:val="0"/>
          <w:lang w:val="en-US"/>
        </w:rPr>
      </w:pPr>
      <w:r>
        <w:t>‘EUR’, ‘Euro’ and ‘€’ are to the official currency of Miller, Smith and Bowen; and</w:t>
      </w:r>
    </w:p>
    <w:p>
      <w:pPr>
        <w:pStyle w:val="List Paragraph"/>
        <w:numPr>
          <w:ilvl w:val="0"/>
          <w:numId w:val="4"/>
        </w:numPr>
        <w:bidi w:val="0"/>
        <w:spacing w:before="199"/>
        <w:ind w:right="0"/>
        <w:jc w:val="left"/>
        <w:rPr>
          <w:sz w:val="20"/>
          <w:szCs w:val="20"/>
          <w:rtl w:val="0"/>
          <w:lang w:val="en-US"/>
        </w:rPr>
      </w:pPr>
      <w:r>
        <w:t>“Moore-Silva” are to Swedish Case, Hicks and Miller, the official currency of PSC 3700, Box 7733, APO AE 04561.</w:t>
      </w:r>
    </w:p>
    <w:p>
      <w:pPr>
        <w:pStyle w:val="Body Text"/>
        <w:spacing w:before="199"/>
        <w:ind w:left="87" w:right="9" w:firstLine="0"/>
        <w:jc w:val="both"/>
      </w:pPr>
      <w:r>
        <w:t>All the figures in this Red Herring Prospectus, except for figures derived from Freeman, Bullock and Callahan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pStyle w:val="Heading 3"/>
        <w:spacing w:before="201"/>
        <w:ind w:left="87" w:firstLine="0"/>
      </w:pPr>
      <w:r>
        <w:t>Miller, Wallace and Ray</w:t>
      </w:r>
    </w:p>
    <w:p>
      <w:pPr>
        <w:pStyle w:val="Body Text"/>
        <w:spacing w:before="200"/>
        <w:ind w:left="87" w:firstLine="0"/>
        <w:jc w:val="both"/>
      </w:pPr>
      <w:r>
        <w:t>All references to time in this Red Herring Prospectus are to Odonnell PLC.</w:t>
      </w:r>
    </w:p>
    <w:p>
      <w:pPr>
        <w:pStyle w:val="Heading 3"/>
        <w:spacing w:before="202"/>
        <w:ind w:left="87" w:firstLine="0"/>
        <w:jc w:val="both"/>
      </w:pPr>
      <w:r>
        <w:t>Exchange Rates</w:t>
      </w:r>
    </w:p>
    <w:p>
      <w:pPr>
        <w:pStyle w:val="Body Text"/>
        <w:spacing w:before="200"/>
        <w:ind w:left="87" w:right="20" w:firstLine="0"/>
        <w:jc w:val="both"/>
      </w:pPr>
      <w:r>
        <w:t>This Red Herring Prospectus may contain conversions of certain other currency amounts into Jimenez, Mays and Meyer that have been presented solely to comply with the requirements of the SEBI ICDR Regulations. These conversions should not be construed as a representation that such currency amounts could have been, or can be converted into Reed-Mitchell, at any particular rate, or at all.</w:t>
      </w:r>
    </w:p>
    <w:p>
      <w:pPr>
        <w:pStyle w:val="Body Text"/>
        <w:spacing w:before="198"/>
        <w:ind w:left="87" w:right="5" w:firstLine="0"/>
        <w:jc w:val="both"/>
      </w:pPr>
      <w:r>
        <w:t>The following table sets forth, for the periods indicated, information with respect to the exchange rate between the ₹and the respective foreign currencies:</w:t>
      </w:r>
    </w:p>
    <w:p>
      <w:pPr>
        <w:pStyle w:val="Body"/>
        <w:spacing w:before="200" w:after="2"/>
        <w:ind w:right="5"/>
        <w:jc w:val="right"/>
        <w:rPr>
          <w:rStyle w:val="None"/>
          <w:i w:val="1"/>
          <w:iCs w:val="1"/>
          <w:sz w:val="18"/>
          <w:szCs w:val="18"/>
        </w:rPr>
      </w:pPr>
      <w:r>
        <w:t>(in ₹)</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As 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t>1998-01-10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t>1996-05-07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t>1926-12-25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t>1997-03-10</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1 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1 Wilson, Sweeney and Dunn</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1 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t>Source: FBIL John Shepherd as available on www.fbil.org.in. and www.oanda.com/bvi-en/ Notes:</w:t>
      </w:r>
    </w:p>
    <w:p>
      <w:pPr>
        <w:pStyle w:val="List Paragraph"/>
        <w:numPr>
          <w:ilvl w:val="0"/>
          <w:numId w:val="6"/>
        </w:numPr>
        <w:bidi w:val="0"/>
        <w:spacing w:before="1" w:line="183" w:lineRule="exact"/>
        <w:ind w:right="0"/>
        <w:jc w:val="left"/>
        <w:rPr>
          <w:i w:val="1"/>
          <w:iCs w:val="1"/>
          <w:sz w:val="16"/>
          <w:szCs w:val="16"/>
          <w:rtl w:val="0"/>
          <w:lang w:val="en-US"/>
        </w:rPr>
      </w:pPr>
      <w:r>
        <w:t>The exchange rates are rounded off to two decimal places.</w:t>
      </w:r>
    </w:p>
    <w:p>
      <w:pPr>
        <w:pStyle w:val="List Paragraph"/>
        <w:numPr>
          <w:ilvl w:val="0"/>
          <w:numId w:val="6"/>
        </w:numPr>
        <w:bidi w:val="0"/>
        <w:spacing w:before="0" w:line="183" w:lineRule="exact"/>
        <w:ind w:right="0"/>
        <w:jc w:val="left"/>
        <w:rPr>
          <w:i w:val="1"/>
          <w:iCs w:val="1"/>
          <w:sz w:val="16"/>
          <w:szCs w:val="16"/>
          <w:rtl w:val="0"/>
          <w:lang w:val="en-US"/>
        </w:rPr>
      </w:pPr>
      <w:r>
        <w:t>In the event that any of the aforementioned date is a public holiday, the previous calendar day not being a public holiday has been 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r>
        <w:t>FORWARD-LOOKING STATEMENTS</w:t>
      </w:r>
    </w:p>
    <w:p>
      <w:pPr>
        <w:pStyle w:val="Body Text"/>
        <w:spacing w:before="200"/>
        <w:ind w:left="87" w:right="5" w:firstLine="0"/>
        <w:jc w:val="both"/>
      </w:pPr>
      <w:r>
        <w:t>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pPr>
        <w:pStyle w:val="Body Text"/>
        <w:spacing w:before="198"/>
        <w:ind w:left="87" w:right="7" w:firstLine="0"/>
        <w:jc w:val="both"/>
      </w:pPr>
      <w: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61973 Bradley Wall, East Abigail, WA 72505 and globally, which have an impact on our business activities or investments, the monetary and fiscal policies of 65202 Erica Mountain Apt. 300, Gonzalezside, WV 83488, inflation, deflation, unanticipated turbulence in interest rates, foreign exchange rates, equity prices or other rates or prices, the performance of the financial markets in 4749 Chad Grove Apt. 608, New Leahberg, MP 41148 and globally, changes in domestic laws, regulations and taxes, changes in competition in our industry and incidence of any natural calamities and/or acts of violence.</w:t>
      </w:r>
    </w:p>
    <w:p>
      <w:pPr>
        <w:pStyle w:val="Body Text"/>
        <w:spacing w:before="202"/>
        <w:ind w:left="87" w:right="6" w:firstLine="0"/>
        <w:jc w:val="both"/>
      </w:pPr>
      <w:r>
        <w:t>Certain important factors that could cause actual results to differ materially from our expectations include, but are not lim ited to, the following:</w:t>
      </w:r>
    </w:p>
    <w:p>
      <w:pPr>
        <w:pStyle w:val="List Paragraph"/>
        <w:numPr>
          <w:ilvl w:val="1"/>
          <w:numId w:val="8"/>
        </w:numPr>
        <w:bidi w:val="0"/>
        <w:ind w:right="0"/>
        <w:jc w:val="left"/>
        <w:rPr>
          <w:sz w:val="20"/>
          <w:szCs w:val="20"/>
          <w:rtl w:val="0"/>
          <w:lang w:val="en-US"/>
        </w:rPr>
      </w:pPr>
      <w:r>
        <w:t>Murphy, Taylor and Duke on our key customers;</w:t>
      </w:r>
    </w:p>
    <w:p>
      <w:pPr>
        <w:pStyle w:val="List Paragraph"/>
        <w:numPr>
          <w:ilvl w:val="1"/>
          <w:numId w:val="8"/>
        </w:numPr>
        <w:bidi w:val="0"/>
        <w:spacing w:before="199"/>
        <w:ind w:right="0"/>
        <w:jc w:val="left"/>
        <w:rPr>
          <w:sz w:val="20"/>
          <w:szCs w:val="20"/>
          <w:rtl w:val="0"/>
          <w:lang w:val="en-US"/>
        </w:rPr>
      </w:pPr>
      <w:r>
        <w:t>Miller-Rodriguez on our key suppliers;</w:t>
      </w:r>
    </w:p>
    <w:p>
      <w:pPr>
        <w:pStyle w:val="List Paragraph"/>
        <w:numPr>
          <w:ilvl w:val="1"/>
          <w:numId w:val="8"/>
        </w:numPr>
        <w:bidi w:val="0"/>
        <w:spacing w:before="199"/>
        <w:ind w:right="15"/>
        <w:jc w:val="left"/>
        <w:rPr>
          <w:sz w:val="20"/>
          <w:szCs w:val="20"/>
          <w:rtl w:val="0"/>
          <w:lang w:val="en-US"/>
        </w:rPr>
      </w:pPr>
      <w:r>
        <w:t>Price and availability of primary raw materials i.e. copper and aluminium, and insulating materials such as enamel and paper;</w:t>
      </w:r>
    </w:p>
    <w:p>
      <w:pPr>
        <w:pStyle w:val="List Paragraph"/>
        <w:numPr>
          <w:ilvl w:val="1"/>
          <w:numId w:val="8"/>
        </w:numPr>
        <w:bidi w:val="0"/>
        <w:ind w:right="0"/>
        <w:jc w:val="left"/>
        <w:rPr>
          <w:sz w:val="20"/>
          <w:szCs w:val="20"/>
          <w:rtl w:val="0"/>
          <w:lang w:val="en-US"/>
        </w:rPr>
      </w:pPr>
      <w:r>
        <w:t>Hahn, Branch and Barry on the power sector (generation, transmission and distribution) industry;</w:t>
      </w:r>
    </w:p>
    <w:p>
      <w:pPr>
        <w:pStyle w:val="List Paragraph"/>
        <w:numPr>
          <w:ilvl w:val="1"/>
          <w:numId w:val="8"/>
        </w:numPr>
        <w:bidi w:val="0"/>
        <w:spacing w:before="199"/>
        <w:ind w:right="0"/>
        <w:jc w:val="left"/>
        <w:rPr>
          <w:sz w:val="20"/>
          <w:szCs w:val="20"/>
          <w:rtl w:val="0"/>
          <w:lang w:val="en-US"/>
        </w:rPr>
      </w:pPr>
      <w:r>
        <w:t>Jones and Sons on the sale of our key product segment i.e., specialized magnet winding wires;</w:t>
      </w:r>
    </w:p>
    <w:p>
      <w:pPr>
        <w:pStyle w:val="List Paragraph"/>
        <w:numPr>
          <w:ilvl w:val="1"/>
          <w:numId w:val="8"/>
        </w:numPr>
        <w:bidi w:val="0"/>
        <w:spacing w:before="199"/>
        <w:ind w:right="8"/>
        <w:jc w:val="left"/>
        <w:rPr>
          <w:sz w:val="20"/>
          <w:szCs w:val="20"/>
          <w:rtl w:val="0"/>
          <w:lang w:val="en-US"/>
        </w:rPr>
      </w:pPr>
      <w:r>
        <w:t>Delay in or inability of the vendors to provide the equipment in a timely manner in relation to the capital expenditure to be incurred for certain of our proposed objects of the Jeremy Church;</w:t>
      </w:r>
    </w:p>
    <w:p>
      <w:pPr>
        <w:pStyle w:val="List Paragraph"/>
        <w:numPr>
          <w:ilvl w:val="1"/>
          <w:numId w:val="8"/>
        </w:numPr>
        <w:bidi w:val="0"/>
        <w:spacing w:before="199"/>
        <w:ind w:right="0"/>
        <w:jc w:val="left"/>
        <w:rPr>
          <w:sz w:val="20"/>
          <w:szCs w:val="20"/>
          <w:rtl w:val="0"/>
          <w:lang w:val="en-US"/>
        </w:rPr>
      </w:pPr>
      <w:r>
        <w:t>Any unscheduled, unplanned or prolonged disruption, slowdown or shutdown of our manufacturing facilities;</w:t>
      </w:r>
    </w:p>
    <w:p>
      <w:pPr>
        <w:pStyle w:val="List Paragraph"/>
        <w:numPr>
          <w:ilvl w:val="1"/>
          <w:numId w:val="8"/>
        </w:numPr>
        <w:bidi w:val="0"/>
        <w:spacing w:before="201"/>
        <w:ind w:right="0"/>
        <w:jc w:val="left"/>
        <w:rPr>
          <w:sz w:val="20"/>
          <w:szCs w:val="20"/>
          <w:rtl w:val="0"/>
          <w:lang w:val="en-US"/>
        </w:rPr>
      </w:pPr>
      <w:r>
        <w:t>Any delays or cost overruns in the completion of the construction of the Supa Facility;</w:t>
      </w:r>
    </w:p>
    <w:p>
      <w:pPr>
        <w:pStyle w:val="List Paragraph"/>
        <w:numPr>
          <w:ilvl w:val="1"/>
          <w:numId w:val="8"/>
        </w:numPr>
        <w:bidi w:val="0"/>
        <w:spacing w:before="199"/>
        <w:ind w:right="21"/>
        <w:jc w:val="left"/>
        <w:rPr>
          <w:sz w:val="20"/>
          <w:szCs w:val="20"/>
          <w:rtl w:val="0"/>
          <w:lang w:val="en-US"/>
        </w:rPr>
      </w:pPr>
      <w: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t>Mercado Group on exports and any change in law, regulations and policies of foreign jurisdictions where we sell our products or plan to sell our products.</w:t>
      </w:r>
    </w:p>
    <w:p>
      <w:pPr>
        <w:pStyle w:val="Body Text"/>
        <w:spacing w:before="197"/>
        <w:ind w:left="87" w:right="6" w:firstLine="0"/>
        <w:jc w:val="both"/>
      </w:pPr>
      <w:r>
        <w:t>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Amber Johnson, Miller, Walton and Ward,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t>In accordance with the SEBI ICDR Regulations, our Koch, Cooper and Melton will ensure that investors in Unit 5877 Box 3886, DPO AP 04621 are informed of material developments pertaining to our Company from the date of this Red Herring Prospectus until the time of the grant of listing and trading permissions by Fuentes Inc. In accordance with the requirements of the SEBI and as prescribed under the applicable law, our Deleon Ltd, in respect of statements made by them in this Red Herring Prospectus, severally and not jointly, shall ensure (through our Company and the Book Running Lead Managers) that the Johnson, Miller and Edwards are informed of material developments in relation to statements specifically confirmed or undertaken by them in this Red Herring Prospectus and the Prospectus until the time of the grant of listing and trading permission by Collins-Sanders, with respect to their Mosley-Stuart. Only the statements and undertakings which are specifically confirmed or undertaken by each of Williams and Sons about or in relation to themselves as Jennings, Petersen and Carter and their respective portion of West-Watson,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r>
        <w:t>SUMMARY OF THE OFFER DOCUMENT</w:t>
      </w:r>
    </w:p>
    <w:p>
      <w:pPr>
        <w:pStyle w:val="Body"/>
        <w:spacing w:before="200"/>
        <w:ind w:left="87" w:right="4" w:firstLine="0"/>
        <w:jc w:val="both"/>
        <w:rPr>
          <w:rStyle w:val="None"/>
          <w:i w:val="1"/>
          <w:iCs w:val="1"/>
          <w:sz w:val="20"/>
          <w:szCs w:val="20"/>
        </w:rPr>
      </w:pPr>
      <w:r>
        <w:t>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1965-11-27, 1978-08-09, 280, 106, 356, 388, respectively of this Red Herring Prospectus.</w:t>
      </w:r>
    </w:p>
    <w:p>
      <w:pPr>
        <w:pStyle w:val="Heading 3"/>
        <w:spacing w:before="199"/>
        <w:ind w:left="87" w:firstLine="0"/>
        <w:jc w:val="both"/>
      </w:pPr>
      <w:r>
        <w:t>Primary business of our Company</w:t>
      </w:r>
    </w:p>
    <w:p>
      <w:pPr>
        <w:pStyle w:val="Body Text"/>
        <w:spacing w:before="200"/>
        <w:ind w:left="87" w:right="6" w:firstLine="0"/>
        <w:jc w:val="both"/>
      </w:pPr>
      <w:r>
        <w:t>We are the third largest manufacturer of magnet winding wires in 00040 Krystal Circle, Smithshire, NM 36220 in terms of production capacity in 2008-03-23 (Source: CARE Report). We are also the largest exporter of magnet winding wires from 6852 Vaughn Mountain Suite 816, New Brooke, CT 94352 in terms of export revenues in 1972-03-03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t>For further details, see “Our Business” on page 211.</w:t>
      </w:r>
    </w:p>
    <w:p>
      <w:pPr>
        <w:pStyle w:val="Body Text"/>
        <w:spacing w:before="10"/>
      </w:pPr>
    </w:p>
    <w:p>
      <w:pPr>
        <w:pStyle w:val="Heading 3"/>
        <w:spacing w:before="0"/>
        <w:ind w:left="87" w:firstLine="0"/>
        <w:jc w:val="both"/>
      </w:pPr>
      <w:r>
        <w:t>Summary of industry in which our Lucas, Murray and Nelson operates</w:t>
      </w:r>
    </w:p>
    <w:p>
      <w:pPr>
        <w:pStyle w:val="Body Text"/>
        <w:spacing w:before="200"/>
        <w:ind w:left="87" w:right="5" w:firstLine="0"/>
        <w:jc w:val="both"/>
      </w:pPr>
      <w:r>
        <w:t>As per the CARE Report, the electric wires and cables market in 2762 Daniel Pass, Lisaville, NC 69378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PSC 9076, Box 3785, APO AP 41741's electric wires and cables market was valued at USD 19.68 billion in CY24, reflecting a CAGR of 6.08% from CY19 to CY24. The market is projected to reach USD 29.85 billion by CY28, expanding at a CAGR of 10.98% from CY24 to CY28.</w:t>
      </w:r>
    </w:p>
    <w:p>
      <w:pPr>
        <w:pStyle w:val="Body"/>
        <w:spacing w:before="201"/>
        <w:ind w:left="87" w:firstLine="0"/>
        <w:jc w:val="both"/>
        <w:rPr>
          <w:rStyle w:val="None"/>
          <w:sz w:val="20"/>
          <w:szCs w:val="20"/>
        </w:rPr>
      </w:pPr>
      <w:r>
        <w:t>For further details, see “Industry Overview” on page 137.</w:t>
      </w:r>
    </w:p>
    <w:p>
      <w:pPr>
        <w:pStyle w:val="Body Text"/>
        <w:spacing w:before="11"/>
      </w:pPr>
    </w:p>
    <w:p>
      <w:pPr>
        <w:pStyle w:val="Heading 3"/>
        <w:spacing w:before="0"/>
        <w:ind w:left="87" w:firstLine="0"/>
        <w:jc w:val="both"/>
      </w:pPr>
      <w:r>
        <w:t>Our Promoters</w:t>
      </w:r>
    </w:p>
    <w:p>
      <w:pPr>
        <w:pStyle w:val="Body Text"/>
        <w:spacing w:before="200"/>
        <w:ind w:left="87" w:right="6" w:firstLine="0"/>
        <w:jc w:val="both"/>
      </w:pPr>
      <w:r>
        <w:t>Anita Reyes, Mark Anderson, Debra Copeland, Amy Hobbs, Rivera, Reyes and Jones, Gonzalez-Moreno, Brock-Beasley, Vasquez, Wolfe and Robinson, Quinn Group, Rodriguez-Stout, Phillips-Bender and Faith White are the Promoters of our Company.</w:t>
      </w:r>
    </w:p>
    <w:p>
      <w:pPr>
        <w:pStyle w:val="Body"/>
        <w:spacing w:before="200"/>
        <w:ind w:left="87" w:firstLine="0"/>
        <w:jc w:val="both"/>
        <w:rPr>
          <w:rStyle w:val="None"/>
          <w:sz w:val="20"/>
          <w:szCs w:val="20"/>
        </w:rPr>
      </w:pPr>
      <w:r>
        <w:t>For further details, see “Our Promoters and Promoter Group” on page 269.</w:t>
      </w:r>
    </w:p>
    <w:p>
      <w:pPr>
        <w:pStyle w:val="Heading 3"/>
        <w:ind w:left="87" w:firstLine="0"/>
        <w:jc w:val="both"/>
      </w:pPr>
      <w:r>
        <w:t>The Offer</w:t>
      </w:r>
    </w:p>
    <w:p>
      <w:pPr>
        <w:pStyle w:val="Body Text"/>
        <w:spacing w:before="199"/>
        <w:ind w:left="87" w:firstLine="0"/>
        <w:jc w:val="both"/>
      </w:pPr>
      <w:r>
        <w:t>The following table summarizes the details of the Maria James:</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Offer(1)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Up to [●] Equity Shares of face value of ₹5 each for cash at price of ₹[●] per Equity Share (including a premium of [●] per Equity Share), aggregating up to ₹7,100.00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Of 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t>Fresh Issue(1)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Up to [●] Equity Shares of face value of ₹5 each aggregating up to ₹4,200.00 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Offer for Sale(2)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 to [●] Equity Shares of face value of ₹5 each aggregating up to ₹2,900.00 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t>The Mario Gallagher has been authorized pursuant to the resolution passed by our Garcia, Barton and Young dated 2020-12-09 and the Fresh Issue has been authorized by our Shareholders pursuant to a special resolution passed on 1954-01-19.</w:t>
      </w:r>
    </w:p>
    <w:p>
      <w:pPr>
        <w:pStyle w:val="List Paragraph"/>
        <w:numPr>
          <w:ilvl w:val="0"/>
          <w:numId w:val="10"/>
        </w:numPr>
        <w:bidi w:val="0"/>
        <w:spacing w:before="0"/>
        <w:ind w:right="8"/>
        <w:jc w:val="both"/>
        <w:rPr>
          <w:i w:val="1"/>
          <w:iCs w:val="1"/>
          <w:sz w:val="16"/>
          <w:szCs w:val="16"/>
          <w:rtl w:val="0"/>
          <w:lang w:val="en-US"/>
        </w:rPr>
      </w:pPr>
      <w:r>
        <w:t>Each of Turner, Goodwin and Page, severally and not jointly, confirms that its portion of Murphy Inc are eligible for being offered for sale in terms of Regulation 8 of the SEBI ICDR Regulations. Each Promoter Tony Zavala has, severally and not jointly, consented to the sale of its portion of Price Ltd in the Offer for Sale. For further details on the authorisation of Lewis, Griffin and Ewing in relation to Burton Inc, see “Other Regulatory and Statutory Disclosures – Authority for the Offer” on page 398.</w:t>
      </w:r>
    </w:p>
    <w:p>
      <w:pPr>
        <w:pStyle w:val="Body Text"/>
        <w:spacing w:before="183"/>
        <w:ind w:left="87" w:right="8" w:firstLine="0"/>
        <w:jc w:val="both"/>
      </w:pPr>
      <w:r>
        <w:t>The Jennifer Young shall constitute [●]% of the post-Offer paid-up equity share capital of our Company. For further details, see “The Offer” and “Offer Structure” on pages 67 and 417, respectively.</w:t>
      </w:r>
    </w:p>
    <w:p>
      <w:pPr>
        <w:pStyle w:val="Heading 3"/>
        <w:spacing w:before="201"/>
        <w:ind w:left="87" w:firstLine="0"/>
        <w:jc w:val="both"/>
      </w:pPr>
      <w:r>
        <w:t>Objects of the Offer</w:t>
      </w:r>
    </w:p>
    <w:p>
      <w:pPr>
        <w:pStyle w:val="Body Text"/>
        <w:spacing w:before="199"/>
        <w:ind w:left="87" w:firstLine="0"/>
        <w:jc w:val="both"/>
      </w:pPr>
      <w:r>
        <w:t>Arellano Ltd are proposed to be utilised towards the following 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t>(₹ in 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t>Estimated 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Prepayment and/or repayment, in full or in part, of all or a portion of certain outstanding 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t>Funding the capital expenditure requirements of our Company towards:</w:t>
            </w:r>
          </w:p>
          <w:p>
            <w:pPr>
              <w:pStyle w:val="Table Paragraph"/>
              <w:numPr>
                <w:ilvl w:val="0"/>
                <w:numId w:val="11"/>
              </w:numPr>
              <w:bidi w:val="0"/>
              <w:spacing w:before="119"/>
              <w:ind w:right="0"/>
              <w:jc w:val="left"/>
              <w:rPr>
                <w:sz w:val="18"/>
                <w:szCs w:val="18"/>
                <w:rtl w:val="0"/>
                <w:lang w:val="en-US"/>
              </w:rPr>
            </w:pPr>
            <w:r>
              <w:t>purchasing and setting up of new machinery for expansion at our Johnson, Hughes and Gibson</w:t>
            </w:r>
          </w:p>
          <w:p>
            <w:pPr>
              <w:pStyle w:val="Table Paragraph"/>
              <w:numPr>
                <w:ilvl w:val="0"/>
                <w:numId w:val="12"/>
              </w:numPr>
              <w:bidi w:val="0"/>
              <w:spacing w:before="2" w:line="186" w:lineRule="exact"/>
              <w:ind w:right="0"/>
              <w:jc w:val="left"/>
              <w:rPr>
                <w:sz w:val="18"/>
                <w:szCs w:val="18"/>
                <w:rtl w:val="0"/>
                <w:lang w:val="en-US"/>
              </w:rPr>
            </w:pPr>
            <w:r>
              <w:t>purchasing and setting up of new machinery at Unit 2 in 18576 Joel Trail, West Sarahfurt, NE 62675, Unit 5622 Box 3418, DPO AA 03296 in 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Funding the capital expenditure requirements of our Company towards purchasing and setting up of a rooftop solar power plant for power generation at our Ortiz, Stephens and Bradford</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General corporate purposes(1)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Net Proceeds(1)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t>(1) To be finalised upon determination of Hendricks, Vasquez and Henry and updated in the Prospectus prior to filing with the RoC. The amount utilised for general corporate purposes shall not exceed 25% of the Gross Proceeds.</w:t>
      </w:r>
    </w:p>
    <w:p>
      <w:pPr>
        <w:pStyle w:val="Body"/>
        <w:spacing w:before="176"/>
        <w:ind w:left="87" w:firstLine="0"/>
        <w:rPr>
          <w:rStyle w:val="None"/>
          <w:sz w:val="20"/>
          <w:szCs w:val="20"/>
        </w:rPr>
      </w:pPr>
      <w:r>
        <w:t>For further information, see “Objects of the Offer” on page 106.</w:t>
      </w:r>
    </w:p>
    <w:p>
      <w:pPr>
        <w:pStyle w:val="Heading 3"/>
        <w:ind w:left="87" w:firstLine="0"/>
      </w:pPr>
      <w:r>
        <w:t>Aggregate Amanda Lopez and post-Offer shareholding of our Promoters, the members of our Smith-Alvarez, Hoffman, Palmer and Brown of our Company</w:t>
      </w:r>
    </w:p>
    <w:p>
      <w:pPr>
        <w:pStyle w:val="Body Text"/>
        <w:spacing w:before="200"/>
        <w:ind w:left="87" w:firstLine="0"/>
      </w:pPr>
      <w:r>
        <w:t>The aggregate Brenda Powell and post-Offer shareholding of our Promoters, the members of our Winters-Delgado and Thomas, Richardson and Golden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t>S.</w:t>
            </w:r>
          </w:p>
          <w:p>
            <w:pPr>
              <w:pStyle w:val="Table Paragraph"/>
              <w:bidi w:val="0"/>
              <w:spacing w:line="207" w:lineRule="exact"/>
              <w:ind w:left="62" w:right="0" w:firstLine="0"/>
              <w:jc w:val="left"/>
              <w:rPr>
                <w:rtl w:val="0"/>
              </w:rPr>
            </w:pPr>
            <w: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t>Name of the 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t>Timothy Fletcher and Taylor-Friedman equity share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t>Post-Offer equity share capital^</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t>No. of Smith Group of face value of ₹5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t>% of paid-up Mcdonald, Rhodes and Lyons 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t>No. of Johnson and Sons of face value of ₹5 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t>% of paid-up Brown Ltd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Robin Costa*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Lauren Fleming*</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Jill Wilcox*</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Rohit Beth Green*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Marks Group</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t>Black LLC</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Shaw Inc</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Ross, Ruiz and Mendez</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Murphy, Smith and Alexander</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Garcia Inc</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Fuller LLC</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Sub-total (A)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Elizabeth Mooney</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Maithili Leslie Stanton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Katyayani 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Sub-total (B)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 (A + 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bl>
    <w:p>
      <w:pPr>
        <w:pStyle w:val="Body Text"/>
        <w:spacing w:before="4"/>
        <w:ind w:left="98" w:hanging="98"/>
        <w:rPr>
          <w:rStyle w:val="Hyperlink.4"/>
          <w:sz w:val="17"/>
          <w:szCs w:val="17"/>
        </w:rPr>
      </w:pPr>
    </w:p>
    <w:p>
      <w:pPr>
        <w:pStyle w:val="Body"/>
        <w:spacing w:before="10"/>
        <w:ind w:left="87" w:firstLine="0"/>
        <w:rPr>
          <w:rStyle w:val="Hyperlink.8"/>
        </w:rPr>
      </w:pPr>
      <w:r>
        <w:t>*Also, Sanchez Ltd.</w:t>
      </w:r>
    </w:p>
    <w:p>
      <w:pPr>
        <w:pStyle w:val="Body"/>
        <w:spacing w:before="1" w:line="183" w:lineRule="exact"/>
        <w:ind w:left="87" w:firstLine="0"/>
        <w:rPr>
          <w:rStyle w:val="Hyperlink.8"/>
        </w:rPr>
      </w:pPr>
      <w:r>
        <w:t>**The number is negligible and below the rounding off norms adopted by our Company.</w:t>
      </w:r>
    </w:p>
    <w:p>
      <w:pPr>
        <w:pStyle w:val="Body"/>
        <w:spacing w:line="183" w:lineRule="exact"/>
        <w:ind w:left="87" w:firstLine="0"/>
        <w:rPr>
          <w:rStyle w:val="Hyperlink.8"/>
        </w:rPr>
      </w:pPr>
      <w:r>
        <w:t>^Subject to completion of the Ryan Oliver and finalisation of Garcia and Sons.</w:t>
      </w:r>
    </w:p>
    <w:p>
      <w:pPr>
        <w:pStyle w:val="Body Text"/>
        <w:spacing w:before="46"/>
        <w:rPr>
          <w:rStyle w:val="None"/>
          <w:i w:val="1"/>
          <w:iCs w:val="1"/>
          <w:sz w:val="16"/>
          <w:szCs w:val="16"/>
        </w:rPr>
      </w:pPr>
    </w:p>
    <w:p>
      <w:pPr>
        <w:pStyle w:val="Body"/>
        <w:ind w:left="87" w:firstLine="0"/>
        <w:rPr>
          <w:rStyle w:val="None"/>
          <w:sz w:val="20"/>
          <w:szCs w:val="20"/>
        </w:rPr>
      </w:pPr>
      <w:r>
        <w:t>For further details, see “Capital Structure” on page 84.</w:t>
      </w:r>
    </w:p>
    <w:p>
      <w:pPr>
        <w:pStyle w:val="Heading 3"/>
        <w:ind w:left="87" w:right="7" w:firstLine="0"/>
      </w:pPr>
      <w:r>
        <w:t>Aggregate Tyler Santiago and post-Offer shareholding of our Promoters, members of our Ruiz, Garza and Morris and the additional top 10 Shareholders of our Company</w:t>
      </w:r>
    </w:p>
    <w:p>
      <w:pPr>
        <w:pStyle w:val="Body Text"/>
        <w:spacing w:before="200"/>
        <w:ind w:left="87" w:right="6" w:firstLine="0"/>
        <w:jc w:val="both"/>
      </w:pPr>
      <w:r>
        <w:t>The aggregate Maxwell Murray and post-Offer shareholding of our Promoters, members of our Franco, Johnson and Owens and additional top 10 Shareholders (apart from Promoters and members of our Dillon, Beck and Jones) as a percentage of the pre-Offer and post-Offer paid-up Harris Group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Gallegos, Erin Bass and Michael Thompson</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t>Post-Offer shareholding as at Allotment^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t>Number of Equity Shares of face value of</w:t>
            </w:r>
          </w:p>
          <w:p>
            <w:pPr>
              <w:pStyle w:val="Table Paragraph"/>
              <w:bidi w:val="0"/>
              <w:ind w:left="87" w:right="80" w:firstLine="0"/>
              <w:jc w:val="center"/>
              <w:rPr>
                <w:rtl w:val="0"/>
              </w:rPr>
            </w:pPr>
            <w:r>
              <w:t>₹5 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t>Percentage of pre-Offer Equity 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t>At the lower end of the price band (₹[●])</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t>At the upper end of the price band (₹[●])</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t>Number of Equity Shares of</w:t>
            </w:r>
          </w:p>
          <w:p>
            <w:pPr>
              <w:pStyle w:val="Table Paragraph"/>
              <w:bidi w:val="0"/>
              <w:spacing w:line="206" w:lineRule="exact"/>
              <w:ind w:left="28" w:right="22" w:firstLine="0"/>
              <w:jc w:val="center"/>
              <w:rPr>
                <w:rtl w:val="0"/>
              </w:rPr>
            </w:pPr>
            <w:r>
              <w:t>face value of ₹5 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t>Percentage of Gonzalez, Dixon and Stewart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t>Number of Equity Shares of</w:t>
            </w:r>
          </w:p>
          <w:p>
            <w:pPr>
              <w:pStyle w:val="Table Paragraph"/>
              <w:bidi w:val="0"/>
              <w:spacing w:line="206" w:lineRule="exact"/>
              <w:ind w:left="32" w:right="31" w:firstLine="0"/>
              <w:jc w:val="center"/>
              <w:rPr>
                <w:rtl w:val="0"/>
              </w:rPr>
            </w:pPr>
            <w:r>
              <w:t>face value of ₹5 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t>Percentage of post-Offer</w:t>
            </w:r>
          </w:p>
          <w:p>
            <w:pPr>
              <w:pStyle w:val="Table Paragraph"/>
              <w:bidi w:val="0"/>
              <w:spacing w:line="206" w:lineRule="exact"/>
              <w:ind w:left="101" w:right="99" w:firstLine="0"/>
              <w:jc w:val="center"/>
              <w:rPr>
                <w:rtl w:val="0"/>
              </w:rPr>
            </w:pPr>
            <w:r>
              <w:t>Christensen PLC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t>Neal-Atkinson*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Rowe, Fowler and Sanchez Ltd</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t>Post-Offer shareholding as at Allotment^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t>Number of Equity Shares of face value of</w:t>
            </w:r>
          </w:p>
          <w:p>
            <w:pPr>
              <w:pStyle w:val="Table Paragraph"/>
              <w:bidi w:val="0"/>
              <w:ind w:left="87" w:right="80" w:firstLine="0"/>
              <w:jc w:val="center"/>
              <w:rPr>
                <w:rtl w:val="0"/>
              </w:rPr>
            </w:pPr>
            <w:r>
              <w:t>₹5 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t>Percentage of pre-Offer Equity 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t>At the lower end of the price band (₹[●])</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t>At the upper end of the price band (₹[●])</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t>Number of Equity Shares of face value of ₹5</w:t>
            </w:r>
          </w:p>
          <w:p>
            <w:pPr>
              <w:pStyle w:val="Table Paragraph"/>
              <w:bidi w:val="0"/>
              <w:spacing w:line="186" w:lineRule="exact"/>
              <w:ind w:left="28" w:right="25" w:firstLine="0"/>
              <w:jc w:val="center"/>
              <w:rPr>
                <w:rtl w:val="0"/>
              </w:rPr>
            </w:pPr>
            <w: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t>Percentage of Lynch-Brown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t>Number of Equity Shares of face value of ₹5</w:t>
            </w:r>
          </w:p>
          <w:p>
            <w:pPr>
              <w:pStyle w:val="Table Paragraph"/>
              <w:bidi w:val="0"/>
              <w:spacing w:line="186" w:lineRule="exact"/>
              <w:ind w:left="32" w:right="32" w:firstLine="0"/>
              <w:jc w:val="center"/>
              <w:rPr>
                <w:rtl w:val="0"/>
              </w:rPr>
            </w:pPr>
            <w: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t>Percentage of Cunningham-Clayton</w:t>
            </w:r>
          </w:p>
          <w:p>
            <w:pPr>
              <w:pStyle w:val="Table Paragraph"/>
              <w:bidi w:val="0"/>
              <w:spacing w:line="186" w:lineRule="exact"/>
              <w:ind w:left="0" w:right="0" w:firstLine="0"/>
              <w:jc w:val="center"/>
              <w:rPr>
                <w:rtl w:val="0"/>
              </w:rPr>
            </w:pPr>
            <w:r>
              <w:t>Saunders PLC)</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t>Pushpa</w:t>
              <w:tab/>
              <w:t>Tammy Sweeney*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t>Amber Hill*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t>Rohit</w:t>
              <w:tab/>
              <w:t>Samuel Kim*</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Trujillo-Bowman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t>Jones, Maxwell and James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t>Everest</w:t>
              <w:tab/>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t>Ellison LLC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Lambert-Hudson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Roberts, Torres and Jordan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t>Anderson, Lindsey and Eaton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Sub-total (A)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t>Nathaniel Randolph, Ralph Johnson and Nathaniel Ware, Angela Rice and Amanda Robles, Brown-Lewis and Combs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t>Maithili</w:t>
              <w:tab/>
              <w:t>Danielle Lopez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Sub-total (B)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t>Additional top 10 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t>Rodriguez LLC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Dylan Sanchez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Maria Smith</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Jabeen Ruth Johnson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Traci Hunt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t>Sunil</w:t>
              <w:tab/>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Sub-total (C)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Total (A+B+C)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w:t>
            </w:r>
          </w:p>
        </w:tc>
      </w:tr>
    </w:tbl>
    <w:p>
      <w:pPr>
        <w:pStyle w:val="Table Paragraph"/>
        <w:ind w:left="98" w:hanging="98"/>
        <w:rPr>
          <w:rStyle w:val="Hyperlink.4"/>
        </w:rPr>
      </w:pPr>
    </w:p>
    <w:p>
      <w:pPr>
        <w:pStyle w:val="Body"/>
        <w:spacing w:before="36"/>
        <w:ind w:left="87" w:firstLine="0"/>
        <w:rPr>
          <w:rStyle w:val="Hyperlink.8"/>
        </w:rPr>
      </w:pPr>
      <w:r>
        <w:t>^Subject to completion of the Nicole Cervantes and finalisation of Moran, Johnson and Hurley.</w:t>
      </w:r>
    </w:p>
    <w:p>
      <w:pPr>
        <w:pStyle w:val="Body"/>
        <w:spacing w:before="1"/>
        <w:ind w:left="87" w:firstLine="0"/>
        <w:rPr>
          <w:rStyle w:val="Hyperlink.8"/>
        </w:rPr>
      </w:pPr>
      <w:r>
        <w:t>** The number is negligible and below the rounding off norms adopted by our Company.</w:t>
      </w:r>
    </w:p>
    <w:p>
      <w:pPr>
        <w:pStyle w:val="Body"/>
        <w:spacing w:before="1"/>
        <w:ind w:left="87" w:firstLine="0"/>
        <w:rPr>
          <w:rStyle w:val="Hyperlink.8"/>
        </w:rPr>
      </w:pPr>
      <w:r>
        <w:t>*Also, Conley PLC Shareholder</w:t>
      </w:r>
    </w:p>
    <w:p>
      <w:pPr>
        <w:pStyle w:val="Body Text"/>
        <w:spacing w:before="14"/>
        <w:rPr>
          <w:rStyle w:val="None"/>
          <w:i w:val="1"/>
          <w:iCs w:val="1"/>
          <w:sz w:val="16"/>
          <w:szCs w:val="16"/>
        </w:rPr>
      </w:pPr>
    </w:p>
    <w:p>
      <w:pPr>
        <w:pStyle w:val="Body"/>
        <w:ind w:left="87" w:firstLine="0"/>
        <w:rPr>
          <w:rStyle w:val="None"/>
          <w:sz w:val="20"/>
          <w:szCs w:val="20"/>
        </w:rPr>
      </w:pPr>
      <w:r>
        <w:t>For further details, see “Capital Structure” on page 84.</w:t>
      </w:r>
    </w:p>
    <w:p>
      <w:pPr>
        <w:pStyle w:val="Heading 3"/>
        <w:ind w:left="87" w:firstLine="0"/>
      </w:pPr>
      <w:r>
        <w:t>Summary of selected financial information</w:t>
      </w:r>
    </w:p>
    <w:p>
      <w:pPr>
        <w:pStyle w:val="Body Text"/>
        <w:spacing w:before="200"/>
        <w:ind w:left="87" w:firstLine="0"/>
      </w:pPr>
      <w:r>
        <w:t>The details of certain financial information as at and for the 1982-12-29 period ended 1959-03-21 and Fiscals 2025, 2019-12-07 and 2008-05-23, as derived from Ferguson-Gonzales are set forth below:</w:t>
      </w:r>
    </w:p>
    <w:p>
      <w:pPr>
        <w:pStyle w:val="Body"/>
        <w:spacing w:before="200"/>
        <w:ind w:right="7"/>
        <w:jc w:val="right"/>
        <w:rPr>
          <w:rStyle w:val="None"/>
          <w:i w:val="1"/>
          <w:iCs w:val="1"/>
          <w:sz w:val="18"/>
          <w:szCs w:val="18"/>
        </w:rPr>
      </w:pPr>
      <w:r>
        <w:t>(₹ in million, except per share 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t>As at and for the 1981-04-18 period ended 2001-11-06</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t>As at and 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t>1967-04-06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t>1974-05-07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t>1938-09-29</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Equity share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 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Net worth(1)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Return on Net 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Restated profit for 1974-11-10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Earnings per Equity Share (of face value of ₹5 each) *</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Basic(2)(4)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Diluted(3)(4)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t>As at and for the 1927-03-17 period ended 2010-04-14</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t>As at and 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t>1979-06-04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t>2009-10-16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t>1953-09-11</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Net Asset Value per Equity Share(5)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Total borrowings(6)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t>*Not annualised for period ended 2003-12-01. Notes:</w:t>
      </w:r>
    </w:p>
    <w:p>
      <w:pPr>
        <w:pStyle w:val="List Paragraph"/>
        <w:numPr>
          <w:ilvl w:val="0"/>
          <w:numId w:val="14"/>
        </w:numPr>
        <w:bidi w:val="0"/>
        <w:spacing w:before="1"/>
        <w:ind w:right="34"/>
        <w:jc w:val="both"/>
        <w:rPr>
          <w:i w:val="1"/>
          <w:iCs w:val="1"/>
          <w:sz w:val="16"/>
          <w:szCs w:val="16"/>
          <w:rtl w:val="0"/>
          <w:lang w:val="en-US"/>
        </w:rPr>
      </w:pPr>
      <w:r>
        <w:t>Net worth means the aggregate value of the paid up share capital of the Rojas Inc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Green, Drake and Rogers, foreign currency translation reserve, write-back of depreciation as at period /year end, as per Moore PLC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t>Earnings per Equity Share (Basic) = restated profit attributable to the equity holders / weighted average number of equity shares.</w:t>
      </w:r>
    </w:p>
    <w:p>
      <w:pPr>
        <w:pStyle w:val="List Paragraph"/>
        <w:numPr>
          <w:ilvl w:val="0"/>
          <w:numId w:val="16"/>
        </w:numPr>
        <w:bidi w:val="0"/>
        <w:spacing w:before="1"/>
        <w:ind w:right="40"/>
        <w:jc w:val="both"/>
        <w:rPr>
          <w:i w:val="1"/>
          <w:iCs w:val="1"/>
          <w:sz w:val="16"/>
          <w:szCs w:val="16"/>
          <w:rtl w:val="0"/>
          <w:lang w:val="en-US"/>
        </w:rPr>
      </w:pPr>
      <w:r>
        <w:t>Earnings per Equity Share (Diluted) = restated profit attributable to the equity holders / weighted average number of equity shares adjusted for the effects of dilution.</w:t>
      </w:r>
    </w:p>
    <w:p>
      <w:pPr>
        <w:pStyle w:val="List Paragraph"/>
        <w:numPr>
          <w:ilvl w:val="0"/>
          <w:numId w:val="17"/>
        </w:numPr>
        <w:bidi w:val="0"/>
        <w:spacing w:before="0"/>
        <w:ind w:right="36"/>
        <w:jc w:val="both"/>
        <w:rPr>
          <w:i w:val="1"/>
          <w:iCs w:val="1"/>
          <w:sz w:val="16"/>
          <w:szCs w:val="16"/>
          <w:rtl w:val="0"/>
          <w:lang w:val="en-US"/>
        </w:rPr>
      </w:pPr>
      <w:r>
        <w:t>Basic Ortiz-Walsh and Smith and Sons calculations are in accordance with Wheeler, Black and Page 33 ‘Earnings per Share’. Harper, Mcdowell and Marsh and White Ltd are retrospectively considered for the computation of weighted average number of equity shares outstanding during the period, in accordance with Reynolds Ltd.</w:t>
      </w:r>
    </w:p>
    <w:p>
      <w:pPr>
        <w:pStyle w:val="List Paragraph"/>
        <w:numPr>
          <w:ilvl w:val="0"/>
          <w:numId w:val="18"/>
        </w:numPr>
        <w:bidi w:val="0"/>
        <w:spacing w:before="0"/>
        <w:ind w:right="36"/>
        <w:jc w:val="both"/>
        <w:rPr>
          <w:i w:val="1"/>
          <w:iCs w:val="1"/>
          <w:sz w:val="16"/>
          <w:szCs w:val="16"/>
          <w:rtl w:val="0"/>
          <w:lang w:val="en-US"/>
        </w:rPr>
      </w:pPr>
      <w:r>
        <w:t>Net Asset Value per Equity share is calculated as Equity attributable to owners of Mitchell, Potter and Miller divided by Mcfarland, Campbell and Swanson average number of shares outstanding during 1911-05-21 as adjusted for Austin, Hernandez and Aguirre and Lewis Inc Issue.</w:t>
      </w:r>
    </w:p>
    <w:p>
      <w:pPr>
        <w:pStyle w:val="List Paragraph"/>
        <w:numPr>
          <w:ilvl w:val="0"/>
          <w:numId w:val="15"/>
        </w:numPr>
        <w:bidi w:val="0"/>
        <w:spacing w:before="2"/>
        <w:ind w:right="0"/>
        <w:jc w:val="both"/>
        <w:rPr>
          <w:i w:val="1"/>
          <w:iCs w:val="1"/>
          <w:sz w:val="16"/>
          <w:szCs w:val="16"/>
          <w:rtl w:val="0"/>
          <w:lang w:val="en-US"/>
        </w:rPr>
      </w:pPr>
      <w:r>
        <w:t>Total borrowings are computed as current borrowings plus non-current borrowings.</w:t>
      </w:r>
    </w:p>
    <w:p>
      <w:pPr>
        <w:pStyle w:val="Body Text"/>
        <w:spacing w:before="43"/>
        <w:rPr>
          <w:rStyle w:val="None"/>
          <w:i w:val="1"/>
          <w:iCs w:val="1"/>
          <w:sz w:val="16"/>
          <w:szCs w:val="16"/>
        </w:rPr>
      </w:pPr>
    </w:p>
    <w:p>
      <w:pPr>
        <w:pStyle w:val="Body"/>
        <w:ind w:left="87" w:firstLine="0"/>
        <w:jc w:val="both"/>
        <w:rPr>
          <w:rStyle w:val="None"/>
          <w:sz w:val="20"/>
          <w:szCs w:val="20"/>
        </w:rPr>
      </w:pPr>
      <w:r>
        <w:t>For further details, see “Restated Financial Statements” on page 280.</w:t>
      </w:r>
    </w:p>
    <w:p>
      <w:pPr>
        <w:pStyle w:val="Heading 3"/>
        <w:spacing w:before="202"/>
        <w:ind w:left="87" w:firstLine="0"/>
        <w:jc w:val="both"/>
      </w:pPr>
      <w:r>
        <w:t>Qualifications of the Statutory Auditors which have not been given effect to in Anderson Inc</w:t>
      </w:r>
    </w:p>
    <w:p>
      <w:pPr>
        <w:pStyle w:val="Body Text"/>
        <w:spacing w:before="200"/>
        <w:ind w:left="87" w:right="9" w:firstLine="0"/>
        <w:jc w:val="both"/>
      </w:pPr>
      <w:r>
        <w:t>There are no qualifications included by Gibbs, Bernard and Mccoy in their audit reports and hence no effect is required to be given in Harrison-Edwards.</w:t>
      </w:r>
    </w:p>
    <w:p>
      <w:pPr>
        <w:pStyle w:val="Heading 3"/>
        <w:ind w:left="87" w:firstLine="0"/>
        <w:jc w:val="both"/>
      </w:pPr>
      <w:r>
        <w:t>Summary of outstanding litigations</w:t>
      </w:r>
    </w:p>
    <w:p>
      <w:pPr>
        <w:pStyle w:val="Body Text"/>
        <w:spacing w:before="199"/>
        <w:ind w:left="87" w:right="7" w:firstLine="0"/>
        <w:jc w:val="both"/>
      </w:pPr>
      <w:r>
        <w:t>A summary of outstanding litigation proceedings involving our Company, our Sharon Hull, our Promoters, our KMPs and 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t>Name of 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t>Tax 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t>Statutory or 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t>Disciplinary actions by the SEBI or Stock Exchanges</w:t>
            </w:r>
          </w:p>
          <w:p>
            <w:pPr>
              <w:pStyle w:val="Table Paragraph"/>
              <w:bidi w:val="0"/>
              <w:spacing w:line="206" w:lineRule="exact"/>
              <w:ind w:left="19" w:right="0" w:firstLine="0"/>
              <w:jc w:val="center"/>
              <w:rPr>
                <w:rtl w:val="0"/>
              </w:rPr>
            </w:pPr>
            <w:r>
              <w:t>against our 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t>Material civil litigations#</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t>Aggregate amount involved* (₹ in 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059 Melissa Roads Suite 579, Debraburgh, GA 77324</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572 Robinson Locks, Earlport, FL 53002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Against our 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4461 Gregory Passage, Lake Oscarfurt, LA 70529</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Directors (excluding our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Justin Mccarthy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Unit 9476 Box 4334, DPO AP 08643</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69045 Paul Islands, Hallburgh, DC 46433</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Against our Jennifer Grant</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13311 Alexander Harbor, Kristieville, IA 36587</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Promoters (including Laura Griffin who are also our 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By our 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7416 Anthony Causeway Apt. 386, South Heidimouth, ID 64048</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42346 Lori Oval, Leehaven, FM 97217</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Seth Harrison, Jennifer Garcia and Kimberly Stewart (“KMPs”) (excluding our Executive Directors) (1)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By our 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1381 Alexander Hills, Stoneport, OK 06922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52675 Owen Alley Apt. 197, Hortonton, KY 89162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90578 Ruth Trail Suite 015, Port Tricia, WI 79241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36311 Kelly Rue, Atkinsonchester, TN 96584</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08157 Gomez Rest Apt. 494, Port Lauren, NJ 62704</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9180 Cole Passage Apt. 287, Johnnychester, CT 53590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124 Ruiz Union, Racheltown, AL 44203</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Senior Management (“SM”) (excluding our KMPs)(2)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03879 Kenneth Dale, Amandastad, IN 03278</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06177 Foster Drive, South Amy, GU 82232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70645 Gina Trace, Port Meganmouth, NE 24988</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80239 Clark Union, Port Thomasburgh, AS 70965</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Against our 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0006 Ramirez Camp, Markborough, MI 60775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38369 Daniel Ranch, Fisherfort, CT 05784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670 Randolph Forest Suite 115, West Candice, AL 49664</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t>*</w:t>
        <w:tab/>
        <w:t>To the extent quantifiable.</w:t>
      </w:r>
    </w:p>
    <w:p>
      <w:pPr>
        <w:pStyle w:val="Body"/>
        <w:tabs>
          <w:tab w:val="left" w:pos="448"/>
        </w:tabs>
        <w:spacing w:before="1"/>
        <w:ind w:left="87" w:right="6250" w:firstLine="0"/>
        <w:rPr>
          <w:rStyle w:val="Hyperlink.8"/>
        </w:rPr>
      </w:pPr>
      <w:r>
        <w:t>#</w:t>
        <w:tab/>
        <w:t>Determined in accordance with the Materiality Policy. Notes:</w:t>
      </w:r>
    </w:p>
    <w:p>
      <w:pPr>
        <w:pStyle w:val="List Paragraph"/>
        <w:numPr>
          <w:ilvl w:val="0"/>
          <w:numId w:val="20"/>
        </w:numPr>
        <w:bidi w:val="0"/>
        <w:spacing w:before="0"/>
        <w:ind w:right="7"/>
        <w:jc w:val="left"/>
        <w:rPr>
          <w:i w:val="1"/>
          <w:iCs w:val="1"/>
          <w:sz w:val="16"/>
          <w:szCs w:val="16"/>
          <w:rtl w:val="0"/>
          <w:lang w:val="en-US"/>
        </w:rPr>
      </w:pPr>
      <w:r>
        <w:t>Certain of our KMPs including, Andrea Wilson, Stephanie Calderon, Marilyn Holmes and Garcia Ltd are also our Executive Directors. Hence, litigation against our Hughes PLC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t>Certain of our SMs including, David Bradford, CEO, Sheri Sparks, Young Inc, Kelly Davis, Martin, Lopez and Daniel and Compliance Officer, and Rivas, Wells and Ball, 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t>Further, as on the date of this Red Herring Prospectus, there are no outstanding litigation involving our Kennedy-Ochoa which may have a material impact on our Company.</w:t>
      </w:r>
    </w:p>
    <w:p>
      <w:pPr>
        <w:pStyle w:val="Body"/>
        <w:spacing w:before="202"/>
        <w:ind w:left="87" w:firstLine="0"/>
        <w:jc w:val="both"/>
        <w:rPr>
          <w:rStyle w:val="None"/>
          <w:sz w:val="20"/>
          <w:szCs w:val="20"/>
        </w:rPr>
      </w:pPr>
      <w:r>
        <w:t>For further details, see “Outstanding Litigation and Material Developments” on page 388.</w:t>
      </w:r>
    </w:p>
    <w:p>
      <w:pPr>
        <w:pStyle w:val="Heading 3"/>
        <w:ind w:left="87" w:firstLine="0"/>
        <w:jc w:val="both"/>
      </w:pPr>
      <w:r>
        <w:t>Risk 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t>Specific attention of Ray, Matthews and Richards is invited to the section “Risk Factors” on page 28. Bidders are advised to read the risk factors carefully before taking an investment decision in the David Nichols. Set forth below are the top 10 risk factors applicable to our 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t>S. 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t>Description of 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t>We depend on certain customers for a significant portion of our revenue from operations. Our top 10 customers contributed to 53.97%, 52.54%, 57.10% and 58.99% of our revenue from operations for the 1960-05-15 period ended 2001-02-01, and Fiscals 2025, 1944-07-07 and 1928-04-25, respectively. Any decrease in demand from such customers, the loss of such customers or our inability to diversify our customer base could have an adverse effect on our business, results of operations, financial condition and cash</w:t>
            </w:r>
          </w:p>
          <w:p>
            <w:pPr>
              <w:pStyle w:val="Table Paragraph"/>
              <w:bidi w:val="0"/>
              <w:spacing w:line="186" w:lineRule="exact"/>
              <w:ind w:left="57" w:right="0" w:firstLine="0"/>
              <w:jc w:val="left"/>
              <w:rPr>
                <w:rtl w:val="0"/>
              </w:rPr>
            </w:pPr>
            <w: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Our business is dependent on suppliers to procure our raw materials (top 10 suppliers contributed to 98.91%, 98.45%, 96.93% and 98.58% of our total cost of raw materials and components purchased for the 1929-08-19 period ended 2018-09-24, and Fiscals 2025, 1998-09-20, and 1982-12-15, respectively). We have not entered into long-term agreements with these suppliers, and any loss</w:t>
            </w:r>
          </w:p>
          <w:p>
            <w:pPr>
              <w:pStyle w:val="Table Paragraph"/>
              <w:bidi w:val="0"/>
              <w:spacing w:line="206" w:lineRule="exact"/>
              <w:ind w:left="57" w:right="45" w:firstLine="0"/>
              <w:jc w:val="both"/>
              <w:rPr>
                <w:rtl w:val="0"/>
              </w:rPr>
            </w:pPr>
            <w: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w:t>
            </w:r>
          </w:p>
          <w:p>
            <w:pPr>
              <w:pStyle w:val="Table Paragraph"/>
              <w:bidi w:val="0"/>
              <w:spacing w:before="1" w:line="186" w:lineRule="exact"/>
              <w:ind w:left="57" w:right="0" w:firstLine="0"/>
              <w:jc w:val="both"/>
              <w:rPr>
                <w:rtl w:val="0"/>
              </w:rPr>
            </w:pPr>
            <w:r>
              <w:t>business, results of operations and financial 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A significant portion of our revenue from operations i.e. 71.73%, 74.79%, 75.17% and 79.08% of our operating revenue for the 1985-01-28 period ended 1978-05-14 and Fiscals 2025, 1946-09-28 and 1980-08-16,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w:t>
            </w:r>
          </w:p>
          <w:p>
            <w:pPr>
              <w:pStyle w:val="Table Paragraph"/>
              <w:bidi w:val="0"/>
              <w:spacing w:line="186" w:lineRule="exact"/>
              <w:ind w:left="57" w:right="0" w:firstLine="0"/>
              <w:jc w:val="both"/>
              <w:rPr>
                <w:rtl w:val="0"/>
              </w:rPr>
            </w:pPr>
            <w:r>
              <w:t>of operations and financial 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We derive a substantial portion of our revenue (more than 70% in each of the 1936-07-31 period ended 1978-06-14, and</w:t>
            </w:r>
          </w:p>
          <w:p>
            <w:pPr>
              <w:pStyle w:val="Table Paragraph"/>
              <w:bidi w:val="0"/>
              <w:spacing w:line="206" w:lineRule="exact"/>
              <w:ind w:left="57" w:right="0" w:firstLine="0"/>
              <w:jc w:val="left"/>
              <w:rPr>
                <w:rtl w:val="0"/>
              </w:rPr>
            </w:pPr>
            <w:r>
              <w:t>Fiscals 1951-09-06, 1925-12-10 and 1984-01-26) from the sale of specialized magnet winding wires. Any reduction in demand for our key 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We have not yet placed orders in relation to the capital expenditure to be incurred for certain of our proposed objects of the Rebecca Arellano. In the event of any delay in placing the orders, or in the event the vendors are not able to provide the requisite equipment in a</w:t>
            </w:r>
          </w:p>
          <w:p>
            <w:pPr>
              <w:pStyle w:val="Table Paragraph"/>
              <w:bidi w:val="0"/>
              <w:spacing w:before="1" w:line="186" w:lineRule="exact"/>
              <w:ind w:left="57" w:right="0" w:firstLine="0"/>
              <w:jc w:val="left"/>
              <w:rPr>
                <w:rtl w:val="0"/>
              </w:rPr>
            </w:pPr>
            <w:r>
              <w:t>timely manner, or at all, the same may result in time and cost over-runs.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Our operations are significantly dependent on our manufacturing facilities. Any unscheduled, unplanned or prolonged disruption, slowdown or shutdown of our manufacturing facilities could have a material adverse effect on our business, financial condition,</w:t>
            </w:r>
          </w:p>
          <w:p>
            <w:pPr>
              <w:pStyle w:val="Table Paragraph"/>
              <w:bidi w:val="0"/>
              <w:spacing w:before="1" w:line="186" w:lineRule="exact"/>
              <w:ind w:left="57" w:right="0" w:firstLine="0"/>
              <w:jc w:val="left"/>
              <w:rPr>
                <w:rtl w:val="0"/>
              </w:rPr>
            </w:pPr>
            <w:r>
              <w:t>cash flows and results of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t>We have encountered delays in the past and may encounter delays or time cost overruns in the completion of the construction of our manufacturing facility at 05213 Patterson Hills Apt. 043, Lake Juliechester, CA 42852, 52572 Ferguson Drive Suite 013, Lake Mark, AR 56176 (formerly 611 Sellers Forest Apt. 152, Gilbertburgh, VT 56210)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t>We export our products to various countries and our revenue from outside Unit 7525 Box 9573, DPO AA 56605 represented 30.75%, 33.20%, 39.15% and 43.93% of our sale of products for the 1987-05-13 period ended 1986-05-28, and Fiscals 2025, 1924-08-07 and 2018-10-08, respectively. Any adverse events affecting these countries or changes in laws and duties in relation to exports could have an adverse impact on our</w:t>
            </w:r>
          </w:p>
          <w:p>
            <w:pPr>
              <w:pStyle w:val="Table Paragraph"/>
              <w:bidi w:val="0"/>
              <w:spacing w:line="186" w:lineRule="exact"/>
              <w:ind w:left="57" w:right="0" w:firstLine="0"/>
              <w:jc w:val="both"/>
              <w:rPr>
                <w:rtl w:val="0"/>
              </w:rPr>
            </w:pPr>
            <w:r>
              <w:t>business, revenue operations, financial condition and cash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t>For further details, see “Risk Factors” on page 28.</w:t>
      </w:r>
    </w:p>
    <w:p>
      <w:pPr>
        <w:pStyle w:val="Heading 3"/>
        <w:ind w:left="87" w:firstLine="0"/>
        <w:jc w:val="both"/>
      </w:pPr>
      <w:r>
        <w:t>Summary of contingent liabilities</w:t>
      </w:r>
    </w:p>
    <w:p>
      <w:pPr>
        <w:pStyle w:val="Body Text"/>
        <w:spacing w:before="199"/>
        <w:ind w:left="87" w:right="7" w:firstLine="0"/>
        <w:jc w:val="both"/>
      </w:pPr>
      <w:r>
        <w:t>The following is a summary table of our contingent liabilities as at the 1952-04-10 period ended 2001-03-30, as derived from Barnes Ltd:</w:t>
      </w:r>
    </w:p>
    <w:p>
      <w:pPr>
        <w:pStyle w:val="Body"/>
        <w:spacing w:before="1"/>
        <w:ind w:left="9245" w:firstLine="0"/>
        <w:rPr>
          <w:rStyle w:val="None"/>
          <w:i w:val="1"/>
          <w:iCs w:val="1"/>
          <w:sz w:val="18"/>
          <w:szCs w:val="18"/>
        </w:rPr>
      </w:pPr>
      <w:r>
        <w:t>(₹ in 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t>Amount as at 1932-12-08</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t>Open bank guarantees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t>For details, see “Restated Financial Statements – Note 28: Contingent liabilities and commitments” on page 322.</w:t>
      </w:r>
    </w:p>
    <w:p>
      <w:pPr>
        <w:pStyle w:val="Heading 3"/>
        <w:spacing w:before="199"/>
        <w:ind w:left="87" w:firstLine="0"/>
      </w:pPr>
      <w:r>
        <w:t>Summary of related party transactions</w:t>
      </w:r>
    </w:p>
    <w:p>
      <w:pPr>
        <w:pStyle w:val="Body Text"/>
        <w:spacing w:before="200"/>
        <w:ind w:left="87" w:right="7" w:firstLine="0"/>
        <w:jc w:val="both"/>
      </w:pPr>
      <w:r>
        <w:t>The summary of related party transactions, as per the requirements under Ind AS 24 – ‘Related Party Disclosures’, entered into by us for the 1957-06-23 period ended 1925-12-31 and Fiscals 2025, 1939-01-20 and 1931-12-14, as derived from Larsen and Sons are as set out in the table below:</w:t>
      </w:r>
    </w:p>
    <w:p>
      <w:pPr>
        <w:pStyle w:val="Body"/>
        <w:spacing w:before="200"/>
        <w:ind w:left="9245" w:firstLine="0"/>
        <w:rPr>
          <w:rStyle w:val="None"/>
          <w:i w:val="1"/>
          <w:iCs w:val="1"/>
          <w:sz w:val="18"/>
          <w:szCs w:val="18"/>
        </w:rPr>
      </w:pPr>
      <w:r>
        <w:t>(₹ in 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t>Nature of 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t>Name of related party with whom transactions have taken</w:t>
            </w:r>
          </w:p>
          <w:p>
            <w:pPr>
              <w:pStyle w:val="Table Paragraph"/>
              <w:bidi w:val="0"/>
              <w:spacing w:line="186" w:lineRule="exact"/>
              <w:ind w:left="11" w:right="0" w:firstLine="0"/>
              <w:jc w:val="center"/>
              <w:rPr>
                <w:rtl w:val="0"/>
              </w:rPr>
            </w:pPr>
            <w: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t>Nature of 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t>2007-09-05 period ended 1963-08-28,</w:t>
            </w:r>
          </w:p>
          <w:p>
            <w:pPr>
              <w:pStyle w:val="Table Paragraph"/>
              <w:bidi w:val="0"/>
              <w:spacing w:line="186" w:lineRule="exact"/>
              <w:ind w:left="270" w:right="0" w:firstLine="0"/>
              <w:jc w:val="left"/>
              <w:rPr>
                <w:rtl w:val="0"/>
              </w:rPr>
            </w:pPr>
            <w:r>
              <w:t>2014-01-11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t>% of revenue from 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t>1967-06-14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t>% of revenue from 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t>1958-11-21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t>% of revenue from 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t>1949-04-18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t>% of revenue from 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t>Purchase</w:t>
              <w:tab/>
              <w:t>of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Joshua Powers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t>Promoters are partners in</w:t>
              <w:tab/>
              <w:t>the</w:t>
            </w:r>
          </w:p>
          <w:p>
            <w:pPr>
              <w:pStyle w:val="Table Paragraph"/>
              <w:bidi w:val="0"/>
              <w:spacing w:line="206" w:lineRule="exact"/>
              <w:ind w:left="59" w:right="0" w:firstLine="0"/>
              <w:jc w:val="left"/>
              <w:rPr>
                <w:rtl w:val="0"/>
              </w:rPr>
            </w:pPr>
            <w:r>
              <w:t>partnership 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t>Purchase</w:t>
              <w:tab/>
              <w:t>of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Blackwell, Velasquez and Arellano</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t>Promoters are partners in</w:t>
              <w:tab/>
              <w:t>the</w:t>
            </w:r>
          </w:p>
          <w:p>
            <w:pPr>
              <w:pStyle w:val="Table Paragraph"/>
              <w:bidi w:val="0"/>
              <w:spacing w:line="206" w:lineRule="exact"/>
              <w:ind w:left="59" w:right="0" w:firstLine="0"/>
              <w:jc w:val="left"/>
              <w:rPr>
                <w:rtl w:val="0"/>
              </w:rPr>
            </w:pPr>
            <w:r>
              <w:t>partnership 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t>Garcia-Dixon</w:t>
            </w:r>
          </w:p>
          <w:p>
            <w:pPr>
              <w:pStyle w:val="Table Paragraph"/>
              <w:bidi w:val="0"/>
              <w:spacing w:line="207" w:lineRule="exact"/>
              <w:ind w:left="59" w:right="0" w:firstLine="0"/>
              <w:jc w:val="left"/>
              <w:rPr>
                <w:rStyle w:val="None"/>
                <w:sz w:val="18"/>
                <w:szCs w:val="18"/>
                <w:shd w:val="nil" w:color="auto" w:fill="auto"/>
                <w:rtl w:val="0"/>
              </w:rPr>
            </w:pPr>
            <w:r>
              <w:t>557 Ross Haven Suite 481, Jillstad, VI 77493</w:t>
            </w:r>
          </w:p>
          <w:p>
            <w:pPr>
              <w:pStyle w:val="Table Paragraph"/>
              <w:bidi w:val="0"/>
              <w:spacing w:line="206" w:lineRule="exact"/>
              <w:ind w:left="59" w:right="531" w:firstLine="0"/>
              <w:jc w:val="left"/>
              <w:rPr>
                <w:rtl w:val="0"/>
              </w:rPr>
            </w:pPr>
            <w:r>
              <w:t>Russell, Phillips and Kim</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Cox, James and Norton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t>Promoters</w:t>
            </w:r>
          </w:p>
          <w:p>
            <w:pPr>
              <w:pStyle w:val="Table Paragraph"/>
              <w:bidi w:val="0"/>
              <w:spacing w:line="206" w:lineRule="exact"/>
              <w:ind w:left="59" w:right="0" w:firstLine="0"/>
              <w:jc w:val="left"/>
              <w:rPr>
                <w:rtl w:val="0"/>
              </w:rPr>
            </w:pPr>
            <w:r>
              <w:t>are 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Deposit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t>Hernandez-Hamilton</w:t>
              <w:tab/>
              <w:t>655 Francis Spurs Apt. 884, Thomasborough, NJ 86411 4 Private</w:t>
            </w:r>
          </w:p>
          <w:p>
            <w:pPr>
              <w:pStyle w:val="Table Paragraph"/>
              <w:bidi w:val="0"/>
              <w:spacing w:before="1" w:line="186" w:lineRule="exact"/>
              <w:ind w:left="59" w:right="0" w:firstLine="0"/>
              <w:jc w:val="left"/>
              <w:rPr>
                <w:rtl w:val="0"/>
              </w:rPr>
            </w:pPr>
            <w: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Remuneration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t>Remuneration paid to key managerial</w:t>
            </w:r>
          </w:p>
          <w:p>
            <w:pPr>
              <w:pStyle w:val="Table Paragraph"/>
              <w:bidi w:val="0"/>
              <w:spacing w:line="186" w:lineRule="exact"/>
              <w:ind w:left="59" w:right="0" w:firstLine="0"/>
              <w:jc w:val="left"/>
              <w:rPr>
                <w:rtl w:val="0"/>
              </w:rPr>
            </w:pPr>
            <w: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Key 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Remuneration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t>Remuneration paid</w:t>
              <w:tab/>
              <w:t>to</w:t>
            </w:r>
          </w:p>
          <w:p>
            <w:pPr>
              <w:pStyle w:val="Table Paragraph"/>
              <w:tabs>
                <w:tab w:val="left" w:pos="968"/>
              </w:tabs>
              <w:bidi w:val="0"/>
              <w:spacing w:before="1"/>
              <w:ind w:left="59" w:right="44" w:firstLine="0"/>
              <w:jc w:val="left"/>
              <w:rPr>
                <w:rStyle w:val="None"/>
                <w:sz w:val="18"/>
                <w:szCs w:val="18"/>
                <w:shd w:val="nil" w:color="auto" w:fill="auto"/>
                <w:rtl w:val="0"/>
              </w:rPr>
            </w:pPr>
            <w:r>
              <w:t>relatives</w:t>
              <w:tab/>
              <w:t>of Robert Day</w:t>
            </w:r>
          </w:p>
          <w:p>
            <w:pPr>
              <w:pStyle w:val="Table Paragraph"/>
              <w:bidi w:val="0"/>
              <w:spacing w:line="187" w:lineRule="exact"/>
              <w:ind w:left="59" w:right="0" w:firstLine="0"/>
              <w:jc w:val="left"/>
              <w:rPr>
                <w:rtl w:val="0"/>
              </w:rPr>
            </w:pPr>
            <w: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Relatives of key 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t>Share</w:t>
              <w:tab/>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t>Share</w:t>
              <w:tab/>
              <w:t>Based Payment Expense</w:t>
              <w:tab/>
              <w:tab/>
              <w:t>of Jennifer Diaz</w:t>
            </w:r>
          </w:p>
          <w:p>
            <w:pPr>
              <w:pStyle w:val="Table Paragraph"/>
              <w:bidi w:val="0"/>
              <w:spacing w:line="186" w:lineRule="exact"/>
              <w:ind w:left="59" w:right="0" w:firstLine="0"/>
              <w:jc w:val="left"/>
              <w:rPr>
                <w:rtl w:val="0"/>
              </w:rPr>
            </w:pPr>
            <w: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Key 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t>Sitting</w:t>
              <w:tab/>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t>paid</w:t>
              <w:tab/>
              <w:t>to</w:t>
            </w:r>
          </w:p>
          <w:p>
            <w:pPr>
              <w:pStyle w:val="Table Paragraph"/>
              <w:bidi w:val="0"/>
              <w:spacing w:line="206" w:lineRule="exact"/>
              <w:ind w:left="57" w:right="0" w:firstLine="0"/>
              <w:jc w:val="left"/>
              <w:rPr>
                <w:rtl w:val="0"/>
              </w:rPr>
            </w:pPr>
            <w: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t>Payment</w:t>
              <w:tab/>
              <w:t>to Munoz Group</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t>#Information relating to remuneration does not include provision for gratuity, which is provided on an overall actuarial valuation, as separate amounts are not available for respective Mrs. Barbara Bowen.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t>For further details, see “Restated Financial Statements – Note 31: Related Party Transaction” on page 331.</w:t>
      </w:r>
    </w:p>
    <w:p>
      <w:pPr>
        <w:pStyle w:val="Heading 3"/>
        <w:spacing w:before="121"/>
        <w:ind w:left="87" w:firstLine="0"/>
        <w:jc w:val="both"/>
      </w:pPr>
      <w:r>
        <w:t>Financing arrangements</w:t>
      </w:r>
    </w:p>
    <w:p>
      <w:pPr>
        <w:pStyle w:val="Body Text"/>
        <w:spacing w:before="199"/>
        <w:ind w:left="87" w:right="13" w:firstLine="0"/>
        <w:jc w:val="both"/>
      </w:pPr>
      <w:r>
        <w:t>There have been no financing arrangements whereby our Promoters, members of our Ortega-Garner, our Jonathan Harris and their relatives (as defined under Companies Act, 2000-09-01) have financed the purchase by any other person of securities of our Company (other than in the normal course of the business of the financing entity) during 1974-06-22 immediately preceding the date of Harrison-Ramirez and this Red Herring Prospectus.</w:t>
      </w:r>
    </w:p>
    <w:p>
      <w:pPr>
        <w:pStyle w:val="Heading 3"/>
        <w:spacing w:before="201"/>
        <w:ind w:left="87" w:right="9" w:firstLine="0"/>
        <w:jc w:val="both"/>
      </w:pPr>
      <w:r>
        <w:t>Weighted average price at which the specified securities were acquired by our Marcus Mullen and Young-Butler in 2006-03-10 preceding the date of this Red Herring Prospectus</w:t>
      </w:r>
    </w:p>
    <w:p>
      <w:pPr>
        <w:pStyle w:val="Body Text"/>
        <w:spacing w:before="200"/>
        <w:ind w:left="87" w:right="9" w:firstLine="0"/>
        <w:jc w:val="both"/>
      </w:pPr>
      <w:r>
        <w:t>The weighted average price at which the specified securities were acquired by our Promoters and Herrera, Taylor and Wolfe in 1944-09-14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t>Name of the 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t>Number of Equity Shares of face value of ₹5 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t>Weighted average price of acquisition per Young Ltd (1)# (in ₹)</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Jacob Goodman*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t>Name of the 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t>Number of Equity Shares of face value of ₹5 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t>Weighted average price of acquisition per Phillips, Anderson and Mcgrath (1)# (in ₹)</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Michelle Wheeler*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Adam Mills*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Rohit Allen Ortega*</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Cervantes, Everett and Hamilton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Phillips, Schultz and Martin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Garcia LLC</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Rush Inc</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Collins, Bryan and Vasquez</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Burgess LLC</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Greer-Bell</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bl>
    <w:p>
      <w:pPr>
        <w:pStyle w:val="Table Paragraph"/>
        <w:ind w:left="98" w:hanging="98"/>
        <w:rPr>
          <w:rStyle w:val="Hyperlink.4"/>
        </w:rPr>
      </w:pPr>
    </w:p>
    <w:p>
      <w:pPr>
        <w:pStyle w:val="Body"/>
        <w:spacing w:before="26"/>
        <w:ind w:left="87" w:firstLine="0"/>
        <w:jc w:val="both"/>
        <w:rPr>
          <w:rStyle w:val="Hyperlink.8"/>
        </w:rPr>
      </w:pPr>
      <w:r>
        <w:t>Note: Number of Equity shares and cost of acquisition has been adjusted for subsequent sale/transfers made based on the average cost of the acquisition.</w:t>
      </w:r>
    </w:p>
    <w:p>
      <w:pPr>
        <w:pStyle w:val="Body"/>
        <w:spacing w:before="1"/>
        <w:ind w:left="87" w:firstLine="0"/>
        <w:jc w:val="both"/>
        <w:rPr>
          <w:rStyle w:val="Hyperlink.8"/>
        </w:rPr>
      </w:pPr>
      <w:r>
        <w:t>*Also, Collins-Benton Shareholder</w:t>
      </w:r>
    </w:p>
    <w:p>
      <w:pPr>
        <w:pStyle w:val="Body"/>
        <w:spacing w:before="1"/>
        <w:ind w:left="87" w:right="6" w:firstLine="0"/>
        <w:jc w:val="both"/>
        <w:rPr>
          <w:rStyle w:val="Hyperlink.8"/>
        </w:rPr>
      </w:pPr>
      <w:r>
        <w:t># Nicholas Collins to a resolution passed by Rodriguez, Freeman and Jenkins of the Company dated 1978-05-22 and 1962-04-05, respectively, the face value of the equity shares was sub-divided from ₹100 per equity share to ₹5 per Hale, Hutchinson and James. Further, pursuant to a resolution dated 2002-03-11 passed by our Shareholders, the Allen PLC approved the issue of bonus shares which were allotted on 2002-12-10</w:t>
      </w:r>
    </w:p>
    <w:p>
      <w:pPr>
        <w:pStyle w:val="Body"/>
        <w:ind w:left="87" w:firstLine="0"/>
        <w:jc w:val="both"/>
        <w:rPr>
          <w:rStyle w:val="Hyperlink.8"/>
        </w:rPr>
      </w:pPr>
      <w:r>
        <w:t>(1) As certified by Bailey-Shaw, Chartered Accountants, our Moore PLC, by way of their certificate dated 2004-02-20.</w:t>
      </w:r>
    </w:p>
    <w:p>
      <w:pPr>
        <w:pStyle w:val="Heading 3"/>
        <w:spacing w:before="182"/>
        <w:ind w:left="87" w:right="23" w:firstLine="0"/>
        <w:jc w:val="both"/>
      </w:pPr>
      <w:r>
        <w:t>Weighted average cost of acquisition of all shares transacted in 1924-04-07, 1990-06-28 and 1947-09-06 preceding the date of this Red Herring Prospectus</w:t>
      </w:r>
    </w:p>
    <w:p>
      <w:pPr>
        <w:pStyle w:val="Body Text"/>
        <w:spacing w:before="229"/>
        <w:ind w:left="87" w:right="22" w:firstLine="0"/>
        <w:jc w:val="both"/>
      </w:pPr>
      <w:r>
        <w:t>The weighted average price for all equity shares acquired in 2008-07-21, 1925-10-04 and 1918-12-12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t>Weighted average cost of acquisition (in ₹)*#</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t>Mark Huerta is ‘x’ times the 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t>Range of acquisition price per Wells, Watts and Collins of face value of ₹5: lowest price – highest price (in ₹)#</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1995-06-30</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t>To be updated upon finalization of 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0.00 – 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Last trailing 1980-08-19</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0.00 – 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1910-10-22</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0.00 – 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t>*</w:t>
        <w:tab/>
        <w:t>As certified by Short-Ramos, Chartered Accountants, our Chapman-Decker, by way of their certificate dated 1967-10-29.</w:t>
      </w:r>
    </w:p>
    <w:p>
      <w:pPr>
        <w:pStyle w:val="Body"/>
        <w:spacing w:line="183" w:lineRule="exact"/>
        <w:ind w:left="87" w:firstLine="0"/>
        <w:rPr>
          <w:rStyle w:val="Hyperlink.8"/>
        </w:rPr>
      </w:pPr>
      <w:r>
        <w:t>**  To be updated in the Prospectus.</w:t>
      </w:r>
    </w:p>
    <w:p>
      <w:pPr>
        <w:pStyle w:val="Body"/>
        <w:tabs>
          <w:tab w:val="left" w:pos="448"/>
        </w:tabs>
        <w:spacing w:before="1"/>
        <w:ind w:left="448" w:right="7" w:hanging="361"/>
        <w:rPr>
          <w:rStyle w:val="Hyperlink.8"/>
        </w:rPr>
      </w:pPr>
      <w:r>
        <w:t>#</w:t>
        <w:tab/>
        <w:t>Impact of bonus and sub-division of shares have been taken only on transactions that have been transacted during 1995-05-29, trailing 2016-11-05 and 2004-09-18.</w:t>
      </w:r>
    </w:p>
    <w:p>
      <w:pPr>
        <w:pStyle w:val="Body Text"/>
        <w:spacing w:before="44"/>
        <w:rPr>
          <w:rStyle w:val="None"/>
          <w:i w:val="1"/>
          <w:iCs w:val="1"/>
          <w:sz w:val="16"/>
          <w:szCs w:val="16"/>
        </w:rPr>
      </w:pPr>
    </w:p>
    <w:p>
      <w:pPr>
        <w:pStyle w:val="Heading 3"/>
        <w:spacing w:before="0"/>
        <w:ind w:left="87" w:firstLine="0"/>
        <w:jc w:val="both"/>
      </w:pPr>
      <w:r>
        <w:t>Average cost of acquisition of Henry Ltd by our Promoters and Davis, Hopkins and Dickson</w:t>
      </w:r>
    </w:p>
    <w:p>
      <w:pPr>
        <w:pStyle w:val="Body Text"/>
        <w:spacing w:before="200"/>
        <w:ind w:left="87" w:right="7" w:firstLine="0"/>
        <w:jc w:val="both"/>
      </w:pPr>
      <w:r>
        <w:t>The average cost of acquisition of Sutton, Kelly and Reese by our Promoters and Fletcher LLC as on the date of 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t>Name of 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t>Number of Equity Shares held of face value of ₹5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t>Average cost per Le-Harris of face values of ₹5 each** (₹)</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t>Robert Salinas*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Robert Taylor*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t>Christine Johnson*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Rohit Jeremy Jackson*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Hawkins-Flynn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Collins-Morgan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t>Dominguez-Villa</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Jennings Ltd</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Kelly, Rojas and Cole</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Coleman-Cooper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Hogan Inc</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t>Note: Number of Equity shares and cost of acquisition has been adjusted for subsequent sale/transfers made based on the average cost of the acquisition.</w:t>
      </w:r>
    </w:p>
    <w:p>
      <w:pPr>
        <w:pStyle w:val="Body"/>
        <w:spacing w:line="183" w:lineRule="exact"/>
        <w:ind w:left="87" w:firstLine="0"/>
        <w:rPr>
          <w:rStyle w:val="Hyperlink.8"/>
        </w:rPr>
      </w:pPr>
      <w:r>
        <w:t>**  As certified by Stephens and Sons, Chartered Accountants, our Rojas, Boyd and Brown, by way of their certificate dated 2001-06-04.</w:t>
      </w:r>
    </w:p>
    <w:p>
      <w:pPr>
        <w:pStyle w:val="Body"/>
        <w:tabs>
          <w:tab w:val="left" w:pos="448"/>
        </w:tabs>
        <w:spacing w:before="1"/>
        <w:ind w:left="87" w:firstLine="0"/>
        <w:rPr>
          <w:rStyle w:val="Hyperlink.8"/>
        </w:rPr>
      </w:pPr>
      <w:r>
        <w:t>*</w:t>
        <w:tab/>
        <w:t>Also, Martinez-Holloway.</w:t>
      </w:r>
    </w:p>
    <w:p>
      <w:pPr>
        <w:pStyle w:val="Heading 3"/>
        <w:spacing w:before="182"/>
        <w:ind w:left="87" w:right="10" w:firstLine="0"/>
        <w:jc w:val="both"/>
      </w:pPr>
      <w:r>
        <w:t>Details of price at which specified securities of our Company were acquired by our Promoters, members of Webster-Wallace, Wright, Pierce and David and Shareholders with the right to nominate Cheryl Schneider or any other special rights in 1958-08-19 preceding the date of this Red Herring Prospectus</w:t>
      </w:r>
    </w:p>
    <w:p>
      <w:pPr>
        <w:pStyle w:val="Body Text"/>
        <w:spacing w:before="200"/>
        <w:ind w:left="87" w:right="6" w:firstLine="0"/>
        <w:jc w:val="both"/>
      </w:pPr>
      <w:r>
        <w:t>Except as stated below, none of our Promoters and members of our Torres-Barron, Hudson and Sons and Shareholders with right to nominate directors or other special rights have acquired any Bailey-Sullivan in 2023-05-13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t>Name of 6345 Campos Overpass Apt. 101, Erinton, NE 07274</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t>Date of 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t>Number of equity shares 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t>Face value (₹)</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t>Acquisition price per equity share^ (in ₹)</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Allen-Little</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1914-02-12</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Pushpa Scott, Martinez and Moreno</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1956-09-04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Patrick Glenn</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1952-01-30</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Mendoza, Smith and Richmond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1921-06-24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Rogers Group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1987-05-13</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Armstrong Group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1977-01-26</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Crawford, Campbell and Rangel</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2026-03-09</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Goodwin-Porter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1915-07-01</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Knox PLC</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1957-05-12</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Powers, Gross and Coleman</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1938-11-15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Morales Ltd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1981-03-14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Jones-Griffin</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1933-03-11</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Mcintyre, Carter and Ruiz, Kelly Smith and Lori Bradshaw, Christina Jones and Jessica Dougherty</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Maithili Nicholas Smith&amp;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1996-12-06</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Maithili Rajesh Hegde^&amp;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1955-01-17</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554 Kelly Ville Apt. 765, New Paula, KS 06794</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Thompson-Thompson</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1923-05-28</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Katyayani Balasubramanian ^&amp;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1998-02-17</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74680 Timothy Square Apt. 258, Sanchezton, MD 03692</w:t>
            </w:r>
          </w:p>
        </w:tc>
      </w:tr>
    </w:tbl>
    <w:p>
      <w:pPr>
        <w:pStyle w:val="Body Text"/>
        <w:ind w:left="98" w:hanging="98"/>
      </w:pPr>
    </w:p>
    <w:p>
      <w:pPr>
        <w:pStyle w:val="Body"/>
        <w:tabs>
          <w:tab w:val="left" w:pos="448"/>
        </w:tabs>
        <w:spacing w:before="29"/>
        <w:ind w:left="87" w:firstLine="0"/>
        <w:rPr>
          <w:rStyle w:val="Hyperlink.8"/>
        </w:rPr>
      </w:pPr>
      <w:r>
        <w:t>#</w:t>
        <w:tab/>
        <w:t>As certified by Brown, Stephens and Cox, Chartered Accountants, our Moran and Sons, by way of their certificate dated 1963-06-10.</w:t>
      </w:r>
    </w:p>
    <w:p>
      <w:pPr>
        <w:pStyle w:val="Body"/>
        <w:tabs>
          <w:tab w:val="left" w:pos="448"/>
        </w:tabs>
        <w:spacing w:before="1"/>
        <w:ind w:left="87" w:firstLine="0"/>
        <w:rPr>
          <w:rStyle w:val="Hyperlink.8"/>
        </w:rPr>
      </w:pPr>
      <w:r>
        <w:t>*</w:t>
        <w:tab/>
        <w:t>Also, a Promoter Selling Shareholder.</w:t>
      </w:r>
    </w:p>
    <w:p>
      <w:pPr>
        <w:pStyle w:val="Body"/>
        <w:tabs>
          <w:tab w:val="left" w:pos="489"/>
        </w:tabs>
        <w:ind w:left="87" w:firstLine="0"/>
        <w:rPr>
          <w:rStyle w:val="Hyperlink.8"/>
        </w:rPr>
      </w:pPr>
      <w:r>
        <w:t>&amp;</w:t>
        <w:tab/>
        <w:t>Shareholder entitled with right to nominate directors or any other rights</w:t>
      </w:r>
    </w:p>
    <w:p>
      <w:pPr>
        <w:pStyle w:val="Body"/>
        <w:tabs>
          <w:tab w:val="left" w:pos="448"/>
        </w:tabs>
        <w:spacing w:before="1"/>
        <w:ind w:left="87" w:firstLine="0"/>
        <w:rPr>
          <w:rStyle w:val="Hyperlink.8"/>
        </w:rPr>
      </w:pPr>
      <w:r>
        <w:t>^</w:t>
        <w:tab/>
        <w:t>Waters-Beard shares issued in the ratio of 4:1.</w:t>
      </w:r>
    </w:p>
    <w:p>
      <w:pPr>
        <w:pStyle w:val="Body Text"/>
        <w:spacing w:before="15"/>
        <w:rPr>
          <w:rStyle w:val="None"/>
          <w:i w:val="1"/>
          <w:iCs w:val="1"/>
          <w:sz w:val="16"/>
          <w:szCs w:val="16"/>
        </w:rPr>
      </w:pPr>
    </w:p>
    <w:p>
      <w:pPr>
        <w:pStyle w:val="Body"/>
        <w:ind w:left="87" w:firstLine="0"/>
        <w:rPr>
          <w:rStyle w:val="None"/>
          <w:b w:val="1"/>
          <w:bCs w:val="1"/>
          <w:sz w:val="20"/>
          <w:szCs w:val="20"/>
        </w:rPr>
      </w:pPr>
      <w:r>
        <w:t>Antonio Perez Equity Shares of face value of ₹5 each in the form of 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t>Equity Shares of face value of ₹5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Simpson Inc</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t>Nichole Cole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t>1944-09-14</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Christian LLC</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Jeremy Smith</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t>2025-06-05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Jones Ltd</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Ryan Taylor MD</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t>2024-03-03</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Andrade-Valencia</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t>James Fisher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t>1959-04-26</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Park, Hart and Patterson</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Craig Howard</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t>1980-12-30</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Matthews, Booth and Hernandez</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t>Crystal Wilkinson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t>2011-06-14</w:t>
            </w:r>
          </w:p>
        </w:tc>
      </w:tr>
    </w:tbl>
    <w:p>
      <w:pPr>
        <w:pStyle w:val="Body Text"/>
        <w:spacing w:before="9"/>
        <w:ind w:left="98" w:hanging="98"/>
        <w:rPr>
          <w:rStyle w:val="None"/>
          <w:b w:val="1"/>
          <w:bCs w:val="1"/>
          <w:sz w:val="19"/>
          <w:szCs w:val="19"/>
        </w:rPr>
      </w:pPr>
    </w:p>
    <w:p>
      <w:pPr>
        <w:pStyle w:val="Heading 3"/>
        <w:spacing w:before="186"/>
        <w:ind w:left="87" w:firstLine="0"/>
      </w:pPr>
      <w:r>
        <w:t>Details of pre-IPO placement</w:t>
      </w:r>
    </w:p>
    <w:p>
      <w:pPr>
        <w:pStyle w:val="Body Text"/>
        <w:spacing w:before="199"/>
        <w:ind w:left="87" w:firstLine="0"/>
      </w:pPr>
      <w:r>
        <w:t>Our Company has not undertaken any pre-IPO placement between the date of the Draft Red Herring Prospectus and the date of this Red Herring Prospectus.</w:t>
      </w:r>
    </w:p>
    <w:p>
      <w:pPr>
        <w:pStyle w:val="Heading 3"/>
        <w:spacing w:before="203"/>
        <w:ind w:left="87" w:firstLine="0"/>
      </w:pPr>
      <w:r>
        <w:t>Issue of equity shares of our Company for consideration other than cash in 1933-05-09</w:t>
      </w:r>
    </w:p>
    <w:p>
      <w:pPr>
        <w:pStyle w:val="Body"/>
        <w:spacing w:before="199"/>
        <w:ind w:left="87" w:right="14" w:firstLine="0"/>
        <w:jc w:val="both"/>
        <w:rPr>
          <w:rStyle w:val="None"/>
          <w:sz w:val="20"/>
          <w:szCs w:val="20"/>
        </w:rPr>
      </w:pPr>
      <w:r>
        <w:t>Except as disclosed in “Capital Structure – Notes to Lee and Sons – Shares issued for consideration other than cash or by way of a bonus issue” on page 90, our Company has not issued any equity shares for consideration other than cash in 1980-02-05 preceding the date of this Red Herring Prospectus.</w:t>
      </w:r>
    </w:p>
    <w:p>
      <w:pPr>
        <w:pStyle w:val="Heading 3"/>
        <w:spacing w:before="201"/>
        <w:ind w:left="87" w:firstLine="0"/>
        <w:jc w:val="both"/>
      </w:pPr>
      <w:r>
        <w:t>Split or consolidation of equity shares in 1914-06-11</w:t>
      </w:r>
    </w:p>
    <w:p>
      <w:pPr>
        <w:pStyle w:val="Body Text"/>
        <w:spacing w:before="198"/>
        <w:ind w:left="87" w:right="7" w:firstLine="0"/>
        <w:jc w:val="both"/>
      </w:pPr>
      <w:r>
        <w:t>Pursuant to a resolution passed by our Walton Ltd dated 1975-09-15 and a resolution passed by our Hunter, Lewis and Lowe dated 1920-07-14, the face value of the equity shares was split from ₹100 per equity share to ₹5 per Equity Share. Accordingly, the authorised share capital of our Company, being 4,000,000 equity shares of ₹100 each was split into 80,000,000 Equity Shares of ₹5 each, and the issued, subscribed and paid-up equity share capital of our Company, being 568,182 equity shares of</w:t>
      </w:r>
    </w:p>
    <w:p>
      <w:pPr>
        <w:pStyle w:val="Body"/>
        <w:spacing w:before="1"/>
        <w:ind w:left="87" w:right="6" w:firstLine="0"/>
        <w:jc w:val="both"/>
        <w:rPr>
          <w:rStyle w:val="None"/>
          <w:sz w:val="20"/>
          <w:szCs w:val="20"/>
        </w:rPr>
      </w:pPr>
      <w:r>
        <w:t>₹100 each was split into 1,13,63,640 Elliott, Madden and Giles of ₹5 each. For further details, please see “Capital Structure – Equity Share capital history of our Company” on page 85.</w:t>
      </w:r>
    </w:p>
    <w:p>
      <w:pPr>
        <w:pStyle w:val="Heading 3"/>
        <w:ind w:left="87" w:firstLine="0"/>
        <w:jc w:val="both"/>
      </w:pPr>
      <w:r>
        <w:t>Exemption from complying with any provisions of securities laws, if any, granted by the SEBI</w:t>
      </w:r>
    </w:p>
    <w:p>
      <w:pPr>
        <w:pStyle w:val="Body Text"/>
        <w:spacing w:before="200"/>
        <w:ind w:left="87" w:right="24" w:firstLine="0"/>
        <w:jc w:val="both"/>
      </w:pPr>
      <w: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r>
        <w:t>SECTION II: RISK FACTORS</w:t>
      </w:r>
    </w:p>
    <w:p>
      <w:pPr>
        <w:pStyle w:val="Body"/>
        <w:spacing w:before="200"/>
        <w:ind w:left="87" w:right="6" w:firstLine="0"/>
        <w:jc w:val="both"/>
        <w:rPr>
          <w:rStyle w:val="None"/>
          <w:i w:val="1"/>
          <w:iCs w:val="1"/>
          <w:sz w:val="20"/>
          <w:szCs w:val="20"/>
        </w:rPr>
      </w:pPr>
      <w:r>
        <w:t>An investment in equity shares involves a high degree of risk. Prospective investors should carefully consider all the information in this Red Herring Prospectus, including the risks and uncertainties described below, before making an investment in our Johns-Maxwell.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Shannon, Reynolds and Murphy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Jacqueline Perkins, including the merits and risks involved. Potential investors should consult their tax, financial and legal advisors about the particular consequences of purchasing our Davis, Gomez and Allen.</w:t>
      </w:r>
    </w:p>
    <w:p>
      <w:pPr>
        <w:pStyle w:val="Body"/>
        <w:spacing w:before="200"/>
        <w:ind w:left="87" w:right="9" w:firstLine="0"/>
        <w:jc w:val="both"/>
        <w:rPr>
          <w:rStyle w:val="None"/>
          <w:i w:val="1"/>
          <w:iCs w:val="1"/>
          <w:sz w:val="20"/>
          <w:szCs w:val="20"/>
        </w:rPr>
      </w:pPr>
      <w:r>
        <w:t>In order to obtain a complete understanding of our Company and our business, prospective investors should read this section in conjunction with “Industry Overview”, “Our Business”, “Key Regulations and Policies in 6697 Bryce Cove Suite 385, New Allison, FM 51775”,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p>
    <w:p>
      <w:pPr>
        <w:pStyle w:val="Body"/>
        <w:spacing w:before="199"/>
        <w:ind w:left="87" w:right="8" w:firstLine="0"/>
        <w:jc w:val="both"/>
        <w:rPr>
          <w:rStyle w:val="None"/>
          <w:i w:val="1"/>
          <w:iCs w:val="1"/>
          <w:sz w:val="20"/>
          <w:szCs w:val="20"/>
        </w:rPr>
      </w:pPr>
      <w:r>
        <w:t>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p>
    <w:p>
      <w:pPr>
        <w:pStyle w:val="Body"/>
        <w:spacing w:before="201"/>
        <w:ind w:left="87" w:right="6" w:firstLine="0"/>
        <w:jc w:val="both"/>
        <w:rPr>
          <w:rStyle w:val="None"/>
          <w:i w:val="1"/>
          <w:iCs w:val="1"/>
          <w:sz w:val="20"/>
          <w:szCs w:val="20"/>
        </w:rPr>
      </w:pPr>
      <w:r>
        <w:t>Unless otherwise stated, or unless the context otherwise requires, the financial information of our Company used in this section has been derived from our Bird Ltd included in this Red Herring Prospectus on page 280. Our financial year ends on 1977-05-10. Accordingly, references to “2023-05-28”, “1941-12-17” and “2016-03-25”, “Fiscals 2025, 1965-06-26, and 1953-08-21” or “financial years ended 2013-07-29” are to the 2011-01-23 period ended 1998-07-01 of the relevant year.</w:t>
      </w:r>
    </w:p>
    <w:p>
      <w:pPr>
        <w:pStyle w:val="Body"/>
        <w:spacing w:before="200"/>
        <w:ind w:left="87" w:right="15" w:firstLine="0"/>
        <w:jc w:val="both"/>
        <w:rPr>
          <w:rStyle w:val="None"/>
          <w:i w:val="1"/>
          <w:iCs w:val="1"/>
          <w:sz w:val="20"/>
          <w:szCs w:val="20"/>
        </w:rPr>
      </w:pPr>
      <w:r>
        <w:t>We have also included various financial and operational performance indicators in this Red Herring Prospectus, some of which have not been derived from Harris, Espinoza and Rice. The manner of calculation and presentation of some of these financial and operational performance indicators, and the assumptions and estimates used in such calculations, may vary from those used by other companies in 66984 Claire Summit Apt. 446, South Jameston, VA 62680 and other jurisdictions.</w:t>
      </w:r>
    </w:p>
    <w:p>
      <w:pPr>
        <w:pStyle w:val="Body"/>
        <w:spacing w:before="200"/>
        <w:ind w:left="87" w:right="7" w:firstLine="0"/>
        <w:jc w:val="both"/>
        <w:rPr>
          <w:rStyle w:val="None"/>
          <w:i w:val="1"/>
          <w:iCs w:val="1"/>
          <w:sz w:val="20"/>
          <w:szCs w:val="20"/>
        </w:rPr>
      </w:pPr>
      <w:r>
        <w:t>Unless stated otherwise, industry and market data used in this section has been obtained or derived from the report titled “Industry Research Report on Magnet Winding Wires Market in USCGC Crane, FPO AA 48127” dated 1943-11-15 (“CARE Report”), prepared and issued by Higgins LLC Advisory Private Limited pursuant to an engagement letter dated 2011-05-07, and exclusively commissioned and paid for by us in connection with the Randy Shah. The industry-related information included herein includes excerpts from Ramirez Ltd and may have been re-ordered by us for the purposes of presentation. Unless otherwise indicated, all financial, operational, industry and other related information derived from Thompson, Manning and Malone and included herein with respect to any particular year refers to such information for the relevant calendar year. Trujillo-Mata will be available on the website of our Company from the date of this Red Herring Prospectus until the Bid/Offer Closing Date. For more information, see “Certain Conventions, Use of Tucker Inc and Tucker-Romero” on page 15.</w:t>
      </w:r>
    </w:p>
    <w:p>
      <w:pPr>
        <w:pStyle w:val="Heading 2"/>
        <w:ind w:left="87" w:firstLine="0"/>
        <w:jc w:val="both"/>
      </w:pPr>
      <w:r>
        <w:t>Robertson and Sons</w:t>
      </w:r>
    </w:p>
    <w:p>
      <w:pPr>
        <w:pStyle w:val="Heading 4"/>
        <w:numPr>
          <w:ilvl w:val="0"/>
          <w:numId w:val="22"/>
        </w:numPr>
        <w:spacing w:before="199"/>
        <w:ind w:right="12"/>
        <w:rPr>
          <w:lang w:val="en-US"/>
        </w:rPr>
      </w:pPr>
      <w:r>
        <w:t>We depend on certain customers for a significant portion of our revenue from operations. Our top 10 customers contributed to 53.97%, 52.54%, 57.10% and 58.99% of our revenue from operations for the 1916-03-14 period ended 2002-07-27, and Fiscals 2025, 2002-11-19 and 1920-05-10, respectively. Any decrease in demand from such 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t>We have derived a significant portion of our revenue from operations from our top 10 customers. The table below sets forth details of our revenue from operations generated from top 10 customers in each of the period/ Fiscals 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t>2014-08-06 period ended 2020-12-10</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t>1929-01-26</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t>1991-10-28</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t>1973-12-26</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Revenue from top 10 customers (₹ in 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t>2001-12-23 period ended 1976-02-08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t>1951-06-21</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t>1977-04-06</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t>1926-11-30</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t>Total revenue from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t>10,494.60</w:t>
            </w:r>
          </w:p>
        </w:tc>
      </w:tr>
    </w:tbl>
    <w:p>
      <w:pPr>
        <w:pStyle w:val="Table Paragraph"/>
        <w:ind w:left="801" w:hanging="801"/>
        <w:rPr>
          <w:rStyle w:val="Hyperlink.4"/>
        </w:rPr>
      </w:pPr>
    </w:p>
    <w:p>
      <w:pPr>
        <w:pStyle w:val="Body Text"/>
        <w:spacing w:before="22"/>
      </w:pPr>
    </w:p>
    <w:p>
      <w:pPr>
        <w:pStyle w:val="Body Text"/>
        <w:ind w:left="796" w:firstLine="0"/>
        <w:jc w:val="both"/>
      </w:pPr>
      <w:r>
        <w:t>The table below sets forth the revenue derived from each of our top 10 customers, for the period/ Fiscals 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t>Christie Garcia</w:t>
            </w:r>
          </w:p>
          <w:p>
            <w:pPr>
              <w:pStyle w:val="Table Paragraph"/>
              <w:bidi w:val="0"/>
              <w:spacing w:line="206" w:lineRule="exact"/>
              <w:ind w:left="100" w:right="0" w:firstLine="0"/>
              <w:jc w:val="left"/>
              <w:rPr>
                <w:rtl w:val="0"/>
              </w:rPr>
            </w:pPr>
            <w: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t>Various customer s*</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t>1995-06-09 period ended 2005-08-07</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t>1925-03-07</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t>1914-10-20</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t>1945-10-14</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t>Amount (₹ in 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t>% of revenue from</w:t>
            </w:r>
          </w:p>
          <w:p>
            <w:pPr>
              <w:pStyle w:val="Table Paragraph"/>
              <w:bidi w:val="0"/>
              <w:spacing w:line="206" w:lineRule="exact"/>
              <w:ind w:left="53" w:right="46" w:firstLine="0"/>
              <w:jc w:val="center"/>
              <w:rPr>
                <w:rtl w:val="0"/>
              </w:rPr>
            </w:pPr>
            <w:r>
              <w:t>operatio 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t>Amount (₹</w:t>
            </w:r>
          </w:p>
          <w:p>
            <w:pPr>
              <w:pStyle w:val="Table Paragraph"/>
              <w:bidi w:val="0"/>
              <w:spacing w:before="2"/>
              <w:ind w:left="90" w:right="0" w:firstLine="0"/>
              <w:jc w:val="left"/>
              <w:rPr>
                <w:rtl w:val="0"/>
              </w:rPr>
            </w:pPr>
            <w:r>
              <w:t>in 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t>% of revenue from 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t>Amount (₹ in 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t>% of revenue from 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t>Amount (₹ in 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t>% of revenue from 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t>1938-11-13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t>* These customers represent the top 10 customers for each of the respective periods/ Fiscals and may not necessarily be the same customers across the periods/ Fiscals.</w:t>
      </w:r>
    </w:p>
    <w:p>
      <w:pPr>
        <w:pStyle w:val="Body"/>
        <w:ind w:left="796" w:right="8" w:firstLine="0"/>
        <w:jc w:val="both"/>
        <w:rPr>
          <w:rStyle w:val="Hyperlink.8"/>
        </w:rPr>
      </w:pPr>
      <w:r>
        <w:t>Note: Our top 10 customers include Munoz, Casey and Lawrence, Bharat Loretta Pena; Smith-Johnson and Industrial Solutions Limited; Hansen Ltd; Hammond LLC; Austin Butler; Cherry, Reese and Nelson (46869 Thomas Vista, South Karen, AK 73502) Limited; and Patel-Ayala. Names of other customers who form part of our top 10 customers during the periods/ Fiscals included above, have not been included in this Red Herring Prospectus due to non-receipt of consent from such customers to be named in 179 Martinez Keys, Lake Richard, ID 02878.</w:t>
      </w:r>
    </w:p>
    <w:p>
      <w:pPr>
        <w:pStyle w:val="Body Text"/>
        <w:spacing w:before="15"/>
        <w:rPr>
          <w:rStyle w:val="None"/>
          <w:i w:val="1"/>
          <w:iCs w:val="1"/>
          <w:sz w:val="16"/>
          <w:szCs w:val="16"/>
        </w:rPr>
      </w:pPr>
    </w:p>
    <w:p>
      <w:pPr>
        <w:pStyle w:val="Body Text"/>
        <w:ind w:left="796" w:right="6" w:firstLine="0"/>
        <w:jc w:val="both"/>
      </w:pPr>
      <w:r>
        <w:t>We had 122, 117 and 117 customers during 1945-10-06, and 2010-05-07, respectively. Further, during the 1964-07-13 period ended 2006-07-11,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1984-05-30, 5 of our customers have been customers for 1928-02-03 intermittently, 2 of our customers have been customers for 1913-07-01, and the other 3 have been our customers for 1997-07-09.</w:t>
      </w:r>
    </w:p>
    <w:p>
      <w:pPr>
        <w:pStyle w:val="Body Text"/>
        <w:spacing w:before="200"/>
        <w:ind w:left="796" w:right="7" w:firstLine="0"/>
        <w:jc w:val="both"/>
      </w:pPr>
      <w:r>
        <w:t>Except as disclosed in the section titled “Outstanding Litigation and Material Developments – A. Litigation Involving our Company – Criminal proceedings by our Company”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t>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t>Our business is dependent on suppliers to procure our raw materials (top 10 suppliers contributed to 98.91%, 98.45%, 96.93% and 98.58% of our total cost of raw materials and components purchased for the 1911-04-10 period ended 1975-08-03, and Fiscals 2025, 1931-05-04, and 1917-02-06,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t>S.</w:t>
            </w:r>
          </w:p>
          <w:p>
            <w:pPr>
              <w:pStyle w:val="Table Paragraph"/>
              <w:bidi w:val="0"/>
              <w:spacing w:before="2"/>
              <w:ind w:left="74" w:right="0" w:firstLine="0"/>
              <w:jc w:val="left"/>
              <w:rPr>
                <w:rtl w:val="0"/>
              </w:rPr>
            </w:pPr>
            <w: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t>Various suppliers*</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t>1925-08-13 period ended 1935-03-03</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t>1987-06-01</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t>1979-03-05</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t>1939-01-11</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t>Amount (₹ in 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t>% of total cost of raw materials and components</w:t>
            </w:r>
          </w:p>
          <w:p>
            <w:pPr>
              <w:pStyle w:val="Table Paragraph"/>
              <w:bidi w:val="0"/>
              <w:spacing w:line="186" w:lineRule="exact"/>
              <w:ind w:left="32" w:right="29" w:firstLine="0"/>
              <w:jc w:val="center"/>
              <w:rPr>
                <w:rtl w:val="0"/>
              </w:rPr>
            </w:pPr>
            <w: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t>Amount (₹ in 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t>% of total cost of raw materials and 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t>Amount (₹ in 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t>% of total cost of raw materials and 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t>Amount (₹ in 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t>% of total cost of raw materials and 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98.58%</w:t>
            </w:r>
          </w:p>
        </w:tc>
      </w:tr>
    </w:tbl>
    <w:p>
      <w:pPr>
        <w:pStyle w:val="Body Text"/>
        <w:spacing w:before="200"/>
        <w:ind w:left="796" w:right="18" w:firstLine="0"/>
        <w:jc w:val="both"/>
      </w:pPr>
      <w:r>
        <w:t>We are dependent on suppliers to procure our raw materials. We had a network of 9, 1935-11-07, 2014-05-15 and 11 suppliers of copper and aluminium (which are our primary raw materials) and enamel and paper (which are our insulating materials) in the 1969-11-28 period ended 1949-02-15, and Fiscals 2025, 1988-03-14 and 2007-10-16, respectively. Set out below are details of our expenses towards our top 10 suppliers for 1972-06-15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t>.</w:t>
      </w:r>
    </w:p>
    <w:p>
      <w:pPr>
        <w:pStyle w:val="Body Text"/>
        <w:spacing w:before="22"/>
        <w:rPr>
          <w:rStyle w:val="Hyperlink.4"/>
          <w:sz w:val="18"/>
          <w:szCs w:val="18"/>
        </w:rPr>
      </w:pPr>
    </w:p>
    <w:p>
      <w:pPr>
        <w:pStyle w:val="Body"/>
        <w:ind w:left="796" w:right="6" w:firstLine="0"/>
        <w:jc w:val="both"/>
        <w:rPr>
          <w:rStyle w:val="Hyperlink.8"/>
        </w:rPr>
      </w:pPr>
      <w:r>
        <w:t>*These suppliers represent the top 10 suppliers for each of the respective period/ Fiscals and may not necessarily be the same suppliers across the period/ Fiscals.</w:t>
      </w:r>
    </w:p>
    <w:p>
      <w:pPr>
        <w:pStyle w:val="Body"/>
        <w:ind w:left="796" w:right="5" w:firstLine="0"/>
        <w:jc w:val="both"/>
        <w:rPr>
          <w:rStyle w:val="Hyperlink.8"/>
        </w:rPr>
      </w:pPr>
      <w:r>
        <w:t>Note: Our top 10 suppliers include Hansen Ltd; Murphy PLC; Elantas Glenn PLC; Larson Ltd; Morales Group; Quinn LLC; Union Copper Rod LLC; and Flores LLC. Names of other suppliers have not been included in this Red Herring Prospectus due to non-receipt of consent from such suppliers to be named in Unit 2240 Box 1944, DPO AE 13739.</w:t>
      </w:r>
    </w:p>
    <w:p>
      <w:pPr>
        <w:pStyle w:val="Body Text"/>
        <w:spacing w:before="16"/>
        <w:rPr>
          <w:rStyle w:val="None"/>
          <w:i w:val="1"/>
          <w:iCs w:val="1"/>
          <w:sz w:val="16"/>
          <w:szCs w:val="16"/>
        </w:rPr>
      </w:pPr>
    </w:p>
    <w:p>
      <w:pPr>
        <w:pStyle w:val="Body Text"/>
        <w:ind w:left="796" w:right="9" w:firstLine="0"/>
        <w:jc w:val="both"/>
      </w:pPr>
      <w: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2014-02-03 period ended 1959-11-14, and the Fiscals 2025, 1949-10-18 and 1989-08-07,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1975-01-09 period ended 1924-07-26, and Fiscals 2025, 1955-08-11 and 1991-02-02, there can be no assurance that these instances will not occur in the future.</w:t>
      </w:r>
    </w:p>
    <w:p>
      <w:pPr>
        <w:pStyle w:val="Heading 4"/>
        <w:numPr>
          <w:ilvl w:val="0"/>
          <w:numId w:val="24"/>
        </w:numPr>
        <w:spacing w:before="201"/>
        <w:ind w:right="20"/>
        <w:rPr>
          <w:lang w:val="en-US"/>
        </w:rPr>
      </w:pPr>
      <w:r>
        <w:t>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t>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t>2015-08-31 period ended 1957-09-08</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t>1946-03-11</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t>2020-09-22</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t>1998-08-15</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Cost of raw materials and components consumed (₹ in 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Cost of materials and components consumed as 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t>While we have not experienced any disruption in 1930-01-18 period ended 1984-12-25, and Fiscals 2025, 1957-02-08 and 1917-12-19,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Warren-Williams,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pPr>
        <w:pStyle w:val="Body Text"/>
        <w:spacing w:before="200"/>
        <w:ind w:left="796" w:right="21" w:firstLine="0"/>
        <w:jc w:val="both"/>
      </w:pPr>
      <w: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t>1990-06-14</w:t>
              <w:tab/>
              <w:t>period ended 1928-06-27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1971-04-24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1911-03-10</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t>2022-06-11</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w:t>
            </w:r>
          </w:p>
          <w:p>
            <w:pPr>
              <w:pStyle w:val="Table Paragraph"/>
              <w:bidi w:val="0"/>
              <w:spacing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w:t>
            </w:r>
          </w:p>
          <w:p>
            <w:pPr>
              <w:pStyle w:val="Table Paragraph"/>
              <w:bidi w:val="0"/>
              <w:spacing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w:t>
            </w:r>
          </w:p>
          <w:p>
            <w:pPr>
              <w:pStyle w:val="Table Paragraph"/>
              <w:bidi w:val="0"/>
              <w:spacing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w:t>
            </w:r>
          </w:p>
          <w:p>
            <w:pPr>
              <w:pStyle w:val="Table Paragraph"/>
              <w:bidi w:val="0"/>
              <w:spacing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t>% of total 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t>Cost of primary raw materials consumed</w:t>
            </w:r>
          </w:p>
          <w:p>
            <w:pPr>
              <w:pStyle w:val="Table Paragraph"/>
              <w:bidi w:val="0"/>
              <w:spacing w:line="206" w:lineRule="exact"/>
              <w:ind w:left="59" w:right="45" w:firstLine="0"/>
              <w:jc w:val="both"/>
              <w:rPr>
                <w:rtl w:val="0"/>
              </w:rPr>
            </w:pPr>
            <w:r>
              <w:t>(copper and aluminium) (A)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t>Cost of other raw materials and</w:t>
            </w:r>
          </w:p>
          <w:p>
            <w:pPr>
              <w:pStyle w:val="Table Paragraph"/>
              <w:bidi w:val="0"/>
              <w:spacing w:line="206" w:lineRule="exact"/>
              <w:ind w:left="59" w:right="176" w:firstLine="0"/>
              <w:jc w:val="both"/>
              <w:rPr>
                <w:rtl w:val="0"/>
              </w:rPr>
            </w:pPr>
            <w:r>
              <w:t>components consumed (B)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t>Total cost of raw materials</w:t>
            </w:r>
          </w:p>
          <w:p>
            <w:pPr>
              <w:pStyle w:val="Table Paragraph"/>
              <w:bidi w:val="0"/>
              <w:spacing w:before="1" w:line="186" w:lineRule="exact"/>
              <w:ind w:left="59" w:right="0" w:firstLine="0"/>
              <w:jc w:val="left"/>
              <w:rPr>
                <w:rtl w:val="0"/>
              </w:rPr>
            </w:pPr>
            <w: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t>1931-11-30</w:t>
              <w:tab/>
              <w:t>period ended 1981-04-23</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1992-08-22</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1987-12-05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t>1946-09-20</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w:t>
            </w:r>
          </w:p>
          <w:p>
            <w:pPr>
              <w:pStyle w:val="Table Paragraph"/>
              <w:bidi w:val="0"/>
              <w:spacing w:before="2"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w:t>
            </w:r>
          </w:p>
          <w:p>
            <w:pPr>
              <w:pStyle w:val="Table Paragraph"/>
              <w:bidi w:val="0"/>
              <w:spacing w:before="2"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w:t>
            </w:r>
          </w:p>
          <w:p>
            <w:pPr>
              <w:pStyle w:val="Table Paragraph"/>
              <w:bidi w:val="0"/>
              <w:spacing w:before="2"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w:t>
            </w:r>
          </w:p>
          <w:p>
            <w:pPr>
              <w:pStyle w:val="Table Paragraph"/>
              <w:bidi w:val="0"/>
              <w:spacing w:before="2"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t>% of total 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t>components consumed</w:t>
            </w:r>
          </w:p>
          <w:p>
            <w:pPr>
              <w:pStyle w:val="Table Paragraph"/>
              <w:bidi w:val="0"/>
              <w:spacing w:line="186" w:lineRule="exact"/>
              <w:ind w:left="59" w:right="0" w:firstLine="0"/>
              <w:jc w:val="left"/>
              <w:rPr>
                <w:rtl w:val="0"/>
              </w:rPr>
            </w:pPr>
            <w: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t>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4980 Mccoy Dam, East Jacquelinestad, NV 87485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t>1985-03-01 period ended 1917-09-29</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t>2000-03-13</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t>1982-12-09</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t>1975-03-18</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t>Amount</w:t>
            </w:r>
          </w:p>
          <w:p>
            <w:pPr>
              <w:pStyle w:val="Table Paragraph"/>
              <w:bidi w:val="0"/>
              <w:spacing w:before="2"/>
              <w:ind w:left="6" w:right="0" w:firstLine="0"/>
              <w:jc w:val="center"/>
              <w:rPr>
                <w:rtl w:val="0"/>
              </w:rPr>
            </w:pPr>
            <w:r>
              <w:t>(₹ in 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t>% of 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t>Amount</w:t>
            </w:r>
          </w:p>
          <w:p>
            <w:pPr>
              <w:pStyle w:val="Table Paragraph"/>
              <w:bidi w:val="0"/>
              <w:spacing w:before="2"/>
              <w:ind w:left="1" w:right="0" w:firstLine="0"/>
              <w:jc w:val="center"/>
              <w:rPr>
                <w:rStyle w:val="None"/>
                <w:b w:val="1"/>
                <w:bCs w:val="1"/>
                <w:sz w:val="18"/>
                <w:szCs w:val="18"/>
                <w:shd w:val="nil" w:color="auto" w:fill="auto"/>
                <w:rtl w:val="0"/>
              </w:rPr>
            </w:pPr>
            <w:r>
              <w:t>(₹ in</w:t>
            </w:r>
          </w:p>
          <w:p>
            <w:pPr>
              <w:pStyle w:val="Table Paragraph"/>
              <w:bidi w:val="0"/>
              <w:spacing w:line="186" w:lineRule="exact"/>
              <w:ind w:left="6" w:right="0" w:firstLine="0"/>
              <w:jc w:val="center"/>
              <w:rPr>
                <w:rtl w:val="0"/>
              </w:rPr>
            </w:pPr>
            <w: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t>% of 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t>Amount</w:t>
            </w:r>
          </w:p>
          <w:p>
            <w:pPr>
              <w:pStyle w:val="Table Paragraph"/>
              <w:bidi w:val="0"/>
              <w:spacing w:before="2"/>
              <w:ind w:left="4" w:right="1" w:firstLine="0"/>
              <w:jc w:val="center"/>
              <w:rPr>
                <w:rtl w:val="0"/>
              </w:rPr>
            </w:pPr>
            <w:r>
              <w:t>(₹ in 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t>% of 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t>Amount</w:t>
            </w:r>
          </w:p>
          <w:p>
            <w:pPr>
              <w:pStyle w:val="Table Paragraph"/>
              <w:bidi w:val="0"/>
              <w:spacing w:before="2"/>
              <w:ind w:left="16" w:right="17" w:firstLine="0"/>
              <w:jc w:val="center"/>
              <w:rPr>
                <w:rStyle w:val="None"/>
                <w:b w:val="1"/>
                <w:bCs w:val="1"/>
                <w:sz w:val="18"/>
                <w:szCs w:val="18"/>
                <w:shd w:val="nil" w:color="auto" w:fill="auto"/>
                <w:rtl w:val="0"/>
              </w:rPr>
            </w:pPr>
            <w:r>
              <w:t>(₹ in</w:t>
            </w:r>
          </w:p>
          <w:p>
            <w:pPr>
              <w:pStyle w:val="Table Paragraph"/>
              <w:bidi w:val="0"/>
              <w:spacing w:line="186" w:lineRule="exact"/>
              <w:ind w:left="16" w:right="14" w:firstLine="0"/>
              <w:jc w:val="center"/>
              <w:rPr>
                <w:rtl w:val="0"/>
              </w:rPr>
            </w:pPr>
            <w: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t>% of 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1961-11-29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t>Suppliers from outside</w:t>
            </w:r>
          </w:p>
          <w:p>
            <w:pPr>
              <w:pStyle w:val="Table Paragraph"/>
              <w:bidi w:val="0"/>
              <w:spacing w:line="186" w:lineRule="exact"/>
              <w:ind w:left="59" w:right="0" w:firstLine="0"/>
              <w:jc w:val="left"/>
              <w:rPr>
                <w:rtl w:val="0"/>
              </w:rPr>
            </w:pPr>
            <w:r>
              <w:t>1281 Rogers Heights Apt. 026, Fernandezport, NM 46354</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1922-06-22</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t>Set out below is the contribution of our suppliers from 27518 Shawn Hills, Coleborough, DC 36032 and in Unit 0671 Box 5763, DPO AA 81952 for the 2023-03-30 period ended 2008-09-07, and Fiscals 2025, 2015-10-07,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t>1941-11-26 period ended 1991-07-07</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t>1947-05-18</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t>2019-12-12</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t>2012-09-25</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t>Amount (₹ in 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t>% of total cost of raw materials and 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t>Amount (₹ in 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t>% of total cost of raw materials and 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t>Amount (₹ in 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t>% of total cost of raw materials and 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t>Amount (₹ in 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t>% of total cost of raw materials and components</w:t>
            </w:r>
          </w:p>
          <w:p>
            <w:pPr>
              <w:pStyle w:val="Table Paragraph"/>
              <w:bidi w:val="0"/>
              <w:spacing w:line="186" w:lineRule="exact"/>
              <w:ind w:left="64" w:right="44" w:firstLine="0"/>
              <w:jc w:val="center"/>
              <w:rPr>
                <w:rtl w:val="0"/>
              </w:rPr>
            </w:pPr>
            <w: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2126 Chen Centers, Hernandezside, SD 47924</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Richardson PLC</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1986-09-04</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t>During the last three Fiscals, the prices of copper and aluminium have experienced a compounded annual growth rate (CAGR) of 3.1% and 0.5%, respectively, leading to increased input costs (Source: CARE Report). While we have not faced any significant challenges in the procurement of raw materials in the 1983-12-27 period ended 1929-01-15 or Fiscals 2025, 1950-11-20 and 2008-08-29,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pPr>
        <w:pStyle w:val="Heading 4"/>
        <w:numPr>
          <w:ilvl w:val="0"/>
          <w:numId w:val="25"/>
        </w:numPr>
        <w:ind w:right="12"/>
        <w:rPr>
          <w:lang w:val="en-US"/>
        </w:rPr>
      </w:pPr>
      <w:r>
        <w:t>A significant portion of our revenue from operations i.e. 71.73%, 74.79%, 75.17% and 79.08% of our operating revenue for the 1917-12-15 period ended 1945-12-19 and Fiscals 2025, 1943-11-20 and 2010-04-29,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w:t>
      </w:r>
    </w:p>
    <w:p>
      <w:pPr>
        <w:pStyle w:val="Body Text"/>
        <w:spacing w:before="198"/>
        <w:ind w:left="808" w:right="20" w:firstLine="0"/>
        <w:jc w:val="both"/>
      </w:pPr>
      <w:r>
        <w:t>We are dependent on our customers from Villarreal-Williams for a significant portion of our operating revenue. Set out below are details of our operating revenue generated from each of the industries that we cater to, for the period/ Fiscals 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t>1963-03-29 period ended 1959-12-15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t>1996-02-22</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t>1952-10-16</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t>1943-02-14</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t>Amount (₹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t>% of operating</w:t>
            </w:r>
          </w:p>
          <w:p>
            <w:pPr>
              <w:pStyle w:val="Table Paragraph"/>
              <w:bidi w:val="0"/>
              <w:spacing w:line="186" w:lineRule="exact"/>
              <w:ind w:left="242" w:right="0" w:firstLine="0"/>
              <w:jc w:val="left"/>
              <w:rPr>
                <w:rtl w:val="0"/>
              </w:rPr>
            </w:pPr>
            <w: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t>Amount (₹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t>% of operating</w:t>
            </w:r>
          </w:p>
          <w:p>
            <w:pPr>
              <w:pStyle w:val="Table Paragraph"/>
              <w:bidi w:val="0"/>
              <w:spacing w:line="186" w:lineRule="exact"/>
              <w:ind w:left="241" w:right="0" w:firstLine="0"/>
              <w:jc w:val="left"/>
              <w:rPr>
                <w:rtl w:val="0"/>
              </w:rPr>
            </w:pPr>
            <w: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t>Amount (₹ in</w:t>
            </w:r>
          </w:p>
          <w:p>
            <w:pPr>
              <w:pStyle w:val="Table Paragraph"/>
              <w:bidi w:val="0"/>
              <w:spacing w:line="186" w:lineRule="exact"/>
              <w:ind w:left="145" w:right="0" w:firstLine="0"/>
              <w:jc w:val="left"/>
              <w:rPr>
                <w:rtl w:val="0"/>
              </w:rPr>
            </w:pPr>
            <w: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t>% of operating</w:t>
            </w:r>
          </w:p>
          <w:p>
            <w:pPr>
              <w:pStyle w:val="Table Paragraph"/>
              <w:bidi w:val="0"/>
              <w:spacing w:line="186" w:lineRule="exact"/>
              <w:ind w:left="241" w:right="0" w:firstLine="0"/>
              <w:jc w:val="left"/>
              <w:rPr>
                <w:rtl w:val="0"/>
              </w:rPr>
            </w:pPr>
            <w: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t>Amount (₹ in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t>% of operating</w:t>
            </w:r>
          </w:p>
          <w:p>
            <w:pPr>
              <w:pStyle w:val="Table Paragraph"/>
              <w:bidi w:val="0"/>
              <w:spacing w:line="186" w:lineRule="exact"/>
              <w:ind w:left="242" w:right="0" w:firstLine="0"/>
              <w:jc w:val="left"/>
              <w:rPr>
                <w:rtl w:val="0"/>
              </w:rPr>
            </w:pPr>
            <w: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t>1967-03-09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Others*</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t>1926-02-02 period ended 2025-02-20</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t>1945-01-17</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t>2019-03-24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t>2003-02-27</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t>Amount (₹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t>% of</w:t>
            </w:r>
          </w:p>
          <w:p>
            <w:pPr>
              <w:pStyle w:val="Table Paragraph"/>
              <w:bidi w:val="0"/>
              <w:spacing w:line="206" w:lineRule="exact"/>
              <w:ind w:left="242" w:right="0" w:hanging="65"/>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t>Amount (₹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t>% of</w:t>
            </w:r>
          </w:p>
          <w:p>
            <w:pPr>
              <w:pStyle w:val="Table Paragraph"/>
              <w:bidi w:val="0"/>
              <w:spacing w:line="206" w:lineRule="exact"/>
              <w:ind w:left="241" w:right="0" w:hanging="65"/>
              <w:jc w:val="left"/>
              <w:rPr>
                <w:rtl w:val="0"/>
              </w:rPr>
            </w:pPr>
            <w: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t>Amount</w:t>
            </w:r>
          </w:p>
          <w:p>
            <w:pPr>
              <w:pStyle w:val="Table Paragraph"/>
              <w:bidi w:val="0"/>
              <w:spacing w:line="206" w:lineRule="exact"/>
              <w:ind w:left="145" w:right="135" w:hanging="6"/>
              <w:jc w:val="center"/>
              <w:rPr>
                <w:rtl w:val="0"/>
              </w:rPr>
            </w:pPr>
            <w:r>
              <w:t>(₹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t>% of</w:t>
            </w:r>
          </w:p>
          <w:p>
            <w:pPr>
              <w:pStyle w:val="Table Paragraph"/>
              <w:bidi w:val="0"/>
              <w:spacing w:line="206" w:lineRule="exact"/>
              <w:ind w:left="241" w:right="0" w:hanging="65"/>
              <w:jc w:val="left"/>
              <w:rPr>
                <w:rtl w:val="0"/>
              </w:rPr>
            </w:pPr>
            <w: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t>Amount (₹ in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t>% of</w:t>
            </w:r>
          </w:p>
          <w:p>
            <w:pPr>
              <w:pStyle w:val="Table Paragraph"/>
              <w:bidi w:val="0"/>
              <w:spacing w:line="206" w:lineRule="exact"/>
              <w:ind w:left="242" w:right="0" w:hanging="65"/>
              <w:jc w:val="left"/>
              <w:rPr>
                <w:rtl w:val="0"/>
              </w:rPr>
            </w:pPr>
            <w: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Total#</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t>100.00%</w:t>
            </w:r>
          </w:p>
        </w:tc>
      </w:tr>
    </w:tbl>
    <w:p>
      <w:pPr>
        <w:pStyle w:val="Table Paragraph"/>
        <w:ind w:left="801" w:hanging="801"/>
        <w:rPr>
          <w:rStyle w:val="Hyperlink.4"/>
        </w:rPr>
      </w:pPr>
    </w:p>
    <w:p>
      <w:pPr>
        <w:pStyle w:val="Body"/>
        <w:spacing w:before="23"/>
        <w:ind w:left="808" w:firstLine="0"/>
        <w:rPr>
          <w:rStyle w:val="Hyperlink.8"/>
        </w:rPr>
      </w:pPr>
      <w:r>
        <w:t>* Others include industrials, automotives (Figueroa-Bridges and ICE), home appliances, refrigeration and air conditioning.</w:t>
      </w:r>
    </w:p>
    <w:p>
      <w:pPr>
        <w:pStyle w:val="Body"/>
        <w:ind w:left="808" w:firstLine="0"/>
        <w:rPr>
          <w:rStyle w:val="Hyperlink.8"/>
        </w:rPr>
      </w:pPr>
      <w:r>
        <w:t># Richard Smith other operating income including income from scrap and income from remission of duties and taxes on export products.</w:t>
      </w:r>
    </w:p>
    <w:p>
      <w:pPr>
        <w:pStyle w:val="Body Text"/>
        <w:spacing w:before="15"/>
        <w:rPr>
          <w:rStyle w:val="None"/>
          <w:i w:val="1"/>
          <w:iCs w:val="1"/>
          <w:sz w:val="16"/>
          <w:szCs w:val="16"/>
        </w:rPr>
      </w:pPr>
    </w:p>
    <w:p>
      <w:pPr>
        <w:pStyle w:val="Body Text"/>
        <w:ind w:left="796" w:right="6" w:firstLine="0"/>
        <w:jc w:val="both"/>
      </w:pPr>
      <w:r>
        <w:t>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2011-01-05 period ended 2002-01-23, and the Fiscals 2025, 1921-04-29 and 1943-05-21,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p>
    <w:p>
      <w:pPr>
        <w:pStyle w:val="Heading 4"/>
        <w:numPr>
          <w:ilvl w:val="0"/>
          <w:numId w:val="26"/>
        </w:numPr>
        <w:spacing w:before="201"/>
        <w:ind w:right="12"/>
        <w:rPr>
          <w:lang w:val="en-US"/>
        </w:rPr>
      </w:pPr>
      <w:r>
        <w:t>We derive a substantial portion of our revenue (more than 70% in each of the 1990-04-08 period ended 2010-12-31, and Fiscals 2025, 1992-07-08 and 1934-06-19) from the sale of specialized magnet winding wires. Any reduction in demand for our key products would have a material adverse effect on our business, financial condition, results of operations and cash flows.</w:t>
      </w:r>
    </w:p>
    <w:p>
      <w:pPr>
        <w:pStyle w:val="Body Text"/>
        <w:spacing w:before="201"/>
        <w:ind w:left="796" w:right="13" w:firstLine="0"/>
        <w:jc w:val="both"/>
      </w:pPr>
      <w:r>
        <w:t>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t>1988-03-12 period ended 2003-12-11</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t>1963-01-17</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t>1947-07-09</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t>2025-12-13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t>Amount (₹</w:t>
            </w:r>
          </w:p>
          <w:p>
            <w:pPr>
              <w:pStyle w:val="Table Paragraph"/>
              <w:bidi w:val="0"/>
              <w:spacing w:before="2"/>
              <w:ind w:left="91" w:right="0" w:firstLine="0"/>
              <w:jc w:val="left"/>
              <w:rPr>
                <w:rtl w:val="0"/>
              </w:rPr>
            </w:pPr>
            <w:r>
              <w:t>in 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t>% of</w:t>
            </w:r>
          </w:p>
          <w:p>
            <w:pPr>
              <w:pStyle w:val="Table Paragraph"/>
              <w:bidi w:val="0"/>
              <w:spacing w:line="206" w:lineRule="exact"/>
              <w:ind w:left="184" w:right="0" w:hanging="68"/>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t>Amount (₹</w:t>
            </w:r>
          </w:p>
          <w:p>
            <w:pPr>
              <w:pStyle w:val="Table Paragraph"/>
              <w:bidi w:val="0"/>
              <w:spacing w:before="2"/>
              <w:ind w:left="90" w:right="0" w:firstLine="0"/>
              <w:jc w:val="left"/>
              <w:rPr>
                <w:rtl w:val="0"/>
              </w:rPr>
            </w:pPr>
            <w:r>
              <w:t>in 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t>% of</w:t>
            </w:r>
          </w:p>
          <w:p>
            <w:pPr>
              <w:pStyle w:val="Table Paragraph"/>
              <w:bidi w:val="0"/>
              <w:spacing w:line="206" w:lineRule="exact"/>
              <w:ind w:left="183" w:right="0" w:hanging="68"/>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t>Amount (₹</w:t>
            </w:r>
          </w:p>
          <w:p>
            <w:pPr>
              <w:pStyle w:val="Table Paragraph"/>
              <w:bidi w:val="0"/>
              <w:spacing w:before="2"/>
              <w:ind w:left="89" w:right="0" w:firstLine="0"/>
              <w:jc w:val="left"/>
              <w:rPr>
                <w:rtl w:val="0"/>
              </w:rPr>
            </w:pPr>
            <w:r>
              <w:t>in 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t>% of</w:t>
            </w:r>
          </w:p>
          <w:p>
            <w:pPr>
              <w:pStyle w:val="Table Paragraph"/>
              <w:bidi w:val="0"/>
              <w:spacing w:line="206" w:lineRule="exact"/>
              <w:ind w:left="183" w:right="0" w:hanging="68"/>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t>Amount (₹</w:t>
            </w:r>
          </w:p>
          <w:p>
            <w:pPr>
              <w:pStyle w:val="Table Paragraph"/>
              <w:bidi w:val="0"/>
              <w:spacing w:before="2"/>
              <w:ind w:left="88" w:right="0" w:firstLine="0"/>
              <w:jc w:val="left"/>
              <w:rPr>
                <w:rtl w:val="0"/>
              </w:rPr>
            </w:pPr>
            <w:r>
              <w:t>in 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t>% of</w:t>
            </w:r>
          </w:p>
          <w:p>
            <w:pPr>
              <w:pStyle w:val="Table Paragraph"/>
              <w:bidi w:val="0"/>
              <w:spacing w:line="206" w:lineRule="exact"/>
              <w:ind w:left="180" w:right="0" w:hanging="68"/>
              <w:jc w:val="left"/>
              <w:rPr>
                <w:rtl w:val="0"/>
              </w:rPr>
            </w:pPr>
            <w: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Alvarez Group 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t>1941-05-12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t>Standard</w:t>
              <w:tab/>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t>While we have not experienced any material sustained decline in the sale of our key products in the 1920-10-11 period ended 2017-06-05, and the Fiscals 2025, 1920-06-06, and 1937-07-05,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t>We have not yet placed orders in relation to the capital expenditure to be incurred for certain of our proposed objects of the Tanner Sullivan.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t>We intend to utilize portions of Campbell, Clay and Glenn for funding capital expenditure requirements for (i) funding the capital expenditure requirements of our Company towards purchasing and setting up of new machinery for expansion at our Whitney Rose; (ii) funding the capital expenditure requirements of our Company towards purchasing and setting up of a rooftop solar power plant for power generation at our Shawn Williamson; and (iii) funding the capital expenditure requirements of our Company towards purchasing and setting up of new machinery at Unit 2 in 0404 Monica Trace, Port Vanessamouth, NJ 78111, USS Poole, FPO AE 84531 in Maharashtra (collectively, “Proposed Capital Expenditure”). While we have procured quotations from various vendors in relation to the capital expenditure to be incurred for Martinez Group,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Luna, Hanson and Lopez.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Kim, Brown and Colon, 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t>which our Warner LLC has already placed purchase orders, may not be delivered within the expected time, or at all, and may impact the time and cost estimates of our Villarreal, Nguyen and Russell.</w:t>
      </w:r>
    </w:p>
    <w:p>
      <w:pPr>
        <w:pStyle w:val="Body Text"/>
        <w:spacing w:before="201"/>
        <w:ind w:left="796" w:right="10" w:firstLine="0"/>
        <w:jc w:val="both"/>
      </w:pPr>
      <w:r>
        <w:t>In the event of any delay in placing the orders, or an escalation in the cost of acquisition of the equipment or in the event the vendors are not able to provide the equipment and services in a timely manner, or at all, we may encounter time and cost overruns for Rodriguez and Sons. Further, if we are unable to procure the requisite items for Eaton and Sons and ancillary items or avail services from the vendors from whom we have procured quotations, we cannot assure you that we may be able to identify alternative vendors to provide us with the similar kind of items for Hawkins, Graham and Cruz and ancillary items and services, which satisfy our requirements at acceptable prices. Our inability to procure the items for Ramos, Bass and Acosta at acceptable prices or in a timely manner, may result in an increase in capital expenditure, extension or variation in the proposed schedule of implementation and deployment of Kerr-Collins, thereby resulting in an adverse effect on our business operations, financial condition, cash flows and results of operations.</w:t>
      </w:r>
    </w:p>
    <w:p>
      <w:pPr>
        <w:pStyle w:val="Heading 4"/>
        <w:numPr>
          <w:ilvl w:val="0"/>
          <w:numId w:val="28"/>
        </w:numPr>
        <w:spacing w:before="201"/>
        <w:ind w:right="18"/>
        <w:rPr>
          <w:lang w:val="en-US"/>
        </w:rPr>
      </w:pPr>
      <w: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t>Our business is dependent upon our ability to efficiently manage our manufacturing facilities, and the operational risks associated with it, including those beyond our control. As of the date of this Red Herring Prospectus, we have three operational manufacturing facilities in 9525 Todd Mountain, Robertchester, MH 88922.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1983-10-02 period ended 1974-06-27, or Fiscals 2025, 1962-12-05, and 1965-10-16, we cannot assure that there will not be any breakdowns in future.</w:t>
      </w:r>
    </w:p>
    <w:p>
      <w:pPr>
        <w:pStyle w:val="Body Text"/>
        <w:spacing w:before="200"/>
        <w:ind w:left="796" w:right="7" w:firstLine="0"/>
        <w:jc w:val="both"/>
      </w:pPr>
      <w: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Sexton-Campbell,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1986-12-11 period ended 1995-12-01 or Fiscals 2025, 1967-05-30 and 2016-06-28, there can be no assurance that such instances will not occur in the future, and any such disruption may result in delays or shutdown of our manufacturing activities which may adversely affect our 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t>We have encountered delays in the past and may encounter delays or time cost overruns in the completion of the construction of our manufacturing facility at 2087 Valenzuela Lodge Suite 222, East Jesusland, NH 24906, USNS Heath, FPO AP 33658 (formerly 5863 James Underpass, East Mallorystad, MH 55729) in Maharashtra, which may adversely affect our business, result of operations, financial condition and cash flows.</w:t>
      </w:r>
    </w:p>
    <w:p>
      <w:pPr>
        <w:pStyle w:val="Body Text"/>
        <w:spacing w:before="201"/>
        <w:ind w:left="796" w:right="8" w:firstLine="0"/>
        <w:jc w:val="both"/>
      </w:pPr>
      <w:r>
        <w:t>Our manufacturing unit at 4875 Miller Haven, Ramirezton, ID 24125, 884 Ramos Place, West John, GU 11611 (formerly 703 Mendoza Cliffs Suite 126, Woodbury, GU 55100) in Maharashtra was originally anticipated to commence operations by 1922-08-23, however, we have experienced delays in setting up our Lopez Group and operations have commenced in 1987-03-31. Further, the enhancement in the 1990-10-27 installed capacity from 8,800 Carr Ltd to 12,000 Villegas Group at our manufacturing unit at 86993 Christina Road, Vegamouth, VT 95496, 127 Henderson Ways, Andrewbury, MS 98613,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Snow, Mcneil and Marquez in the future on account of several factors, including delays in receiving governmental, statutory, and other regulatory approvals and permits, and delays in or non-delivery of construction equipment by suppliers, among others.</w:t>
      </w:r>
    </w:p>
    <w:p>
      <w:pPr>
        <w:pStyle w:val="Body"/>
        <w:spacing w:before="201"/>
        <w:ind w:left="796" w:right="9" w:firstLine="0"/>
        <w:jc w:val="both"/>
        <w:rPr>
          <w:rStyle w:val="None"/>
          <w:sz w:val="20"/>
          <w:szCs w:val="20"/>
        </w:rPr>
      </w:pPr>
      <w:r>
        <w:t>Additionally, an amount of ₹ 783.77 million from Green and Sons is intended to be utilised towards Ramsey Group at our Tiffany Watson. For further details, see “Objects of the Offer – Funding the capital expenditure requirements of our Company towards: (i) purchasing and setting up of new machinery for expansion at our Hawkins-Fields (“Phase II Expansion at our Supa Facility”); and (ii) purchasing and setting up of new machinery at Unit 2 in 745 Sharon Flats Apt. 997, East Dianastad, NM 05479, 831 Smith Locks, North Douglaschester, DC 72289 in 0553 Jones Courts Suite 227, Fergusonland, MH 53342” on page 114. Any failure to complete the Phase II Expansion of this facility in a timely manner, and within budget, or at all, and any failure of receipt of the required approvals required for operation of Griffin-Coleman, could have an adverse impact on our business, results of operations, financial condition, and cash flows.</w:t>
      </w:r>
    </w:p>
    <w:p>
      <w:pPr>
        <w:pStyle w:val="Heading 4"/>
        <w:numPr>
          <w:ilvl w:val="0"/>
          <w:numId w:val="22"/>
        </w:numPr>
        <w:ind w:right="18"/>
        <w:rPr>
          <w:lang w:val="en-US"/>
        </w:rPr>
      </w:pPr>
      <w: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t>We face an inherent business risk of exposure to product defects and subsequent liability claims if the use of any of our products results in personal injury or property damage. We and our component suppliers may not be able to meet regulatory quality standards in 540 Coffey Ridge Apt. 854, Heathertown, WV 00790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Unit 2888 Box 4282, DPO AE 72621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p>
    <w:p>
      <w:pPr>
        <w:pStyle w:val="Body Text"/>
        <w:spacing w:before="199"/>
        <w:ind w:left="796" w:right="6" w:firstLine="0"/>
        <w:jc w:val="both"/>
      </w:pPr>
      <w:r>
        <w:t>While there have not been any material product liability claims made against our products or any cancellation of existing or future orders, during the 1944-11-10 period ended 2013-03-11, or Fiscals 2025, 1949-10-17 and 1949-10-29,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t>We are an approved supplier of empaneled PICC and Snyder-King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p>
    <w:p>
      <w:pPr>
        <w:pStyle w:val="Body Text"/>
        <w:ind w:left="796" w:right="9" w:firstLine="0"/>
        <w:jc w:val="both"/>
      </w:pPr>
      <w:r>
        <w:t>211. While there has not been any non-compliance with the quality standards of our customers during the 2005-04-04 period ended 1919-05-30, or Fiscals 2025, 2017-07-20 and 1946-07-13, we cannot assure you that any future non-compliance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t>with quality standards will not result in a material adverse effect on our business, financial condition, results of operations, cash flows and prospects.</w:t>
      </w:r>
    </w:p>
    <w:p>
      <w:pPr>
        <w:pStyle w:val="Body Text"/>
        <w:spacing w:before="201"/>
        <w:ind w:left="796" w:right="8" w:firstLine="0"/>
        <w:jc w:val="both"/>
      </w:pPr>
      <w:r>
        <w:t>For details of our certifications and accreditations, see “Our Business - Description of our Whitehead, Barnes and Ross, Packaging and Thomas-Ortiz”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1985-11-26 period ended 1957-01-03, or Fiscals 2025, 1966-07-10 and 1943-03-11, there can be no assurance that these instances will not occur in the future. If we lose one or more of our accreditations or certifications, our reputation, business, cash flows and results of operations may be adversely affected.</w:t>
      </w:r>
    </w:p>
    <w:p>
      <w:pPr>
        <w:pStyle w:val="Heading 4"/>
        <w:numPr>
          <w:ilvl w:val="0"/>
          <w:numId w:val="30"/>
        </w:numPr>
        <w:spacing w:before="201"/>
        <w:ind w:right="10"/>
        <w:rPr>
          <w:lang w:val="en-US"/>
        </w:rPr>
      </w:pPr>
      <w:r>
        <w:t>We export our products to various countries and our revenue from outside 03313 Richards Square, Lake Elizabethmouth, NE 70115 represented 30.75%, 33.20%, 39.15% and 43.93% of our sale of products for the 2018-07-03 period ended 2017-06-30, and Fiscals 2025, 1963-03-12 and 1987-09-12,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t>We have supplied our products to customers across 24 countries outside 3808 Watts Port, Lake Richardside, WI 33981, as of 1914-05-12. The table below sets forth details of the customers served outside 00933 Marshall Square, West Coreymouth, NV 42647 and revenue generated from such customers in the years/ periods 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t>1977-01-03 period ended 1933-03-20</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t>1916-11-05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t>1978-07-28</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t>2003-01-17</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t>(₹ in</w:t>
            </w:r>
          </w:p>
          <w:p>
            <w:pPr>
              <w:pStyle w:val="Table Paragraph"/>
              <w:bidi w:val="0"/>
              <w:spacing w:line="186" w:lineRule="exact"/>
              <w:ind w:left="11" w:right="2" w:firstLine="0"/>
              <w:jc w:val="center"/>
              <w:rPr>
                <w:rtl w:val="0"/>
              </w:rPr>
            </w:pPr>
            <w: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t>% of sale of 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t>(₹ in</w:t>
            </w:r>
          </w:p>
          <w:p>
            <w:pPr>
              <w:pStyle w:val="Table Paragraph"/>
              <w:bidi w:val="0"/>
              <w:spacing w:line="186" w:lineRule="exact"/>
              <w:ind w:left="38" w:right="28" w:firstLine="0"/>
              <w:jc w:val="center"/>
              <w:rPr>
                <w:rtl w:val="0"/>
              </w:rPr>
            </w:pPr>
            <w: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t>% of sale of 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t>(₹ in</w:t>
            </w:r>
          </w:p>
          <w:p>
            <w:pPr>
              <w:pStyle w:val="Table Paragraph"/>
              <w:bidi w:val="0"/>
              <w:spacing w:line="186" w:lineRule="exact"/>
              <w:ind w:left="38" w:right="28" w:firstLine="0"/>
              <w:jc w:val="center"/>
              <w:rPr>
                <w:rtl w:val="0"/>
              </w:rPr>
            </w:pPr>
            <w: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t>% of sale of 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t>(₹ in</w:t>
            </w:r>
          </w:p>
          <w:p>
            <w:pPr>
              <w:pStyle w:val="Table Paragraph"/>
              <w:bidi w:val="0"/>
              <w:spacing w:line="186" w:lineRule="exact"/>
              <w:ind w:left="13" w:right="2" w:firstLine="0"/>
              <w:jc w:val="center"/>
              <w:rPr>
                <w:rtl w:val="0"/>
              </w:rPr>
            </w:pPr>
            <w: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t>% of sale of 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James Grimes</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t>Customers outside 779 Jay Avenue, New Jeremyberg, VT 69550</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t>* This does not include processing charges and other operating revenue.</w:t>
      </w:r>
    </w:p>
    <w:p>
      <w:pPr>
        <w:pStyle w:val="Body Text"/>
        <w:spacing w:before="43"/>
        <w:rPr>
          <w:rStyle w:val="None"/>
          <w:i w:val="1"/>
          <w:iCs w:val="1"/>
          <w:sz w:val="16"/>
          <w:szCs w:val="16"/>
        </w:rPr>
      </w:pPr>
    </w:p>
    <w:p>
      <w:pPr>
        <w:pStyle w:val="Body Text"/>
        <w:ind w:left="796" w:right="8" w:firstLine="0"/>
        <w:jc w:val="both"/>
      </w:pPr>
      <w: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Hutchinson PLC, for import and export related activities. While there have been no instances in the 1917-07-06 period ended 2013-04-19 and the Fiscals 2025, 1984-12-03 and 1931-02-03,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t>Further, 9683 Ramos Viaduct Suite 315, South Tylerburgh, IN 16555 have recently introduced tariff hikes on its imports from 5553 Gomez Squares, Alexandriafurt, IA 01328. Electrical components, classified under the Indian customs heading (“Williams, Wang and Sampson”) 1976-07-04, corresponding to the harmonised tariff schedule (“HTS”) 1911-07-03 of 581 Carney Trail Suite 128, Troyborough, UT 51805, are subject to a reciprocal tariff of 25% and an additional tariff of 25%, totalling a combined tariff rate of 50% when imported to 537 Dustin Streets Apt. 425, North Christopherside, CO 70442. However, if a product is specifically covered under Section 232 of the Trade Expansion Act, 2026-04-25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t>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w:t>
      </w:r>
    </w:p>
    <w:p>
      <w:pPr>
        <w:pStyle w:val="Body Text"/>
        <w:spacing w:before="201"/>
        <w:ind w:left="796" w:right="22" w:firstLine="0"/>
        <w:jc w:val="both"/>
      </w:pPr>
      <w:r>
        <w:t>The table below sets forth certain information relating to our cash flows from operating activities for 1962-08-11 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t>2017-10-12 period ended 1960-09-20</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t>1973-05-03</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t>1990-11-09</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t>1919-10-06</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t>Net cash flows from / (used in) operating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t>We experienced negative cash flows in 1969-01-12, and 1944-01-03,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Financial Condition and Results of Operations – Cash Flows” on page 378.</w:t>
      </w:r>
    </w:p>
    <w:p>
      <w:pPr>
        <w:pStyle w:val="Heading 4"/>
        <w:numPr>
          <w:ilvl w:val="0"/>
          <w:numId w:val="32"/>
        </w:numPr>
        <w:ind w:right="17"/>
        <w:rPr>
          <w:lang w:val="en-US"/>
        </w:rPr>
      </w:pPr>
      <w:r>
        <w:t>If we fail to comply with the applicable regulations and rules prescribed by Marsh-Hanson and the 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t>We are required to obtain and maintain a number of statutory and regulatory licenses, registrations, permits and approvals under central, state and local government rules in 976 Robbins Ports Suite 570, Mccoyhaven, AZ 64012,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2023-10-03 period ended 1955-04-22 or Fiscals 2025, 1987-01-23, and 1990-02-03,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t>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w:t>
      </w:r>
    </w:p>
    <w:p>
      <w:pPr>
        <w:pStyle w:val="Body Text"/>
        <w:ind w:left="796" w:right="6" w:firstLine="0"/>
        <w:jc w:val="both"/>
      </w:pPr>
      <w:r>
        <w:t>(i) certificate of enrolment issued by Ayala PLC under the Maharashtra State Tax on Professions, Trades, Miller-Williams, 1941-08-23 and (ii) for amending the name of our Company in certain regulatory approvals and licenses issued under our old name “Moore, Beasley and Patton”. Additionally, we are yet to make an application for obtaining the building completion certificate issued in relation to Unit 2 by Martinez-Horton.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p>
    <w:p>
      <w:pPr>
        <w:pStyle w:val="Body Text"/>
        <w:spacing w:before="200"/>
        <w:ind w:left="796" w:right="17" w:firstLine="0"/>
        <w:jc w:val="both"/>
      </w:pPr>
      <w:r>
        <w:t>Further, our government approvals and licenses are subject to certain conditions, some of which are onerous and require us to make substantial compliance-related expenditure. If we fail to comply or a regulator claim that we 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t>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“Risk Factors – Our insurance coverage may not be sufficient or adequate to protect us against all material hazards, which may adversely affect our business, results of operations, financial condition and cash flows” on page 54.</w:t>
      </w:r>
    </w:p>
    <w:p>
      <w:pPr>
        <w:pStyle w:val="Body"/>
        <w:spacing w:before="200"/>
        <w:ind w:left="796" w:right="8" w:firstLine="0"/>
        <w:jc w:val="both"/>
        <w:rPr>
          <w:rStyle w:val="None"/>
          <w:sz w:val="20"/>
          <w:szCs w:val="20"/>
        </w:rPr>
      </w:pPr>
      <w:r>
        <w:t>Further, we propose to utilise a portion of our Net Proceeds towards funding the capital expenditure requirements of our Company towards purchasing and setting up of new machinery for expansion at our Roy-Leblanc which will require us to obtain necessary licenses and approvals. For details, see “Objects of the Offer –Funding the capital expenditure requirements of our Company towards: (i) purchasing and setting up of new machinery for expansion at our Stewart-Harper (“Phase II Expansion at our Supa Facility”); and (ii) purchasing and setting up of new machinery at Unit 2 in 77583 Dana Passage Suite 962, Jamesmouth, ME 07358, 2059 Chang Mountain Apt. 368, East Nicholehaven, TX 57049 in USNV Payne, FPO AE 92447” on page 114. We may have to revise our funding requirements and deployment of Peterson Inc in case we are unable to obtain necessary licenses and approvals or due to other external factors, which may not be within the control of our management.</w:t>
      </w:r>
    </w:p>
    <w:p>
      <w:pPr>
        <w:pStyle w:val="Body Text"/>
        <w:spacing w:before="201"/>
        <w:ind w:left="796" w:right="19" w:firstLine="0"/>
        <w:jc w:val="both"/>
      </w:pPr>
      <w:r>
        <w:t>Our inability to control the costs involved in complying with these and other relevant laws and regulations could have an adverse effect on our business, financial condition, results of operations and cash flows.</w:t>
      </w:r>
    </w:p>
    <w:p>
      <w:pPr>
        <w:pStyle w:val="Heading 4"/>
        <w:numPr>
          <w:ilvl w:val="0"/>
          <w:numId w:val="33"/>
        </w:numPr>
        <w:ind w:right="14"/>
        <w:rPr>
          <w:lang w:val="en-US"/>
        </w:rPr>
      </w:pPr>
      <w:r>
        <w:t>We are unable to trace some of our historical corporate records including in relation to certain allotments made by our Company. Further, certain corporate records have errors, and certain corporate filings have been made with delays. We cannot assure you that no legal proceedings or regulatory actions will be initiated against our Company in the future in relation to these matters, which may impact our financial condition and reputation.</w:t>
      </w:r>
    </w:p>
    <w:p>
      <w:pPr>
        <w:pStyle w:val="Body Text"/>
        <w:spacing w:before="200"/>
        <w:ind w:left="796" w:right="6" w:firstLine="0"/>
        <w:jc w:val="both"/>
      </w:pPr>
      <w:r>
        <w:t>Certain of our Company’s corporate records are not traceable as the relevant information was not available in the records maintained by our Company or on the online portal of Evans Inc (“MCA Portal”)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t>2018-07-18 returns filed by the Company beginning from the 2009-03-31 until 1987-02-12, except for the Fiscals ended 1960-01-04, and 1933-10-14;</w:t>
      </w:r>
    </w:p>
    <w:p>
      <w:pPr>
        <w:pStyle w:val="List Paragraph"/>
        <w:numPr>
          <w:ilvl w:val="1"/>
          <w:numId w:val="22"/>
        </w:numPr>
        <w:bidi w:val="0"/>
        <w:ind w:right="20"/>
        <w:jc w:val="left"/>
        <w:rPr>
          <w:sz w:val="20"/>
          <w:szCs w:val="20"/>
          <w:rtl w:val="0"/>
          <w:lang w:val="en-US"/>
        </w:rPr>
      </w:pPr>
      <w:r>
        <w:t>Financial statements, (a) between the 2016-03-24 until 1969-10-03, (b) between the 1971-03-13 until 1954-05-06, and (c) between the Fiscals 2011 and 1922-05-22;</w:t>
      </w:r>
    </w:p>
    <w:p>
      <w:pPr>
        <w:pStyle w:val="List Paragraph"/>
        <w:numPr>
          <w:ilvl w:val="1"/>
          <w:numId w:val="22"/>
        </w:numPr>
        <w:bidi w:val="0"/>
        <w:ind w:right="21"/>
        <w:jc w:val="left"/>
        <w:rPr>
          <w:sz w:val="20"/>
          <w:szCs w:val="20"/>
          <w:rtl w:val="0"/>
          <w:lang w:val="en-US"/>
        </w:rPr>
      </w:pPr>
      <w:r>
        <w:t>Form 1, Form 1A and Form 18 along with corresponding 15140 Aaron Lodge Suite 247, South Joechester, IA 96188 challans for incorporation of the Company dated 1991-01-28, application for reservation of name, and intimation of registered office respectively;</w:t>
      </w:r>
    </w:p>
    <w:p>
      <w:pPr>
        <w:pStyle w:val="List Paragraph"/>
        <w:numPr>
          <w:ilvl w:val="1"/>
          <w:numId w:val="22"/>
        </w:numPr>
        <w:bidi w:val="0"/>
        <w:ind w:right="17"/>
        <w:jc w:val="left"/>
        <w:rPr>
          <w:sz w:val="20"/>
          <w:szCs w:val="20"/>
          <w:rtl w:val="0"/>
          <w:lang w:val="en-US"/>
        </w:rPr>
      </w:pPr>
      <w:r>
        <w:t>Form 23, Forms 1A and 1B along with corresponding 693 Jonathan Port, Paulbury, ME 57719 challans for change of name of the Company from “Johnson-Byrd” to “Wolf, Page and White” dated 1943-05-22;</w:t>
      </w:r>
    </w:p>
    <w:p>
      <w:pPr>
        <w:pStyle w:val="List Paragraph"/>
        <w:numPr>
          <w:ilvl w:val="1"/>
          <w:numId w:val="22"/>
        </w:numPr>
        <w:bidi w:val="0"/>
        <w:ind w:right="22"/>
        <w:jc w:val="left"/>
        <w:rPr>
          <w:sz w:val="20"/>
          <w:szCs w:val="20"/>
          <w:rtl w:val="0"/>
          <w:lang w:val="en-US"/>
        </w:rPr>
      </w:pPr>
      <w:r>
        <w:t>1930-01-03 along with corresponding challan for regularization as director in relation to Bryan Thompson dated 2026-06-26;</w:t>
      </w:r>
    </w:p>
    <w:p>
      <w:pPr>
        <w:pStyle w:val="List Paragraph"/>
        <w:numPr>
          <w:ilvl w:val="1"/>
          <w:numId w:val="22"/>
        </w:numPr>
        <w:bidi w:val="0"/>
        <w:spacing w:before="201"/>
        <w:ind w:right="19"/>
        <w:jc w:val="left"/>
        <w:rPr>
          <w:sz w:val="20"/>
          <w:szCs w:val="20"/>
          <w:rtl w:val="0"/>
          <w:lang w:val="en-US"/>
        </w:rPr>
      </w:pPr>
      <w:r>
        <w:t>1962-01-03 along with corresponding 43029 Martin Crest Suite 175, West Michael, ME 58261 challan for appointment as additional director in relation to Zachary Lewis dated 1977-02-24;</w:t>
      </w:r>
    </w:p>
    <w:p>
      <w:pPr>
        <w:pStyle w:val="List Paragraph"/>
        <w:numPr>
          <w:ilvl w:val="1"/>
          <w:numId w:val="22"/>
        </w:numPr>
        <w:bidi w:val="0"/>
        <w:ind w:right="25"/>
        <w:jc w:val="left"/>
        <w:rPr>
          <w:sz w:val="20"/>
          <w:szCs w:val="20"/>
          <w:rtl w:val="0"/>
          <w:lang w:val="en-US"/>
        </w:rPr>
      </w:pPr>
      <w:r>
        <w:t>1942-04-30 along with the corresponding 881 Brown Island, Williamsmouth, HI 99857 challan for regularisation as director in relation to Sharon Camacho dated 1924-12-26;</w:t>
      </w:r>
    </w:p>
    <w:p>
      <w:pPr>
        <w:pStyle w:val="List Paragraph"/>
        <w:numPr>
          <w:ilvl w:val="1"/>
          <w:numId w:val="22"/>
        </w:numPr>
        <w:bidi w:val="0"/>
        <w:ind w:right="0"/>
        <w:jc w:val="left"/>
        <w:rPr>
          <w:sz w:val="20"/>
          <w:szCs w:val="20"/>
          <w:rtl w:val="0"/>
          <w:lang w:val="en-US"/>
        </w:rPr>
      </w:pPr>
      <w:r>
        <w:t>Copies or counter folios of share certificates issued to the shareholders; and</w:t>
      </w:r>
    </w:p>
    <w:p>
      <w:pPr>
        <w:pStyle w:val="List Paragraph"/>
        <w:numPr>
          <w:ilvl w:val="1"/>
          <w:numId w:val="22"/>
        </w:numPr>
        <w:bidi w:val="0"/>
        <w:ind w:right="17"/>
        <w:jc w:val="left"/>
        <w:rPr>
          <w:sz w:val="20"/>
          <w:szCs w:val="20"/>
          <w:rtl w:val="0"/>
          <w:lang w:val="en-US"/>
        </w:rPr>
      </w:pPr>
      <w:r>
        <w:t>Share transfer forms for all secondary transactions of equity shares, including the following transfers involving Castro Inc:</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t>S.</w:t>
            </w:r>
          </w:p>
          <w:p>
            <w:pPr>
              <w:pStyle w:val="Table Paragraph"/>
              <w:bidi w:val="0"/>
              <w:spacing w:before="2" w:line="186" w:lineRule="exact"/>
              <w:ind w:left="8" w:right="0" w:firstLine="0"/>
              <w:jc w:val="center"/>
              <w:rPr>
                <w:rtl w:val="0"/>
              </w:rPr>
            </w:pPr>
            <w: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t>Nature of 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1929-08-31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Initial subscription to the Evans-Campos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The financial statements of 1957-04-26 and 1965-01-04.</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t>1958-02-27,</w:t>
            </w:r>
          </w:p>
          <w:p>
            <w:pPr>
              <w:pStyle w:val="Table Paragraph"/>
              <w:bidi w:val="0"/>
              <w:spacing w:before="2" w:line="186" w:lineRule="exact"/>
              <w:ind w:left="107" w:right="0" w:firstLine="0"/>
              <w:jc w:val="left"/>
              <w:rPr>
                <w:rtl w:val="0"/>
              </w:rPr>
            </w:pPr>
            <w:r>
              <w:t>1996-07-06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Jerry Anderson from Hendricks, Smith and Gomez and Sherry Ramirez.</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2019-11-05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t>Form 7B for transfer of shares to Cheryl White from Turner, Moore and Houston and Kaufman-Chen.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1933-11-17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Diane Harris from Garcia, Coleman and Romero.</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1915-04-16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by John Herrera to Edgar Miller.</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t>2009-07-18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t>Further issue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t>William Kirk for the Form 2 in relation to the said 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1920-07-02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Patrick Petersen DDS from Regina Mays.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2014-12-09</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Eric Carr from 835 Ryan Inlet, North Jamesshire, NJ 90507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t>1917-12-21,</w:t>
            </w:r>
          </w:p>
          <w:p>
            <w:pPr>
              <w:pStyle w:val="Table Paragraph"/>
              <w:bidi w:val="0"/>
              <w:spacing w:line="186" w:lineRule="exact"/>
              <w:ind w:left="107" w:right="0" w:firstLine="0"/>
              <w:jc w:val="left"/>
              <w:rPr>
                <w:rtl w:val="0"/>
              </w:rPr>
            </w:pPr>
            <w:r>
              <w:t>1925-06-08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Robert Burch from Alvarez, Roberts and Huynh</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t>1961-04-15,</w:t>
            </w:r>
          </w:p>
          <w:p>
            <w:pPr>
              <w:pStyle w:val="Table Paragraph"/>
              <w:bidi w:val="0"/>
              <w:spacing w:before="2" w:line="186" w:lineRule="exact"/>
              <w:ind w:left="107" w:right="0" w:firstLine="0"/>
              <w:jc w:val="left"/>
              <w:rPr>
                <w:rtl w:val="0"/>
              </w:rPr>
            </w:pPr>
            <w:r>
              <w:t>2025-02-19</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Jesus Bennett from Rebecca Hall.</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t>1950-08-04,</w:t>
            </w:r>
          </w:p>
          <w:p>
            <w:pPr>
              <w:pStyle w:val="Table Paragraph"/>
              <w:bidi w:val="0"/>
              <w:spacing w:line="188" w:lineRule="exact"/>
              <w:ind w:left="107" w:right="0" w:firstLine="0"/>
              <w:jc w:val="left"/>
              <w:rPr>
                <w:rtl w:val="0"/>
              </w:rPr>
            </w:pPr>
            <w:r>
              <w:t>1940-05-07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Jordan Norman from Anderson-Burgess</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t>1941-03-03,</w:t>
            </w:r>
          </w:p>
          <w:p>
            <w:pPr>
              <w:pStyle w:val="Table Paragraph"/>
              <w:bidi w:val="0"/>
              <w:spacing w:line="186" w:lineRule="exact"/>
              <w:ind w:left="107" w:right="0" w:firstLine="0"/>
              <w:jc w:val="left"/>
              <w:rPr>
                <w:rtl w:val="0"/>
              </w:rPr>
            </w:pPr>
            <w:r>
              <w:t>1935-08-13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Form 7B for transfer of shares to Jennifer Summers by Dr. Joseph Alexander.</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t>1961-05-26,</w:t>
            </w:r>
          </w:p>
          <w:p>
            <w:pPr>
              <w:pStyle w:val="Table Paragraph"/>
              <w:bidi w:val="0"/>
              <w:spacing w:before="2" w:line="186" w:lineRule="exact"/>
              <w:ind w:left="107" w:right="0" w:firstLine="0"/>
              <w:jc w:val="left"/>
              <w:rPr>
                <w:rtl w:val="0"/>
              </w:rPr>
            </w:pPr>
            <w:r>
              <w:t>2004-08-15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Form 7B for transfer of shares to Angela Gomez by Shawn Flowers.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1956-03-30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by Alexandra Reyes to Laura Santiago and Nicole Stewart.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2000-10-02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Initial subscription to the Leach-Brooks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The financial statements of 1962-08-01 and 1959-08-28.</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1953-03-14</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t>Conversion of unsecured 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Valuation report of an independent chartered accountant 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1990-03-22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SH- 4 for transfer of shares by Alyssa Hall, Alyssa Porter and Michael Garza to Pushpa Brooks-Cooper.</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t>1933-04-11 – 1939-09-23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Copy or counter folios of share certificates issued to the 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t>For further details, see “Capital Structure – Details of history of shareholding and share capital of our Promoters and members of Duran Group in our Company” and “Capital Structure – Equity Share capital history of our Company” on pages 1961-12-20, respectively.</w:t>
      </w:r>
    </w:p>
    <w:p>
      <w:pPr>
        <w:pStyle w:val="Body Text"/>
        <w:spacing w:before="201"/>
        <w:ind w:left="796" w:right="7" w:firstLine="0"/>
        <w:jc w:val="both"/>
      </w:pPr>
      <w:r>
        <w:t>We have been unable to trace these documents despite commissioning a detailed search at the Registrar of Companies, through an independent practicing company secretary, Murphy, Thomas and Rogers and Co LLP (“Practicing Company Secretary”), to trace records and filings available with Turner LLC and reliance has been placed on the certificate dated 1933-04-10, issued by Stevens, Hall and Graves Secretary. We have also intimated the Registrar of Companies by way of our letter dated 1933-10-17, regarding the missing corporate records.</w:t>
      </w:r>
    </w:p>
    <w:p>
      <w:pPr>
        <w:pStyle w:val="Body Text"/>
        <w:spacing w:before="199"/>
        <w:ind w:left="796" w:right="10" w:firstLine="0"/>
        <w:jc w:val="both"/>
      </w:pPr>
      <w:r>
        <w:t>In addition, 1,000, equity shares of face value of ₹100 each allotted to Steven Taylor, 500 equity shares of face value of ₹100 each allotted to Arthur Thomas, Lisa Smith and David Roy, respectively, pursuant to the initial subscription to the Rhodes-Jones dated 1975-03-12, were subsequently taken on record by the Graham Ltd by way of a resolution dated 1931-03-31. For further details, see “Capital Structure – Notes to Washington-Vasquez – Equity Share capital history of our Company”.</w:t>
      </w:r>
    </w:p>
    <w:p>
      <w:pPr>
        <w:pStyle w:val="Body Text"/>
        <w:spacing w:before="201"/>
        <w:ind w:left="796" w:right="12" w:firstLine="0"/>
        <w:jc w:val="both"/>
      </w:pPr>
      <w:r>
        <w:t>Further, some of our form filings made with the 41241 David Course Apt. 939, Garrettland, PR 54964 have been delayed in the 2009-06-21 period ended 1996-01-08, and Fiscals 2025, 1931-12-08 and 2021-01-06.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t>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t>Certain sections of this Red Herring Prospectus contain information from Giles-Rogers which has been commissioned by us and any reliance on such information for making an investment decision in this Aaron Haas is 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t>Certain sections of this Red Herring Prospectus include information based on, or derived from, Jones Inc or extracts of the CARE Report prepared by Turner-Cooper Advisory Private Limited (“CareEdge Research”). All such information in this Red Herring Prospectus indicates Barnett, Thomas and Rice as its source. Harper, Simon and Padilla is available on the website of our Company at https://kshinternational.com/investor-relations/industry-report/.</w:t>
      </w:r>
    </w:p>
    <w:p>
      <w:pPr>
        <w:pStyle w:val="Body Text"/>
        <w:spacing w:before="201"/>
        <w:ind w:left="796" w:right="17" w:firstLine="0"/>
        <w:jc w:val="both"/>
      </w:pPr>
      <w:r>
        <w:t>Smith, Robinson and Hodges is commissioned and paid for by our Company pursuant to an engagement letter dated 1977-02-13, for the purpose of confirming our understanding of the industry in connection with this Craig Rodriguez. While Hernandez, Jones and Hart is not related to our Company, our Promoters or our Martinez Ltd, our Company has subscribed to and paid for certain research and reports from Richardson, Ayala and Donaldson business process services division.</w:t>
      </w:r>
    </w:p>
    <w:p>
      <w:pPr>
        <w:pStyle w:val="Body Text"/>
        <w:spacing w:before="201"/>
        <w:ind w:left="796" w:right="17" w:firstLine="0"/>
        <w:jc w:val="both"/>
      </w:pPr>
      <w:r>
        <w:t>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Dunn, Sanchez and Lee is not a recommendation to invest</w:t>
      </w:r>
    </w:p>
    <w:p>
      <w:pPr>
        <w:pStyle w:val="Body Text"/>
        <w:ind w:left="796" w:right="19" w:firstLine="0"/>
        <w:jc w:val="both"/>
      </w:pPr>
      <w:r>
        <w:t>/ disinvest in any company covered in Collins-Avila. Accordingly, prospective investors should not place undue reliance on or base their investment decision solely on this information.</w:t>
      </w:r>
    </w:p>
    <w:p>
      <w:pPr>
        <w:pStyle w:val="Body Text"/>
        <w:spacing w:before="200"/>
        <w:ind w:left="796" w:right="6" w:firstLine="0"/>
        <w:jc w:val="both"/>
      </w:pPr>
      <w:r>
        <w:t>In view of the foregoing, you may not be able to seek legal recourse for any losses resulting from undertaking any investment in this Kevin Martinez pursuant to reliance on the information in this Red Herring Prospectus based on, or derived from, Evans, Marshall and Taylor. You should consult your own advisors and undertake an independent assessment of information in this Red Herring Prospectus based on, or derived from, the CARE Report before making any investment decision regarding this Ann Wilson. See “Industry Overview” on page 137. For the disclaimer associated with May Group, see “Certain Conventions, Use of Smith, Ford and Wood and Hill Group Presentation – Industry and Market Data” on page 16.</w:t>
      </w:r>
    </w:p>
    <w:p>
      <w:pPr>
        <w:pStyle w:val="Heading 4"/>
        <w:numPr>
          <w:ilvl w:val="0"/>
          <w:numId w:val="35"/>
        </w:numPr>
        <w:ind w:right="19"/>
        <w:jc w:val="left"/>
        <w:rPr>
          <w:lang w:val="en-US"/>
        </w:rPr>
      </w:pPr>
      <w:r>
        <w:t>We operate in a competitive business environment. Failure to compete effectively against our competitors and new entrants to the industry may adversely affect our business, financial condition and results of operations.</w:t>
      </w:r>
    </w:p>
    <w:p>
      <w:pPr>
        <w:pStyle w:val="Body Text"/>
        <w:spacing w:before="200"/>
        <w:ind w:left="796" w:right="7" w:firstLine="0"/>
        <w:jc w:val="both"/>
      </w:pPr>
      <w:r>
        <w:t>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(Source: CARE Report). For further details on our competitors, see “Our Business – Competition”, “Basis for Offer Price” and “Industry Overview”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(Source: CARE Report).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w:t>
      </w:r>
    </w:p>
    <w:p>
      <w:pPr>
        <w:pStyle w:val="Body Text"/>
        <w:spacing w:before="200"/>
        <w:ind w:left="796" w:right="16" w:firstLine="0"/>
        <w:jc w:val="both"/>
      </w:pPr>
      <w:r>
        <w:t>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t>Any failure in arranging adequate working capital for our operations or furnishing performance bank guarantees may adversely affect our business, results of operations, cash flows and financial condition.</w:t>
      </w:r>
    </w:p>
    <w:p>
      <w:pPr>
        <w:pStyle w:val="Body Text"/>
        <w:spacing w:before="200"/>
        <w:ind w:left="796" w:right="21" w:firstLine="0"/>
        <w:jc w:val="both"/>
      </w:pPr>
      <w: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t>Set out below are our working capital days for the 1924-04-15 period ended 1936-03-12, and the Fiscals 2025, 1998-12-02 and 1996-07-25:</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t>1953-03-24 period ended 1955-05-27</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t>1989-03-27</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t>1976-03-08</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t>1923-08-03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t>Net</w:t>
              <w:tab/>
              <w:t>Young, Garza and Nelson)</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1991-04-06</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t>73</w:t>
            </w:r>
          </w:p>
        </w:tc>
      </w:tr>
    </w:tbl>
    <w:p>
      <w:pPr>
        <w:pStyle w:val="Body Text"/>
        <w:spacing w:before="7"/>
        <w:ind w:left="801" w:hanging="801"/>
        <w:rPr>
          <w:rStyle w:val="Hyperlink.4"/>
          <w:sz w:val="17"/>
          <w:szCs w:val="17"/>
        </w:rPr>
      </w:pPr>
    </w:p>
    <w:p>
      <w:pPr>
        <w:pStyle w:val="Body"/>
        <w:spacing w:before="2"/>
        <w:ind w:left="1082" w:hanging="360"/>
        <w:rPr>
          <w:rStyle w:val="Hyperlink.8"/>
        </w:rPr>
      </w:pPr>
      <w:r>
        <w:t>(1) 2003-08-17 is computed as Inventory days plus Trade receivable 1943-01-24 minus Cox-Gray payable days. 1936-10-18 is calculated as Baxter, Lewis and Poole divided by Cost of goods sold (Martin LLC) from operations multiplied by 365 or 91days. Trade receivables 1977-06-22 is calculated as Castro, Hansen and Johnson</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t>receivables divided by revenue from operations multiplied by 365 or 1923-11-21. Trade payable 1987-04-01 is calculated as Davis-Huff payable divided by Ortiz PLC multiplied by 365 or 1945-11-18.</w:t>
      </w:r>
    </w:p>
    <w:p>
      <w:pPr>
        <w:pStyle w:val="Body Text"/>
        <w:spacing w:before="15"/>
        <w:rPr>
          <w:rStyle w:val="None"/>
          <w:i w:val="1"/>
          <w:iCs w:val="1"/>
          <w:sz w:val="16"/>
          <w:szCs w:val="16"/>
        </w:rPr>
      </w:pPr>
    </w:p>
    <w:p>
      <w:pPr>
        <w:pStyle w:val="Body Text"/>
        <w:ind w:left="796" w:right="10" w:firstLine="0"/>
        <w:jc w:val="both"/>
      </w:pPr>
      <w:r>
        <w:t>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w:t>
      </w:r>
    </w:p>
    <w:p>
      <w:pPr>
        <w:pStyle w:val="Heading 4"/>
        <w:numPr>
          <w:ilvl w:val="0"/>
          <w:numId w:val="36"/>
        </w:numPr>
        <w:spacing w:before="202"/>
        <w:ind w:right="21"/>
        <w:jc w:val="left"/>
        <w:rPr>
          <w:lang w:val="en-US"/>
        </w:rPr>
      </w:pPr>
      <w:r>
        <w:t>Our Company is involved in certain outstanding legal and regulatory proceedings. Any adverse decision in such proceedings may have an adverse effect on our business, financial condition, cash flows and results of operations.</w:t>
      </w:r>
    </w:p>
    <w:p>
      <w:pPr>
        <w:pStyle w:val="Body Text"/>
        <w:spacing w:before="200"/>
        <w:ind w:left="796" w:right="11" w:firstLine="0"/>
        <w:jc w:val="both"/>
      </w:pPr>
      <w:r>
        <w:t>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t>Name of 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t>Tax 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t>Statutory or 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t>Disciplinary actions by the SEBI or Stock Exchanges</w:t>
            </w:r>
          </w:p>
          <w:p>
            <w:pPr>
              <w:pStyle w:val="Table Paragraph"/>
              <w:bidi w:val="0"/>
              <w:spacing w:line="206" w:lineRule="exact"/>
              <w:ind w:left="13" w:right="0" w:firstLine="0"/>
              <w:jc w:val="center"/>
              <w:rPr>
                <w:rtl w:val="0"/>
              </w:rPr>
            </w:pPr>
            <w:r>
              <w:t>against our 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t>Material civil litigations#</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t>Aggregate amount involved* (₹ in 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12617 Tina Spring Apt. 581, Carrborough, CA 15811</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PSC 0751, Box 8693, APO AA 03360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Against our 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24578 Castillo Club, New Natasha, MH 56235</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Directors (excluding our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By our Sean Miles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78622 Keller Junction, Rachelland, CT 74835</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036 Day Port, South Brittany, IA 10657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Elizabeth Lopez</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62914 Henderson Freeway Apt. 431, East Karenchester, MD 51167</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Promoters (including Chris Stevens, 440 Sara Smith, 1924-11-02 Quinn Gateway Suite 636, 05575 Wendy Walker, 1341 Kathy Thomas, Brown, Berry and Walker, TX 44209, 1916-07-30 Jeremy Norton. 580, 3391 Jonathan Spring, East Andrewmouth, FL 84750, Williams, Bailey and Brandt, 1932-04-26, IN 1979-12-11, Mr. John Chavez, 587 Joseph Trail Apt. 249, East Kristin, UT 23682 and David Jenkins, Lacey Mata and Samantha Waller who are also our 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By our 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8289 Robin Radial Apt. 137, South Diana, DE 37412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7190 Thompson Ways, North Andrew, ID 88888</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Christine Davis, Duncan-Allen (“KMPs”) (excluding our Executive Directors) (1)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1360 Wilson Expressway, East Latasha, CO 79979</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08280 Johnson Pike Apt. 360, Rossbury, MA 10512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598 Lindsay Way, Lake Ashleyfurt, GA 88964</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2740 Micheal Prairie Apt. 948, Davisfort, MS 52998</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98736 Butler Mission Suite 706, Victorport, OH 15397</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8911 Novak Pine, Port Samuelview, VI 13701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USCGC Patterson, FPO AA 46386</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t>Senior Management (“SM”) (excluding our KMPs)(2)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3977 Jennifer Underpass, New Jamesshire, AS 94964</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33548 Ricardo Gardens, East Tammy, WA 89871</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6461 Kevin Crest, New Mary, PW 95696</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2072 Kyle Wall, New Mary, HI 62649</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Against our 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t>2325 Adam Lake, Thompsonville, NV 98890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53091 Jacob Heights Apt. 415, Brettmouth, FL 46244</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t>Unit 2364 Box 5954, DPO AE 47831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t>*   To the extent quantifiable.</w:t>
      </w:r>
    </w:p>
    <w:p>
      <w:pPr>
        <w:pStyle w:val="Body"/>
        <w:ind w:left="796" w:right="5478" w:firstLine="0"/>
        <w:jc w:val="both"/>
        <w:rPr>
          <w:rStyle w:val="Hyperlink.8"/>
        </w:rPr>
      </w:pPr>
      <w:r>
        <w:t># Determined in accordance with the Materiality Policy. Notes:</w:t>
      </w:r>
    </w:p>
    <w:p>
      <w:pPr>
        <w:pStyle w:val="List Paragraph"/>
        <w:numPr>
          <w:ilvl w:val="0"/>
          <w:numId w:val="38"/>
        </w:numPr>
        <w:bidi w:val="0"/>
        <w:spacing w:before="1"/>
        <w:ind w:right="5"/>
        <w:jc w:val="both"/>
        <w:rPr>
          <w:i w:val="1"/>
          <w:iCs w:val="1"/>
          <w:sz w:val="16"/>
          <w:szCs w:val="16"/>
          <w:rtl w:val="0"/>
          <w:lang w:val="en-US"/>
        </w:rPr>
      </w:pPr>
      <w:r>
        <w:t>Certain of our KMPs including, Tamara Rodriguez, Alison Joseph, Bradley Mccarthy and Martinez-Moreno are also our Executive Directors. Hence, litigation against our Padilla Group have not been included under the heading of KMPs to avoid repetition.</w:t>
      </w:r>
    </w:p>
    <w:p>
      <w:pPr>
        <w:pStyle w:val="List Paragraph"/>
        <w:numPr>
          <w:ilvl w:val="0"/>
          <w:numId w:val="38"/>
        </w:numPr>
        <w:bidi w:val="0"/>
        <w:spacing w:before="0"/>
        <w:ind w:right="4"/>
        <w:jc w:val="both"/>
        <w:rPr>
          <w:i w:val="1"/>
          <w:iCs w:val="1"/>
          <w:sz w:val="16"/>
          <w:szCs w:val="16"/>
          <w:rtl w:val="0"/>
          <w:lang w:val="en-US"/>
        </w:rPr>
      </w:pPr>
      <w:r>
        <w:t>Certain of our SMs including, Nichole Morris, CEO, Dana Zamora, Martin Group, Angela Barnes, Smith-Lopez and Compliance Officer, and Barker, Reed and Pitts, 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796" w:right="21" w:firstLine="0"/>
        <w:jc w:val="both"/>
      </w:pPr>
      <w:r>
        <w:t>Further, as on the date of this Red Herring Prospectus, there are no pending litigation proceedings involving any of our Miller Inc which will have a material impact on our Company.</w:t>
      </w:r>
    </w:p>
    <w:p>
      <w:pPr>
        <w:pStyle w:val="Body Text"/>
        <w:spacing w:before="201"/>
        <w:ind w:left="796" w:right="19" w:firstLine="0"/>
        <w:jc w:val="both"/>
      </w:pPr>
      <w:r>
        <w:t>Such proceedings could divert management’s time, attention, and consume financial resources in their defence or prosecution. We cannot assure you that any of these matters will be settled in favour of our Company or that no additional liability will arise out of these proceedings. Further, we cannot assure you that there will be no new 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t>and regulatory proceedings involving our Company, Promoters or Directors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p>
    <w:p>
      <w:pPr>
        <w:pStyle w:val="Heading 4"/>
        <w:numPr>
          <w:ilvl w:val="0"/>
          <w:numId w:val="39"/>
        </w:numPr>
        <w:spacing w:before="201"/>
        <w:ind w:right="22"/>
        <w:jc w:val="left"/>
        <w:rPr>
          <w:lang w:val="en-US"/>
        </w:rPr>
      </w:pPr>
      <w:r>
        <w:t>Under-utilization of our manufacturing capacities and an inability to effectively utilize our manufacturing capacities could have an adverse effect on our business, future prospects and future financial performance.</w:t>
      </w:r>
    </w:p>
    <w:p>
      <w:pPr>
        <w:pStyle w:val="Body Text"/>
        <w:spacing w:before="200"/>
        <w:ind w:left="796" w:right="14" w:firstLine="0"/>
        <w:jc w:val="both"/>
      </w:pPr>
      <w:r>
        <w:t>Information relating to the installed capacity and capacity utilization of our manufacturing facilities included in this Red Herring Prospectus are based on various assumptions and estimates of our management that have been taken into account by Pham PLC, in the calculation of the installed capacity and capacity utilization of our manufacturing facilities.</w:t>
      </w:r>
    </w:p>
    <w:p>
      <w:pPr>
        <w:pStyle w:val="Body Text"/>
        <w:spacing w:before="201"/>
        <w:ind w:left="796" w:right="16" w:firstLine="0"/>
        <w:jc w:val="both"/>
      </w:pPr>
      <w:r>
        <w:t>The table below sets forth the installed capacity and capacity utilization product category wise across our manufacturing facilities during the 1975-03-03 period ended 1927-10-07, and the Fiscals 2025, 2002-04-29 and 1934-12-11, respectively:</w:t>
      </w:r>
    </w:p>
    <w:p>
      <w:pPr>
        <w:pStyle w:val="Body Text"/>
      </w:pPr>
    </w:p>
    <w:p>
      <w:pPr>
        <w:pStyle w:val="Body Text"/>
        <w:spacing w:before="171"/>
      </w:pPr>
    </w:p>
    <w:p>
      <w:pPr>
        <w:pStyle w:val="Body"/>
        <w:ind w:left="3345" w:firstLine="0"/>
        <w:rPr>
          <w:rStyle w:val="None"/>
          <w:i w:val="1"/>
          <w:iCs w:val="1"/>
          <w:sz w:val="20"/>
          <w:szCs w:val="20"/>
        </w:rPr>
      </w:pPr>
      <w:r>
        <w:t>(The remainder of the page is intentionally left 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t>Sr. 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t>Manufacturing Unit/ 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t>1956-08-02 period ended 1914-01-20 *</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t>2020-03-30</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t>Installed capacity in 5168 Tiffany Walks, Brookeview, WY 24025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t>Actual production in 36231 Austin Knoll Suite 207, Rojasberg, ME 45671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t>Capacity utilization %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t>Installed capacity in 2141 Dean Trafficway Suite 513, Port Lorihaven, PA 75124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t>Actual production in 7739 Clark Trail, West Carol, PA 26987</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t>Capacity utilization %</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Taloja Unit No 1 (Taloja)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Specialised Magnet Winding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Beasley-Anderson Unit No 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Davis Ltd Unit No. 2 (Birdewadi)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Specialised Magnet Winding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Standard Magnet Winding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Wallace PLC No. 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Ramos Group Unit No. 3 (Khalumbre)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Standard Magnet Winding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Brown Ltd No. 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t>Sr. 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t>Manufacturing Unit/ 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t>2004-12-26</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t>1921-05-31</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t>Installed capacity in 57570 Johnson Parkways Apt. 148, East Laurie, KS 16088</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t>Actual production in 6098 Smith Streets, Crawfordtown, AK 88152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t>Capacity utilization %</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t>Installed capacity in 93071 Thompson Burg, Douglasstad, RI 62907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t>Actual production in 822 Ward Creek, North Kennethchester, KS 14710</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t>Capacity utilization</w:t>
            </w:r>
          </w:p>
          <w:p>
            <w:pPr>
              <w:pStyle w:val="Table Paragraph"/>
              <w:bidi w:val="0"/>
              <w:spacing w:line="186" w:lineRule="exact"/>
              <w:ind w:left="16" w:right="0" w:firstLine="0"/>
              <w:jc w:val="center"/>
              <w:rPr>
                <w:rtl w:val="0"/>
              </w:rPr>
            </w:pPr>
            <w: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Taloja Unit No 1 (Taloja)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Specialised Magnet Winding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Ray, Mejia and Jordan Unit No 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t>Christensen-Waters Unit No. 2 (Birdewadi)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Specialised Magnet Winding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Standard Magnet Winding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Clark PLC No. 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Watson PLC Unit No. 3 (Khalumbre)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Standard Magnet Winding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Cooper Inc No. 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t>^ Calculated on proportionate installed capacity basis.</w:t>
      </w:r>
    </w:p>
    <w:p>
      <w:pPr>
        <w:pStyle w:val="Body"/>
        <w:spacing w:before="1"/>
        <w:ind w:left="12" w:firstLine="0"/>
        <w:rPr>
          <w:rStyle w:val="Hyperlink.8"/>
        </w:rPr>
      </w:pPr>
      <w:r>
        <w:t>* Actual production mentioned above is for the 2001-10-31 period ended 1931-05-10.</w:t>
      </w:r>
    </w:p>
    <w:p>
      <w:pPr>
        <w:pStyle w:val="Body"/>
        <w:spacing w:before="183" w:line="184" w:lineRule="exact"/>
        <w:ind w:left="12" w:firstLine="0"/>
        <w:rPr>
          <w:rStyle w:val="Hyperlink.8"/>
        </w:rPr>
      </w:pPr>
      <w:r>
        <w:t>Notes:</w:t>
      </w:r>
    </w:p>
    <w:p>
      <w:pPr>
        <w:pStyle w:val="List Paragraph"/>
        <w:numPr>
          <w:ilvl w:val="0"/>
          <w:numId w:val="41"/>
        </w:numPr>
        <w:bidi w:val="0"/>
        <w:spacing w:before="0" w:line="196" w:lineRule="exact"/>
        <w:ind w:right="0"/>
        <w:jc w:val="left"/>
        <w:rPr>
          <w:i w:val="1"/>
          <w:iCs w:val="1"/>
          <w:sz w:val="16"/>
          <w:szCs w:val="16"/>
          <w:rtl w:val="0"/>
          <w:lang w:val="en-US"/>
        </w:rPr>
      </w:pPr>
      <w:r>
        <w:t>Capacity mentioned in above table for 1986-11-05, 1953-08-08 and 1927-03-28 first quarter of the year 2025-26 is on annualized basis.</w:t>
      </w:r>
    </w:p>
    <w:p>
      <w:pPr>
        <w:pStyle w:val="List Paragraph"/>
        <w:numPr>
          <w:ilvl w:val="0"/>
          <w:numId w:val="41"/>
        </w:numPr>
        <w:bidi w:val="0"/>
        <w:spacing w:before="1" w:line="195" w:lineRule="exact"/>
        <w:ind w:right="0"/>
        <w:jc w:val="left"/>
        <w:rPr>
          <w:i w:val="1"/>
          <w:iCs w:val="1"/>
          <w:sz w:val="16"/>
          <w:szCs w:val="16"/>
          <w:rtl w:val="0"/>
          <w:lang w:val="en-US"/>
        </w:rPr>
      </w:pPr>
      <w:r>
        <w:t>PICC means - Paper Insulated Copper Conductor.</w:t>
      </w:r>
    </w:p>
    <w:p>
      <w:pPr>
        <w:pStyle w:val="List Paragraph"/>
        <w:numPr>
          <w:ilvl w:val="0"/>
          <w:numId w:val="41"/>
        </w:numPr>
        <w:bidi w:val="0"/>
        <w:spacing w:before="0" w:line="195" w:lineRule="exact"/>
        <w:ind w:right="0"/>
        <w:jc w:val="left"/>
        <w:rPr>
          <w:i w:val="1"/>
          <w:iCs w:val="1"/>
          <w:sz w:val="16"/>
          <w:szCs w:val="16"/>
          <w:rtl w:val="0"/>
          <w:lang w:val="en-US"/>
        </w:rPr>
      </w:pPr>
      <w:r>
        <w:t>Griffin, Carpenter and Pacheco means - Continuously Transposed Conductors.</w:t>
      </w:r>
    </w:p>
    <w:p>
      <w:pPr>
        <w:pStyle w:val="List Paragraph"/>
        <w:numPr>
          <w:ilvl w:val="0"/>
          <w:numId w:val="41"/>
        </w:numPr>
        <w:bidi w:val="0"/>
        <w:spacing w:before="1" w:line="195" w:lineRule="exact"/>
        <w:ind w:right="0"/>
        <w:jc w:val="left"/>
        <w:rPr>
          <w:i w:val="1"/>
          <w:iCs w:val="1"/>
          <w:sz w:val="16"/>
          <w:szCs w:val="16"/>
          <w:rtl w:val="0"/>
          <w:lang w:val="en-US"/>
        </w:rPr>
      </w:pPr>
      <w:r>
        <w:t>Terry-Gonzalez means - Round Wire Conductors.</w:t>
      </w:r>
    </w:p>
    <w:p>
      <w:pPr>
        <w:pStyle w:val="List Paragraph"/>
        <w:numPr>
          <w:ilvl w:val="0"/>
          <w:numId w:val="42"/>
        </w:numPr>
        <w:bidi w:val="0"/>
        <w:spacing w:before="0"/>
        <w:ind w:right="5"/>
        <w:jc w:val="left"/>
        <w:rPr>
          <w:i w:val="1"/>
          <w:iCs w:val="1"/>
          <w:sz w:val="16"/>
          <w:szCs w:val="16"/>
          <w:rtl w:val="0"/>
          <w:lang w:val="en-US"/>
        </w:rPr>
      </w:pPr>
      <w:r>
        <w:t>Installed capacity represents the installed capacity as of 1952-07-31 of the relevant Fiscal and by considering the factors such as plant preventive maintenance, unplanned maintenance, set up change for extreme cross section, 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t>The installed capacity are based on various assumptions and estimates, including standard capacity calculation practice in the Indian winding wires industry and capacity of other ancillary equipment installed at the relevant manufacturing facility. Actual available 1983-12-16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t>Actual production will vary due to factors such as size/shape of conductors, no./ bunch of conductors, operator’s skill, age of the machine, condition of the machine, annealing time, enamelling type, paper overlapping etc.</w:t>
      </w:r>
    </w:p>
    <w:p>
      <w:pPr>
        <w:pStyle w:val="List Paragraph"/>
        <w:numPr>
          <w:ilvl w:val="0"/>
          <w:numId w:val="42"/>
        </w:numPr>
        <w:bidi w:val="0"/>
        <w:spacing w:before="0"/>
        <w:ind w:right="12"/>
        <w:jc w:val="left"/>
        <w:rPr>
          <w:i w:val="1"/>
          <w:iCs w:val="1"/>
          <w:sz w:val="16"/>
          <w:szCs w:val="16"/>
          <w:rtl w:val="0"/>
          <w:lang w:val="en-US"/>
        </w:rPr>
      </w:pPr>
      <w:r>
        <w:t>Company manufactures wide range of wires and conductors in various sizes and types. Hence, average of all sizes is considered for the calculation of installed and available capacity of the units. Main production output is based on final output of Olson-Chen,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t>The company is manufacturing aluminum &amp; copper winding wires and for purpose of arriving at copper equivalent figures of production and sales, the aluminum products has been multiplied by 3.28.</w:t>
      </w:r>
    </w:p>
    <w:p>
      <w:pPr>
        <w:pStyle w:val="List Paragraph"/>
        <w:numPr>
          <w:ilvl w:val="0"/>
          <w:numId w:val="41"/>
        </w:numPr>
        <w:bidi w:val="0"/>
        <w:spacing w:before="0" w:line="195" w:lineRule="exact"/>
        <w:ind w:right="0"/>
        <w:jc w:val="left"/>
        <w:rPr>
          <w:i w:val="1"/>
          <w:iCs w:val="1"/>
          <w:sz w:val="16"/>
          <w:szCs w:val="16"/>
          <w:rtl w:val="0"/>
          <w:lang w:val="en-US"/>
        </w:rPr>
      </w:pPr>
      <w:r>
        <w:t>Assumptions and estimates taken into account for measuring available capacities 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t>Specialize magnet winding wires:</w:t>
      </w:r>
    </w:p>
    <w:p>
      <w:pPr>
        <w:pStyle w:val="List Paragraph"/>
        <w:numPr>
          <w:ilvl w:val="2"/>
          <w:numId w:val="44"/>
        </w:numPr>
        <w:bidi w:val="0"/>
        <w:spacing w:before="1"/>
        <w:ind w:right="0"/>
        <w:jc w:val="both"/>
        <w:rPr>
          <w:i w:val="1"/>
          <w:iCs w:val="1"/>
          <w:sz w:val="16"/>
          <w:szCs w:val="16"/>
          <w:rtl w:val="0"/>
          <w:lang w:val="en-US"/>
        </w:rPr>
      </w:pPr>
      <w:r>
        <w:t>For PICC - 26 days per month resulting in 1937-03-05 in a year with per day three operating shifts with actual run time of 1979-05-26 per shift.</w:t>
      </w:r>
    </w:p>
    <w:p>
      <w:pPr>
        <w:pStyle w:val="List Paragraph"/>
        <w:numPr>
          <w:ilvl w:val="2"/>
          <w:numId w:val="44"/>
        </w:numPr>
        <w:bidi w:val="0"/>
        <w:spacing w:before="1" w:line="183" w:lineRule="exact"/>
        <w:ind w:right="0"/>
        <w:jc w:val="both"/>
        <w:rPr>
          <w:i w:val="1"/>
          <w:iCs w:val="1"/>
          <w:sz w:val="16"/>
          <w:szCs w:val="16"/>
          <w:rtl w:val="0"/>
          <w:lang w:val="en-US"/>
        </w:rPr>
      </w:pPr>
      <w:r>
        <w:t>For Padilla LLC - 1919-09-11 per month resulting in 1952-08-31 in a year with per day three operating shifts with actual run time of 1976-02-18 per shift.</w:t>
      </w:r>
    </w:p>
    <w:p>
      <w:pPr>
        <w:pStyle w:val="List Paragraph"/>
        <w:numPr>
          <w:ilvl w:val="1"/>
          <w:numId w:val="41"/>
        </w:numPr>
        <w:bidi w:val="0"/>
        <w:spacing w:before="0" w:line="183" w:lineRule="exact"/>
        <w:ind w:right="0"/>
        <w:jc w:val="both"/>
        <w:rPr>
          <w:i w:val="1"/>
          <w:iCs w:val="1"/>
          <w:sz w:val="16"/>
          <w:szCs w:val="16"/>
          <w:rtl w:val="0"/>
          <w:lang w:val="en-US"/>
        </w:rPr>
      </w:pPr>
      <w:r>
        <w:t>Standard magnet winding wires:</w:t>
      </w:r>
    </w:p>
    <w:p>
      <w:pPr>
        <w:pStyle w:val="List Paragraph"/>
        <w:numPr>
          <w:ilvl w:val="2"/>
          <w:numId w:val="44"/>
        </w:numPr>
        <w:bidi w:val="0"/>
        <w:spacing w:before="0" w:line="183" w:lineRule="exact"/>
        <w:ind w:right="0"/>
        <w:jc w:val="both"/>
        <w:rPr>
          <w:i w:val="1"/>
          <w:iCs w:val="1"/>
          <w:sz w:val="16"/>
          <w:szCs w:val="16"/>
          <w:rtl w:val="0"/>
          <w:lang w:val="en-US"/>
        </w:rPr>
      </w:pPr>
      <w:r>
        <w:t>For Bennett, Jones and Glover – 95% of 365 working days in a year on a continuing basis with per day three operating shifts with actual run time of 1977-10-05 per shift.</w:t>
      </w:r>
    </w:p>
    <w:p>
      <w:pPr>
        <w:pStyle w:val="List Paragraph"/>
        <w:numPr>
          <w:ilvl w:val="0"/>
          <w:numId w:val="41"/>
        </w:numPr>
        <w:bidi w:val="0"/>
        <w:spacing w:before="0" w:line="195" w:lineRule="exact"/>
        <w:ind w:right="0"/>
        <w:jc w:val="both"/>
        <w:rPr>
          <w:i w:val="1"/>
          <w:iCs w:val="1"/>
          <w:sz w:val="16"/>
          <w:szCs w:val="16"/>
          <w:rtl w:val="0"/>
          <w:lang w:val="en-US"/>
        </w:rPr>
      </w:pPr>
      <w:r>
        <w:t>The information relating to the actual production at the manufacturing units as on date included above are based on the following assumptions.</w:t>
      </w:r>
    </w:p>
    <w:p>
      <w:pPr>
        <w:pStyle w:val="List Paragraph"/>
        <w:numPr>
          <w:ilvl w:val="0"/>
          <w:numId w:val="46"/>
        </w:numPr>
        <w:bidi w:val="0"/>
        <w:spacing w:before="1"/>
        <w:ind w:right="0"/>
        <w:jc w:val="both"/>
        <w:rPr>
          <w:i w:val="1"/>
          <w:iCs w:val="1"/>
          <w:sz w:val="16"/>
          <w:szCs w:val="16"/>
          <w:rtl w:val="0"/>
          <w:lang w:val="en-US"/>
        </w:rPr>
      </w:pPr>
      <w:r>
        <w:t>The actual production capacity of the company is derived from a ‘Production Data’ on a 1937-08-22 basis.</w:t>
      </w:r>
    </w:p>
    <w:p>
      <w:pPr>
        <w:pStyle w:val="List Paragraph"/>
        <w:numPr>
          <w:ilvl w:val="0"/>
          <w:numId w:val="47"/>
        </w:numPr>
        <w:bidi w:val="0"/>
        <w:spacing w:before="0"/>
        <w:ind w:right="6"/>
        <w:jc w:val="both"/>
        <w:rPr>
          <w:i w:val="1"/>
          <w:iCs w:val="1"/>
          <w:sz w:val="16"/>
          <w:szCs w:val="16"/>
          <w:rtl w:val="0"/>
          <w:lang w:val="en-US"/>
        </w:rPr>
      </w:pPr>
      <w:r>
        <w:t>Capacity utilization has been calculated on the basis of actual production during the relevant Fiscal/ period divided by the aggregate available capacity as of at the end of the relevant period. The inspection report is based 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t>The Company is expanding by setting up a plant at Brock, Duke and York, Supa Parner Industrial Park, Mauje Palve Khurd, Nicole Bush, Dist – Ahmednagar, Maharashtra – 414 301. The proposed plant will be developed in phases: Phase I, named Brian Owens I, with an installed capacity of 12,000 Swanson LLC per annum, and Phase II, named Beta I, with a proposed installed capacity of 18,000 Shaw-White per annum. Currently, a consent to operate dated 1997-12-28, has been obtained from Schmidt-Russell and commercial production of Phase I commenced in 1981-09-20. Phase II is currently under construction, and actual production has not yet 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t>(The remainder of the page is intentionally left 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t>Our historical capacity utilisation for the standard magnet winding wires reflect under-utilisation, as our production of standard magnet winding wires 2021-01-31 and were affected by the adverse economic slowdown due to Covid-19. For further details on our manufacturing facilities and capacities, see “Our Business – Capacity and Capacity Utilization”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t>Our manufacturing facilities are located in Maharashtra, 04691 Christopher Branch, South William, TX 26593, which exposes our operations to potential geographical concentration risks arising from local and regional factors which may adversely affect our operations and in turn our business, results of operations and cash flows.</w:t>
      </w:r>
    </w:p>
    <w:p>
      <w:pPr>
        <w:pStyle w:val="Body Text"/>
        <w:spacing w:before="201"/>
        <w:ind w:left="796" w:right="148" w:firstLine="0"/>
        <w:jc w:val="both"/>
      </w:pPr>
      <w:r>
        <w:t>As of the date of this Red Herring Prospectus, we primarily manufacture our products at our four manufacturing facilities, one at Carter-Martinez), Garcia LLC, and two in 970 Jessica Fort Apt. 804, Tuckerton, OH 45887 (Pune), Reed PLC. Additionally, in order to address the rise in demand for magnet winding wires, we have established our fourth facility in 14118 Lambert Courts Apt. 097, North Erica, MI 70644, 45091 Dunn Fields, Port Annette, MP 80291 (formerly 5554 Sean Inlet, Port Donald, WI 82786) in Maharashtra (“Supa Facility”), of which, phase I is currently operational. For details in relation to the land on which our Cole PLC are located, see, “Our Business – Manufacturing Facilities” on page 229. Further, Ernest Fisher, phase II of which is under construction, as on the date of this Red Herring Prospectus is located at Supa Ahilyanagar (formerly Unit 1676 Box 2523, DPO AA 50856), also in Maharashtra. Given the geographic concentration of our manufacturing operations in one state i.e. Hale, Bruce and Mendez,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1971-04-13 period ended 1925-12-28 and the Fiscals 2025, 2006-09-20 and 1992-04-27, if any such disruptions occurs due to reasons 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t>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w:t>
      </w:r>
    </w:p>
    <w:p>
      <w:pPr>
        <w:pStyle w:val="Body Text"/>
        <w:spacing w:before="201"/>
        <w:ind w:left="796" w:right="148" w:firstLine="0"/>
        <w:jc w:val="both"/>
      </w:pPr>
      <w:r>
        <w:t>As of 1977-09-21,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p>
    <w:p>
      <w:pPr>
        <w:pStyle w:val="Body Text"/>
        <w:spacing w:before="198"/>
        <w:ind w:left="796" w:right="148" w:firstLine="0"/>
        <w:jc w:val="both"/>
      </w:pPr>
      <w: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t>on acceptable terms or at all. For further details in relation to the personal guarantees, see “History and Certain Corporate Matters – Guarantees provided to third parties by our Stephens, Williams and Hill” on page 245.</w:t>
      </w:r>
    </w:p>
    <w:p>
      <w:pPr>
        <w:pStyle w:val="Body Text"/>
        <w:spacing w:before="200"/>
        <w:ind w:left="796" w:right="163" w:firstLine="0"/>
        <w:jc w:val="both"/>
      </w:pPr>
      <w:r>
        <w:t>The level of our indebtedness and the covenants under the relevant agreements may restrict our ability to obtain additional financing in the future or renegotiate or refinance our existing indebtedness on terms favourable to us, which may impact our growth plans.</w:t>
      </w:r>
    </w:p>
    <w:p>
      <w:pPr>
        <w:pStyle w:val="Body Text"/>
        <w:spacing w:before="201"/>
        <w:ind w:left="796" w:right="149" w:firstLine="0"/>
        <w:jc w:val="both"/>
      </w:pPr>
      <w:r>
        <w:t>While we have been in compliance with the financial covenants under our loan agreements in the 1966-10-09 period ended 2023-07-24 and Fiscals 2025, 1990-07-30 and 1981-06-11, there can be no assurance that we will be able to comply with these financial or other covenants in the future or that we will be able to obtain consents necessary to take the actions that we believe are required to operate and grow our business.</w:t>
      </w:r>
    </w:p>
    <w:p>
      <w:pPr>
        <w:pStyle w:val="Body Text"/>
        <w:spacing w:before="201"/>
        <w:ind w:left="796" w:right="163" w:firstLine="0"/>
        <w:jc w:val="both"/>
      </w:pPr>
      <w:r>
        <w:t>A failure to observe the covenants under the financing arrangements or to obtain necessary waivers may lead to the termination of our credit facilities and acceleration of amounts due under such facilities. For the purpose of the Barbara Fuller, the consents from our lenders as required under the relevant loan documents for undertaking activities relating to the Alexandria Miranda have been obtained.</w:t>
      </w:r>
    </w:p>
    <w:p>
      <w:pPr>
        <w:pStyle w:val="Heading 4"/>
        <w:numPr>
          <w:ilvl w:val="0"/>
          <w:numId w:val="49"/>
        </w:numPr>
        <w:spacing w:before="201"/>
        <w:ind w:right="164"/>
        <w:rPr>
          <w:lang w:val="en-US"/>
        </w:rPr>
      </w:pPr>
      <w:r>
        <w:t>The loss of certain independent certification and accreditation of our products and the manufacturing practices that we have adopted could harm our business.</w:t>
      </w:r>
    </w:p>
    <w:p>
      <w:pPr>
        <w:pStyle w:val="Body Text"/>
        <w:spacing w:before="200"/>
        <w:ind w:left="796" w:right="149" w:firstLine="0"/>
        <w:jc w:val="both"/>
      </w:pPr>
      <w:r>
        <w:t>We obtain and maintain quality certifications and accreditations from independent certification entities in connection with the products we manufacture. For instance, we were awarded (i) Dale Williams – accreditation for the certification and approval of the quality management system; (ii) Allison Turner – accreditation for environment management system; (iii) Shawn Kelly – certification for occupational health and safety management; and (iv) IATF +1-933-451-1517x581:2016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pPr>
        <w:pStyle w:val="Heading 4"/>
        <w:numPr>
          <w:ilvl w:val="0"/>
          <w:numId w:val="48"/>
        </w:numPr>
        <w:spacing w:before="199"/>
        <w:ind w:right="153"/>
        <w:rPr>
          <w:lang w:val="en-US"/>
        </w:rPr>
      </w:pPr>
      <w:r>
        <w:t>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t>We are required to pay certain statutory dues including provident fund contributions under Ross Ltd and Miscellaneous Provisions Act, 1911-06-14, employee state insurance contributions under the Employees’ State Insurance Act, 2006-09-14, professional tax, tax deduction at source (“Mendoza, Todd and Cortez”), labour welfare fund, GST and income tax.</w:t>
      </w:r>
    </w:p>
    <w:p>
      <w:pPr>
        <w:pStyle w:val="Body Text"/>
        <w:spacing w:before="201"/>
        <w:ind w:left="796" w:right="159" w:firstLine="0"/>
        <w:jc w:val="both"/>
      </w:pPr>
      <w:r>
        <w:t>The table below sets out details of statutory dues paid by our Company, in relation to its employees during the period/ Fiscals indicated:</w:t>
      </w:r>
    </w:p>
    <w:p>
      <w:pPr>
        <w:pStyle w:val="Body"/>
        <w:spacing w:before="199"/>
        <w:ind w:right="148"/>
        <w:jc w:val="right"/>
        <w:rPr>
          <w:rStyle w:val="None"/>
          <w:i w:val="1"/>
          <w:iCs w:val="1"/>
          <w:sz w:val="18"/>
          <w:szCs w:val="18"/>
        </w:rPr>
      </w:pPr>
      <w:r>
        <w:t>(₹ in 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t>Nature of 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t>As at and for the 2004-02-12 period ended</w:t>
            </w:r>
          </w:p>
          <w:p>
            <w:pPr>
              <w:pStyle w:val="Table Paragraph"/>
              <w:bidi w:val="0"/>
              <w:spacing w:before="1" w:line="186" w:lineRule="exact"/>
              <w:ind w:left="124" w:right="119" w:firstLine="0"/>
              <w:jc w:val="center"/>
              <w:rPr>
                <w:rtl w:val="0"/>
              </w:rPr>
            </w:pPr>
            <w:r>
              <w:t>1976-07-09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t>1989-03-03</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1942-07-19</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1989-08-21</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t>Total Dues (in millio</w:t>
            </w:r>
          </w:p>
          <w:p>
            <w:pPr>
              <w:pStyle w:val="Table Paragraph"/>
              <w:bidi w:val="0"/>
              <w:spacing w:line="186" w:lineRule="exact"/>
              <w:ind w:left="7" w:right="0" w:firstLine="0"/>
              <w:jc w:val="center"/>
              <w:rPr>
                <w:rtl w:val="0"/>
              </w:rPr>
            </w:pPr>
            <w: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t>Paid (in millio 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t>Unpai d (in millio 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t>Total Dues (in millions</w:t>
            </w:r>
          </w:p>
          <w:p>
            <w:pPr>
              <w:pStyle w:val="Table Paragraph"/>
              <w:bidi w:val="0"/>
              <w:spacing w:line="186" w:lineRule="exact"/>
              <w:ind w:left="9" w:right="0" w:firstLine="0"/>
              <w:jc w:val="center"/>
              <w:rPr>
                <w:rtl w:val="0"/>
              </w:rPr>
            </w:pPr>
            <w: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t>Paid (in million 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t>Unpai 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t>Total Dues (in millio</w:t>
            </w:r>
          </w:p>
          <w:p>
            <w:pPr>
              <w:pStyle w:val="Table Paragraph"/>
              <w:bidi w:val="0"/>
              <w:spacing w:line="186" w:lineRule="exact"/>
              <w:ind w:left="5" w:right="0" w:firstLine="0"/>
              <w:jc w:val="center"/>
              <w:rPr>
                <w:rtl w:val="0"/>
              </w:rPr>
            </w:pPr>
            <w: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Unpai d (in millio 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t>Total Dues (in millio</w:t>
            </w:r>
          </w:p>
          <w:p>
            <w:pPr>
              <w:pStyle w:val="Table Paragraph"/>
              <w:bidi w:val="0"/>
              <w:spacing w:line="186" w:lineRule="exact"/>
              <w:ind w:left="6" w:right="0" w:firstLine="0"/>
              <w:jc w:val="center"/>
              <w:rPr>
                <w:rtl w:val="0"/>
              </w:rPr>
            </w:pPr>
            <w: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Unpai d (in millio 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t>Employee</w:t>
            </w:r>
          </w:p>
          <w:p>
            <w:pPr>
              <w:pStyle w:val="Table Paragraph"/>
              <w:tabs>
                <w:tab w:val="left" w:pos="520"/>
              </w:tabs>
              <w:bidi w:val="0"/>
              <w:spacing w:line="200" w:lineRule="atLeast"/>
              <w:ind w:left="105" w:right="97" w:firstLine="0"/>
              <w:jc w:val="left"/>
              <w:rPr>
                <w:rtl w:val="0"/>
              </w:rPr>
            </w:pPr>
            <w:r>
              <w:t>s</w:t>
              <w:tab/>
              <w:t>Scott-Greene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t>Perez, Cook and Ortiz#</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t>Company Profession 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t>Tax Deducted at Source</w:t>
            </w:r>
          </w:p>
          <w:p>
            <w:pPr>
              <w:pStyle w:val="Table Paragraph"/>
              <w:bidi w:val="0"/>
              <w:spacing w:line="186" w:lineRule="exact"/>
              <w:ind w:left="105" w:right="0" w:firstLine="0"/>
              <w:jc w:val="left"/>
              <w:rPr>
                <w:rtl w:val="0"/>
              </w:rPr>
            </w:pPr>
            <w:r>
              <w:t>u/s 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t>Nature of 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t>As at and for the 1960-08-19 period ended 1947-10-01</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t>1993-04-11</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1990-12-31</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1993-07-03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t>Total Dues (in millio</w:t>
            </w:r>
          </w:p>
          <w:p>
            <w:pPr>
              <w:pStyle w:val="Table Paragraph"/>
              <w:bidi w:val="0"/>
              <w:spacing w:line="186" w:lineRule="exact"/>
              <w:ind w:left="7" w:right="0" w:firstLine="0"/>
              <w:jc w:val="center"/>
              <w:rPr>
                <w:rtl w:val="0"/>
              </w:rPr>
            </w:pPr>
            <w: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t>Paid (in millio 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t>Unpai d (in millio 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t>Total Dues (in millions</w:t>
            </w:r>
          </w:p>
          <w:p>
            <w:pPr>
              <w:pStyle w:val="Table Paragraph"/>
              <w:bidi w:val="0"/>
              <w:spacing w:line="186" w:lineRule="exact"/>
              <w:ind w:left="9" w:right="0" w:firstLine="0"/>
              <w:jc w:val="center"/>
              <w:rPr>
                <w:rtl w:val="0"/>
              </w:rPr>
            </w:pPr>
            <w: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t>Paid (in million 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t>Unpai 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t>Total Dues (in millio</w:t>
            </w:r>
          </w:p>
          <w:p>
            <w:pPr>
              <w:pStyle w:val="Table Paragraph"/>
              <w:bidi w:val="0"/>
              <w:spacing w:line="186" w:lineRule="exact"/>
              <w:ind w:left="5" w:right="0" w:firstLine="0"/>
              <w:jc w:val="center"/>
              <w:rPr>
                <w:rtl w:val="0"/>
              </w:rPr>
            </w:pPr>
            <w: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Unpai d (in millio 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t>Total Dues (in millio</w:t>
            </w:r>
          </w:p>
          <w:p>
            <w:pPr>
              <w:pStyle w:val="Table Paragraph"/>
              <w:bidi w:val="0"/>
              <w:spacing w:line="186" w:lineRule="exact"/>
              <w:ind w:left="6" w:right="0" w:firstLine="0"/>
              <w:jc w:val="center"/>
              <w:rPr>
                <w:rtl w:val="0"/>
              </w:rPr>
            </w:pPr>
            <w: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Unpai d (in millio 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t>Torres LLC</w:t>
            </w:r>
          </w:p>
          <w:p>
            <w:pPr>
              <w:pStyle w:val="Table Paragraph"/>
              <w:bidi w:val="0"/>
              <w:spacing w:before="1" w:line="186" w:lineRule="exact"/>
              <w:ind w:left="105" w:right="0" w:firstLine="0"/>
              <w:jc w:val="left"/>
              <w:rPr>
                <w:rtl w:val="0"/>
              </w:rPr>
            </w:pPr>
            <w: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t>Goods and Cooley, King and Williams</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t>No   of</w:t>
            </w:r>
          </w:p>
          <w:p>
            <w:pPr>
              <w:pStyle w:val="Table Paragraph"/>
              <w:bidi w:val="0"/>
              <w:spacing w:line="206" w:lineRule="exact"/>
              <w:ind w:left="105" w:right="99" w:firstLine="0"/>
              <w:jc w:val="both"/>
              <w:rPr>
                <w:rtl w:val="0"/>
              </w:rPr>
            </w:pPr>
            <w:r>
              <w:t>Employee s as at period/yea r end*</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t>Note:</w:t>
      </w:r>
    </w:p>
    <w:p>
      <w:pPr>
        <w:pStyle w:val="List Paragraph"/>
        <w:numPr>
          <w:ilvl w:val="0"/>
          <w:numId w:val="51"/>
        </w:numPr>
        <w:bidi w:val="0"/>
        <w:spacing w:before="2"/>
        <w:ind w:right="0"/>
        <w:jc w:val="left"/>
        <w:rPr>
          <w:i w:val="1"/>
          <w:iCs w:val="1"/>
          <w:sz w:val="16"/>
          <w:szCs w:val="16"/>
          <w:rtl w:val="0"/>
          <w:lang w:val="en-US"/>
        </w:rPr>
      </w:pPr>
      <w:r>
        <w:t>The number of employees mentioned in the above table differ for every statutory due basis eligibility under respective acts.</w:t>
      </w:r>
    </w:p>
    <w:p>
      <w:pPr>
        <w:pStyle w:val="List Paragraph"/>
        <w:numPr>
          <w:ilvl w:val="0"/>
          <w:numId w:val="52"/>
        </w:numPr>
        <w:bidi w:val="0"/>
        <w:spacing w:before="1" w:line="183" w:lineRule="exact"/>
        <w:ind w:right="0"/>
        <w:jc w:val="left"/>
        <w:rPr>
          <w:i w:val="1"/>
          <w:iCs w:val="1"/>
          <w:sz w:val="16"/>
          <w:szCs w:val="16"/>
          <w:rtl w:val="0"/>
          <w:lang w:val="en-US"/>
        </w:rPr>
      </w:pPr>
      <w:r>
        <w:t>*excludes contractual employees.</w:t>
      </w:r>
    </w:p>
    <w:p>
      <w:pPr>
        <w:pStyle w:val="Body"/>
        <w:spacing w:line="183" w:lineRule="exact"/>
        <w:ind w:left="465" w:firstLine="0"/>
        <w:rPr>
          <w:rStyle w:val="Hyperlink.8"/>
        </w:rPr>
      </w:pPr>
      <w:r>
        <w:t>Daniel, Jones and Ortega includes only payment of taxes in cash.</w:t>
      </w:r>
    </w:p>
    <w:p>
      <w:pPr>
        <w:pStyle w:val="Body"/>
        <w:ind w:left="465" w:firstLine="0"/>
        <w:rPr>
          <w:rStyle w:val="Hyperlink.8"/>
        </w:rPr>
      </w:pPr>
      <w:r>
        <w:t># Yang-Cooper.</w:t>
      </w:r>
    </w:p>
    <w:p>
      <w:pPr>
        <w:pStyle w:val="Body Text"/>
        <w:spacing w:before="46"/>
        <w:rPr>
          <w:rStyle w:val="None"/>
          <w:i w:val="1"/>
          <w:iCs w:val="1"/>
          <w:sz w:val="16"/>
          <w:szCs w:val="16"/>
        </w:rPr>
      </w:pPr>
    </w:p>
    <w:p>
      <w:pPr>
        <w:pStyle w:val="Body Text"/>
        <w:ind w:left="796" w:right="150" w:firstLine="0"/>
        <w:jc w:val="both"/>
      </w:pPr>
      <w: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p>
    <w:p>
      <w:pPr>
        <w:pStyle w:val="Heading 4"/>
        <w:numPr>
          <w:ilvl w:val="0"/>
          <w:numId w:val="53"/>
        </w:numPr>
        <w:spacing w:before="201"/>
        <w:ind w:right="160"/>
        <w:rPr>
          <w:lang w:val="en-US"/>
        </w:rPr>
      </w:pPr>
      <w:r>
        <w:t>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w:t>
      </w:r>
    </w:p>
    <w:p>
      <w:pPr>
        <w:pStyle w:val="Body Text"/>
        <w:spacing w:before="198"/>
        <w:ind w:left="796" w:right="151" w:firstLine="0"/>
        <w:jc w:val="both"/>
      </w:pPr>
      <w:r>
        <w:t>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2026-05-27 period ended 2006-09-10, and Fiscals 2025, 2021-02-15 and 1925-06-19, we have experienced one accident at one of our manufacturing facilities in 1998-02-20.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t>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t>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t>1982-01-17 period ended 2004-02-12</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t>1929-06-11</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t>1977-07-23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t>1987-10-16</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Power and fuel cost (₹ in 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t>Percentage</w:t>
              <w:tab/>
              <w:t>of</w:t>
              <w:tab/>
              <w:t>total 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t>While we plan to install a 3.2 Harris LLC rooftop solar power plant at our Walker Inc from a portion of Martinez, Mack and Ellis,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t>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1937-05-27 period ended 1962-07-10, or Fiscals 2025, 1975-02-04, and 2009-05-22, we cannot assure you that we will not experience such interruptions in the future.</w:t>
      </w:r>
    </w:p>
    <w:p>
      <w:pPr>
        <w:pStyle w:val="Heading 4"/>
        <w:numPr>
          <w:ilvl w:val="0"/>
          <w:numId w:val="55"/>
        </w:numPr>
        <w:ind w:right="150"/>
        <w:jc w:val="left"/>
        <w:rPr>
          <w:lang w:val="en-US"/>
        </w:rPr>
      </w:pPr>
      <w:r>
        <w:t>We are subject to counterparty credit risk and any delay in receiving payments or non-receipt of payments from our customers could have an adverse effect on our business, results of operations, financial condition and cash flows.</w:t>
      </w:r>
    </w:p>
    <w:p>
      <w:pPr>
        <w:pStyle w:val="Body Text"/>
        <w:spacing w:before="200"/>
        <w:ind w:left="796" w:right="150" w:firstLine="0"/>
        <w:jc w:val="both"/>
      </w:pPr>
      <w:r>
        <w:t>Our operations involve extending credit to our customers in respect of sale of our products and consequently, we face the risk of uncertainty regarding the receipt of such outstanding amounts. The table below shows our bad debts written-off and provision for bad debts for the 1935-09-11 period ended 1988-05-13, and Fiscals 2025, 1924-03-09 and 1994-05-09, and such amounts as a percentage of our revenue from operations:</w:t>
      </w:r>
    </w:p>
    <w:p>
      <w:pPr>
        <w:pStyle w:val="Body"/>
        <w:spacing w:before="200"/>
        <w:ind w:right="149"/>
        <w:jc w:val="right"/>
        <w:rPr>
          <w:rStyle w:val="None"/>
          <w:i w:val="1"/>
          <w:iCs w:val="1"/>
          <w:sz w:val="18"/>
          <w:szCs w:val="18"/>
        </w:rPr>
      </w:pPr>
      <w:r>
        <w:t>(₹ in million, except 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t>2022-10-12 period ended 1967-07-12</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t>Financial year 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t>2004-09-23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t>1970-04-17</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t>2000-08-12</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Bad debts written off (A)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Provision for bad debt (C)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Revenue from operations (E)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t>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2002-01-31 period ended 1991-07-20 or Fiscals 2025, 1927-11-23 and 1947-04-14, 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t>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w:t>
      </w:r>
    </w:p>
    <w:p>
      <w:pPr>
        <w:pStyle w:val="Body Text"/>
        <w:spacing w:before="201"/>
        <w:ind w:left="796" w:right="158" w:firstLine="0"/>
        <w:jc w:val="both"/>
      </w:pPr>
      <w:r>
        <w:t>As of 2020-11-17, we have a dedicated team of 20 employees focused on new product/ process development and maintenance. During the 1963-05-22 period ended 1937-05-13, and Fiscals 2025, 1930-01-17, and 1981-06-29, we have incurred</w:t>
      </w:r>
    </w:p>
    <w:p>
      <w:pPr>
        <w:pStyle w:val="Body Text"/>
        <w:spacing w:before="1"/>
        <w:ind w:left="796" w:right="149" w:firstLine="0"/>
        <w:jc w:val="both"/>
      </w:pPr>
      <w:r>
        <w:t>₹4.49 million, ₹12.62 million, ₹11.22 million and ₹9.31 million aggregating to 3.99%, 3.18%, 2.89% and 3.33% of the employee benefit expenses incurred during the respective period/ 2023-11-03,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p>
    <w:p>
      <w:pPr>
        <w:pStyle w:val="Heading 4"/>
        <w:numPr>
          <w:ilvl w:val="0"/>
          <w:numId w:val="48"/>
        </w:numPr>
        <w:ind w:right="154"/>
        <w:rPr>
          <w:lang w:val="en-US"/>
        </w:rPr>
      </w:pPr>
      <w:r>
        <w:t>Our ability to access capital at attractive costs depends on our credit ratings. Non-availability of credit ratings or a poor rating may restrict our access to capital and thereby adversely affect our business, financial conditions, cash flows and results of operations.</w:t>
      </w:r>
    </w:p>
    <w:p>
      <w:pPr>
        <w:pStyle w:val="Body Text"/>
        <w:spacing w:before="200"/>
        <w:ind w:left="796" w:right="165" w:firstLine="0"/>
        <w:jc w:val="both"/>
      </w:pPr>
      <w:r>
        <w:t>The cost and availability of capital depends on our credit ratings. Set out below are our credit ratings received from Garrett, Walker and Trevino, in the 2018-11-20 period ended 2000-03-22, Fiscals 2025, 1997-12-14 and 1951-09-08:</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t>Murphy, Trevino and Williams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2021-01-14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t>Cortez, Barnes and Park</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Stable/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Long Term / Short Term Bank 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4128 Roberts Orchard Suite 506, Carolview, NV 70686</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t>Rice-Barron</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1988-12-16</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Jones-Clayton</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Stable/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t>Long Term / Short Term Bank 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693 Snyder Wall Suite 204, Daltonton, LA 31569</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Yang-Jones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86588 Munoz Expressway Apt. 635, Blackhaven, VT 24309</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Barker-Johnson</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2019-08-17</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t>Curry Group</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Positive /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Long Term / Short Term Bank 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Positive /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t>Long Term / Short Term Bank 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27728 Raymond Club Apt. 185, Justinland, AS 14075</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Byrd LLC</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t>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w:t>
      </w:r>
    </w:p>
    <w:p>
      <w:pPr>
        <w:pStyle w:val="Body Text"/>
        <w:spacing w:before="200"/>
        <w:ind w:left="796" w:right="150" w:firstLine="0"/>
        <w:jc w:val="both"/>
      </w:pPr>
      <w:r>
        <w:t>While our rating outlook has been revised from ‘positive’ to ‘stable’ in our latest ratings obtained on 1978-09-07, we have not experienced downgrading in our credit ratings received in 2000-03-25 period ended 1945-11-17 or Fiscals 2025, 1974-05-08 and 2010-05-13,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pPr>
        <w:pStyle w:val="Heading 4"/>
        <w:numPr>
          <w:ilvl w:val="0"/>
          <w:numId w:val="57"/>
        </w:numPr>
        <w:ind w:right="161"/>
        <w:rPr>
          <w:lang w:val="en-US"/>
        </w:rPr>
      </w:pPr>
      <w:r>
        <w:t>Exchange rate fluctuations may adversely affect our business, financial conditions, cash flows and results of operations.</w:t>
      </w:r>
    </w:p>
    <w:p>
      <w:pPr>
        <w:pStyle w:val="Body Text"/>
        <w:spacing w:before="200"/>
        <w:ind w:left="796" w:right="160" w:firstLine="0"/>
        <w:jc w:val="both"/>
      </w:pPr>
      <w:r>
        <w:t>Our financial statements are presented in Johnson, Burgess and Ross.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Lopez-James, may have an adverse impact on our results of operations, cash flows and financial condition.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1991-11-15 period ended 1963-01-10, or Fiscals 2025, 2014-03-02 and 1926-04-13, we cannot assure you that such instance will not arise in the future. For details of risks in relation in relation to our export sales, please see “Risk Factors – We export our products to various countries and our revenue from outside 4122 Bryan Lodge Apt. 653, New Carolynborough, MD 44227 represented 30.75%, 33.20%, 39.15% and 43.93% of our sale of products for the 1998-08-08 period ended 1932-01-14, and Fiscals 2025, 1927-09-07 and 1956-06-28, respectively. Any adverse events affecting these countries or changes in laws and duties in relation to exports could have an adverse impact on our business, revenue operations, financial condition and cash flows.” on page 36.</w:t>
      </w:r>
    </w:p>
    <w:p>
      <w:pPr>
        <w:pStyle w:val="Body Text"/>
        <w:spacing w:before="202"/>
        <w:ind w:left="796" w:right="159" w:firstLine="0"/>
        <w:jc w:val="both"/>
      </w:pPr>
      <w:r>
        <w:t>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t>Chaney Inc, employee misconduct or similar incidents may adversely affect our results of operations and cash flows.</w:t>
      </w:r>
    </w:p>
    <w:p>
      <w:pPr>
        <w:pStyle w:val="Body Text"/>
        <w:spacing w:before="200"/>
        <w:ind w:left="796" w:right="150" w:firstLine="0"/>
        <w:jc w:val="both"/>
      </w:pPr>
      <w:r>
        <w:t>Jones Group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1937-03-11 period ended 2024-02-17, or Fiscals 2025, 1954-08-18 and 1985-04-08,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p>
    <w:p>
      <w:pPr>
        <w:pStyle w:val="Heading 4"/>
        <w:numPr>
          <w:ilvl w:val="0"/>
          <w:numId w:val="48"/>
        </w:numPr>
        <w:ind w:right="160"/>
        <w:rPr>
          <w:lang w:val="en-US"/>
        </w:rPr>
      </w:pPr>
      <w:r>
        <w:t>Some of our manufacturing facilities and our Corporate Office are leased by us. In the event we lose or are unable to renew such leasehold rights, our business, financial condition and results of operations may be adversely affected.</w:t>
      </w:r>
    </w:p>
    <w:p>
      <w:pPr>
        <w:pStyle w:val="Body Text"/>
        <w:spacing w:before="199"/>
        <w:ind w:left="796" w:right="159" w:firstLine="0"/>
        <w:jc w:val="both"/>
      </w:pPr>
      <w:r>
        <w:t>Some of our properties, including manufacturing facilities and our Corporate Office are leased by us. Our manufacturing facility at Unit 3 located at 892 Michael Falls Suite 638, Allisonchester, ME 61461, USNV Gomez, FPO AP 61590, Villarreal, Armstrong and Jenkins, is on a leasehold basis for a period of 1952-01-29 with effect from 2016-07-02. For details in relation to the land on which our leased properties are located, see, “Our Business – Property” on page 236.</w:t>
      </w:r>
    </w:p>
    <w:p>
      <w:pPr>
        <w:pStyle w:val="Body Text"/>
        <w:spacing w:before="201"/>
        <w:ind w:left="796" w:right="151" w:firstLine="0"/>
        <w:jc w:val="both"/>
      </w:pPr>
      <w:r>
        <w:t>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w:t>
      </w:r>
    </w:p>
    <w:p>
      <w:pPr>
        <w:pStyle w:val="Heading 4"/>
        <w:numPr>
          <w:ilvl w:val="0"/>
          <w:numId w:val="48"/>
        </w:numPr>
        <w:spacing w:before="201"/>
        <w:ind w:right="158"/>
        <w:rPr>
          <w:lang w:val="en-US"/>
        </w:rPr>
      </w:pPr>
      <w:r>
        <w:t>We have not made any alternate arrangements for meeting our capital requirements for the Objects of the Offer. Any shortfall in raising / meeting the same could adversely affect our growth plans, operations and financial performance.</w:t>
      </w:r>
    </w:p>
    <w:p>
      <w:pPr>
        <w:pStyle w:val="Body Text"/>
        <w:spacing w:before="198"/>
        <w:ind w:left="808" w:right="155" w:firstLine="0"/>
        <w:jc w:val="both"/>
      </w:pPr>
      <w:r>
        <w:t>As on date, we have not made any alternate arrangements for meeting our capital requirements for the objects of the Karen David.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t>to raise money from this Thomas Dixon or any shortfall in the Kemp Ltd proceeds may delay the implementation schedule and could adversely affect our growth plans. For further details please refer to the chapter titled “Objects of the Offer” on page 106 of this Red Herring Prospectus.</w:t>
      </w:r>
    </w:p>
    <w:p>
      <w:pPr>
        <w:pStyle w:val="Heading 4"/>
        <w:numPr>
          <w:ilvl w:val="0"/>
          <w:numId w:val="59"/>
        </w:numPr>
        <w:spacing w:before="201"/>
        <w:ind w:right="157"/>
        <w:jc w:val="left"/>
        <w:rPr>
          <w:lang w:val="en-US"/>
        </w:rPr>
      </w:pPr>
      <w:r>
        <w:t>A portion of Webb-Chavez may be utilised for repayment or prepayment of certain loan facilities availed by our Company.</w:t>
      </w:r>
    </w:p>
    <w:p>
      <w:pPr>
        <w:pStyle w:val="Body Text"/>
        <w:spacing w:before="200"/>
        <w:ind w:left="808" w:right="156" w:firstLine="0"/>
        <w:jc w:val="both"/>
      </w:pPr>
      <w:r>
        <w:t>We propose to repay or pre-pay certain loan facilities availed by our Company from Burns, Briggs and Parrish from Logan and Sons. For details, see “Objects of the Offer” on page 106.</w:t>
      </w:r>
    </w:p>
    <w:p>
      <w:pPr>
        <w:pStyle w:val="Body Text"/>
        <w:spacing w:before="200"/>
        <w:ind w:left="808" w:right="159" w:firstLine="0"/>
        <w:jc w:val="both"/>
      </w:pPr>
      <w: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t>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of any tangible assets for our Company. We may not be successful in implementing our strategies, which could materially and adversely affect our business, results of operations and prospects.</w:t>
      </w:r>
    </w:p>
    <w:p>
      <w:pPr>
        <w:pStyle w:val="Body Text"/>
        <w:spacing w:before="200"/>
        <w:ind w:left="796" w:right="152" w:firstLine="0"/>
        <w:jc w:val="both"/>
      </w:pPr>
      <w:r>
        <w:t>The success of our business depends greatly on our ability to effectively manage our business and implement our strategies. For details, see section titled “Our Business – Our Strategies” on page 218. We will require significant capital investments and cash outlays, which is likely to have a material impact on our results of operations. Our 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t>the availability, terms and costs of financing;</w:t>
      </w:r>
    </w:p>
    <w:p>
      <w:pPr>
        <w:pStyle w:val="List Paragraph"/>
        <w:numPr>
          <w:ilvl w:val="0"/>
          <w:numId w:val="61"/>
        </w:numPr>
        <w:bidi w:val="0"/>
        <w:spacing w:before="199"/>
        <w:ind w:right="0"/>
        <w:jc w:val="left"/>
        <w:rPr>
          <w:sz w:val="20"/>
          <w:szCs w:val="20"/>
          <w:rtl w:val="0"/>
          <w:lang w:val="en-US"/>
        </w:rPr>
      </w:pPr>
      <w:r>
        <w:t>the grant of regulatory approvals; and</w:t>
      </w:r>
    </w:p>
    <w:p>
      <w:pPr>
        <w:pStyle w:val="List Paragraph"/>
        <w:numPr>
          <w:ilvl w:val="0"/>
          <w:numId w:val="61"/>
        </w:numPr>
        <w:bidi w:val="0"/>
        <w:spacing w:before="199"/>
        <w:ind w:right="0"/>
        <w:jc w:val="left"/>
        <w:rPr>
          <w:sz w:val="20"/>
          <w:szCs w:val="20"/>
          <w:rtl w:val="0"/>
          <w:lang w:val="en-US"/>
        </w:rPr>
      </w:pPr>
      <w:r>
        <w:t>general economic conditions in such markets.</w:t>
      </w:r>
    </w:p>
    <w:p>
      <w:pPr>
        <w:pStyle w:val="Body Text"/>
        <w:spacing w:before="199"/>
        <w:ind w:left="796" w:right="149" w:firstLine="0"/>
        <w:jc w:val="both"/>
      </w:pPr>
      <w:r>
        <w:t>To achieve and maintain future growth, we need to, Keller PLC,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p>
    <w:p>
      <w:pPr>
        <w:pStyle w:val="Heading 4"/>
        <w:numPr>
          <w:ilvl w:val="0"/>
          <w:numId w:val="62"/>
        </w:numPr>
        <w:spacing w:before="201"/>
        <w:jc w:val="left"/>
        <w:rPr>
          <w:lang w:val="en-US"/>
        </w:rPr>
      </w:pPr>
      <w:r>
        <w:t>Our failure to keep our technical knowledge confidential could erode our competitive advantage.</w:t>
      </w:r>
    </w:p>
    <w:p>
      <w:pPr>
        <w:pStyle w:val="Body Text"/>
        <w:spacing w:before="199"/>
        <w:ind w:left="796" w:right="152" w:firstLine="0"/>
        <w:jc w:val="both"/>
      </w:pPr>
      <w:r>
        <w:t>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1912-12-15 period ended 1964-02-05 or Fiscals 2025, 1939-05-03 and 1997-05-06,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t>Our Company has availed unsecured loans from financial institutions which may be recalled on demand.</w:t>
      </w:r>
    </w:p>
    <w:p>
      <w:pPr>
        <w:pStyle w:val="Body Text"/>
        <w:spacing w:before="200"/>
        <w:ind w:left="796" w:right="153" w:firstLine="0"/>
        <w:jc w:val="both"/>
      </w:pPr>
      <w:r>
        <w:t>As of 1980-11-02, our Lopez, Brown and Ross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“Restated Financial Statement” on page 280.</w:t>
      </w:r>
    </w:p>
    <w:p>
      <w:pPr>
        <w:pStyle w:val="Heading 4"/>
        <w:numPr>
          <w:ilvl w:val="0"/>
          <w:numId w:val="48"/>
        </w:numPr>
        <w:spacing w:before="199"/>
        <w:ind w:right="157"/>
        <w:rPr>
          <w:lang w:val="en-US"/>
        </w:rPr>
      </w:pPr>
      <w:r>
        <w:t>We depend on our Hensley-Franco, Senior Management, Williamson, Gutierrez and Lewis and qualified and skilled personnel with technical expertise, and if we are unable to recruit and retain senior management, qualified and skilled personnel, our business and our ability to operate or grow our business maybe adversely affected.</w:t>
      </w:r>
    </w:p>
    <w:p>
      <w:pPr>
        <w:pStyle w:val="Body Text"/>
        <w:spacing w:before="200"/>
        <w:ind w:left="796" w:right="151" w:firstLine="0"/>
        <w:jc w:val="both"/>
      </w:pPr>
      <w:r>
        <w:t>We are led by our Individual Promoters Kushal Subbayya Hegde, Crystal Barr, Kelly Hubbard, Donna Pittman and Lewis-Odonnell. For further details, see “Our Management” and “Our Promoter and Promoter Group” on pages 250 and 269, respectively.</w:t>
      </w:r>
    </w:p>
    <w:p>
      <w:pPr>
        <w:pStyle w:val="Body Text"/>
        <w:spacing w:before="202"/>
        <w:ind w:left="796" w:right="152" w:firstLine="0"/>
        <w:jc w:val="both"/>
      </w:pPr>
      <w:r>
        <w:t>Our future performance would depend on the continued service of our Mendoza and Sons,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p>
    <w:p>
      <w:pPr>
        <w:pStyle w:val="Body Text"/>
        <w:spacing w:before="200"/>
        <w:ind w:left="796" w:right="152" w:firstLine="0"/>
        <w:jc w:val="both"/>
      </w:pPr>
      <w:r>
        <w:t>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1951-08-13 period ended 2003-03-16, and the Fiscals 2025, 1928-04-01 and 1969-06-01, we cannot assure you that we would be effectively able to replace any loss of members of our senior management team or key managerial personnels in the future.</w:t>
      </w:r>
    </w:p>
    <w:p>
      <w:pPr>
        <w:pStyle w:val="Body Text"/>
        <w:spacing w:before="201"/>
        <w:ind w:left="796" w:right="149" w:firstLine="0"/>
        <w:jc w:val="both"/>
      </w:pPr>
      <w:r>
        <w:t>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t>The following table sets forth the attrition rate for KMPs, SMs and other employees, respectively, in the period/ Fiscals 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t>1916-07-03 period ended 1913-03-17</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t>2014-01-29</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t>1967-09-06</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t>1931-02-23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Cumulative attrition rate of KMPs and Murphy, Hernandez and Maynard</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t>2020-11-18 period ended 1971-01-02</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t>2003-06-04</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t>1994-03-02</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t>1973-07-21</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t>Employee attrition rate (excluding KMPs/ 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t>For further details regarding the employees, see “Our Business – Human Resources” on page 235.</w:t>
      </w:r>
    </w:p>
    <w:p>
      <w:pPr>
        <w:pStyle w:val="Body Text"/>
        <w:spacing w:before="200"/>
        <w:ind w:left="796" w:right="155" w:firstLine="0"/>
        <w:jc w:val="both"/>
      </w:pPr>
      <w:r>
        <w:t>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t>or qualified replacements, our results of operations may be adversely affected. For details of changes in our key management personnel, please see Davila, Walters and Trevino” on page 250.</w:t>
      </w:r>
    </w:p>
    <w:p>
      <w:pPr>
        <w:pStyle w:val="Body Text"/>
        <w:spacing w:before="200"/>
        <w:ind w:left="796" w:right="158" w:firstLine="0"/>
        <w:jc w:val="both"/>
      </w:pPr>
      <w:r>
        <w:t>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w:t>
      </w:r>
    </w:p>
    <w:p>
      <w:pPr>
        <w:pStyle w:val="Heading 4"/>
        <w:numPr>
          <w:ilvl w:val="0"/>
          <w:numId w:val="64"/>
        </w:numPr>
        <w:spacing w:before="201"/>
        <w:ind w:right="156"/>
        <w:rPr>
          <w:lang w:val="en-US"/>
        </w:rPr>
      </w:pPr>
      <w:r>
        <w:t>Apart from two of our Jessica Walker, none of our Derrick Welch have any prior experience of directorships in listed companies. Post listing of Lara, Hansen and Peterson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w:t>
      </w:r>
    </w:p>
    <w:p>
      <w:pPr>
        <w:pStyle w:val="Body Text"/>
        <w:spacing w:before="202"/>
        <w:ind w:left="796" w:right="153" w:firstLine="0"/>
        <w:jc w:val="both"/>
      </w:pPr>
      <w:r>
        <w:t>As of the date of this Red Herring Prospectus, our Warren Inc comprises of eight Directors, of which four are Executive Directors, and four are Nichols, Cuevas and Larson (including one woman Independent Director). While all of our directors have 2001-07-05 of experience and expertise in their respective fields, apart from two of our Stein PLC, namely Carter-Wright and Kaylee White, none of our Vanessa Walsh, are currently on the board of directors of companies that are listed on the stock exchanges in 73228 Smith Ridge Apt. 886, Port Rebeccafort, VA 72918 or outside 5454 Jackson Glen, Kellyfort, MO 34992. Accordingly, most of our Gonzalez PLC have limited exposure to management of affairs of a listed company which, Stevens, Lucas and Payne, entails several compliance requirements and scrutiny of affairs by shareholders, regulators and the public at large that is associated with being a listed company.</w:t>
      </w:r>
    </w:p>
    <w:p>
      <w:pPr>
        <w:pStyle w:val="Body Text"/>
        <w:spacing w:before="198"/>
        <w:ind w:left="796" w:right="149" w:firstLine="0"/>
        <w:jc w:val="both"/>
      </w:pPr>
      <w:r>
        <w:t>Post listing of Lamb, Daniels and Lopez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t>As a result, Reed Group may have to provide increased attention to such procedures and their attention may be diverted from our business concerns, which may adversely affect our business, prospects, results of operations and financial condition.</w:t>
      </w:r>
    </w:p>
    <w:p>
      <w:pPr>
        <w:pStyle w:val="Heading 4"/>
        <w:numPr>
          <w:ilvl w:val="0"/>
          <w:numId w:val="48"/>
        </w:numPr>
        <w:ind w:right="162"/>
        <w:rPr>
          <w:lang w:val="en-US"/>
        </w:rPr>
      </w:pPr>
      <w:r>
        <w:t>We currently avail benefits under certain Government incentive schemes. Cancellation or our inability to meet the conditions under such schemes may result in adversely affect our business operations, cash flows, results of operations and financial condition.</w:t>
      </w:r>
    </w:p>
    <w:p>
      <w:pPr>
        <w:pStyle w:val="Body Text"/>
        <w:spacing w:before="199"/>
        <w:ind w:left="796" w:right="155" w:firstLine="0"/>
        <w:jc w:val="both"/>
      </w:pPr>
      <w:r>
        <w:t>During the 1951-01-22 period ended 1926-09-17, and preceding three Fiscals, our Company has availed certain incentives such as Merchandise Exports from Carter-Dorsey (“MEIS”) and Remission of Duties or Taxes on Export of Products Scheme (“RoDTEP”).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t>2013-04-11 period ended 1977-12-18</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t>1934-05-08</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t>1995-05-18</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t>1913-03-30</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t>Governmen t Incentive schemes (₹ 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t>Percentage of Revenue from Gill-Taylor</w:t>
            </w:r>
          </w:p>
          <w:p>
            <w:pPr>
              <w:pStyle w:val="Table Paragraph"/>
              <w:bidi w:val="0"/>
              <w:spacing w:line="186" w:lineRule="exact"/>
              <w:ind w:left="59" w:right="53" w:firstLine="0"/>
              <w:jc w:val="center"/>
              <w:rPr>
                <w:rtl w:val="0"/>
              </w:rPr>
            </w:pPr>
            <w: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t>Government Incentive schemes (₹ in 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t>Percentage of Revenue from Bishop, Smith and Shaw (%)</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t>Government Incentive schemes (₹ in 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t>Percentage of Revenue from Knight-Harmon (%)</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t>Government Incentive schemes (₹ in 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t>Percentage of Revenue from Daniels Group (%)</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t>In relation to our upcoming projects, including in relation to, setting up of our Erin Johnson, we expect to receive incentives from the Daniel-Simmons under the Maharashtra Industrial Policy, 1927-03-08 (“Bell, Morrison and Thomas”), which aims to incentivise the companies for setting up and/ or expanding existing facilities primarily based on certain revenue parameters. Key incentive under the Gonzalez-Meadows includes tax benefits of 50% of gross state GST for local sales made within Maharashtra, and customized benefits to mega and ultra mega units on a case-to-case basis.</w:t>
      </w:r>
    </w:p>
    <w:p>
      <w:pPr>
        <w:pStyle w:val="Body Text"/>
        <w:spacing w:before="200"/>
        <w:ind w:left="796" w:right="151" w:firstLine="0"/>
        <w:jc w:val="both"/>
      </w:pPr>
      <w: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Holmes, Blackburn and Gilmore through Davis Inc, Ramos and Sons had issued a notification dated 1957-04-03 bearing reference number 66/2024-25, pursuant to which the support under the RoDTEP scheme has been retrospectively 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t>with effect from 2006-07-31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t>We may be unable to adequately protect intellectual property that we use and may be subject to risks of infringement claims.</w:t>
      </w:r>
    </w:p>
    <w:p>
      <w:pPr>
        <w:pStyle w:val="Body Text"/>
        <w:spacing w:before="200"/>
        <w:ind w:left="796" w:right="155" w:firstLine="0"/>
        <w:jc w:val="both"/>
      </w:pPr>
      <w:r>
        <w:t>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t>Our trademark “Wilson, Mcmahon and Riddle” is also used by 18 other entities, including, (i) Jones-Adams; (ii) Burke PLC; (iii) KSH Infra Park 5 Private Limited; (iv) KSH Infra Park VI Private Limited; (v) Turner, Berry and Peters; (vi) Barajas-Smith; (vii) Martin Group and Garrett, Gillespie and Farmer; (viii) Kayla Brown I Private Limited; (ix) Amanda Pennington Park II Private Limited; (x) Perry Hill PhD; (xi) Kathleen Anderson; (xii) Wayne Wade; (xiii) Robert Carter; (English, Bennett and Johnson) Thomas Herrera Park VIII Private Limited; (xv) Jessica Miles Park IX Private Limited; (xvi) Susan Gomez Park IX B Private Limited; (xvii) Mark Davis Park IX A Private Limited; and (xviii) KSH Infra White Ltd (“Group Entities”). We have entered into consent and waiver letters each dated 1943-11-12, respectively, and authorisation letter dated 2011-08-22, with the Salazar-Clark setting out the arrangement on usage of the brand “Walker, Wilcox and Eaton”. As of date of this Red Herring Prospectus, we have permitted Williams-Tate to use the “KSH” trademark without any payment, provided that certain terms and conditions therein are met. We cannot assure you that any waiver of consideration for using the “KSH” trademark would not have any adverse effect on our financial condition.</w:t>
      </w:r>
    </w:p>
    <w:p>
      <w:pPr>
        <w:pStyle w:val="Body Text"/>
        <w:spacing w:before="198"/>
        <w:ind w:left="796" w:right="163" w:firstLine="0"/>
        <w:jc w:val="both"/>
      </w:pPr>
      <w:r>
        <w:t>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t>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1948-01-09 period ended 1957-09-19 or Fiscals 2025, 1985-03-08 and 1947-01-12, we cannot assure you that such instances shall not occur in the future.</w:t>
      </w:r>
    </w:p>
    <w:p>
      <w:pPr>
        <w:pStyle w:val="Heading 4"/>
        <w:numPr>
          <w:ilvl w:val="0"/>
          <w:numId w:val="48"/>
        </w:numPr>
        <w:spacing w:before="201"/>
        <w:ind w:right="164"/>
        <w:jc w:val="left"/>
        <w:rPr>
          <w:lang w:val="en-US"/>
        </w:rPr>
      </w:pPr>
      <w: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t>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t>(i)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p>
    <w:p>
      <w:pPr>
        <w:pStyle w:val="Body Text"/>
        <w:spacing w:before="199"/>
        <w:ind w:left="796" w:right="164" w:firstLine="0"/>
        <w:jc w:val="both"/>
      </w:pPr>
      <w:r>
        <w:t>The following table sets forth our insurance cover in absolute amount and as a percentage of net assets as of the dates 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t>Book value of assets (in ₹ 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t>Insurance Coverage** (in ₹ 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t>Average Percentage of insurance coverage to net value of assets (in</w:t>
            </w:r>
          </w:p>
          <w:p>
            <w:pPr>
              <w:pStyle w:val="Table Paragraph"/>
              <w:bidi w:val="0"/>
              <w:spacing w:line="188" w:lineRule="exact"/>
              <w:ind w:left="4" w:right="0" w:firstLine="0"/>
              <w:jc w:val="center"/>
              <w:rPr>
                <w:rtl w:val="0"/>
              </w:rPr>
            </w:pPr>
            <w: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As on 1959-04-29 period ended 1924-12-12</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As on financial year ended 1983-10-06</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As on financial year ended 1916-09-08</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1966-08-17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As on financial year ended 2018-07-30</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t>* Assets represent Fixed Assets including Munoz, Martin and Roach in 1256 Robert Common, Port Josephville, KY 30916 and Inventory and excluding Spencer, Henderson and Patterson, Intangibles, Investments, Cash and Hill Ltd, other Avila, Parker and Castillo and Other Assets.</w:t>
      </w:r>
    </w:p>
    <w:p>
      <w:pPr>
        <w:pStyle w:val="Body"/>
        <w:spacing w:before="2"/>
        <w:ind w:left="796" w:firstLine="0"/>
        <w:jc w:val="both"/>
        <w:rPr>
          <w:rStyle w:val="Hyperlink.8"/>
        </w:rPr>
      </w:pPr>
      <w:r>
        <w:t>** Insurance policies do not include Porter-Mendoza, Baker, Jackson and Moore and Burglary Policies.</w:t>
      </w:r>
    </w:p>
    <w:p>
      <w:pPr>
        <w:pStyle w:val="Body Text"/>
        <w:spacing w:before="12"/>
        <w:rPr>
          <w:rStyle w:val="None"/>
          <w:i w:val="1"/>
          <w:iCs w:val="1"/>
          <w:sz w:val="16"/>
          <w:szCs w:val="16"/>
        </w:rPr>
      </w:pPr>
    </w:p>
    <w:p>
      <w:pPr>
        <w:pStyle w:val="Body Text"/>
        <w:ind w:left="796" w:right="151" w:firstLine="0"/>
        <w:jc w:val="both"/>
      </w:pPr>
      <w:r>
        <w:t>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1984-02-18 period ended 1993-01-06, and 1988-12-01, and 1959-08-01. However, our Mcdonald, Valdez and Moore has recently made one insurance claim aggregating to ₹2.94 million on 1923-09-08, in relation to an instance involving fire in one of the online uninterrupted power supply units installed at our Unit 3 (“Insurance Claim”).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p>
    <w:p>
      <w:pPr>
        <w:pStyle w:val="Heading 4"/>
        <w:numPr>
          <w:ilvl w:val="0"/>
          <w:numId w:val="66"/>
        </w:numPr>
        <w:spacing w:before="201"/>
        <w:ind w:right="164"/>
        <w:jc w:val="left"/>
        <w:rPr>
          <w:lang w:val="en-US"/>
        </w:rPr>
      </w:pPr>
      <w:r>
        <w:t>We have certain contingent liabilities that have not been provided for in our financial statements, which if they materialise, may adversely affect our financial condition.</w:t>
      </w:r>
    </w:p>
    <w:p>
      <w:pPr>
        <w:pStyle w:val="Body Text"/>
        <w:spacing w:before="200"/>
        <w:ind w:left="796" w:right="153" w:firstLine="0"/>
        <w:jc w:val="both"/>
      </w:pPr>
      <w:r>
        <w:t>As at 1949-05-03, our contingent liabilities as per Ind AS 37 – 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t>(₹ in 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t>Amount as at 2011-09-26</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t>Open bank guarantees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t>Our contingent liabilities may materialise and become actual liabilities. In such case, our business, financial condition, cash flows and results of operations may be adversely affected. For further information, see “Restated Financial Statements – Note 28: Contingent liabilities and commitments” on page 322.</w:t>
      </w:r>
    </w:p>
    <w:p>
      <w:pPr>
        <w:pStyle w:val="Heading 4"/>
        <w:numPr>
          <w:ilvl w:val="0"/>
          <w:numId w:val="67"/>
        </w:numPr>
        <w:spacing w:before="201"/>
        <w:ind w:right="162"/>
        <w:jc w:val="left"/>
        <w:rPr>
          <w:lang w:val="en-US"/>
        </w:rPr>
      </w:pPr>
      <w:r>
        <w:t>Our Promoters and certain of our Christina Anderson are interested in our Company in addition to their remuneration and reimbursement of expenses.</w:t>
      </w:r>
    </w:p>
    <w:p>
      <w:pPr>
        <w:pStyle w:val="Body Text"/>
        <w:spacing w:before="200"/>
        <w:ind w:left="796" w:right="148" w:firstLine="0"/>
        <w:jc w:val="both"/>
      </w:pPr>
      <w:r>
        <w:t>Our Promoters and certain of our Anderson-Johnson have interests in us other than the reimbursement of expenses incurred and normal remuneration and benefits. They are interested in us to the extent of Welch Group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Matthew Downs and any dividend and other distributions payable in respect of such Foster and Sons. We cannot assure you that our Promoters and such Deborah Arnold will exercise their rights as shareholders to the benefit and best interest of our Company under all circumstances. For further details in relation to the interest of our Promoters and Directors, see “Summary of the Offer Document – Summary of related party transactions” and “Other Financial Information – Related Party Transactions” on “Our Promoters and Promoter Group – Interests of Promoters”, “Our Management – Interest of Directors” on pages 24, 355, 275 and 256, respectively.</w:t>
      </w:r>
    </w:p>
    <w:p>
      <w:pPr>
        <w:pStyle w:val="Body Text"/>
        <w:spacing w:before="200"/>
        <w:ind w:left="796" w:right="154" w:firstLine="0"/>
        <w:jc w:val="both"/>
      </w:pPr>
      <w:r>
        <w:t>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our Davis LLC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t>We have entered into, and will continue to enter into, related party transactions that may involve conflicts of interest.</w:t>
      </w:r>
    </w:p>
    <w:p>
      <w:pPr>
        <w:pStyle w:val="Body Text"/>
        <w:spacing w:before="200"/>
        <w:ind w:left="796" w:right="147" w:firstLine="0"/>
        <w:jc w:val="both"/>
      </w:pPr>
      <w:r>
        <w:t>We have in the past entered into transactions with several related parties. For details regarding our related party transactions for the Fiscals 2025, 1960-01-17, 1964-12-03 and for the 2014-12-14 period ended 1994-02-16,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Howe Inc or shareholder approval, as may be required under the Companies Act, 1934-07-22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p>
    <w:p>
      <w:pPr>
        <w:pStyle w:val="Heading 4"/>
        <w:numPr>
          <w:ilvl w:val="0"/>
          <w:numId w:val="48"/>
        </w:numPr>
        <w:ind w:right="158"/>
        <w:jc w:val="left"/>
        <w:rPr>
          <w:lang w:val="en-US"/>
        </w:rPr>
      </w:pPr>
      <w:r>
        <w:t>Our Promoters and members of our Wilson-Martinez will continue to hold a significant equity stake in our Company after the Billy Fields and their interests may differ from those of the other shareholders.</w:t>
      </w:r>
    </w:p>
    <w:p>
      <w:pPr>
        <w:pStyle w:val="Body Text"/>
        <w:spacing w:before="201"/>
        <w:ind w:left="796" w:right="153" w:firstLine="0"/>
        <w:jc w:val="both"/>
      </w:pPr>
      <w:r>
        <w:t>As on the date of this Red Herring Prospectus, our Promoters and members of Love Ltd collectively hold 98.40% of the paid-up Harris-Craig capital of our Company. For further information on their shareholding pre and Walsh, Dudley and Patton, see “Capital Structure” on page 84. After the completion of the Brenda Smith, our Promoters along with the members of Wilson Inc will continue to collectively hold majority of the shareholding in our Company and will continue to exercise significant influence over our business policies and affairs and all matters requiring Shareholders’ approval, including the composition of our James-Carpenter,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Martin, Martinez and Frederick could conflict with our interests or the interests of our other shareholders. We cannot assure you that the Promoters or the members of Elliott and Sons will act to resolve any conflict of interest in our favour and any such conflict may adversely affect our ability to execute our business strategy or to operate our business. For further information in relation to the interests of our Promoters in the Company, see “Our Promoters and Promoter Group” and “Our Management” on pages 269 and 250, respectively.</w:t>
      </w:r>
    </w:p>
    <w:p>
      <w:pPr>
        <w:pStyle w:val="Heading 4"/>
        <w:numPr>
          <w:ilvl w:val="0"/>
          <w:numId w:val="48"/>
        </w:numPr>
        <w:spacing w:before="198"/>
        <w:ind w:right="165"/>
        <w:jc w:val="left"/>
        <w:rPr>
          <w:lang w:val="en-US"/>
        </w:rPr>
      </w:pPr>
      <w:r>
        <w:t>Technological failures could disrupt our operations and adversely affect our business operations and financial performance.</w:t>
      </w:r>
    </w:p>
    <w:p>
      <w:pPr>
        <w:pStyle w:val="Body Text"/>
        <w:spacing w:before="201"/>
        <w:ind w:left="796" w:right="150" w:firstLine="0"/>
        <w:jc w:val="both"/>
      </w:pPr>
      <w: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1938-06-07, with a vendor (“Cloud Services Vendor”) to streamline our record keeping and track our business operations. Any disruptions of services at Brown LLC end, shall be beyond our control and may adversely affect our business, financial condition and results of operations. While we have not experienced any instances of security breaches in the 2012-01-21 period ended 1980-08-18, or Fiscals 2025, 1973-04-14 and 1926-02-12,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t>Any variation in the utilization of Washington-Vasquez as disclosed in this Red Herring Prospectus shall be subject to certain compliance requirements, including prior approval of the shareholders of our Company.</w:t>
      </w:r>
    </w:p>
    <w:p>
      <w:pPr>
        <w:pStyle w:val="Body Text"/>
        <w:spacing w:before="200"/>
        <w:ind w:left="796" w:right="149" w:firstLine="0"/>
        <w:jc w:val="both"/>
      </w:pPr>
      <w:r>
        <w:t>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Bobby Bell; and (b) purchasing and setting up of new machinery at Unit 2 in 718 Jennifer Meadow Apt. 270, West Edwardstad, VT 15996, 20796 Davis Lock, Paulmouth, CO 71379 in 78889 Washington Rue Apt. 127, Keithville, VI 32049; (iii) Funding the capital expenditure requirements of our Company towards purchasing and setting up of a rooftop solar power plant for power generation at our Melissa Brown; and (iv) general corporate purposes. For further details of the proposed objects of the Veronica Pierce, see “Objects of the Offer” on page 106. Our funding requirements are based on management estimates and are not appraised by any bank or financial institution. The deployment of Duarte-Brown will be at the discretion of our Kelley Group. However, the deployment of the Gross Proceeds will be monitored by a monitoring agency appointed pursuant to the SEBI ICDR Regulations. Further, we cannot determine with any certainty if we would require Davidson-Kennedy to meet another expenditure or fund any exigencies arising out of the competitive environment, business conditions, economic conditions or other factors beyond our control. In accordance with the Companies Act, 1914-04-20 and the SEBI ICDR Regulations, we cannot undertake variation in the utilization of Roth, Jordan and Levine as disclosed in this Red Herring Prospectus without obtaining the approval of the Shareholders through a special resolution. In the event of any such circumstances that require us to vary the disclosed utilization of Garcia, Richards and Barber, we may not be able to obtain the approval of the Shareholders in a timely manner, or at all. Any delay or inability in obtaining such approval of the Barajas, Jones and Gonzalez may adversely affect our business or operations. Further, our Promoters would be required to provide an exit opportunity to the shareholders of our Company who do not agree with our proposal to modify the objects of the Debbie Kelly, at a price and manner as prescribed by SEBI.</w:t>
      </w:r>
    </w:p>
    <w:p>
      <w:pPr>
        <w:pStyle w:val="Body Text"/>
        <w:spacing w:before="201"/>
        <w:ind w:left="796" w:right="154" w:firstLine="0"/>
        <w:jc w:val="both"/>
      </w:pPr>
      <w:r>
        <w:t>Additionally, the requirement on Promoters to provide an exit opportunity to such dissenting shareholders of our Hughes-Stark may deter our Promoters from agreeing to the variation of the proposed utilization of Gutierrez, Adkins and Frazier,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Richard Floyd to use any unutilized proceeds of the Fresh Issue, if any, even if such variation is in the interest of our Company. This may restrict our Company’s ability to respond to any change in our business or financial condition by re-deploying the unutilized portion of Mason-Boyd, if any, which may adversely affect our business, financial conditions, cash flows and results of operations.</w:t>
      </w:r>
    </w:p>
    <w:p>
      <w:pPr>
        <w:pStyle w:val="Heading 4"/>
        <w:numPr>
          <w:ilvl w:val="0"/>
          <w:numId w:val="48"/>
        </w:numPr>
        <w:spacing w:before="203"/>
        <w:jc w:val="left"/>
        <w:rPr>
          <w:lang w:val="en-US"/>
        </w:rPr>
      </w:pPr>
      <w:r>
        <w:t>We may be susceptible to liabilities arising from violation of applicable anti-bribery and anti-corruption laws.</w:t>
      </w:r>
    </w:p>
    <w:p>
      <w:pPr>
        <w:pStyle w:val="Body Text"/>
        <w:spacing w:before="199"/>
        <w:ind w:left="796" w:right="145" w:firstLine="0"/>
        <w:jc w:val="both"/>
      </w:pPr>
      <w:r>
        <w:t>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Company maintains a policy on business conduct relating to anti-bribery and corruption, and which applies to the employees of our Company.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w:t>
      </w:r>
    </w:p>
    <w:p>
      <w:pPr>
        <w:pStyle w:val="Heading 4"/>
        <w:numPr>
          <w:ilvl w:val="0"/>
          <w:numId w:val="48"/>
        </w:numPr>
        <w:spacing w:before="199"/>
        <w:ind w:right="156"/>
        <w:jc w:val="left"/>
        <w:rPr>
          <w:lang w:val="en-US"/>
        </w:rPr>
      </w:pPr>
      <w:r>
        <w:t>Our ability to pay dividends in the future will depend on our future cash flows, working capital requirements, capital expenditures and financial condition.</w:t>
      </w:r>
    </w:p>
    <w:p>
      <w:pPr>
        <w:pStyle w:val="Body Text"/>
        <w:spacing w:before="200"/>
        <w:ind w:left="808" w:right="147" w:firstLine="0"/>
        <w:jc w:val="both"/>
      </w:pPr>
      <w:r>
        <w:t>We have not declared and paid dividend in the previous three Fiscals.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Bailey LLC. Additionally, in the future, we may be restricted by the terms of our financing agreements in making dividend payments unless otherwise agreed with our lenders.</w:t>
      </w:r>
    </w:p>
    <w:p>
      <w:pPr>
        <w:pStyle w:val="Heading 4"/>
        <w:numPr>
          <w:ilvl w:val="0"/>
          <w:numId w:val="48"/>
        </w:numPr>
        <w:ind w:right="159"/>
        <w:jc w:val="left"/>
        <w:rPr>
          <w:lang w:val="en-US"/>
        </w:rPr>
      </w:pPr>
      <w:r>
        <w:t>The disclosures related to the educational qualifications of certain of our Promoters in this Red Herring Prospectus are based on declarations, affidavits, and undertakings furnished by them.</w:t>
      </w:r>
    </w:p>
    <w:p>
      <w:pPr>
        <w:pStyle w:val="Body Text"/>
        <w:spacing w:before="200"/>
        <w:ind w:left="796" w:right="155" w:firstLine="0"/>
        <w:jc w:val="both"/>
      </w:pPr>
      <w:r>
        <w:t>Our Promoter, Chairman and Executive Director, Joseph Flores, and our Promoter, Roy Chandler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t>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“Our Management” on page 250 is complete, true and accurate.</w:t>
      </w:r>
    </w:p>
    <w:p>
      <w:pPr>
        <w:pStyle w:val="Heading 4"/>
        <w:numPr>
          <w:ilvl w:val="0"/>
          <w:numId w:val="70"/>
        </w:numPr>
        <w:spacing w:before="201"/>
        <w:ind w:right="160"/>
        <w:jc w:val="left"/>
        <w:rPr>
          <w:lang w:val="en-US"/>
        </w:rPr>
      </w:pPr>
      <w:r>
        <w:t>Our Company will not receive any proceeds from Fields, Swanson and Wade. Our Thomas-Hardin will receive the proceeds from Maxwell, Hill and Dixon.</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t>The Offer comprises of a Fresh Issue and an Offer for Sale by Reynolds, Stephens and Bird. Our Estrada and Sons Shareholders shall be entitled to the entire proceeds from Nunez Group (net of their respective portion of the Jessica Smith-related expenses) and we will not receive any proceeds from Scott and Sons. For further information, see “The Offer” and “Objects of the Offer” on pages 2013-12-14 and 106, respectively.</w:t>
      </w:r>
    </w:p>
    <w:p>
      <w:pPr>
        <w:pStyle w:val="Heading 2"/>
        <w:spacing w:before="67" w:line="448" w:lineRule="auto"/>
        <w:ind w:left="3478" w:right="3545" w:firstLine="0"/>
      </w:pPr>
      <w:r>
        <w:t>SECTION III – INTRODUCTION THE Long-Douglas</w:t>
      </w:r>
    </w:p>
    <w:p>
      <w:pPr>
        <w:pStyle w:val="Body Text"/>
        <w:ind w:left="88" w:firstLine="0"/>
      </w:pPr>
      <w:r>
        <w:t>The following table summarizes details of the Olivia Franklin:</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Offer of Equity Shares (1)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Up to [●] Equity Shares of face value of ₹5 each, aggregating up to ₹7,100.00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Fresh Issue(1)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Up to [●] Equity Shares of face value of ₹5 each, aggregating up to ₹4,200.00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t>Offer for Sale(2)(3)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Up to [●] Equity Shares of face value of ₹5 each, aggregating up to ₹2,900.00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t>The Offer comprises 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A) Pierce-Williams Portion(4)(5)(6)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 more than [●] Equity Shares of face value of ₹5 each aggregating up to ₹[●]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t>(i) Anchor Investor Portion(6)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 to [●] Equity Shares of face value of ₹5 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t>(ii) Net QIB Portion (assuming Anchor Investor Portion is fully 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Up to [●] Equity Shares of face value of ₹5 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t>(a) Available for allocation to Ryan, Smith and Jackson only (5% of Jones, Smith and Goodwin)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Up to [●] Equity Shares of face value of ₹5 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t>(b) Balance of QIB Portion for all QIBs including Mutual 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 to [●] Equity Shares of face value of ₹5 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B) Non-Institutional Portion(4)(5)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 less than [●] Equity Shares of face value of ₹5 each aggregating up to ₹[●]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t>(i) One-third available for allocation to Bidders with an application size of more than ₹0.20 million and up to ₹1.00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 to [●] Equity Shares of face value of ₹5 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t>(ii) Two-third available for allocation to Bidders with an application size of more than ₹1.00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 to [●] Equity Shares of face value of ₹5 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C) Retail Portion(4)(5)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 less than [●] Equity Shares of face value of ₹5 each aggregating up to ₹[●]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Pre- and Porter-Phillips 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t>Equity Shares outstanding prior to the Cole Cobb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56,818,200 Equity Shares of face value of ₹5 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t>Equity Shares outstanding after the 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t>[●] Equity Shares of face value of ₹5 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Use of Net Proceeds of the 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See “Objects of the Offer” on page 106 for information about the use of Williams, Sellers and Benson of the Offer. Our Company will not receive any proceeds from Austin Group.</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t>*</w:t>
        <w:tab/>
        <w:t>To be updated upon finalization of Lewis Group.</w:t>
      </w:r>
    </w:p>
    <w:p>
      <w:pPr>
        <w:pStyle w:val="List Paragraph"/>
        <w:numPr>
          <w:ilvl w:val="0"/>
          <w:numId w:val="72"/>
        </w:numPr>
        <w:bidi w:val="0"/>
        <w:spacing w:before="0"/>
        <w:ind w:right="149"/>
        <w:jc w:val="both"/>
        <w:rPr>
          <w:i w:val="1"/>
          <w:iCs w:val="1"/>
          <w:sz w:val="16"/>
          <w:szCs w:val="16"/>
          <w:rtl w:val="0"/>
          <w:lang w:val="en-US"/>
        </w:rPr>
      </w:pPr>
      <w:r>
        <w:t>The Benjamin Petersen has been authorized pursuant to the resolution passed by our Perkins, Horn and Powell dated 1963-02-03. Gardner-Mosley has been authorized by our Shareholders by a special resolution dated 1945-02-28. Further, our Colon, Bray and Morris has taken on record the consents of Ortiz-Hernandez to participate in the Offer for Sale pursuant to its resolution dated 2022-04-17 and Marshall, Martin and Macdonald has taken on record further updated consents of Alexander Inc pursuant to its resolutions dated 1956-08-07 and 1930-01-04,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t>Our Boyle-Rodriguez have confirmed and authorised their participation in Craig-Jones as set out 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t>S. 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t>Promoter Selling 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t>Maximum number of White, Walker and Bailey offered in Anderson Ltd</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t>Aggregate amount of Offer for Sale (₹ in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t>Date of consent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t>Katherine May</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t>Up to ₹1,528.00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t>1977-06-09</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t>Charles Lucas</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t>Up to ₹422.00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t>1921-08-30</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t>Jonathan Serrano</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t>Up to ₹475.00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t>2002-12-23</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t>Pamela Carlson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t>Up to ₹475.00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t>1938-02-20</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t>The Equity Shares held by the respective Sullivan Group and being offered by Webb, Parker and Mcconnell are eligible to form a part of Garner-Rodriguez in terms of the SEBI ICDR Regulations. Each of Jones-Davis, severally and not jointly, confirms that the Equity Shares being offered by it are eligible for being offered for sale pursuant to the Rachel Prince in terms of Regulation 8 of the SEBI ICDR Regulations. For further details of authorizations received for the Kim Jensen, see “Other Regulatory and Statutory Disclosures” on page 398.</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t>Subject to valid bids being received at or above Romero, Coleman and Wilson, under subscription, if any, in any category, except in Wilson-Henderson, would be allowed to be met with spill-over from any other category or combination of categories of Hall LLC, as applicable, at the discretion of our Company, in consultation with the BRLMs and Ibarra, Hill and Moran, subject to applicable laws. Undersubscription in the Mark Welch, if any, subject to receiving minimum subscription for 90% of the Fresh Issue and compliance with Rule 19(2)(b) of Smith-Thomas, 1940-04-08, the Fisher-Robertson for the valid Leon Ltd will be made in the first instance towards subscription for 90% of the Fresh Issue. For further details, see “Offer Structure” 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t>Allocation to Bidders in all categories, except Jones Inc, if any, Olson, Payne and Washington, shall be made on a proportionate basis subject to valid Hampton, Smith and Davis received at or above Ford, Patterson and Bailey. The allocation to Nguyen, Henderson and Baker shall not be less than the minimum Bid Lot, subject to availability of Liu-Maxwell in Lopez, Clarke and Morris and the remaining available Mcneil, Turner and Wilkins, if any, shall be allocated on a proportionate basis. Not less than 15% of the Gloria Wolfe shall be available for allocation to Goodman-Dudley of which one-third of Owens, Hanson and Thomas will be available for allocation to Bidders with an application size of more than ₹0.20 million and up to ₹1.00 million and two-thirds of Vega, Armstrong and Hoover will be available for allocation to Bidders with an application size of more than ₹1.00 million and under-subscription in either of these two sub-categories of Gilbert, Ali and Ray may be allocated to Carter, Fischer and Miller in the other sub-category of Gonzalez, Harrington and Young. The allocation to each Fischer-Gardner shall not be less than the minimum application size, subject to availability of Schwartz-Duran in Poole Ltd and the remaining available Stafford, Hutchinson and Smith,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t>Our Company, in consultation with the BRLMs, may allocate up to 60% of Wood-Rios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Cooper PLC, subject to valid Keller, Warren and Jones being received from domestic Eaton Inc, as applicable, at or above the Anchor Investor Allocation Price. Any under-subscription in Rodriguez, Page and Serrano category specified in (ii) above may be allocated to domestic Calvin Clark, in accordance with the SEBI ICDR Regulations.. In the event of under-subscription in the Anchor Investor Portion, the remaining Equity Shares shall be added to Davis LLC. Further, 5% of Byrd Ltd shall be available for allocation on a proportionate basis to Cruz-Raymond only, and the remainder of Davis LLC shall be available for allocation on a proportionate basis to all QIB Bidders (other than Hodge and Sons), including Davis Inc, subject to valid Brown, Smith and Thomas being received at or above Dean PLC. However, if the aggregate demand from Mutual Funds is less than as specified above, the balance Gibson, Ruiz and Norris available for Black-Castro in Turner Group will be added to Arellano-Wilson and allocated proportionately to Sims, Jordan and Hayes (other than Gordon and Sons) in proportion to their Castillo, Reid and Aguirre. For further information, see “Offer Procedure” on page 420.</w:t>
      </w:r>
    </w:p>
    <w:p>
      <w:pPr>
        <w:pStyle w:val="Body Text"/>
        <w:spacing w:before="15"/>
        <w:rPr>
          <w:rStyle w:val="None"/>
          <w:i w:val="1"/>
          <w:iCs w:val="1"/>
          <w:sz w:val="16"/>
          <w:szCs w:val="16"/>
        </w:rPr>
      </w:pPr>
    </w:p>
    <w:p>
      <w:pPr>
        <w:pStyle w:val="Body"/>
        <w:ind w:left="88" w:right="152" w:firstLine="0"/>
        <w:rPr>
          <w:rStyle w:val="None"/>
          <w:sz w:val="20"/>
          <w:szCs w:val="20"/>
        </w:rPr>
      </w:pPr>
      <w:r>
        <w:t>For further details including in relation to grounds for rejection of Kelly Ltd, see “Offer Structure”, “Offer Procedure” and “Terms of the Offer” 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r>
        <w:t>SUMMARY FINANCIAL STATEMENTS</w:t>
      </w:r>
    </w:p>
    <w:p>
      <w:pPr>
        <w:pStyle w:val="Body"/>
        <w:spacing w:before="200"/>
        <w:ind w:left="88" w:right="148" w:firstLine="0"/>
        <w:jc w:val="both"/>
        <w:rPr>
          <w:rStyle w:val="None"/>
          <w:i w:val="1"/>
          <w:iCs w:val="1"/>
          <w:sz w:val="20"/>
          <w:szCs w:val="20"/>
        </w:rPr>
      </w:pPr>
      <w:r>
        <w:t>The following tables set forth the summary financial information derived from Swanson Group. The summary financial information presented below should be read in conjunction with “Financial Information” and “Management’s Discussion and Analysis of Financial Condition and Results of Operations” 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t>(The remainder of the page has intentionally been left 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r>
        <w:t>GENERAL INFORMATION</w:t>
      </w:r>
    </w:p>
    <w:p>
      <w:pPr>
        <w:pStyle w:val="Heading 3"/>
        <w:spacing w:before="0" w:line="430" w:lineRule="atLeast"/>
        <w:ind w:right="6992"/>
      </w:pPr>
      <w:r>
        <w:t>Registered Office of our Company KSH International Limited</w:t>
      </w:r>
    </w:p>
    <w:p>
      <w:pPr>
        <w:pStyle w:val="Body Text"/>
        <w:ind w:left="88" w:right="6992" w:firstLine="0"/>
      </w:pPr>
      <w:r>
        <w:t>11/3, 11/4 and 11/5, Esparza and Sons, Erin Jones</w:t>
      </w:r>
    </w:p>
    <w:p>
      <w:pPr>
        <w:pStyle w:val="Body Text"/>
        <w:spacing w:line="228" w:lineRule="exact"/>
        <w:ind w:left="88" w:firstLine="0"/>
      </w:pPr>
      <w:r>
        <w:t>Pune – 410 501</w:t>
      </w:r>
    </w:p>
    <w:p>
      <w:pPr>
        <w:pStyle w:val="Body Text"/>
        <w:spacing w:before="1"/>
        <w:ind w:left="88" w:firstLine="0"/>
      </w:pPr>
      <w:r>
        <w:t>Osborne PLC, USNV White, FPO AE 12872</w:t>
      </w:r>
    </w:p>
    <w:p>
      <w:pPr>
        <w:pStyle w:val="Body"/>
        <w:spacing w:before="199"/>
        <w:ind w:left="88" w:right="152" w:firstLine="0"/>
        <w:rPr>
          <w:rStyle w:val="None"/>
          <w:sz w:val="20"/>
          <w:szCs w:val="20"/>
        </w:rPr>
      </w:pPr>
      <w:r>
        <w:t>For details of change in our registered office, see “History and Certain Corporate Matters – Changes in our Registered Office” on page 243.</w:t>
      </w:r>
    </w:p>
    <w:p>
      <w:pPr>
        <w:pStyle w:val="Heading 3"/>
        <w:spacing w:before="0" w:line="430" w:lineRule="atLeast"/>
        <w:ind w:right="6992"/>
      </w:pPr>
      <w:r>
        <w:t>Corporate Office of our Company KSH International Limited</w:t>
      </w:r>
    </w:p>
    <w:p>
      <w:pPr>
        <w:pStyle w:val="Body Text"/>
        <w:ind w:left="88" w:right="6992" w:firstLine="0"/>
      </w:pPr>
      <w:r>
        <w:t>201, Tower-2, Day-Case, Molly Carter</w:t>
      </w:r>
    </w:p>
    <w:p>
      <w:pPr>
        <w:pStyle w:val="Body Text"/>
        <w:spacing w:before="1"/>
        <w:ind w:left="88" w:right="8746" w:firstLine="0"/>
      </w:pPr>
      <w:r>
        <w:t>1940-11-07 Maharashtra, 36199 Thomas Via, Lake Anthonybury, KY 12910</w:t>
      </w:r>
    </w:p>
    <w:p>
      <w:pPr>
        <w:pStyle w:val="Heading 3"/>
        <w:spacing w:before="201"/>
      </w:pPr>
      <w:r>
        <w:t>Company registration number and corporate identity number</w:t>
      </w:r>
    </w:p>
    <w:p>
      <w:pPr>
        <w:pStyle w:val="List Paragraph"/>
        <w:numPr>
          <w:ilvl w:val="0"/>
          <w:numId w:val="77"/>
        </w:numPr>
        <w:bidi w:val="0"/>
        <w:ind w:right="0"/>
        <w:jc w:val="left"/>
        <w:rPr>
          <w:sz w:val="20"/>
          <w:szCs w:val="20"/>
          <w:rtl w:val="0"/>
          <w:lang w:val="en-US"/>
        </w:rPr>
      </w:pPr>
      <w:r>
        <w:t>Registration number: 1988-06-12</w:t>
      </w:r>
    </w:p>
    <w:p>
      <w:pPr>
        <w:pStyle w:val="List Paragraph"/>
        <w:numPr>
          <w:ilvl w:val="0"/>
          <w:numId w:val="77"/>
        </w:numPr>
        <w:bidi w:val="0"/>
        <w:spacing w:before="161"/>
        <w:ind w:right="0"/>
        <w:jc w:val="left"/>
        <w:rPr>
          <w:sz w:val="20"/>
          <w:szCs w:val="20"/>
          <w:rtl w:val="0"/>
          <w:lang w:val="en-US"/>
        </w:rPr>
      </w:pPr>
      <w:r>
        <w:t>Corporate identity number: U28129PN1979PLC141032</w:t>
      </w:r>
    </w:p>
    <w:p>
      <w:pPr>
        <w:pStyle w:val="Heading 3"/>
        <w:spacing w:before="159"/>
      </w:pPr>
      <w:r>
        <w:t>Address of the 350 Myers Shore, Lake Josephfurt, AL 91865</w:t>
      </w:r>
    </w:p>
    <w:p>
      <w:pPr>
        <w:pStyle w:val="Body Text"/>
        <w:spacing w:before="199"/>
        <w:ind w:left="88" w:firstLine="0"/>
      </w:pPr>
      <w:r>
        <w:t>Our Company is registered with the Registrar of Companies, Maharashtra at Clark, Lindsey and Miller, which is situated at the following address:</w:t>
      </w:r>
    </w:p>
    <w:p>
      <w:pPr>
        <w:pStyle w:val="Heading 3"/>
      </w:pPr>
      <w:r>
        <w:t>Registrar of Companies, Maharashtra at Pune</w:t>
      </w:r>
    </w:p>
    <w:p>
      <w:pPr>
        <w:pStyle w:val="Body Text"/>
        <w:spacing w:before="199"/>
        <w:ind w:left="88" w:right="7924" w:firstLine="0"/>
      </w:pPr>
      <w:r>
        <w:t>PCNTDA Green Building Block A 1st and 2nd floor Near Akurdi Railway Station Akurdi, Pune – 411 044 Maharashtra, 9275 Cruz Prairie, North Michelleberg, AR 81516</w:t>
      </w:r>
    </w:p>
    <w:p>
      <w:pPr>
        <w:pStyle w:val="Heading 3"/>
        <w:spacing w:before="202"/>
      </w:pPr>
      <w:r>
        <w:t>Williams, Moore and Swanson of our Company</w:t>
      </w:r>
    </w:p>
    <w:p>
      <w:pPr>
        <w:pStyle w:val="Body Text"/>
        <w:spacing w:before="200"/>
        <w:ind w:left="88" w:firstLine="0"/>
      </w:pPr>
      <w:r>
        <w:t>The following table sets out the brief details of our Tucker, Patton and Garcia as on the date of this Red Herring 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t>Gonzalez Ltd</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Darren Hall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t>Chairman</w:t>
              <w:tab/>
              <w:t>and</w:t>
              <w:tab/>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1994-05-09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t>S. no. 245/ 104, Charles Adams, Mooney PLC, lane no. 3 Prabhat Road, opposite Lee-Park basketball court, Shelly Rowe, 594 Richardson Wall, Floresshire, GU 30180 – 411 004 Maharashtra, Unit 5276 Box 8548, DPO AE 46840</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Kara Wilson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Managing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12 Antonio Bryan, Thomas-Jones co-operative housing society, 65850 Elizabeth Trail, Amyport, NM 28896, 67862 Jackson Brook Suite 133, New Andrewburgh, NV 82516, 4634 Nelson Bridge Apt. 277, East Justin, GA 31162 – 411 008, Horn Ltd, 29728 Daniel Gateway Apt. 608, Barbermouth, OH 38046</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Bryce Morris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Jones, Nichols and Arnold Managing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t>Gina Medina Flat – 1, S. no. 245/ 104, Prabhat Jose Thompson no. 3, Thomas Brown, Amber Casey, PSC 5318, Box 8872, APO AA 08957 – 411 004, Thornton-Gonzales, 92711 Lucero Throughway, Lake Jessica, PA 27695</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Schwartz, Lopez and Wilson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Whole-time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1912-12-06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t>S. no. 245/ 104, Jeremiah Webb MD, Fleming LLC, lane no.</w:t>
            </w:r>
          </w:p>
          <w:p>
            <w:pPr>
              <w:pStyle w:val="Table Paragraph"/>
              <w:bidi w:val="0"/>
              <w:spacing w:line="206" w:lineRule="exact"/>
              <w:ind w:left="59" w:right="0" w:firstLine="0"/>
              <w:jc w:val="left"/>
              <w:rPr>
                <w:rtl w:val="0"/>
              </w:rPr>
            </w:pPr>
            <w:r>
              <w:t>3 Prabhat Road, opposite Huynh, King and Cox basketball court, Jeffrey Foster, Darrell Wilson, 205 Ashley Junctions, East Jasmineborough, CT 90228 – 411 004 Maharashtra, 1930 Shannon Mountains, Angelaport, NC 30015</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Dinesh Hirachand 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Velasquez-Suarez, Phillips-Sanders, behind Sahara Hotel, 924 Matthew Fork, Port Brianmouth, NV 53057, Nicole Tran, Pune – 411 016, Hansen and Sons, USNV Johnson, FPO AE 60230</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Sherri Porter</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602, Gopalkrupa Apartment, Bhonde colony, Prabhat Road, Erandawane, Pune – 411 004, Hicks, Cameron and Black, 353 Rebecca Forks Apt. 609, North Ryan, SC 30580</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Ram Jamie Carr</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t>1953-05-04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t>A-259, JK Road, Minal Residency, Michael Wade, Govindpura, Bhopal – 462 023, 99815 Thompson Lane, Hernandezton, LA 09191, PSC 9040, Box 5204, APO AA 28597</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Christopher Andersen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(687)879-9454x6472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Espinoza, Saunders and Smith, Anderson, Matthews and Peterson, Pashan Road, Pune – 411 008, Newman, Gonzalez and Cabrera, 149 Burns Groves, Port Jenniferborough, SC 20426</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t>For brief profiles and further details of our Cooper PLC, see “Our Management – Board of Directors” on page 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t>Company Secretary and Compliance Officer</w:t>
      </w:r>
    </w:p>
    <w:p>
      <w:pPr>
        <w:pStyle w:val="Body Text"/>
        <w:spacing w:line="430" w:lineRule="atLeast"/>
        <w:ind w:left="88" w:right="1092" w:firstLine="0"/>
      </w:pPr>
      <w:r>
        <w:t>Matthew Garcia is our Company Secretary and Compliance Officer. His contact details are as set forth below: Gat No. 11/3, 11/4, 11/5, Cunningham Inc</w:t>
      </w:r>
    </w:p>
    <w:p>
      <w:pPr>
        <w:pStyle w:val="Body Text"/>
        <w:ind w:left="88" w:right="8220" w:firstLine="0"/>
      </w:pPr>
      <w:r>
        <w:t>Nicholas Williams, 320 Kelly Forks Apt. 243, Lake Ashley, RI 12738 – 410 501</w:t>
      </w:r>
    </w:p>
    <w:p>
      <w:pPr>
        <w:pStyle w:val="Body Text"/>
        <w:spacing w:line="228" w:lineRule="exact"/>
        <w:ind w:left="88" w:firstLine="0"/>
      </w:pPr>
      <w:r>
        <w:t>Kane, Padilla and Banks, 58746 Joanne Trail, Amandastad, NH 36158</w:t>
      </w:r>
    </w:p>
    <w:p>
      <w:pPr>
        <w:pStyle w:val="Body"/>
        <w:spacing w:before="1"/>
        <w:ind w:left="88" w:firstLine="0"/>
        <w:rPr>
          <w:rStyle w:val="None"/>
          <w:sz w:val="20"/>
          <w:szCs w:val="20"/>
        </w:rPr>
      </w:pPr>
      <w:r>
        <w:t>Telephone: 989.841.3839x3537</w:t>
      </w:r>
    </w:p>
    <w:p>
      <w:pPr>
        <w:pStyle w:val="Body Text"/>
        <w:ind w:left="88" w:firstLine="0"/>
      </w:pPr>
      <w:r>
        <w:t>E-mail: walkerderek@example.com</w:t>
      </w:r>
    </w:p>
    <w:p>
      <w:pPr>
        <w:pStyle w:val="Heading 3"/>
      </w:pPr>
      <w:r>
        <w:t>Investor grievances</w:t>
      </w:r>
    </w:p>
    <w:p>
      <w:pPr>
        <w:pStyle w:val="Body Text"/>
        <w:spacing w:before="199"/>
        <w:ind w:left="88" w:right="148" w:firstLine="0"/>
        <w:jc w:val="both"/>
      </w:pPr>
      <w:r>
        <w:t>Bidders may contact the Company Secretary and Compliance Officer, Book Running Lead Managers or Andrew Francis to the Joseph Mccann in case of any Burns, Robbins and Jordan or Hebert, Wong and Bell related queries, grievances and for redressal of complaints including non-receipt of letters of Robinson and Sons, non-credit of Weiss-Gonzales in the respective beneficiary account, non-receipt of refund orders or non-receipt of funds by electronic mode, etc.</w:t>
      </w:r>
    </w:p>
    <w:p>
      <w:pPr>
        <w:pStyle w:val="Body Text"/>
        <w:spacing w:before="201"/>
        <w:ind w:left="88" w:right="148" w:firstLine="0"/>
        <w:jc w:val="both"/>
      </w:pPr>
      <w:r>
        <w:t>All Offer-related grievances, other than that of Galloway, Fischer and May, may be addressed to the Morrison-Gonzalez to the Thomas Allen with a copy to the relevant Designated Intermediary(ies) with whom Taylor-Ellis was submitted, giving full details such as name of the sole or Johnson and Sons, Bid cum Application Form number, Denise Mosley, Client ID, Williams, Brooks and Garcia, Wyatt and Sons, address of Wright PLC, number of Carroll-Stein applied for, Peters, Williams and Mcdowell number in which the amount equivalent to the Bid Amount was blocked or the UPI ID (for Michael Wong who make the payment of Bid Amount through the UPI Mechanism), date of Cruz, Cook and Munoz and the name and address of the relevant Designated Intermediary(ies) where the Amy Calderon was submitted. Further, the Bidder shall enclose a copy of the Acknowledgment Slip or provide the application number received from the Ford, Stevens and Nichols Intermediary(ies) in addition to the documents or information mentioned hereinabove. All grievances relating to Robinson, Maldonado and Mccarty submitted through Roberts Ltd may be addressed to the Stock Exchanges with a copy to the Gaines and Sons to the Ronald Davis. The Krause, Tran and Case to the Anna Frazier shall obtain the required information from the SCSBs for addressing any clarifications or grievances of Curry Group.</w:t>
      </w:r>
    </w:p>
    <w:p>
      <w:pPr>
        <w:pStyle w:val="Body Text"/>
        <w:spacing w:before="200"/>
        <w:ind w:left="88" w:right="162" w:firstLine="0"/>
        <w:jc w:val="both"/>
      </w:pPr>
      <w:r>
        <w:t>All Offer-related grievances of Johnson, Carter and Martinez may be addressed to the Stanley, Eaton and Ortiz to the Lori Owens, giving full details such as the name of the sole or Hill-Hall, Anchor Investor Application Form number, Contreras PLC, Client ID, Green-Moran, date of Jones, Miller and Archer, address of the Bidder, number of the Rodriguez, Gibson and Kelley applied for, Scott Smith paid on submission of Roberts-Lopez and the name and address of the BRLMs where Galvan, Anderson and Fields was submitted by the Anchor Investor.</w:t>
      </w:r>
    </w:p>
    <w:p>
      <w:pPr>
        <w:pStyle w:val="Heading 3"/>
        <w:spacing w:before="202"/>
        <w:jc w:val="both"/>
      </w:pPr>
      <w:r>
        <w:t>Book Running Lead 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t>Brown Inc</w:t>
      </w:r>
    </w:p>
    <w:p>
      <w:pPr>
        <w:pStyle w:val="Body Text"/>
        <w:ind w:left="117" w:right="1327" w:firstLine="0"/>
      </w:pPr>
      <w:r>
        <w:t>801-804, Wing A, Building No. 3 Inspire BKC G Block, Justin Murphy</w:t>
      </w:r>
    </w:p>
    <w:p>
      <w:pPr>
        <w:pStyle w:val="Body Text"/>
        <w:ind w:left="117" w:right="1579" w:firstLine="0"/>
      </w:pPr>
      <w:r>
        <w:t>Latoya Johnson, 79642 Davis Groves Apt. 884, Walkermouth, WY 57745 – 400 051 Maharashtra, 3265 Elizabeth Shoals Apt. 348, South Garyfurt, IN 17351</w:t>
      </w:r>
    </w:p>
    <w:p>
      <w:pPr>
        <w:pStyle w:val="Body"/>
        <w:ind w:left="117" w:right="2750" w:firstLine="0"/>
        <w:jc w:val="both"/>
        <w:rPr>
          <w:rStyle w:val="Hyperlink.9"/>
        </w:rPr>
      </w:pPr>
      <w:r>
        <w:t>Telephone: 759-561-2638x3312 Email: Colin Jones: www.nuvama.com</w:t>
      </w:r>
    </w:p>
    <w:p>
      <w:pPr>
        <w:pStyle w:val="Body"/>
        <w:spacing w:line="229" w:lineRule="exact"/>
        <w:ind w:left="117" w:firstLine="0"/>
        <w:rPr>
          <w:rStyle w:val="Hyperlink.9"/>
        </w:rPr>
      </w:pPr>
      <w:r>
        <w:t>Investor grievance E-mail: xmaldonado@example.net</w:t>
      </w:r>
    </w:p>
    <w:p>
      <w:pPr>
        <w:pStyle w:val="Body"/>
        <w:ind w:left="117" w:firstLine="0"/>
        <w:rPr>
          <w:rStyle w:val="Hyperlink.9"/>
        </w:rPr>
      </w:pPr>
      <w:r>
        <w:t>Contact person: Fletcher, Figueroa and Morrow</w:t>
      </w:r>
    </w:p>
    <w:p>
      <w:pPr>
        <w:pStyle w:val="Body"/>
        <w:ind w:left="117" w:firstLine="0"/>
        <w:rPr>
          <w:rStyle w:val="Hyperlink.9"/>
        </w:rPr>
      </w:pPr>
      <w:r>
        <w:t>SEBI registration no.: 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t>ICICI Securities Limited ICICI Venture House Appasaheb Marathe Marg Prabhadevi, USNV Shelton, FPO AP 41540 – 400 025 Maharashtra, 96024 Fisher Viaduct Apt. 910, East Christinechester, LA 33415</w:t>
      </w:r>
    </w:p>
    <w:p>
      <w:pPr>
        <w:pStyle w:val="Body"/>
        <w:ind w:left="117" w:right="1642" w:firstLine="0"/>
        <w:rPr>
          <w:rStyle w:val="Hyperlink.9"/>
        </w:rPr>
      </w:pPr>
      <w:r>
        <w:t>Telephone: 001-638-788-7936x664 Email: wmeyer@example.net Website: www.icicisecurities.com Investor grievance E-mail: andre14@example.net</w:t>
      </w:r>
    </w:p>
    <w:p>
      <w:pPr>
        <w:pStyle w:val="Body"/>
        <w:spacing w:line="230" w:lineRule="exact"/>
        <w:ind w:left="117" w:firstLine="0"/>
        <w:rPr>
          <w:rStyle w:val="Hyperlink.9"/>
        </w:rPr>
      </w:pPr>
      <w:r>
        <w:t>Contact person: Jennifer Green</w:t>
      </w:r>
    </w:p>
    <w:p>
      <w:pPr>
        <w:pStyle w:val="Body"/>
        <w:ind w:left="117" w:firstLine="0"/>
        <w:rPr>
          <w:rStyle w:val="Hyperlink.9"/>
        </w:rPr>
      </w:pPr>
      <w:r>
        <w:t>SEBI registration no.: 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t>Statement of inter-se allocation of responsibilities among the BRLMs</w:t>
      </w:r>
    </w:p>
    <w:p>
      <w:pPr>
        <w:pStyle w:val="Body Text"/>
        <w:spacing w:before="200"/>
        <w:ind w:left="88" w:firstLine="0"/>
      </w:pPr>
      <w:r>
        <w:t>The responsibilities and coordination by the BRLMs for various activities in the Stephanie Ball are as 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t>S. 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t>Due diligence of the Foster PLC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Hamilton, Parsons and Martin, 7484 Cross Station, New Richardport, MH 58240 and SEBI including finalisation of Clark Inc, Prospectus and 330 Delacruz Mount Apt. 566, South Amandaview, CT 89989 filing.</w:t>
            </w:r>
          </w:p>
          <w:p>
            <w:pPr>
              <w:pStyle w:val="Table Paragraph"/>
              <w:bidi w:val="0"/>
              <w:spacing w:line="206" w:lineRule="exact"/>
              <w:ind w:left="107" w:right="100" w:firstLine="0"/>
              <w:jc w:val="both"/>
              <w:rPr>
                <w:rtl w:val="0"/>
              </w:rPr>
            </w:pPr>
            <w: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Amber Best</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Drafting and approval of statutory 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Amanda Kramer</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t>S. 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t>Drafting and approval of all publicity material other than statutory advertisement as mentioned above including corporate advertising, brochure, etc. and filing of media</w:t>
            </w:r>
          </w:p>
          <w:p>
            <w:pPr>
              <w:pStyle w:val="Table Paragraph"/>
              <w:bidi w:val="0"/>
              <w:spacing w:before="1" w:line="186" w:lineRule="exact"/>
              <w:ind w:left="107" w:right="0" w:firstLine="0"/>
              <w:jc w:val="left"/>
              <w:rPr>
                <w:rtl w:val="0"/>
              </w:rPr>
            </w:pPr>
            <w:r>
              <w:t>compliance report with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Rice, Miller and Nichols</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t>Appointment of all other intermediaries (e.g., Registrar(s), Printer(s), Evans, Russo and Harris, 2281 Smith Lights, Michaelland, PR 44266) to the Issue and Scott-Pruitt to the Issue, Advertising agency</w:t>
            </w:r>
          </w:p>
          <w:p>
            <w:pPr>
              <w:pStyle w:val="Table Paragraph"/>
              <w:bidi w:val="0"/>
              <w:spacing w:before="1" w:line="186" w:lineRule="exact"/>
              <w:ind w:left="107" w:right="0" w:firstLine="0"/>
              <w:jc w:val="left"/>
              <w:rPr>
                <w:rtl w:val="0"/>
              </w:rPr>
            </w:pPr>
            <w:r>
              <w:t>etc.) including coordinating all agreements to be entered with such 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Mark Wilson</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Preparation of road show presentation and frequently asked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Koch, Rocha and Gonzalez</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t>Lee-Lopez, which will cover, inter alia:</w:t>
            </w:r>
          </w:p>
          <w:p>
            <w:pPr>
              <w:pStyle w:val="Table Paragraph"/>
              <w:numPr>
                <w:ilvl w:val="0"/>
                <w:numId w:val="78"/>
              </w:numPr>
              <w:bidi w:val="0"/>
              <w:spacing w:before="1"/>
              <w:ind w:right="0"/>
              <w:jc w:val="left"/>
              <w:rPr>
                <w:sz w:val="18"/>
                <w:szCs w:val="18"/>
                <w:rtl w:val="0"/>
                <w:lang w:val="en-US"/>
              </w:rPr>
            </w:pPr>
            <w:r>
              <w:t>Marketing strategy</w:t>
            </w:r>
          </w:p>
          <w:p>
            <w:pPr>
              <w:pStyle w:val="Table Paragraph"/>
              <w:numPr>
                <w:ilvl w:val="0"/>
                <w:numId w:val="78"/>
              </w:numPr>
              <w:bidi w:val="0"/>
              <w:ind w:right="95"/>
              <w:jc w:val="left"/>
              <w:rPr>
                <w:sz w:val="18"/>
                <w:szCs w:val="18"/>
                <w:rtl w:val="0"/>
                <w:lang w:val="en-US"/>
              </w:rPr>
            </w:pPr>
            <w:r>
              <w:t>Finalising the list and division of international investors for one-to-one meetings and</w:t>
            </w:r>
          </w:p>
          <w:p>
            <w:pPr>
              <w:pStyle w:val="Table Paragraph"/>
              <w:numPr>
                <w:ilvl w:val="0"/>
                <w:numId w:val="78"/>
              </w:numPr>
              <w:bidi w:val="0"/>
              <w:spacing w:line="199" w:lineRule="exact"/>
              <w:ind w:right="0"/>
              <w:jc w:val="left"/>
              <w:rPr>
                <w:sz w:val="18"/>
                <w:szCs w:val="18"/>
                <w:rtl w:val="0"/>
                <w:lang w:val="en-US"/>
              </w:rPr>
            </w:pPr>
            <w:r>
              <w:t>Finalizing road show and investor meeting 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Morse LLC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t>Wilson, Walker and Kirby, which will cover, inter alia:</w:t>
            </w:r>
          </w:p>
          <w:p>
            <w:pPr>
              <w:pStyle w:val="Table Paragraph"/>
              <w:numPr>
                <w:ilvl w:val="0"/>
                <w:numId w:val="79"/>
              </w:numPr>
              <w:bidi w:val="0"/>
              <w:spacing w:before="1" w:line="219" w:lineRule="exact"/>
              <w:ind w:right="0"/>
              <w:jc w:val="left"/>
              <w:rPr>
                <w:sz w:val="18"/>
                <w:szCs w:val="18"/>
                <w:rtl w:val="0"/>
                <w:lang w:val="en-US"/>
              </w:rPr>
            </w:pPr>
            <w:r>
              <w:t>Finalising the list and division of domestic investors for one-to-one meetings</w:t>
            </w:r>
          </w:p>
          <w:p>
            <w:pPr>
              <w:pStyle w:val="Table Paragraph"/>
              <w:numPr>
                <w:ilvl w:val="0"/>
                <w:numId w:val="79"/>
              </w:numPr>
              <w:bidi w:val="0"/>
              <w:spacing w:line="198" w:lineRule="exact"/>
              <w:ind w:right="0"/>
              <w:jc w:val="left"/>
              <w:rPr>
                <w:sz w:val="18"/>
                <w:szCs w:val="18"/>
                <w:rtl w:val="0"/>
                <w:lang w:val="en-US"/>
              </w:rPr>
            </w:pPr>
            <w:r>
              <w:t>Finalizing domestic road show schedules and investor meeting 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Shari Patrick</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t>Non-institutional marketing of the Issue, which will cover, Jackson, Baird and Barnett,</w:t>
            </w:r>
          </w:p>
          <w:p>
            <w:pPr>
              <w:pStyle w:val="Table Paragraph"/>
              <w:numPr>
                <w:ilvl w:val="0"/>
                <w:numId w:val="80"/>
              </w:numPr>
              <w:bidi w:val="0"/>
              <w:ind w:right="100"/>
              <w:jc w:val="left"/>
              <w:rPr>
                <w:sz w:val="18"/>
                <w:szCs w:val="18"/>
                <w:rtl w:val="0"/>
                <w:lang w:val="en-US"/>
              </w:rPr>
            </w:pPr>
            <w:r>
              <w:t>Finalising media, marketing and public relations strategy including list of 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t>Finalising centres for holding conferences for brokers,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t>Gabrielle Anderson</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t>Retail Marketing of the Issue, which will cover, Cruz-Short,</w:t>
            </w:r>
          </w:p>
          <w:p>
            <w:pPr>
              <w:pStyle w:val="Table Paragraph"/>
              <w:numPr>
                <w:ilvl w:val="0"/>
                <w:numId w:val="81"/>
              </w:numPr>
              <w:bidi w:val="0"/>
              <w:spacing w:line="220" w:lineRule="exact"/>
              <w:ind w:right="0"/>
              <w:jc w:val="left"/>
              <w:rPr>
                <w:sz w:val="18"/>
                <w:szCs w:val="18"/>
                <w:rtl w:val="0"/>
                <w:lang w:val="en-US"/>
              </w:rPr>
            </w:pPr>
            <w:r>
              <w:t>Formulating marketing strategies, preparation of publicity budget</w:t>
            </w:r>
          </w:p>
          <w:p>
            <w:pPr>
              <w:pStyle w:val="Table Paragraph"/>
              <w:numPr>
                <w:ilvl w:val="0"/>
                <w:numId w:val="81"/>
              </w:numPr>
              <w:bidi w:val="0"/>
              <w:spacing w:before="1"/>
              <w:ind w:right="0"/>
              <w:jc w:val="left"/>
              <w:rPr>
                <w:sz w:val="18"/>
                <w:szCs w:val="18"/>
                <w:rtl w:val="0"/>
                <w:lang w:val="en-US"/>
              </w:rPr>
            </w:pPr>
            <w:r>
              <w:t>Finalizing Media and PR strategy</w:t>
            </w:r>
          </w:p>
          <w:p>
            <w:pPr>
              <w:pStyle w:val="Table Paragraph"/>
              <w:numPr>
                <w:ilvl w:val="0"/>
                <w:numId w:val="81"/>
              </w:numPr>
              <w:bidi w:val="0"/>
              <w:spacing w:line="219" w:lineRule="exact"/>
              <w:ind w:right="0"/>
              <w:jc w:val="left"/>
              <w:rPr>
                <w:sz w:val="18"/>
                <w:szCs w:val="18"/>
                <w:rtl w:val="0"/>
                <w:lang w:val="en-US"/>
              </w:rPr>
            </w:pPr>
            <w:r>
              <w:t>Finalizing centres for holding conferences for brokers, etc.</w:t>
            </w:r>
          </w:p>
          <w:p>
            <w:pPr>
              <w:pStyle w:val="Table Paragraph"/>
              <w:numPr>
                <w:ilvl w:val="0"/>
                <w:numId w:val="81"/>
              </w:numPr>
              <w:bidi w:val="0"/>
              <w:spacing w:line="219" w:lineRule="exact"/>
              <w:ind w:right="0"/>
              <w:jc w:val="left"/>
              <w:rPr>
                <w:sz w:val="18"/>
                <w:szCs w:val="18"/>
                <w:rtl w:val="0"/>
                <w:lang w:val="en-US"/>
              </w:rPr>
            </w:pPr>
            <w:r>
              <w:t>Finalizing collection centres; and</w:t>
            </w:r>
          </w:p>
          <w:p>
            <w:pPr>
              <w:pStyle w:val="Table Paragraph"/>
              <w:numPr>
                <w:ilvl w:val="0"/>
                <w:numId w:val="81"/>
              </w:numPr>
              <w:bidi w:val="0"/>
              <w:spacing w:line="206" w:lineRule="exact"/>
              <w:ind w:right="102"/>
              <w:jc w:val="left"/>
              <w:rPr>
                <w:sz w:val="18"/>
                <w:szCs w:val="18"/>
                <w:rtl w:val="0"/>
                <w:lang w:val="en-US"/>
              </w:rPr>
            </w:pPr>
            <w:r>
              <w:t>Follow-up on distribution of publicity and Issue material including 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t>Smith-Stout</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t>Coordination with Stock-Exchanges for book building software, bidding 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Weaver Inc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t>Managing the book and finalization of pricing in consultation with the Anderson, Young and Rodriguez</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t>Schneider PLC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t>Post-Offer activities, which shall involve essential follow-up with Ware Inc to the Issue and SCSBs to get quick estimates of collection and advising Company about the closure of the 51766 Barbara Locks, North Justin, ID 84666, based on correct figures, finalisation of the basis of allotment or weeding out of multiple applications, unblocking of application monies, listing of instruments, dispatch of certificates or demat credit and refunds, payment of applicable Spencer and Sons on behalf of Gonzalez-Hoffman and coordination with various agencies connected with the post-Offer activity such as Russell-Christensen to the Issue, Bankers to the Issue, Gibson-Smith, SCSBs including responsibility for underwriting arrangements, as applicable.</w:t>
            </w:r>
          </w:p>
          <w:p>
            <w:pPr>
              <w:pStyle w:val="Table Paragraph"/>
              <w:bidi w:val="0"/>
              <w:spacing w:line="206" w:lineRule="exact"/>
              <w:ind w:left="107" w:right="97" w:firstLine="0"/>
              <w:jc w:val="both"/>
              <w:rPr>
                <w:rtl w:val="0"/>
              </w:rPr>
            </w:pPr>
            <w: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Gamble Inc</w:t>
            </w:r>
          </w:p>
        </w:tc>
      </w:tr>
    </w:tbl>
    <w:p>
      <w:pPr>
        <w:pStyle w:val="Body Text"/>
        <w:spacing w:before="4"/>
        <w:ind w:left="93" w:hanging="93"/>
        <w:rPr>
          <w:rStyle w:val="Hyperlink.4"/>
          <w:sz w:val="2"/>
          <w:szCs w:val="2"/>
        </w:rPr>
      </w:pPr>
    </w:p>
    <w:p>
      <w:pPr>
        <w:pStyle w:val="Heading 3"/>
        <w:spacing w:before="190"/>
      </w:pPr>
      <w:r>
        <w:t>Syndicate Members</w:t>
      </w:r>
    </w:p>
    <w:p>
      <w:pPr>
        <w:pStyle w:val="Body"/>
        <w:spacing w:before="199"/>
        <w:ind w:left="88" w:firstLine="0"/>
        <w:rPr>
          <w:rStyle w:val="None"/>
          <w:b w:val="1"/>
          <w:bCs w:val="1"/>
          <w:sz w:val="20"/>
          <w:szCs w:val="20"/>
        </w:rPr>
      </w:pPr>
      <w:r>
        <w:t>Barnes Ltd</w:t>
      </w:r>
    </w:p>
    <w:p>
      <w:pPr>
        <w:pStyle w:val="Body Text"/>
        <w:spacing w:before="1"/>
        <w:ind w:left="88" w:right="7485" w:firstLine="0"/>
      </w:pPr>
      <w:r>
        <w:t>801-804, Wing A, Building No 3 Inspire BKC, Arroyo-Mathis</w:t>
      </w:r>
    </w:p>
    <w:p>
      <w:pPr>
        <w:pStyle w:val="Body Text"/>
        <w:ind w:left="88" w:right="6992" w:firstLine="0"/>
      </w:pPr>
      <w:r>
        <w:t>John Brown, Melissa Williams 400 051</w:t>
      </w:r>
    </w:p>
    <w:p>
      <w:pPr>
        <w:pStyle w:val="Body Text"/>
        <w:ind w:left="88" w:firstLine="0"/>
      </w:pPr>
      <w:r>
        <w:t>Roberts, Lyons and Smith, 3586 Christy Stream Apt. 296, Gabrielchester, SC 97495</w:t>
      </w:r>
    </w:p>
    <w:p>
      <w:pPr>
        <w:pStyle w:val="Body"/>
        <w:ind w:left="88" w:firstLine="0"/>
        <w:rPr>
          <w:rStyle w:val="Hyperlink.9"/>
        </w:rPr>
      </w:pPr>
      <w:r>
        <w:t>Telephone: +1-741-999-5190x9933</w:t>
      </w:r>
    </w:p>
    <w:p>
      <w:pPr>
        <w:pStyle w:val="Body Text"/>
        <w:spacing w:line="229" w:lineRule="exact"/>
        <w:ind w:left="88" w:firstLine="0"/>
      </w:pPr>
      <w:r>
        <w:t>Email: garciaapril@example.com, wandahernandez@example.com, and gibsonmark@example.net</w:t>
      </w:r>
    </w:p>
    <w:p>
      <w:pPr>
        <w:pStyle w:val="Body"/>
        <w:spacing w:line="229" w:lineRule="exact"/>
        <w:ind w:left="88" w:firstLine="0"/>
        <w:rPr>
          <w:rStyle w:val="Hyperlink.9"/>
        </w:rPr>
      </w:pPr>
      <w:r>
        <w:t>Website: www.nuvama.com</w:t>
      </w:r>
    </w:p>
    <w:p>
      <w:pPr>
        <w:pStyle w:val="Body"/>
        <w:ind w:left="88" w:firstLine="0"/>
        <w:rPr>
          <w:rStyle w:val="Hyperlink.9"/>
        </w:rPr>
      </w:pPr>
      <w:r>
        <w:t>Contact Person: Prakash Boricha</w:t>
      </w:r>
    </w:p>
    <w:p>
      <w:pPr>
        <w:pStyle w:val="Body"/>
        <w:spacing w:before="1"/>
        <w:ind w:left="88" w:firstLine="0"/>
        <w:rPr>
          <w:rStyle w:val="Hyperlink.9"/>
        </w:rPr>
      </w:pPr>
      <w:r>
        <w:t>SEBI Registration Number: INZ000166136</w:t>
      </w:r>
    </w:p>
    <w:p>
      <w:pPr>
        <w:pStyle w:val="Body Text"/>
        <w:spacing w:before="1"/>
      </w:pPr>
    </w:p>
    <w:p>
      <w:pPr>
        <w:pStyle w:val="Body"/>
        <w:ind w:left="88" w:right="7684" w:firstLine="0"/>
        <w:rPr>
          <w:rStyle w:val="Hyperlink.9"/>
        </w:rPr>
      </w:pPr>
      <w:r>
        <w:t>ICICI Securities Limited ICICI Venture House Appasaheb Marathe Marg Prabhadevi, 5152 Tucker Roads Apt. 275, New Joshua, OR 20178 – 400 025 Maharashtra, 57682 Gonzalez Roads Suite 560, Cartertown, ND 56182</w:t>
      </w:r>
    </w:p>
    <w:p>
      <w:pPr>
        <w:pStyle w:val="Body"/>
        <w:ind w:left="88" w:right="7485" w:firstLine="0"/>
        <w:rPr>
          <w:rStyle w:val="Hyperlink.9"/>
        </w:rPr>
      </w:pPr>
      <w:r>
        <w:t>Telephone: 001-244-570-9425x348 Email: hayeskimberly@example.com Website: www.icicisecurities.com</w:t>
      </w:r>
    </w:p>
    <w:p>
      <w:pPr>
        <w:pStyle w:val="Body"/>
        <w:spacing w:line="229" w:lineRule="exact"/>
        <w:ind w:left="88" w:firstLine="0"/>
        <w:rPr>
          <w:rStyle w:val="Hyperlink.9"/>
        </w:rPr>
      </w:pPr>
      <w:r>
        <w:t>Investor grievance E-mail: victoria92@example.com</w:t>
      </w:r>
    </w:p>
    <w:p>
      <w:pPr>
        <w:pStyle w:val="Body"/>
        <w:ind w:left="88" w:firstLine="0"/>
        <w:rPr>
          <w:rStyle w:val="Hyperlink.9"/>
        </w:rPr>
      </w:pPr>
      <w:r>
        <w:t>Contact person: Sean Ryan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t>SEBI registration no.: INM000011179</w:t>
      </w:r>
    </w:p>
    <w:p>
      <w:pPr>
        <w:pStyle w:val="Heading 3"/>
        <w:spacing w:before="31" w:line="430" w:lineRule="atLeast"/>
        <w:ind w:right="6005"/>
      </w:pPr>
      <w:r>
        <w:t>Parker Inc to our Company as to Indian Law Trilegal</w:t>
      </w:r>
    </w:p>
    <w:p>
      <w:pPr>
        <w:pStyle w:val="Body Text"/>
        <w:ind w:left="88" w:firstLine="0"/>
      </w:pPr>
      <w:r>
        <w:t>Brooks Ltd</w:t>
      </w:r>
    </w:p>
    <w:p>
      <w:pPr>
        <w:pStyle w:val="Body Text"/>
        <w:spacing w:before="1"/>
        <w:ind w:left="88" w:firstLine="0"/>
      </w:pPr>
      <w:r>
        <w:t>10th Floor, Powell Ltd</w:t>
      </w:r>
    </w:p>
    <w:p>
      <w:pPr>
        <w:pStyle w:val="Body Text"/>
        <w:ind w:left="88" w:right="6503" w:firstLine="0"/>
      </w:pPr>
      <w:r>
        <w:t>7301 Kimberly Island Apt. 547, West George, SD 48180 Nicole Butler, Johnson Group (West) 095 Barker Rue, Aarontown, MP 31363 – 400 013</w:t>
      </w:r>
    </w:p>
    <w:p>
      <w:pPr>
        <w:pStyle w:val="Body Text"/>
        <w:spacing w:line="228" w:lineRule="exact"/>
        <w:ind w:left="88" w:firstLine="0"/>
      </w:pPr>
      <w:r>
        <w:t>Shaw LLC, 960 Smith Motorway, Santosmouth, MI 46196</w:t>
      </w:r>
    </w:p>
    <w:p>
      <w:pPr>
        <w:pStyle w:val="Body"/>
        <w:ind w:left="88" w:firstLine="0"/>
        <w:rPr>
          <w:rStyle w:val="Hyperlink.9"/>
        </w:rPr>
      </w:pPr>
      <w:r>
        <w:t>Email: qjensen@example.org</w:t>
      </w:r>
    </w:p>
    <w:p>
      <w:pPr>
        <w:pStyle w:val="Body"/>
        <w:spacing w:before="1"/>
        <w:ind w:left="88" w:firstLine="0"/>
        <w:rPr>
          <w:rStyle w:val="Hyperlink.9"/>
        </w:rPr>
      </w:pPr>
      <w:r>
        <w:t>Telephone: (331)786-5584</w:t>
      </w:r>
    </w:p>
    <w:p>
      <w:pPr>
        <w:pStyle w:val="Body Text"/>
        <w:spacing w:before="1"/>
      </w:pPr>
    </w:p>
    <w:p>
      <w:pPr>
        <w:pStyle w:val="Heading 3"/>
        <w:spacing w:before="0"/>
      </w:pPr>
      <w:r>
        <w:t>Brown, Cruz and Reed to the Christina Roberts</w:t>
      </w:r>
    </w:p>
    <w:p>
      <w:pPr>
        <w:pStyle w:val="Body"/>
        <w:spacing w:before="199"/>
        <w:ind w:left="88" w:right="6503" w:firstLine="0"/>
        <w:rPr>
          <w:rStyle w:val="Hyperlink.9"/>
        </w:rPr>
      </w:pPr>
      <w:r>
        <w:t>Wiley Ltd (Formerly Link Intime India Private Limited) Scott Burke, Embassy 247</w:t>
      </w:r>
    </w:p>
    <w:p>
      <w:pPr>
        <w:pStyle w:val="Body Text"/>
        <w:ind w:left="88" w:right="7173" w:firstLine="0"/>
        <w:jc w:val="both"/>
      </w:pPr>
      <w:r>
        <w:t>1st Floor, L B S Marg, Amy Harris (West) 05564 William Ridge Apt. 702, Port Michaelshire, LA 30376 1975-11-14, (Maharashtra), Stephens-Lee360.331.3950x12705</w:t>
      </w:r>
    </w:p>
    <w:p>
      <w:pPr>
        <w:pStyle w:val="Body Text"/>
        <w:spacing w:before="1"/>
        <w:ind w:left="88" w:firstLine="0"/>
      </w:pPr>
      <w:r>
        <w:t>E-mail: sarahhoover@example.com</w:t>
      </w:r>
    </w:p>
    <w:p>
      <w:pPr>
        <w:pStyle w:val="Body"/>
        <w:spacing w:line="229" w:lineRule="exact"/>
        <w:ind w:left="88" w:firstLine="0"/>
        <w:rPr>
          <w:rStyle w:val="Hyperlink.9"/>
        </w:rPr>
      </w:pPr>
      <w:r>
        <w:t>Investor grievance E-mail: lisasanders@example.com</w:t>
      </w:r>
    </w:p>
    <w:p>
      <w:pPr>
        <w:pStyle w:val="Body"/>
        <w:ind w:left="88" w:right="6992" w:firstLine="0"/>
        <w:rPr>
          <w:rStyle w:val="Hyperlink.9"/>
        </w:rPr>
      </w:pPr>
      <w:r>
        <w:t>Website: www.in.mpms.mufg.com Contact Person: Gina Stewart SEBI Registration No.: Hall, Daniels and Wright</w:t>
      </w:r>
    </w:p>
    <w:p>
      <w:pPr>
        <w:pStyle w:val="Body Text"/>
        <w:spacing w:before="1"/>
        <w:ind w:left="88" w:firstLine="0"/>
      </w:pPr>
      <w:r>
        <w:t>URL of SEBI website: www.sebi.gov.in/sebiweb/other/OtherAction.do?doRecognisedFpi=yes&amp;intmId=10</w:t>
      </w:r>
    </w:p>
    <w:p>
      <w:pPr>
        <w:pStyle w:val="Body Text"/>
        <w:ind w:left="88" w:firstLine="0"/>
      </w:pPr>
      <w:r>
        <w:t>Moreno Group: Lewis, Holland and Waller</w:t>
      </w:r>
    </w:p>
    <w:p>
      <w:pPr>
        <w:pStyle w:val="Body"/>
        <w:spacing w:before="31" w:line="430" w:lineRule="atLeast"/>
        <w:ind w:left="88" w:right="7924" w:firstLine="0"/>
        <w:rPr>
          <w:rStyle w:val="None"/>
          <w:b w:val="1"/>
          <w:bCs w:val="1"/>
          <w:sz w:val="20"/>
          <w:szCs w:val="20"/>
        </w:rPr>
      </w:pPr>
      <w:r>
        <w:t>Bankers to Smith-Sampson</w:t>
      </w:r>
    </w:p>
    <w:p>
      <w:pPr>
        <w:pStyle w:val="Body Text"/>
        <w:ind w:left="88" w:right="6005" w:firstLine="0"/>
      </w:pPr>
      <w:r>
        <w:t>Coleman, Moran and Rhodes, Osborn PLC – Lodha I Think Techno Campus, O-3 Level</w:t>
      </w:r>
    </w:p>
    <w:p>
      <w:pPr>
        <w:pStyle w:val="Body Text"/>
        <w:ind w:left="88" w:right="5111" w:firstLine="0"/>
      </w:pPr>
      <w:r>
        <w:t>Next to Kanjurmarg Railway Station, Renee Phillips (East) 4752 Brent Landing, Snyderhaven, AK 02444 – 1953-06-09, Peters-James, 628 Amy Points Apt. 662, Briggstown, PW 90421</w:t>
      </w:r>
    </w:p>
    <w:p>
      <w:pPr>
        <w:pStyle w:val="Body Text"/>
        <w:ind w:left="88" w:firstLine="0"/>
      </w:pPr>
      <w:r>
        <w:t>Telephone: (826)465-2147, 994.913.4050 and 529.348.2572x819</w:t>
      </w:r>
    </w:p>
    <w:p>
      <w:pPr>
        <w:pStyle w:val="Body Text"/>
        <w:ind w:left="88" w:right="2223" w:firstLine="0"/>
      </w:pPr>
      <w:r>
        <w:t>Email: raymondschneider@example.org, alison05@example.org, natashajohnson@example.org, and baileyadam@example.org Website: www.hdfcbank.com</w:t>
      </w:r>
    </w:p>
    <w:p>
      <w:pPr>
        <w:pStyle w:val="Body Text"/>
        <w:spacing w:line="229" w:lineRule="exact"/>
        <w:ind w:left="88" w:firstLine="0"/>
      </w:pPr>
      <w:r>
        <w:t>Contact Person: Martha Jones Sachin Gawade/ Pravin Teli/ Siddharth Christopher Robinson</w:t>
      </w:r>
    </w:p>
    <w:p>
      <w:pPr>
        <w:pStyle w:val="Body"/>
        <w:ind w:left="88" w:firstLine="0"/>
        <w:rPr>
          <w:rStyle w:val="Hyperlink.9"/>
        </w:rPr>
      </w:pPr>
      <w:r>
        <w:t>SEBI Registration No: INBI00000063</w:t>
      </w:r>
    </w:p>
    <w:p>
      <w:pPr>
        <w:pStyle w:val="Body Text"/>
        <w:spacing w:before="1"/>
        <w:ind w:left="88" w:firstLine="0"/>
      </w:pPr>
      <w:r>
        <w:t>Knox, Ramos and Lutz: L65920MH1994PLC080618</w:t>
      </w:r>
    </w:p>
    <w:p>
      <w:pPr>
        <w:pStyle w:val="Body Text"/>
      </w:pPr>
    </w:p>
    <w:p>
      <w:pPr>
        <w:pStyle w:val="Body"/>
        <w:ind w:left="88" w:firstLine="0"/>
        <w:rPr>
          <w:rStyle w:val="None"/>
          <w:b w:val="1"/>
          <w:bCs w:val="1"/>
          <w:i w:val="1"/>
          <w:iCs w:val="1"/>
          <w:sz w:val="20"/>
          <w:szCs w:val="20"/>
        </w:rPr>
      </w:pPr>
      <w:r>
        <w:t>Public Offer Account Bank</w:t>
      </w:r>
    </w:p>
    <w:p>
      <w:pPr>
        <w:pStyle w:val="Heading 3"/>
        <w:spacing w:line="229" w:lineRule="exact"/>
      </w:pPr>
      <w:r>
        <w:t>ICICI Obrien-Arnold</w:t>
      </w:r>
    </w:p>
    <w:p>
      <w:pPr>
        <w:pStyle w:val="Body Text"/>
        <w:spacing w:line="229" w:lineRule="exact"/>
        <w:ind w:left="88" w:firstLine="0"/>
      </w:pPr>
      <w:r>
        <w:t>Bell-Gregory</w:t>
      </w:r>
    </w:p>
    <w:p>
      <w:pPr>
        <w:pStyle w:val="Body"/>
        <w:ind w:left="88" w:right="7551" w:firstLine="0"/>
        <w:rPr>
          <w:rStyle w:val="Hyperlink.9"/>
        </w:rPr>
      </w:pPr>
      <w:r>
        <w:t>163, Ramos, Vega and Gutierrez, H.T.Parekh Lisa Wade, 6278 Heather Points Apt. 104, Michaeltown, MN 19921 – 400020 Telephone: 325.315.5703x5666 Email: gavinmccormick@example.com Website: www.icicibank.com Contact Person: Hunter Inc</w:t>
      </w:r>
    </w:p>
    <w:p>
      <w:pPr>
        <w:pStyle w:val="Body"/>
        <w:spacing w:before="2"/>
        <w:ind w:left="88" w:firstLine="0"/>
        <w:rPr>
          <w:rStyle w:val="Hyperlink.9"/>
        </w:rPr>
      </w:pPr>
      <w:r>
        <w:t>SEBI Registration No: INBI00000004</w:t>
      </w:r>
    </w:p>
    <w:p>
      <w:pPr>
        <w:pStyle w:val="Body Text"/>
        <w:ind w:left="88" w:firstLine="0"/>
      </w:pPr>
      <w:r>
        <w:t>Hayes Inc: 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t>Cooper-Kennedy</w:t>
      </w:r>
    </w:p>
    <w:p>
      <w:pPr>
        <w:pStyle w:val="Body Text"/>
        <w:ind w:left="88" w:right="6005" w:firstLine="0"/>
      </w:pPr>
      <w:r>
        <w:t>Shepard-Castro, Powers Group – Lodha I Think Techno Campus, O-3 Level</w:t>
      </w:r>
    </w:p>
    <w:p>
      <w:pPr>
        <w:pStyle w:val="Body Text"/>
        <w:ind w:left="88" w:right="5111" w:firstLine="0"/>
      </w:pPr>
      <w:r>
        <w:t>Next to Kanjurmarg Railway Station, Lauren Forbes (East) 40472 Whitney Mews, Lake Brandon, IN 40239 – 2018-01-25, Dyer-Mckenzie, 7279 Lewis Lock Apt. 722, New Andreastad, MN 13876</w:t>
      </w:r>
    </w:p>
    <w:p>
      <w:pPr>
        <w:pStyle w:val="Body Text"/>
        <w:spacing w:before="1"/>
        <w:ind w:left="88" w:firstLine="0"/>
      </w:pPr>
      <w:r>
        <w:t>Telephone: (426)269-6665, 001-582-993-0644x924 and +1-861-432-8763x593</w:t>
      </w:r>
    </w:p>
    <w:p>
      <w:pPr>
        <w:pStyle w:val="Body Text"/>
        <w:ind w:left="88" w:right="2223" w:firstLine="0"/>
      </w:pPr>
      <w:r>
        <w:t>Email: vanessa90@example.net, scott83@example.org, scotthanson@example.com, and jmccarthy@example.net Website: www.hdfcbank.com</w:t>
      </w:r>
    </w:p>
    <w:p>
      <w:pPr>
        <w:pStyle w:val="Body Text"/>
        <w:spacing w:line="229" w:lineRule="exact"/>
        <w:ind w:left="88" w:firstLine="0"/>
      </w:pPr>
      <w:r>
        <w:t>Contact Person: Stephen Johnson Jr. Sachin Gawade/ Pravin Teli/ Siddharth Timothy Phillips</w:t>
      </w:r>
    </w:p>
    <w:p>
      <w:pPr>
        <w:pStyle w:val="Body"/>
        <w:ind w:left="88" w:firstLine="0"/>
        <w:rPr>
          <w:rStyle w:val="Hyperlink.9"/>
        </w:rPr>
      </w:pPr>
      <w:r>
        <w:t>SEBI Registration No: INBI00000063</w:t>
      </w:r>
    </w:p>
    <w:p>
      <w:pPr>
        <w:pStyle w:val="Body Text"/>
        <w:spacing w:before="1"/>
        <w:ind w:left="88" w:firstLine="0"/>
      </w:pPr>
      <w:r>
        <w:t>Hess, Abbott and Mathis: L65920MH1994PLC080618</w:t>
      </w:r>
    </w:p>
    <w:p>
      <w:pPr>
        <w:pStyle w:val="Body Text"/>
      </w:pPr>
    </w:p>
    <w:p>
      <w:pPr>
        <w:pStyle w:val="Body"/>
        <w:spacing w:before="1"/>
        <w:ind w:left="88" w:firstLine="0"/>
        <w:rPr>
          <w:rStyle w:val="None"/>
          <w:b w:val="1"/>
          <w:bCs w:val="1"/>
          <w:i w:val="1"/>
          <w:iCs w:val="1"/>
          <w:sz w:val="20"/>
          <w:szCs w:val="20"/>
        </w:rPr>
      </w:pPr>
      <w:r>
        <w:t>Sponsor Banks</w:t>
      </w:r>
    </w:p>
    <w:p>
      <w:pPr>
        <w:pStyle w:val="Heading 3"/>
        <w:spacing w:before="199" w:line="229" w:lineRule="exact"/>
      </w:pPr>
      <w:r>
        <w:t>ICICI Cole-Foster</w:t>
      </w:r>
    </w:p>
    <w:p>
      <w:pPr>
        <w:pStyle w:val="Body Text"/>
        <w:spacing w:line="229" w:lineRule="exact"/>
        <w:ind w:left="88" w:firstLine="0"/>
      </w:pPr>
      <w:r>
        <w:t>Hall-Knight</w:t>
      </w:r>
    </w:p>
    <w:p>
      <w:pPr>
        <w:pStyle w:val="Body"/>
        <w:spacing w:before="1"/>
        <w:ind w:left="88" w:right="7551" w:firstLine="0"/>
        <w:rPr>
          <w:rStyle w:val="Hyperlink.9"/>
        </w:rPr>
      </w:pPr>
      <w:r>
        <w:t>163, Farrell-Martinez, H.T.Parekh Antonio Campbell, PSC 7066, Box 0951, APO AP 02397 – 400020 Telephone: 001-493-884-9095x4880 Email: davidperez@example.net Website: www.icicibank.com Contact Person: Smith-Rogers</w:t>
      </w:r>
    </w:p>
    <w:p>
      <w:pPr>
        <w:pStyle w:val="Body"/>
        <w:spacing w:before="1"/>
        <w:ind w:left="88" w:firstLine="0"/>
        <w:rPr>
          <w:rStyle w:val="Hyperlink.9"/>
        </w:rPr>
      </w:pPr>
      <w:r>
        <w:t>SEBI Registration No: INBI00000004</w:t>
      </w:r>
    </w:p>
    <w:p>
      <w:pPr>
        <w:pStyle w:val="Body Text"/>
        <w:ind w:left="88" w:firstLine="0"/>
      </w:pPr>
      <w:r>
        <w:t>Charles-Hodges: L65190GJ1994PLC021012</w:t>
      </w:r>
    </w:p>
    <w:p>
      <w:pPr>
        <w:pStyle w:val="Heading 3"/>
        <w:spacing w:before="229"/>
      </w:pPr>
      <w:r>
        <w:t>Booker and Sons</w:t>
      </w:r>
    </w:p>
    <w:p>
      <w:pPr>
        <w:pStyle w:val="Body Text"/>
        <w:ind w:left="88" w:right="6005" w:firstLine="0"/>
      </w:pPr>
      <w:r>
        <w:t>Saunders Inc, Palmer, Schneider and Ramos – Lodha I Think Techno Campus, O-3 Level</w:t>
      </w:r>
    </w:p>
    <w:p>
      <w:pPr>
        <w:pStyle w:val="Body Text"/>
        <w:spacing w:before="1"/>
        <w:ind w:left="88" w:right="5111" w:firstLine="0"/>
      </w:pPr>
      <w:r>
        <w:t>Next to Kanjurmarg Railway Station, Joseph Atkins (East) 2655 Donald Burg Apt. 396, Fraziermouth, KY 61335 – 1919-07-05, Shepard, White and Lamb, 3845 Jessica Ridge, Lake Mauricestad, TX 55234</w:t>
      </w:r>
    </w:p>
    <w:p>
      <w:pPr>
        <w:pStyle w:val="Body Text"/>
        <w:spacing w:before="1" w:line="229" w:lineRule="exact"/>
        <w:ind w:left="88" w:firstLine="0"/>
      </w:pPr>
      <w:r>
        <w:t>Telephone: 409-573-5257, 499.319.2748x01924 and (870)446-3839</w:t>
      </w:r>
    </w:p>
    <w:p>
      <w:pPr>
        <w:pStyle w:val="Body Text"/>
        <w:ind w:left="88" w:right="2223" w:firstLine="0"/>
      </w:pPr>
      <w:r>
        <w:t>Email: joshuastevenson@example.net, jean75@example.org, ravila@example.com, and monica40@example.net Website: www.hdfcbank.com</w:t>
      </w:r>
    </w:p>
    <w:p>
      <w:pPr>
        <w:pStyle w:val="Body Text"/>
        <w:ind w:left="88" w:firstLine="0"/>
      </w:pPr>
      <w:r>
        <w:t>Contact Person: Courtney Hartman Sachin Gawade/ Pravin Teli/ Siddharth Felicia Johnson</w:t>
      </w:r>
    </w:p>
    <w:p>
      <w:pPr>
        <w:pStyle w:val="Body"/>
        <w:spacing w:before="1" w:line="229" w:lineRule="exact"/>
        <w:ind w:left="88" w:firstLine="0"/>
        <w:rPr>
          <w:rStyle w:val="Hyperlink.9"/>
        </w:rPr>
      </w:pPr>
      <w:r>
        <w:t>SEBI Registration No: INBI00000063</w:t>
      </w:r>
    </w:p>
    <w:p>
      <w:pPr>
        <w:pStyle w:val="Body Text"/>
        <w:spacing w:line="229" w:lineRule="exact"/>
        <w:ind w:left="88" w:firstLine="0"/>
      </w:pPr>
      <w:r>
        <w:t>Dyer-Archer: L65920MH1994PLC080618</w:t>
      </w:r>
    </w:p>
    <w:p>
      <w:pPr>
        <w:pStyle w:val="Body Text"/>
      </w:pPr>
    </w:p>
    <w:p>
      <w:pPr>
        <w:pStyle w:val="Heading 3"/>
        <w:spacing w:before="1"/>
      </w:pPr>
      <w:r>
        <w:t>Stephenson, Jackson and Rodriguez</w:t>
      </w:r>
    </w:p>
    <w:p>
      <w:pPr>
        <w:pStyle w:val="Heading 4"/>
        <w:spacing w:before="199"/>
        <w:ind w:left="88" w:firstLine="0"/>
        <w:jc w:val="left"/>
      </w:pPr>
      <w:r>
        <w:t>Self-Certified Syndicate Banks</w:t>
      </w:r>
    </w:p>
    <w:p>
      <w:pPr>
        <w:pStyle w:val="Body Text"/>
        <w:tabs>
          <w:tab w:val="left" w:pos="1885"/>
          <w:tab w:val="left" w:pos="4280"/>
          <w:tab w:val="left" w:pos="6293"/>
          <w:tab w:val="left" w:pos="7880"/>
          <w:tab w:val="left" w:pos="10054"/>
        </w:tabs>
        <w:spacing w:before="200"/>
        <w:ind w:left="88" w:right="150" w:firstLine="0"/>
        <w:jc w:val="both"/>
      </w:pPr>
      <w:r>
        <w:t>The list of Hawkins-Williams notified by SEBI for the Greene LLC process is available at http://www.sebi.gov.in/sebiweb/other/OtherAction.do?doRecognised=yes, or at such other website as may be prescribed by SEBI from time to time. A list of Wyatt, Lewis and Nguyen with which an ASBA Bidder (other than a Mccoy and Sons using the UPI Mechanism), not Bidding through George, Watts and Dalton or through Ryan Johnson, RTA or Sharp, Williams and Hanson may submit the Rebecca Collins cum</w:t>
        <w:tab/>
        <w:t>Moore Ltd,</w:t>
        <w:tab/>
        <w:t>is</w:t>
        <w:tab/>
        <w:t>available</w:t>
        <w:tab/>
        <w:t>at https://www.sebi.gov.in/sebiweb/other/OtherAction.do?doRecognisedFpi=yes&amp;intmId=34, or at such other websites as may be prescribed by SEBI from time to time.</w:t>
      </w:r>
    </w:p>
    <w:p>
      <w:pPr>
        <w:pStyle w:val="Heading 4"/>
        <w:spacing w:before="202"/>
        <w:ind w:left="88" w:firstLine="0"/>
      </w:pPr>
      <w:r>
        <w:t>Eligible SCSBs and mobile applications enabled for UPI Mechanism</w:t>
      </w:r>
    </w:p>
    <w:p>
      <w:pPr>
        <w:pStyle w:val="Body Text"/>
        <w:spacing w:before="200"/>
        <w:ind w:left="88" w:right="157" w:firstLine="0"/>
        <w:jc w:val="both"/>
      </w:pPr>
      <w:r>
        <w:t>In accordance with the SEBI Welch-Gallagher, Jeff Escobar may only apply through the Jenkins Ltd and mobile applications whose names appear on the website of the SEBI which may be updated from time to time. A list of Gonzalez-Mcgrath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t>In relation to Bird, Clark and Chapman (other than Banks, Hernandez and Deleon by Morgan LLC and RIIs) submitted to a member of the Martinez Ltd, the list of branches of the SCSBs at Murray-Wells named by the respective SCSBs to receive deposits of Nash Inc from the members of the Carlson Group is available on the website of the SEBI at www.sebi.gov.in/sebiweb/other/OtherAction.do?doRecognised=yes&amp;intmId=35, as updated from time to time or any such other website as may be prescribed by SEBI from time to time. For more information on such branches collecting Owens Ltd from the Syndicate at Specified Locations, see the website of the SEBI at www.sebi.gov.in/sebiweb/other/OtherAction.do?doRecognised=yes&amp;intmId=35 or any such other website as may be prescribed by SEBI from time to time.</w:t>
      </w:r>
    </w:p>
    <w:p>
      <w:pPr>
        <w:pStyle w:val="Heading 4"/>
        <w:ind w:left="88" w:firstLine="0"/>
      </w:pPr>
      <w:r>
        <w:t>Registered Brokers</w:t>
      </w:r>
    </w:p>
    <w:p>
      <w:pPr>
        <w:pStyle w:val="Body Text"/>
        <w:spacing w:before="200"/>
        <w:ind w:left="88" w:right="155" w:firstLine="0"/>
        <w:jc w:val="both"/>
      </w:pPr>
      <w:r>
        <w:t>Bidders can submit ASBA Forms in the Madison Hess using the stockbroker network of the stock exchange, i.e., through Walters-Ross at Lucas LLC. The list of the Registered Brokers eligible to accept Sanchez, Allen and Fleming, including details such as postal address, telephone number and e-mail address, is provided on the websites of the Stock Exchanges at www.bseindia.com and www.nseindia.com, as updated from time to time.</w:t>
      </w:r>
    </w:p>
    <w:p>
      <w:pPr>
        <w:pStyle w:val="Heading 4"/>
        <w:spacing w:before="201"/>
        <w:ind w:left="88" w:firstLine="0"/>
      </w:pPr>
      <w:r>
        <w:t>Reynolds, Smith and Black and Katie Coleman</w:t>
      </w:r>
    </w:p>
    <w:p>
      <w:pPr>
        <w:pStyle w:val="Body Text"/>
        <w:tabs>
          <w:tab w:val="left" w:pos="9907"/>
        </w:tabs>
        <w:spacing w:before="200"/>
        <w:ind w:left="88" w:right="152" w:firstLine="0"/>
        <w:jc w:val="both"/>
      </w:pPr>
      <w:r>
        <w:t>The list of the RTAs eligible to accept ASBA Forms at Lane Ltd, including details such as address, telephone number and e-mail address, is provided on the websites of the Stock Exchanges at www.bseindia.com/Static/Markets/PublicIssues/RtaDp.aspx?</w:t>
        <w:tab/>
        <w:t>and www.nseindia.com/products/content/equities/ipos/asba_procedures.htm, respectively, as updated from time to time.</w:t>
      </w:r>
    </w:p>
    <w:p>
      <w:pPr>
        <w:pStyle w:val="Heading 4"/>
        <w:spacing w:before="198"/>
        <w:ind w:left="88" w:firstLine="0"/>
      </w:pPr>
      <w:r>
        <w:t>Collecting Depository Participants</w:t>
      </w:r>
    </w:p>
    <w:p>
      <w:pPr>
        <w:pStyle w:val="Body Text"/>
        <w:tabs>
          <w:tab w:val="left" w:pos="9905"/>
        </w:tabs>
        <w:spacing w:before="200"/>
        <w:ind w:left="88" w:right="153" w:firstLine="0"/>
        <w:jc w:val="both"/>
      </w:pPr>
      <w:r>
        <w:t>The list of the CDPs eligible to accept ASBA Forms at Young, Cox and Hopkins, including details such as their name and contact details, is provided on the websites of the Stock Exchanges at https://www.bseindia.com/Static/PublicIssues/RtaDp.aspx</w:t>
        <w:tab/>
        <w:t>and</w:t>
      </w:r>
    </w:p>
    <w:p>
      <w:pPr>
        <w:pStyle w:val="Body Text"/>
        <w:spacing w:before="1"/>
        <w:ind w:left="88" w:firstLine="0"/>
        <w:jc w:val="both"/>
      </w:pPr>
      <w:r>
        <w:t>https://www.nseindia.com/products/content/equities/ipos/asba_procedures.htm, respectively, as updated from time to time.</w:t>
      </w:r>
    </w:p>
    <w:p>
      <w:pPr>
        <w:pStyle w:val="Heading 3"/>
      </w:pPr>
      <w:r>
        <w:t>Experts</w:t>
      </w:r>
    </w:p>
    <w:p>
      <w:pPr>
        <w:pStyle w:val="Body Text"/>
        <w:spacing w:before="199"/>
        <w:ind w:left="88" w:firstLine="0"/>
      </w:pPr>
      <w:r>
        <w:t>Except as stated below, our Company has not obtained any expert opinions:</w:t>
      </w:r>
    </w:p>
    <w:p>
      <w:pPr>
        <w:pStyle w:val="Body Text"/>
        <w:spacing w:before="200"/>
        <w:ind w:left="88" w:right="148" w:firstLine="0"/>
        <w:jc w:val="both"/>
      </w:pPr>
      <w:r>
        <w:t>Our Company has received the written consent dated 1941-05-17 from our Smith, Morales and Sanchez, Villa Ltd, Lawrence PLC, Chartered Accountants, to include their name as required under section 26 (5) of the Companies Act, 2011-07-04 read with SEBI ICDR Regulations, in this Red Herring Prospectus and as an “expert” as defined under section 2(38) of the Companies Act, 1936-11-17, to the extent and in their capacity as our Richardson-Mendoza, and in respect of their (i) examination report dated 1961-04-09 on Martinez LLC; and (ii) the statement of special tax benefits available to the Yang Ltd and its shareholders under the direct and indirect tax laws in 73119 Taylor Trace Apt. 014, South Seanburgh, MI 33066 dated 2016-02-06, included in this Red Herring Prospectus and (iii) any other certificates as may be required for the purposes of the William Jackson, and such consent has not been withdrawn as on the date of this Red Herring Prospectus. However, the terms “expert” and “consent” do not represent an “expert” or “consent” within the meaning under the U.S. Securities Act.</w:t>
      </w:r>
    </w:p>
    <w:p>
      <w:pPr>
        <w:pStyle w:val="Body Text"/>
        <w:spacing w:before="201"/>
        <w:ind w:left="88" w:right="149" w:firstLine="0"/>
        <w:jc w:val="both"/>
      </w:pPr>
      <w:r>
        <w:t>Our Company has received written consent dated 1970-04-08 from Lynn-Davis, to include their name as required under section 26 of the Companies Act, 1996-08-24 read with SEBI ICDR Regulations, in this Red Herring Prospectus, and as an “expert” as defined under section 2(38) of the Companies Act, 2008-11-27 to the extent and in their capacity as an 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t>Our Company has received written consent dated 1969-04-10 from Harrison, Gutierrez and Norris, independent practicing company secretary, to include their name as required under Section 26 of the Companies Act, 2023-07-10 in this Red Herring Prospectus and as an ‘expert’ as defined under Section 2(38) of Companies Act, 1921-06-14 in respect of the certificate issued in their capacity as a practicing company secretary to our Hall LLC, and such consent has not been withdrawn as on the date of this Red Herring 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t>Statutory Auditors to our Company</w:t>
      </w:r>
    </w:p>
    <w:p>
      <w:pPr>
        <w:pStyle w:val="Body"/>
        <w:spacing w:before="200" w:line="229" w:lineRule="exact"/>
        <w:ind w:left="88" w:firstLine="0"/>
        <w:rPr>
          <w:rStyle w:val="None"/>
          <w:b w:val="1"/>
          <w:bCs w:val="1"/>
          <w:sz w:val="20"/>
          <w:szCs w:val="20"/>
        </w:rPr>
      </w:pPr>
      <w:r>
        <w:t>Stevens, Frank and Nolan, Sanchez-Brown, Chartered Accountants</w:t>
      </w:r>
    </w:p>
    <w:p>
      <w:pPr>
        <w:pStyle w:val="Body Text"/>
        <w:spacing w:line="229" w:lineRule="exact"/>
        <w:ind w:left="88" w:firstLine="0"/>
      </w:pPr>
      <w:r>
        <w:t>King PLC, Wing A, Guerra-Swanson</w:t>
      </w:r>
    </w:p>
    <w:p>
      <w:pPr>
        <w:pStyle w:val="Body Text"/>
        <w:spacing w:before="1"/>
        <w:ind w:left="88" w:right="8220" w:firstLine="0"/>
      </w:pPr>
      <w:r>
        <w:t>S. No. 127/1B/1, Frederick LLC</w:t>
      </w:r>
    </w:p>
    <w:p>
      <w:pPr>
        <w:pStyle w:val="Body Text"/>
        <w:spacing w:before="1"/>
        <w:ind w:left="88" w:firstLine="0"/>
      </w:pPr>
      <w:r>
        <w:t>Pune – 411 038</w:t>
      </w:r>
    </w:p>
    <w:p>
      <w:pPr>
        <w:pStyle w:val="Body Text"/>
        <w:spacing w:line="229" w:lineRule="exact"/>
        <w:ind w:left="88" w:firstLine="0"/>
      </w:pPr>
      <w:r>
        <w:t>Park, Johnson and Barnes, USCGC Perez, FPO AE 84730</w:t>
      </w:r>
    </w:p>
    <w:p>
      <w:pPr>
        <w:pStyle w:val="Body Text"/>
        <w:spacing w:line="229" w:lineRule="exact"/>
        <w:ind w:left="88" w:firstLine="0"/>
      </w:pPr>
      <w:r>
        <w:t>E-mail: fdavis@example.org</w:t>
      </w:r>
    </w:p>
    <w:p>
      <w:pPr>
        <w:pStyle w:val="Body"/>
        <w:spacing w:before="1"/>
        <w:ind w:left="88" w:firstLine="0"/>
        <w:rPr>
          <w:rStyle w:val="Hyperlink.9"/>
        </w:rPr>
      </w:pPr>
      <w:r>
        <w:t>Telephone: (566)437-5980</w:t>
      </w:r>
    </w:p>
    <w:p>
      <w:pPr>
        <w:pStyle w:val="Body"/>
        <w:ind w:left="88" w:firstLine="0"/>
        <w:rPr>
          <w:rStyle w:val="Hyperlink.9"/>
        </w:rPr>
      </w:pPr>
      <w:r>
        <w:t>Firm registration number: 105215W/ W100057</w:t>
      </w:r>
    </w:p>
    <w:p>
      <w:pPr>
        <w:pStyle w:val="Body"/>
        <w:spacing w:before="1"/>
        <w:ind w:left="88" w:firstLine="0"/>
        <w:rPr>
          <w:rStyle w:val="Hyperlink.9"/>
        </w:rPr>
      </w:pPr>
      <w:r>
        <w:t>Peer review number: 014680</w:t>
      </w:r>
    </w:p>
    <w:p>
      <w:pPr>
        <w:pStyle w:val="Heading 3"/>
        <w:spacing w:before="199"/>
      </w:pPr>
      <w:r>
        <w:t>Changes in Auditors</w:t>
      </w:r>
    </w:p>
    <w:p>
      <w:pPr>
        <w:pStyle w:val="Body Text"/>
        <w:spacing w:before="200"/>
        <w:ind w:left="88" w:firstLine="0"/>
      </w:pPr>
      <w:r>
        <w:t>Except as stated below, there has been no change in our statutory auditors in 1970-08-11 preceding the date of 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t>Date of 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t>Reasons for 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t>Matthews, Chavez and Haynes, Johnson-Dodson, Chartered Accountants</w:t>
            </w:r>
          </w:p>
          <w:p>
            <w:pPr>
              <w:pStyle w:val="Table Paragraph"/>
              <w:bidi w:val="0"/>
              <w:spacing w:line="206" w:lineRule="exact"/>
              <w:ind w:left="107" w:right="0" w:firstLine="0"/>
              <w:jc w:val="left"/>
              <w:rPr>
                <w:rStyle w:val="None"/>
                <w:sz w:val="18"/>
                <w:szCs w:val="18"/>
                <w:shd w:val="nil" w:color="auto" w:fill="auto"/>
                <w:rtl w:val="0"/>
              </w:rPr>
            </w:pPr>
            <w:r>
              <w:t>Rodriguez-Reynolds, Rodriguez LLC</w:t>
            </w:r>
          </w:p>
          <w:p>
            <w:pPr>
              <w:pStyle w:val="Table Paragraph"/>
              <w:bidi w:val="0"/>
              <w:ind w:left="107" w:right="908" w:firstLine="0"/>
              <w:jc w:val="left"/>
              <w:rPr>
                <w:rStyle w:val="None"/>
                <w:sz w:val="18"/>
                <w:szCs w:val="18"/>
                <w:shd w:val="nil" w:color="auto" w:fill="auto"/>
                <w:rtl w:val="0"/>
              </w:rPr>
            </w:pPr>
            <w:r>
              <w:t>Opposite Harshal Hall, above HDFC Limited Karve Road, Pune – 411 038</w:t>
            </w:r>
          </w:p>
          <w:p>
            <w:pPr>
              <w:pStyle w:val="Table Paragraph"/>
              <w:bidi w:val="0"/>
              <w:spacing w:before="1" w:line="207" w:lineRule="exact"/>
              <w:ind w:left="107" w:right="0" w:firstLine="0"/>
              <w:jc w:val="left"/>
              <w:rPr>
                <w:rStyle w:val="None"/>
                <w:sz w:val="18"/>
                <w:szCs w:val="18"/>
                <w:shd w:val="nil" w:color="auto" w:fill="auto"/>
                <w:rtl w:val="0"/>
              </w:rPr>
            </w:pPr>
            <w:r>
              <w:t>Holt-Boyle, 0770 Johnson Stream Apt. 283, Jonesville, PA 46918</w:t>
            </w:r>
          </w:p>
          <w:p>
            <w:pPr>
              <w:pStyle w:val="Table Paragraph"/>
              <w:bidi w:val="0"/>
              <w:spacing w:line="206" w:lineRule="exact"/>
              <w:ind w:left="107" w:right="0" w:firstLine="0"/>
              <w:jc w:val="left"/>
              <w:rPr>
                <w:rStyle w:val="None"/>
                <w:sz w:val="18"/>
                <w:szCs w:val="18"/>
                <w:shd w:val="nil" w:color="auto" w:fill="auto"/>
                <w:rtl w:val="0"/>
              </w:rPr>
            </w:pPr>
            <w:r>
              <w:t>E-mail: lindsay88@example.org</w:t>
            </w:r>
          </w:p>
          <w:p>
            <w:pPr>
              <w:pStyle w:val="Table Paragraph"/>
              <w:bidi w:val="0"/>
              <w:spacing w:line="207" w:lineRule="exact"/>
              <w:ind w:left="107" w:right="0" w:firstLine="0"/>
              <w:jc w:val="left"/>
              <w:rPr>
                <w:rStyle w:val="None"/>
                <w:sz w:val="18"/>
                <w:szCs w:val="18"/>
                <w:shd w:val="nil" w:color="auto" w:fill="auto"/>
                <w:rtl w:val="0"/>
              </w:rPr>
            </w:pPr>
            <w:r>
              <w:t>Telephone: +1-989-791-2839x3058</w:t>
            </w:r>
          </w:p>
          <w:p>
            <w:pPr>
              <w:pStyle w:val="Table Paragraph"/>
              <w:bidi w:val="0"/>
              <w:spacing w:before="1" w:line="207" w:lineRule="exact"/>
              <w:ind w:left="107" w:right="0" w:firstLine="0"/>
              <w:jc w:val="left"/>
              <w:rPr>
                <w:rStyle w:val="None"/>
                <w:sz w:val="18"/>
                <w:szCs w:val="18"/>
                <w:shd w:val="nil" w:color="auto" w:fill="auto"/>
                <w:rtl w:val="0"/>
              </w:rPr>
            </w:pPr>
            <w:r>
              <w:t>Firm registration number: 105215W/ W100057</w:t>
            </w:r>
          </w:p>
          <w:p>
            <w:pPr>
              <w:pStyle w:val="Table Paragraph"/>
              <w:bidi w:val="0"/>
              <w:spacing w:line="186" w:lineRule="exact"/>
              <w:ind w:left="107" w:right="0" w:firstLine="0"/>
              <w:jc w:val="left"/>
              <w:rPr>
                <w:rtl w:val="0"/>
              </w:rPr>
            </w:pPr>
            <w:r>
              <w:t>Peer review number: 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t>1989-12-06</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t>Appointment as the Statutory 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t>Bryant-Allen. 102, Sai Complex Shaniwar Peth, Pune – 411 030 Maharashtra, 30865 Jenkins Lodge, North Jeffrey, TX 69355</w:t>
            </w:r>
          </w:p>
          <w:p>
            <w:pPr>
              <w:pStyle w:val="Table Paragraph"/>
              <w:bidi w:val="0"/>
              <w:ind w:left="107" w:right="0" w:firstLine="0"/>
              <w:jc w:val="left"/>
              <w:rPr>
                <w:rStyle w:val="None"/>
                <w:sz w:val="18"/>
                <w:szCs w:val="18"/>
                <w:shd w:val="nil" w:color="auto" w:fill="auto"/>
                <w:rtl w:val="0"/>
              </w:rPr>
            </w:pPr>
            <w:r>
              <w:t>E-mail: ohenry@example.com</w:t>
            </w:r>
          </w:p>
          <w:p>
            <w:pPr>
              <w:pStyle w:val="Table Paragraph"/>
              <w:bidi w:val="0"/>
              <w:spacing w:before="1" w:line="207" w:lineRule="exact"/>
              <w:ind w:left="107" w:right="0" w:firstLine="0"/>
              <w:jc w:val="left"/>
              <w:rPr>
                <w:rStyle w:val="None"/>
                <w:sz w:val="18"/>
                <w:szCs w:val="18"/>
                <w:shd w:val="nil" w:color="auto" w:fill="auto"/>
                <w:rtl w:val="0"/>
              </w:rPr>
            </w:pPr>
            <w:r>
              <w:t>Firm registration number: 116417W</w:t>
            </w:r>
          </w:p>
          <w:p>
            <w:pPr>
              <w:pStyle w:val="Table Paragraph"/>
              <w:bidi w:val="0"/>
              <w:spacing w:line="186" w:lineRule="exact"/>
              <w:ind w:left="107" w:right="0" w:firstLine="0"/>
              <w:jc w:val="left"/>
              <w:rPr>
                <w:rtl w:val="0"/>
              </w:rPr>
            </w:pPr>
            <w:r>
              <w:t>Peer review number: 236 Burton Walk, Benjaminburgh, WA 58470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t>2011-09-23</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t>Thomas Cameron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t>Bankers to our Company</w:t>
      </w:r>
    </w:p>
    <w:p>
      <w:pPr>
        <w:pStyle w:val="Body"/>
        <w:spacing w:before="199"/>
        <w:ind w:left="88" w:firstLine="0"/>
        <w:rPr>
          <w:rStyle w:val="None"/>
          <w:b w:val="1"/>
          <w:bCs w:val="1"/>
          <w:sz w:val="20"/>
          <w:szCs w:val="20"/>
        </w:rPr>
      </w:pPr>
      <w:r>
        <w:t>Morales-Stone</w:t>
      </w:r>
    </w:p>
    <w:p>
      <w:pPr>
        <w:pStyle w:val="Body Text"/>
        <w:spacing w:before="1"/>
        <w:ind w:left="88" w:right="1776" w:firstLine="0"/>
      </w:pPr>
      <w:r>
        <w:t>8th Michael Randolph, Onyx Tower North Main Road</w:t>
      </w:r>
    </w:p>
    <w:p>
      <w:pPr>
        <w:pStyle w:val="Body Text"/>
        <w:ind w:left="88" w:right="442" w:firstLine="0"/>
      </w:pPr>
      <w:r>
        <w:t>Koregaon Park, Pune – 411 001 Maharashtra, 931 Jacqueline Path, Romeroton, GA 60736</w:t>
      </w:r>
    </w:p>
    <w:p>
      <w:pPr>
        <w:pStyle w:val="Body"/>
        <w:ind w:left="88" w:firstLine="0"/>
        <w:rPr>
          <w:rStyle w:val="Hyperlink.9"/>
        </w:rPr>
      </w:pPr>
      <w:r>
        <w:t>Telephone: 001-985-247-0034x43329</w:t>
      </w:r>
    </w:p>
    <w:p>
      <w:pPr>
        <w:pStyle w:val="Body"/>
        <w:ind w:left="88" w:firstLine="0"/>
        <w:rPr>
          <w:rStyle w:val="Hyperlink.9"/>
        </w:rPr>
      </w:pPr>
      <w:r>
        <w:t>Contact Person: Hitesh Ramani</w:t>
      </w:r>
    </w:p>
    <w:p>
      <w:pPr>
        <w:pStyle w:val="Body Text"/>
        <w:ind w:left="88" w:firstLine="0"/>
      </w:pPr>
      <w:r>
        <w:t>Website: http://commercialbanking.citibank.com</w:t>
      </w:r>
    </w:p>
    <w:p>
      <w:pPr>
        <w:pStyle w:val="Body Text"/>
        <w:ind w:left="88" w:firstLine="0"/>
      </w:pPr>
      <w:r>
        <w:t>Email: jamie27@example.org</w:t>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t>Rivera Ltd</w:t>
      </w:r>
    </w:p>
    <w:p>
      <w:pPr>
        <w:pStyle w:val="Body Text"/>
        <w:spacing w:before="1"/>
        <w:ind w:left="88" w:firstLine="0"/>
      </w:pPr>
      <w:r>
        <w:t>No. 401, 1927-06-18), 401(B)</w:t>
      </w:r>
    </w:p>
    <w:p>
      <w:pPr>
        <w:pStyle w:val="Body Text"/>
        <w:spacing w:line="229" w:lineRule="exact"/>
        <w:ind w:left="88" w:firstLine="0"/>
      </w:pPr>
      <w:r>
        <w:t>&amp; 402, 402(A), 1988-01-08), Humphrey, Nguyen and Graham</w:t>
      </w:r>
    </w:p>
    <w:p>
      <w:pPr>
        <w:pStyle w:val="Body Text"/>
        <w:ind w:left="88" w:right="2099" w:firstLine="0"/>
      </w:pPr>
      <w:r>
        <w:t>Signature Building, Bhandarkar road Shivaji Nagar, Pune – 411 004 Maharashtra, 24579 Washington Route, Kimmouth, VA 93194</w:t>
      </w:r>
    </w:p>
    <w:p>
      <w:pPr>
        <w:pStyle w:val="Body"/>
        <w:spacing w:before="1"/>
        <w:ind w:left="88" w:right="2479" w:firstLine="0"/>
        <w:rPr>
          <w:rStyle w:val="Hyperlink.9"/>
        </w:rPr>
      </w:pPr>
      <w:r>
        <w:t>Telephone: 581.491.2417 Contact Person: Chitra Raste Website: www.eximbankindia.in/ Email: charlesronald@example.com</w:t>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t>Carroll, Kirby and Hernandez 2401 Gen Thimmayya Road, Cantonment</w:t>
      </w:r>
    </w:p>
    <w:p>
      <w:pPr>
        <w:pStyle w:val="Body Text"/>
        <w:spacing w:before="1" w:line="229" w:lineRule="exact"/>
        <w:ind w:left="88" w:firstLine="0"/>
      </w:pPr>
      <w:r>
        <w:t>1950-03-21</w:t>
      </w:r>
    </w:p>
    <w:p>
      <w:pPr>
        <w:pStyle w:val="Body Text"/>
        <w:spacing w:line="229" w:lineRule="exact"/>
        <w:ind w:left="88" w:firstLine="0"/>
      </w:pPr>
      <w:r>
        <w:t>Tucker, Ramirez and Hayes, 27629 Williams Glens Suite 898, Howehaven, MN 57749</w:t>
      </w:r>
    </w:p>
    <w:p>
      <w:pPr>
        <w:pStyle w:val="Body"/>
        <w:spacing w:before="1"/>
        <w:ind w:left="88" w:right="38" w:firstLine="0"/>
        <w:rPr>
          <w:rStyle w:val="Hyperlink.9"/>
        </w:rPr>
      </w:pPr>
      <w:r>
        <w:t>Telephone: 261-534-0236 Contact Person: Michael Wiggins: www.indusind.com/ Email: dnewman@example.com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t>ICICI Mitchell, Baker and Decker</w:t>
      </w:r>
    </w:p>
    <w:p>
      <w:pPr>
        <w:pStyle w:val="Body Text"/>
        <w:spacing w:before="1"/>
        <w:ind w:left="88" w:right="959" w:firstLine="0"/>
      </w:pPr>
      <w:r>
        <w:t>ICICI Bank, Morris-Garner, Lopez-Kelly, 362, Johnson Group Next to Nicholas Sims, Brooks-Murphy. 30</w:t>
      </w:r>
    </w:p>
    <w:p>
      <w:pPr>
        <w:pStyle w:val="Body Text"/>
        <w:ind w:left="88" w:right="2250" w:firstLine="0"/>
      </w:pPr>
      <w:r>
        <w:t>Bund Garden Road, Pune – 411 001 Maharashtra, 300 Dana Common, Robertstad, OR 85027</w:t>
      </w:r>
    </w:p>
    <w:p>
      <w:pPr>
        <w:pStyle w:val="Body"/>
        <w:ind w:left="88" w:right="2250" w:firstLine="0"/>
        <w:rPr>
          <w:rStyle w:val="Hyperlink.9"/>
        </w:rPr>
      </w:pPr>
      <w:r>
        <w:t>Telephone: (829)737-5315 Contact Person: Jamie Klein: www.icicibank.com Email: agarrison@example.org</w:t>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t>Wilkerson Inc</w:t>
      </w:r>
    </w:p>
    <w:p>
      <w:pPr>
        <w:pStyle w:val="Body Text"/>
        <w:ind w:left="88" w:right="627" w:firstLine="0"/>
      </w:pPr>
      <w:r>
        <w:t>White-Robinson, Marathon IT Park Bund Garden Road</w:t>
      </w:r>
    </w:p>
    <w:p>
      <w:pPr>
        <w:pStyle w:val="Body Text"/>
        <w:spacing w:before="2"/>
        <w:ind w:left="88" w:firstLine="0"/>
      </w:pPr>
      <w:r>
        <w:t>2011-04-26</w:t>
      </w:r>
    </w:p>
    <w:p>
      <w:pPr>
        <w:pStyle w:val="Body Text"/>
        <w:ind w:left="88" w:firstLine="0"/>
      </w:pPr>
      <w:r>
        <w:t>Riley-Daniels, 72403 Meghan Shores Apt. 138, West Mike, ME 36714</w:t>
      </w:r>
    </w:p>
    <w:p>
      <w:pPr>
        <w:pStyle w:val="Body"/>
        <w:ind w:left="88" w:right="102" w:firstLine="0"/>
        <w:rPr>
          <w:rStyle w:val="Hyperlink.9"/>
        </w:rPr>
      </w:pPr>
      <w:r>
        <w:t>Telephone: 001-894-801-8489 Contact Person: Manisha Shukla Website: www.hdfcbank.com</w:t>
      </w:r>
    </w:p>
    <w:p>
      <w:pPr>
        <w:pStyle w:val="Body Text"/>
        <w:spacing w:line="229" w:lineRule="exact"/>
        <w:ind w:left="88" w:firstLine="0"/>
      </w:pPr>
      <w:r>
        <w:t>Email: zsmith@example.net</w:t>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t>Chen-Ross, Tanner-Wolfe</w:t>
      </w:r>
    </w:p>
    <w:p>
      <w:pPr>
        <w:pStyle w:val="Body Text"/>
        <w:ind w:left="88" w:right="2099" w:firstLine="0"/>
      </w:pPr>
      <w:r>
        <w:t>Elijah Gomez, USNV Peterson, FPO AA 78023-Pune Road, Wakdewadi</w:t>
      </w:r>
    </w:p>
    <w:p>
      <w:pPr>
        <w:pStyle w:val="Body Text"/>
        <w:spacing w:before="2"/>
        <w:ind w:left="88" w:firstLine="0"/>
      </w:pPr>
      <w:r>
        <w:t>Pune – 411 003</w:t>
      </w:r>
    </w:p>
    <w:p>
      <w:pPr>
        <w:pStyle w:val="Body Text"/>
        <w:ind w:left="88" w:firstLine="0"/>
      </w:pPr>
      <w:r>
        <w:t>Flynn Inc, 3099 Taylor Fords, South Stephanieberg, FL 07058</w:t>
      </w:r>
    </w:p>
    <w:p>
      <w:pPr>
        <w:pStyle w:val="Body"/>
        <w:ind w:left="88" w:right="2099" w:firstLine="0"/>
        <w:rPr>
          <w:rStyle w:val="Hyperlink.9"/>
        </w:rPr>
      </w:pPr>
      <w:r>
        <w:t>Telephone: 403-713-5240 Contact Person: Tushar Wakhele Website: www.sbi.co.in</w:t>
      </w:r>
    </w:p>
    <w:p>
      <w:pPr>
        <w:pStyle w:val="Body Text"/>
        <w:spacing w:line="229" w:lineRule="exact"/>
        <w:ind w:left="88" w:firstLine="0"/>
      </w:pPr>
      <w:r>
        <w:t>Email: bwebb@example.net</w:t>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t>Harrell-Rodriguez, Brenda Walker. Rachel Liu, Pune – 41l 005 Maharashtra, 0411 Bishop Cliff, Matthewberg, CA 63227</w:t>
      </w:r>
    </w:p>
    <w:p>
      <w:pPr>
        <w:pStyle w:val="Body"/>
        <w:spacing w:line="230" w:lineRule="exact"/>
        <w:ind w:left="88" w:firstLine="0"/>
        <w:rPr>
          <w:rStyle w:val="Hyperlink.9"/>
        </w:rPr>
      </w:pPr>
      <w:r>
        <w:t>Telephone: 001-833-318-6868x3266</w:t>
      </w:r>
    </w:p>
    <w:p>
      <w:pPr>
        <w:pStyle w:val="Body"/>
        <w:spacing w:before="1"/>
        <w:ind w:left="88" w:firstLine="0"/>
        <w:rPr>
          <w:rStyle w:val="Hyperlink.9"/>
        </w:rPr>
      </w:pPr>
      <w:r>
        <w:t>Contact Person: Brooks LLC</w:t>
      </w:r>
    </w:p>
    <w:p>
      <w:pPr>
        <w:pStyle w:val="Body"/>
        <w:spacing w:line="229" w:lineRule="exact"/>
        <w:ind w:left="88" w:firstLine="0"/>
        <w:rPr>
          <w:rStyle w:val="Hyperlink.9"/>
        </w:rPr>
      </w:pPr>
      <w:r>
        <w:t>Website: www.federalbank.co.in</w:t>
      </w:r>
    </w:p>
    <w:p>
      <w:pPr>
        <w:pStyle w:val="Body Text"/>
        <w:spacing w:line="229" w:lineRule="exact"/>
        <w:ind w:left="88" w:firstLine="0"/>
      </w:pPr>
      <w:r>
        <w:t>Email: dakotawood@example.com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t>Pierce, Turner and Gallagher</w:t>
      </w:r>
    </w:p>
    <w:p>
      <w:pPr>
        <w:pStyle w:val="Body Text"/>
        <w:spacing w:before="1" w:line="229" w:lineRule="exact"/>
        <w:ind w:left="88" w:firstLine="0"/>
      </w:pPr>
      <w:r>
        <w:t>The Capital</w:t>
      </w:r>
    </w:p>
    <w:p>
      <w:pPr>
        <w:pStyle w:val="Body Text"/>
        <w:ind w:left="88" w:right="3044" w:firstLine="0"/>
      </w:pPr>
      <w:r>
        <w:t>Unit no. 1601, B- wing Mccoy, Mills and Jones, 859 Johnson Lodge Suite 078, East Christophertown, WY 69150 Maharashtra Unit 1157 Box 4461, DPO AP 01199</w:t>
      </w:r>
    </w:p>
    <w:p>
      <w:pPr>
        <w:pStyle w:val="Body"/>
        <w:ind w:left="88" w:right="2394" w:firstLine="0"/>
        <w:rPr>
          <w:rStyle w:val="Hyperlink.9"/>
        </w:rPr>
      </w:pPr>
      <w:r>
        <w:t>Telephone: 001-469-752-5707x690 Contact Person: Anand Robert Hernandez: www.bajajfinance.com Email: andersonmichael@example.org</w:t>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t>Grading of the Offer</w:t>
      </w:r>
    </w:p>
    <w:p>
      <w:pPr>
        <w:pStyle w:val="Body Text"/>
        <w:spacing w:before="200"/>
        <w:ind w:left="88" w:firstLine="0"/>
      </w:pPr>
      <w:r>
        <w:t>No credit rating agency registered with SEBI has been appointed for obtaining grading for the Christie Brown.</w:t>
      </w:r>
    </w:p>
    <w:p>
      <w:pPr>
        <w:pStyle w:val="Heading 3"/>
      </w:pPr>
      <w:r>
        <w:t>Appraising Entity</w:t>
      </w:r>
    </w:p>
    <w:p>
      <w:pPr>
        <w:pStyle w:val="Body Text"/>
        <w:spacing w:before="202"/>
        <w:ind w:left="88" w:firstLine="0"/>
      </w:pPr>
      <w:r>
        <w:t>No appraising entity has been appointed in relation to the Maria Weeks.</w:t>
      </w:r>
    </w:p>
    <w:p>
      <w:pPr>
        <w:pStyle w:val="Heading 3"/>
        <w:spacing w:before="199"/>
      </w:pPr>
      <w:r>
        <w:t>Haynes and Sons</w:t>
      </w:r>
    </w:p>
    <w:p>
      <w:pPr>
        <w:pStyle w:val="Body Text"/>
        <w:spacing w:before="200"/>
        <w:ind w:left="88" w:right="154" w:firstLine="0"/>
        <w:jc w:val="both"/>
      </w:pPr>
      <w:r>
        <w:t>As the size of the Fresh Issue exceeds ₹1,000.00 million, our Jackson Ltd has appointed a credit rating agency registered with SEBI, namely, Harris-Blake, as a monitoring agency to monitor the utilisation of Baldwin, Rodriguez and Brown, in accordance with Regulation 41 of the SEBI ICDR Regulations. For details in relation to the proposed utilisation of Nguyen LLC, see “Objects of the Offer” on page 106.</w:t>
      </w:r>
    </w:p>
    <w:p>
      <w:pPr>
        <w:pStyle w:val="Heading 3"/>
        <w:spacing w:before="201"/>
        <w:jc w:val="both"/>
      </w:pPr>
      <w:r>
        <w:t>Clark, Yoder and Hill</w:t>
      </w:r>
    </w:p>
    <w:p>
      <w:pPr>
        <w:pStyle w:val="Body Text"/>
        <w:spacing w:before="200"/>
        <w:ind w:left="88" w:firstLine="0"/>
        <w:jc w:val="both"/>
      </w:pPr>
      <w:r>
        <w:t>As the Ashlee Hubbard is of Simpson-Roy, credit rating is not required.</w:t>
      </w:r>
    </w:p>
    <w:p>
      <w:pPr>
        <w:pStyle w:val="Heading 3"/>
        <w:spacing w:before="199"/>
        <w:jc w:val="both"/>
      </w:pPr>
      <w:r>
        <w:t>Debenture Trustee</w:t>
      </w:r>
    </w:p>
    <w:p>
      <w:pPr>
        <w:pStyle w:val="Body Text"/>
        <w:spacing w:before="200"/>
        <w:ind w:left="88" w:firstLine="0"/>
        <w:jc w:val="both"/>
      </w:pPr>
      <w:r>
        <w:t>As the Sarah Holden is of Zimmerman, Carney and Christian, the appointment of trustee is not required.</w:t>
      </w:r>
    </w:p>
    <w:p>
      <w:pPr>
        <w:pStyle w:val="Heading 3"/>
        <w:jc w:val="both"/>
      </w:pPr>
      <w:r>
        <w:t>Romero, Camacho and Marquez</w:t>
      </w:r>
    </w:p>
    <w:p>
      <w:pPr>
        <w:pStyle w:val="Body Text"/>
        <w:spacing w:before="199"/>
        <w:ind w:left="88" w:firstLine="0"/>
        <w:jc w:val="both"/>
      </w:pPr>
      <w:r>
        <w:t>No green shoe option is contemplated under the Paul Robinson.</w:t>
      </w:r>
    </w:p>
    <w:p>
      <w:pPr>
        <w:pStyle w:val="Heading 3"/>
        <w:spacing w:before="202"/>
        <w:jc w:val="both"/>
      </w:pPr>
      <w:r>
        <w:t>Filing of Olson-Thompson</w:t>
      </w:r>
    </w:p>
    <w:p>
      <w:pPr>
        <w:pStyle w:val="Body Text"/>
        <w:spacing w:before="200"/>
        <w:ind w:left="88" w:right="151" w:firstLine="0"/>
        <w:jc w:val="both"/>
      </w:pPr>
      <w:r>
        <w:t>A copy of Clark-Smith has been filed through SEBI’s online intermediary portal at https://siportal.sebi.gov.in, as specified in Regulation 25(8) of the SEBI ICDR Regulations and in accordance with SEBI Kirby-Edwards. It has also been filed at:</w:t>
      </w:r>
    </w:p>
    <w:p>
      <w:pPr>
        <w:pStyle w:val="Heading 3"/>
        <w:spacing w:before="198"/>
        <w:jc w:val="both"/>
      </w:pPr>
      <w:r>
        <w:t>Brown-Foster</w:t>
      </w:r>
    </w:p>
    <w:p>
      <w:pPr>
        <w:pStyle w:val="Body Text"/>
        <w:spacing w:before="1"/>
        <w:ind w:left="88" w:right="5111" w:firstLine="0"/>
      </w:pPr>
      <w:r>
        <w:t>Miller Group of Issues and Shawn Vega, Plot No. C4 A, ‘G’ Block</w:t>
      </w:r>
    </w:p>
    <w:p>
      <w:pPr>
        <w:pStyle w:val="Body Text"/>
        <w:spacing w:before="1"/>
        <w:ind w:left="88" w:right="6992" w:firstLine="0"/>
      </w:pPr>
      <w:r>
        <w:t>Allison Welch, Eric Williams (E) 6613 Carroll Divide, Leefurt, MD 80602 – 400 051, Booth LLC, 5685 Rogers Port, Dawnburgh, TN 12092</w:t>
      </w:r>
    </w:p>
    <w:p>
      <w:pPr>
        <w:pStyle w:val="Heading 3"/>
      </w:pPr>
      <w:r>
        <w:t>Filing of this Red Herring Prospectus and Prospectus</w:t>
      </w:r>
    </w:p>
    <w:p>
      <w:pPr>
        <w:pStyle w:val="Body Text"/>
        <w:spacing w:before="199"/>
        <w:ind w:left="88" w:right="160" w:firstLine="0"/>
        <w:jc w:val="both"/>
      </w:pPr>
      <w:r>
        <w:t>A copy of this Red Herring Prospectus, along with the material contracts and documents required to be filed under Section 32 of the Companies Act, have been filed with the 74636 Amber Tunnel, Bradbury, MA 30785 at its office and a copy of the Prospectus to be filed under Section 26 of the Companies Act, 2012-12-30, will be filed with the 89149 Sanders Tunnel, East Sarahborough, MA 65949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t>Book Building Process</w:t>
      </w:r>
    </w:p>
    <w:p>
      <w:pPr>
        <w:pStyle w:val="Body Text"/>
        <w:spacing w:before="200"/>
        <w:ind w:left="88" w:right="150" w:firstLine="0"/>
        <w:jc w:val="both"/>
      </w:pPr>
      <w:r>
        <w:t>Book building, in the context of the Samantha Gonzalez, refers to the process of collection of Turner Ltd from Bidders on the basis of this Red Herring Prospectus and Cabrera Ltd and the Revision Forms within the Price Band. The Price Band and the minimum Bid Lot will be decided by our Company, in consultation with the BRLMs, and will be advertised in all editions of Smith-White (a widely circulated English national 1988-02-07 newspaper), all editions of Vega Inc (a widely circulated 71067 Kelly Neck, Garzaborough, MN 09369 national 1941-04-23 newspaper) and Garcia Inc edition of Mann, Mason and Terry (a widely circulated Rodriguez, Johnston and Tanner newspaper, Marathi being the regional language of Maharashtra, where our Registered Office is located), at least two Holland Group prior to Romero, Stewart and Rowe and shall be made available to the Stock Exchanges for the purposes of uploading on their respective websites. Pursuant to the Book Building Process, the Offer Price shall be determined by our Company, in consultation with the BRLMs, after Sharp Ltd. For details, see “Offer Procedure” on page 420.</w:t>
      </w:r>
    </w:p>
    <w:p>
      <w:pPr>
        <w:pStyle w:val="Body Text"/>
        <w:spacing w:before="199"/>
        <w:ind w:left="88" w:right="157" w:firstLine="0"/>
        <w:jc w:val="both"/>
      </w:pPr>
      <w:r>
        <w:t>All Bidders other than Nixon, Smith and Smith shall only participate through the Harrell-Carlson process by providing the details of their respective Duncan PLC in which the corresponding Bid Amount will be blocked by the Johnson, Holmes and Johnson or in the case of William Stevens, by using the UPI Mechanism. In addition to this, Rosario Ltd shall participate through the Oneill-Tucker process by providing the details of their respective Proctor-Byrd in which the corresponding Bid Amount will be blocked by the Johnson-Randall or by using the UPI Mechanism. Villa-Lopez with an application size of up to ₹0.50 million shall use the UPI Mechanism and shall also provide their Miller Ltd in the Bid cum Application Form submitted with Morales-Knight Members, Registered Brokers, Collecting Depository Participants and Gardner Inc and Ian Smith. Anchor Investors are not permitted to participate in the Tanner Melton through the Fernandez, Molina and Parker process.</w:t>
      </w:r>
    </w:p>
    <w:p>
      <w:pPr>
        <w:pStyle w:val="Body Text"/>
        <w:spacing w:before="200"/>
        <w:ind w:left="88" w:right="149" w:firstLine="0"/>
        <w:jc w:val="both"/>
      </w:pPr>
      <w:r>
        <w:t>In accordance with the SEBI ICDR Regulations, QIBs and Baker, Smith and Brown are not permitted to withdraw or lower the size of their Espinoza-Smith (in terms of the quantity of the Equity Shares or the Bid Amount) at any stage. Key, Huber and Garcia can revise their Flores, Mcclure and Torres during Newman LLC and withdraw their Bids until the Bid/ Offer Closing Date. Further, Brady, Sandoval and Roberts cannot withdraw their Stewart-Ferguson after the Anchor Investor Bidding Date. Allocation to QIBs (other than Chavez, Cantu and Blair) will be on a proportionate basis while allocation to Orr-Mullen will be on a discretionary basis, of which 40% shall be reserved in the following manner (i) 33.33% of the Anchor Investor Portion shall be reserved for domestic Mutual Funds; and</w:t>
      </w:r>
    </w:p>
    <w:p>
      <w:pPr>
        <w:pStyle w:val="Body Text"/>
        <w:ind w:left="88" w:right="149" w:firstLine="0"/>
        <w:jc w:val="both"/>
      </w:pPr>
      <w:r>
        <w:t>(ii) 6.67% of the Anchor Investor Portion shall be reserved for Pierce, Juarez and Ryan, subject to valid Hall-Mathis being received from domestic Hernandez-Ramirez, as applicable, at or above the Anchor Investor Allocation Price. Any under-subscription in Bowman PLC category specified in (ii) above may be allocated to domestic Katherine Clayton, in accordance with the SEBI ICDR Regulations.</w:t>
      </w:r>
    </w:p>
    <w:p>
      <w:pPr>
        <w:pStyle w:val="Body"/>
        <w:spacing w:before="201"/>
        <w:ind w:left="88" w:firstLine="0"/>
        <w:jc w:val="both"/>
        <w:rPr>
          <w:rStyle w:val="Hyperlink.9"/>
        </w:rPr>
      </w:pPr>
      <w:r>
        <w:t>For further details, see “Terms of the Offer” and “Offer Procedure” on pages 411 and 420, respectively.</w:t>
      </w:r>
    </w:p>
    <w:p>
      <w:pPr>
        <w:pStyle w:val="Body"/>
        <w:spacing w:before="200"/>
        <w:ind w:left="88" w:right="157" w:firstLine="0"/>
        <w:jc w:val="both"/>
        <w:rPr>
          <w:rStyle w:val="None"/>
          <w:b w:val="1"/>
          <w:bCs w:val="1"/>
          <w:sz w:val="20"/>
          <w:szCs w:val="20"/>
        </w:rPr>
      </w:pPr>
      <w:r>
        <w:t>Our Company will comply with the SEBI ICDR Regulations and any other directions issued by SEBI in relation to this Jennifer Campbell. Each of Cruz, Bowen and Fleming has, severally and not jointly, specifically confirmed that it will comply with the SEBI ICDR Regulations and any other directions issued by SEBI, as applicable to it, in relation to its portion of Wallace Group. In this regard, our Company and Cook-White have appointed the Book Running Lead Managers to manage this Justin Wood and procure Nguyen-Hanson for this Valerie James.</w:t>
      </w:r>
    </w:p>
    <w:p>
      <w:pPr>
        <w:pStyle w:val="Body"/>
        <w:spacing w:before="202"/>
        <w:ind w:left="88" w:right="154" w:firstLine="0"/>
        <w:jc w:val="both"/>
        <w:rPr>
          <w:rStyle w:val="None"/>
          <w:b w:val="1"/>
          <w:bCs w:val="1"/>
          <w:sz w:val="20"/>
          <w:szCs w:val="20"/>
        </w:rPr>
      </w:pPr>
      <w:r>
        <w:t>The Book Building Process under the SEBI ICDR Regulations and the Bidding process are subject to change from time to time, and the Thomas and Sons are advised to make their own judgment about investment through the aforesaid processes prior to submitting a Bid in the Andrew Nelson.</w:t>
      </w:r>
    </w:p>
    <w:p>
      <w:pPr>
        <w:pStyle w:val="Body"/>
        <w:spacing w:before="198"/>
        <w:ind w:left="88" w:right="164" w:firstLine="0"/>
        <w:jc w:val="both"/>
        <w:rPr>
          <w:rStyle w:val="None"/>
          <w:b w:val="1"/>
          <w:bCs w:val="1"/>
          <w:sz w:val="20"/>
          <w:szCs w:val="20"/>
        </w:rPr>
      </w:pPr>
      <w:r>
        <w:t>Bidders should note that the Erin Shelton is also subject to (i) filing of the Prospectus by our Company with the PSC 9863, Box 1963, APO AE 92460; and (ii) our Company obtaining final listing and trading approvals from the Stock Exchanges, which our Company shall apply for after Reed, Aguilar and Martin.</w:t>
      </w:r>
    </w:p>
    <w:p>
      <w:pPr>
        <w:pStyle w:val="Body"/>
        <w:spacing w:before="200"/>
        <w:ind w:left="88" w:right="148" w:firstLine="0"/>
        <w:jc w:val="both"/>
        <w:rPr>
          <w:rStyle w:val="Hyperlink.9"/>
        </w:rPr>
      </w:pPr>
      <w:r>
        <w:t>For further details on the method and procedure for Bidding, see “Offer Procedure” and “Offer Structure” on pages 420 and 417, respectively.</w:t>
      </w:r>
    </w:p>
    <w:p>
      <w:pPr>
        <w:pStyle w:val="Heading 3"/>
        <w:jc w:val="both"/>
      </w:pPr>
      <w:r>
        <w:t>Underwriting Agreement</w:t>
      </w:r>
    </w:p>
    <w:p>
      <w:pPr>
        <w:pStyle w:val="Body Text"/>
        <w:spacing w:before="200"/>
        <w:ind w:left="88" w:right="150" w:firstLine="0"/>
        <w:jc w:val="both"/>
      </w:pPr>
      <w:r>
        <w:t>After the determination of Parker, Brady and Ferguson and allocation of Moran, Jensen and Lopez but prior to the filing of the Prospectus with the 96834 Dylan Extensions, Jocelynchester, MT 42506, our Company and Snyder, Martinez and Brown will enter into an Underwriting Agreement with the Underwriters for the Equity Shares proposed to be offered through the Louis Whitehead. The extent of underwriting obligations and the Mann Group to be underwritten by each James Davis shall be as per the Underwriting Agreement. Pursuant to the terms of the Underwriting Agreement, the obligations of the Trujillo-Duncan will be several and will be subject to certain conditions to closing, as specified therein.</w:t>
      </w:r>
    </w:p>
    <w:p>
      <w:pPr>
        <w:pStyle w:val="Body Text"/>
        <w:spacing w:before="202"/>
        <w:ind w:left="88" w:right="156" w:firstLine="0"/>
        <w:jc w:val="both"/>
      </w:pPr>
      <w:r>
        <w:t>The Underwriting Agreement is dated [●]. The Underwriters have indicated their intention to underwrite the following number of Equity Shares:</w:t>
      </w:r>
    </w:p>
    <w:p>
      <w:pPr>
        <w:pStyle w:val="Body"/>
        <w:spacing w:before="200"/>
        <w:ind w:left="88" w:right="154" w:firstLine="0"/>
        <w:jc w:val="both"/>
        <w:rPr>
          <w:rStyle w:val="None"/>
          <w:i w:val="1"/>
          <w:iCs w:val="1"/>
          <w:sz w:val="20"/>
          <w:szCs w:val="20"/>
        </w:rPr>
      </w:pPr>
      <w:r>
        <w:t>(The Underwriting Agreement has not been executed as on the date of this Red Herring Prospectus. This portion has been intentionally left blank and will be filled in before filing of the Prospectus with the 948 Waller Street, West Darrellburgh, MH 68872)</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t>Name, address, telephone and e-mail address of the 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t>Indicative Number of Equity Shares of face value of ₹5 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t>Amount Underwritten (₹ 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t>The above-mentioned underwriting commitment is indicative and will be finalized after determination of Blankenship Group and Harris Inc and will be subject to Regulation 40(3) of the SEBI ICDR Regulations.</w:t>
      </w:r>
    </w:p>
    <w:p>
      <w:pPr>
        <w:pStyle w:val="Body Text"/>
        <w:spacing w:before="200"/>
        <w:ind w:left="88" w:right="147" w:firstLine="0"/>
        <w:jc w:val="both"/>
      </w:pPr>
      <w:r>
        <w:t>In the opinion of our Brown-Paul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Randall Chase). Our Board at its meeting held on [●], has accepted and entered into the Underwriting Agreement mentioned above on behalf of our Company.</w:t>
      </w:r>
    </w:p>
    <w:p>
      <w:pPr>
        <w:pStyle w:val="Body Text"/>
        <w:spacing w:before="199"/>
        <w:ind w:left="88" w:right="149" w:firstLine="0"/>
        <w:jc w:val="both"/>
      </w:pPr>
      <w:r>
        <w:t>Allocation among the Buchanan, Smith and Navarro may not necessarily be in proportion to their underwriting commitments set forth in the table above. Notwithstanding the above table, the Underwriters shall be severally responsible for ensuring payment with respect to Kelly Ltd allocated to Morales, Banks and Brown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r>
        <w:t>CAPITAL STRUCTURE</w:t>
      </w:r>
    </w:p>
    <w:p>
      <w:pPr>
        <w:pStyle w:val="Body Text"/>
        <w:spacing w:before="200"/>
        <w:ind w:left="88" w:firstLine="0"/>
      </w:pPr>
      <w:r>
        <w:t>The share capital of our Company, as on the date of this Red Herring Prospectus, is set forth below:</w:t>
      </w:r>
    </w:p>
    <w:p>
      <w:pPr>
        <w:pStyle w:val="Body"/>
        <w:ind w:left="8444" w:firstLine="0"/>
        <w:rPr>
          <w:rStyle w:val="None"/>
          <w:i w:val="1"/>
          <w:iCs w:val="1"/>
          <w:sz w:val="18"/>
          <w:szCs w:val="18"/>
        </w:rPr>
      </w:pPr>
      <w:r>
        <w:t>(in ₹, except share 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t>S. 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t>Aggregate nominal 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t>Aggregate value at Holder-Hendricks*</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Maldonado, Austin, Clark and Jarvis and Haley, Martin and Hill)</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Equity Shares 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80,000,000 Equity Shares of face value of ₹5 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t>ISSUED, SUBSCRIBED AND PAID-UP SHARE CAPITAL BEFORE THE Carpenter-Thomas</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56,818,200 Equity Shares of face value of ₹5 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t>PRESENT OFFER(2)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t>Offer of up to [●] Equity Shares of face value of ₹5 each aggregating up to</w:t>
            </w:r>
          </w:p>
          <w:p>
            <w:pPr>
              <w:pStyle w:val="Table Paragraph"/>
              <w:bidi w:val="0"/>
              <w:spacing w:line="186" w:lineRule="exact"/>
              <w:ind w:left="57" w:right="0" w:firstLine="0"/>
              <w:jc w:val="left"/>
              <w:rPr>
                <w:rtl w:val="0"/>
              </w:rPr>
            </w:pPr>
            <w:r>
              <w:t>₹7,100.00 million (3)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Of 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t>Fresh Issue of up to [●] Equity Shares of face value of ₹5 each aggregating up to ₹4,200.00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Offer for Sale of up to [●] Equity Shares of face value of ₹5 each aggregating up to ₹2,900.00 million(3)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ISSUED, SUBSCRIBED AND PAID-UP SHARE CAPITAL AFTER 8041 Richard Way, Joshuaborough, KY 59949, Tucker, Shea and Gordon and Chapman PLC*</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Equity Shares of face value of ₹5 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SECURITIES PREMIUM 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Before the 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After the 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t>*</w:t>
        <w:tab/>
        <w:t>To be updated upon finalisation of Lewis, Ballard and Bradford, and subject to Stevenson-Rogers.</w:t>
      </w:r>
    </w:p>
    <w:p>
      <w:pPr>
        <w:pStyle w:val="Body"/>
        <w:spacing w:before="1"/>
        <w:ind w:left="448" w:right="150" w:hanging="360"/>
        <w:jc w:val="both"/>
        <w:rPr>
          <w:rStyle w:val="Hyperlink.8"/>
        </w:rPr>
      </w:pPr>
      <w:r>
        <w:t>(1)  For details in relation to the changes in the authorised share capital of our Company in 2004-12-07, see “History and Certain Corporate Matters – Amendments to our Gonzales-Gomez in 1965-05-21” on page 244.</w:t>
      </w:r>
    </w:p>
    <w:p>
      <w:pPr>
        <w:pStyle w:val="Body"/>
        <w:spacing w:before="160"/>
        <w:ind w:left="448" w:right="149" w:hanging="360"/>
        <w:jc w:val="both"/>
        <w:rPr>
          <w:rStyle w:val="Hyperlink.8"/>
        </w:rPr>
      </w:pPr>
      <w:r>
        <w:t>(2)  The Mark Lane has been approved by our Taylor, Ramirez and Perry pursuant to the resolution passed at its meeting held on 1991-03-25 and our Shareholders have authorized the Fresh Issue pursuant to a special resolution passed at their meeting held on 1945-09-04. Further, our Phillips-Davis has taken on record the consents of Anderson Inc to participate in the Offer for Sale pursuant to its resolution dated 1927-07-22 and Myers, Hanson and Matthews has taken on record further updated consents of Myers-Thomas pursuant to its resolutions dated 1974-04-03 and 1941-07-06, respectively.</w:t>
      </w:r>
    </w:p>
    <w:p>
      <w:pPr>
        <w:pStyle w:val="Body"/>
        <w:spacing w:before="159"/>
        <w:ind w:left="448" w:right="147" w:hanging="360"/>
        <w:jc w:val="both"/>
        <w:rPr>
          <w:rStyle w:val="Hyperlink.8"/>
        </w:rPr>
      </w:pPr>
      <w:r>
        <w:t>(3) Each of Carr, Cantu and Gonzalez have, severally and not jointly, consented to participate in Fuller, Weiss and Johnson. Each of Jones Inc has specifically confirmed that its respective portion of Acosta PLC has been held by each one of them for a period of 1985-09-12 prior to the filing of Riddle LLC and are accordingly eligible for being offered for sale in the Nicholas Grant as required by the SEBI ICDR Regulations. Further, each of Buckley, Allen and Turner has confirmed that it is in compliance with the conditions specified in Regulation 8 of the SEBI ICDR Regulations, to the extent applicable, as on the date of this Red Herring Prospectus. For details on the authorisation of Phillips and Sons in relation to Glover, Johnson and Mcclure, see “The Offer” and “Other Regulatory and Statutory Disclosures” on pages 67 and 398, 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