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8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</w:pPr>
      <w:r>
        <w:t xml:space="preserve">Сделать отчет по предыдущей лабораторной работе в MarkDown</w:t>
      </w:r>
    </w:p>
    <w:p>
      <w:pPr>
        <w:numPr>
          <w:ilvl w:val="0"/>
          <w:numId w:val="1002"/>
        </w:numPr>
      </w:pPr>
      <w:r>
        <w:t xml:space="preserve">Предоставить отчет в форматах doc,pdf,md.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базовые-сведения-о-markdown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Базовые сведения о Markdown.</w:t>
      </w:r>
    </w:p>
    <w:p>
      <w:pPr>
        <w:numPr>
          <w:ilvl w:val="0"/>
          <w:numId w:val="1003"/>
        </w:numPr>
      </w:pPr>
      <w:r>
        <w:t xml:space="preserve">Чтобы создать заголовок, используйте знак ( # )</w:t>
      </w:r>
    </w:p>
    <w:p>
      <w:pPr>
        <w:numPr>
          <w:ilvl w:val="0"/>
          <w:numId w:val="1003"/>
        </w:numPr>
      </w:pPr>
      <w:r>
        <w:t xml:space="preserve">Чтобы задать для текста полужирное начертание, заключите его в двойные звездочки - This text is</w:t>
      </w:r>
      <w:r>
        <w:t xml:space="preserve"> </w:t>
      </w:r>
      <w:r>
        <w:rPr>
          <w:bCs/>
          <w:b/>
        </w:rPr>
        <w:t xml:space="preserve">bold</w:t>
      </w:r>
    </w:p>
    <w:p>
      <w:pPr>
        <w:numPr>
          <w:ilvl w:val="0"/>
          <w:numId w:val="1003"/>
        </w:numPr>
      </w:pPr>
      <w:r>
        <w:t xml:space="preserve">Чтобы задать для текста курсивное начертание, заключите его в одинарные звездочки:</w:t>
      </w:r>
      <w:r>
        <w:t xml:space="preserve"> </w:t>
      </w:r>
      <w:r>
        <w:rPr>
          <w:iCs/>
          <w:i/>
        </w:rPr>
        <w:t xml:space="preserve">Cursiiiiiiiiiv check</w:t>
      </w:r>
    </w:p>
    <w:p>
      <w:pPr>
        <w:numPr>
          <w:ilvl w:val="0"/>
          <w:numId w:val="1003"/>
        </w:numPr>
      </w:pPr>
      <w:r>
        <w:t xml:space="preserve">Чтобы задать для текста полужирное и курсивное начертание, заключите его в тройные звездочки:</w:t>
      </w:r>
      <w:r>
        <w:t xml:space="preserve"> </w:t>
      </w:r>
      <w:r>
        <w:rPr>
          <w:iCs/>
          <w:i/>
          <w:bCs/>
          <w:b/>
        </w:rPr>
        <w:t xml:space="preserve">Vse svmeste</w:t>
      </w:r>
    </w:p>
    <w:p>
      <w:pPr>
        <w:numPr>
          <w:ilvl w:val="0"/>
          <w:numId w:val="1003"/>
        </w:numPr>
      </w:pPr>
      <w:r>
        <w:t xml:space="preserve">Блоки цитирования создаются с помощью символа (&gt;)</w:t>
      </w:r>
    </w:p>
    <w:p>
      <w:pPr>
        <w:pStyle w:val="BlockText"/>
      </w:pPr>
      <w:r>
        <w:t xml:space="preserve">The drought had lasted now for ten million years</w:t>
      </w:r>
    </w:p>
    <w:p>
      <w:pPr>
        <w:numPr>
          <w:ilvl w:val="0"/>
          <w:numId w:val="1004"/>
        </w:numPr>
      </w:pPr>
      <w:r>
        <w:t xml:space="preserve">Неупорядоченный (маркированный) список можно отформатировать с помощью звездочек или тире</w:t>
      </w:r>
    </w:p>
    <w:p>
      <w:pPr>
        <w:numPr>
          <w:ilvl w:val="0"/>
          <w:numId w:val="1004"/>
        </w:numPr>
      </w:pPr>
      <w:r>
        <w:t xml:space="preserve">Упорядоченный список можно отформатировать с помощью соответствующих цифр</w:t>
      </w:r>
    </w:p>
    <w:p>
      <w:pPr>
        <w:numPr>
          <w:ilvl w:val="0"/>
          <w:numId w:val="1004"/>
        </w:numPr>
      </w:pPr>
      <w:r>
        <w:t xml:space="preserve">Чтобы вложить один список в другой, добавьте отступ для элементов дочернего списка</w:t>
      </w:r>
    </w:p>
    <w:p>
      <w:pPr>
        <w:numPr>
          <w:ilvl w:val="0"/>
          <w:numId w:val="1004"/>
        </w:numPr>
      </w:pPr>
      <w:r>
        <w:t xml:space="preserve">Синтаксис Markdown для встроенной ссылки состоит из части [link text] , представляющей текст гиперссылки, и части (file-name.md) – URL-адреса или имени файла, на который дается ссылка.</w:t>
      </w:r>
    </w:p>
    <w:p>
      <w:pPr>
        <w:numPr>
          <w:ilvl w:val="0"/>
          <w:numId w:val="1004"/>
        </w:numPr>
      </w:pP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 Общий формат огражденных блоков кода.</w:t>
      </w:r>
    </w:p>
    <w:p>
      <w:pPr>
        <w:numPr>
          <w:ilvl w:val="0"/>
          <w:numId w:val="1004"/>
        </w:numPr>
      </w:pPr>
      <w:r>
        <w:t xml:space="preserve">Нижние индексы записываются с помощью (~) H</w:t>
      </w:r>
      <w:r>
        <w:rPr>
          <w:vertAlign w:val="subscript"/>
        </w:rPr>
        <w:t xml:space="preserve">2</w:t>
      </w:r>
      <w:r>
        <w:t xml:space="preserve">O , верхние же с помощью (^) 2</w:t>
      </w:r>
      <w:r>
        <w:rPr>
          <w:vertAlign w:val="superscript"/>
        </w:rPr>
        <w:t xml:space="preserve">10</w:t>
      </w:r>
    </w:p>
    <w:p>
      <w:pPr>
        <w:numPr>
          <w:ilvl w:val="0"/>
          <w:numId w:val="1004"/>
        </w:numPr>
      </w:pPr>
      <w:r>
        <w:t xml:space="preserve">Внутритекстовые формулы делаются аналогично формулам LaTeX.</w:t>
      </w:r>
    </w:p>
    <w:bookmarkEnd w:id="22"/>
    <w:bookmarkEnd w:id="23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шапку отчета.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870942"/>
            <wp:effectExtent b="0" l="0" r="0" t="0"/>
            <wp:docPr descr="Figure 1: Создание шапки отчета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Создание шапки отчета</w:t>
      </w:r>
    </w:p>
    <w:bookmarkEnd w:id="0"/>
    <w:p>
      <w:pPr>
        <w:pStyle w:val="BodyText"/>
      </w:pPr>
      <w:r>
        <w:t xml:space="preserve">Прописываем цели и задачи лаб работы.(рис.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2087760"/>
            <wp:effectExtent b="0" l="0" r="0" t="0"/>
            <wp:docPr descr="Figure 2: Цели и задачи" title="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Цели и задачи</w:t>
      </w:r>
    </w:p>
    <w:bookmarkEnd w:id="0"/>
    <w:p>
      <w:pPr>
        <w:pStyle w:val="BodyText"/>
      </w:pPr>
      <w:r>
        <w:t xml:space="preserve">Пишем первую часть теоритерического введения.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4508896"/>
            <wp:effectExtent b="0" l="0" r="0" t="0"/>
            <wp:docPr descr="Figure 3: Теоретическое введение 1" title="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Теоретическое введение 1</w:t>
      </w:r>
    </w:p>
    <w:bookmarkEnd w:id="0"/>
    <w:p>
      <w:pPr>
        <w:pStyle w:val="BodyText"/>
      </w:pPr>
      <w:r>
        <w:t xml:space="preserve">Пишем вторую часть теоретического введения.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4896445"/>
            <wp:effectExtent b="0" l="0" r="0" t="0"/>
            <wp:docPr descr="Figure 4: Теоретическое введние 2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Теоретическое введние 2</w:t>
      </w:r>
    </w:p>
    <w:bookmarkEnd w:id="0"/>
    <w:p>
      <w:pPr>
        <w:pStyle w:val="BodyText"/>
      </w:pPr>
      <w:r>
        <w:t xml:space="preserve">Прописываем ход лабораторной работы. рис. ([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3700462"/>
            <wp:effectExtent b="0" l="0" r="0" t="0"/>
            <wp:docPr descr="Figure 5: Ход лабораторной работы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Ход лабораторной работы</w:t>
      </w:r>
    </w:p>
    <w:bookmarkEnd w:id="0"/>
    <w:p>
      <w:pPr>
        <w:pStyle w:val="BodyText"/>
      </w:pPr>
      <w:r>
        <w:t xml:space="preserve">Пишем выводы и ссылки на научные источники.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1383506"/>
            <wp:effectExtent b="0" l="0" r="0" t="0"/>
            <wp:docPr descr="Figure 6: Выводы" title="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Выводы</w:t>
      </w:r>
    </w:p>
    <w:bookmarkEnd w:id="0"/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работать в языке MarkDown , что пригодиться мне для дальнейшей работы с документацией, а именно с отчетами по лабораторным работам!!!!</w:t>
      </w:r>
    </w:p>
    <w:bookmarkEnd w:id="49"/>
    <w:bookmarkStart w:id="5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r>
        <w:t xml:space="preserve">Лабораторная работа №3 [Электронный ресурс] - Режим доступа:https://esystem.rudn.ru/pluginfile.php/1975764/mod_resource/content/3/003-lab_markdown.pdf</w:t>
      </w:r>
    </w:p>
    <w:bookmarkStart w:id="50" w:name="refs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№3</dc:title>
  <dc:creator>Гибшер Кирилл Владимирович</dc:creator>
  <dc:language>ru-RU</dc:language>
  <cp:keywords/>
  <dcterms:created xsi:type="dcterms:W3CDTF">2023-02-23T13:07:21Z</dcterms:created>
  <dcterms:modified xsi:type="dcterms:W3CDTF">2023-02-23T13:07:21Z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