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2: Outcome-Based Teaching Learning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C202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C303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….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C4…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p>
      <w:r>
        <w:t>Add more columns for PSOs if 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