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Criterion 3: Outcome-Based Assessment</w:t>
      </w:r>
    </w:p>
    <w:p>
      <w:r>
        <w:rPr>
          <w:i/>
          <w:sz w:val="20"/>
        </w:rPr>
        <w:t>Self-Assessment Report (SAR) format — UG Engineering, Tier-I (GAPC V4.0)</w:t>
      </w:r>
    </w:p>
    <w:p>
      <w:r>
        <w:rPr>
          <w:i/>
          <w:sz w:val="17"/>
        </w:rPr>
        <w:t>Source: NBA Manual for Accreditation of Undergraduate Engineering Programs (Tier-I Institutions), May 2026 Edition — Annexure III (SAR Format). Reproduced for institutional use; verify against the live e-NBA SAR before submission.</w:t>
      </w:r>
    </w:p>
    <w:p/>
    <w:p>
      <w:pPr>
        <w:pStyle w:val="Heading3"/>
      </w:pPr>
      <w:r>
        <w:t>Criterion 2: Outcome-Based Teaching Learning (120)</w:t>
      </w:r>
    </w:p>
    <w:p>
      <w:pPr>
        <w:pStyle w:val="Heading3"/>
      </w:pPr>
      <w:r>
        <w:t>2.1.  Describe Processes Followed to Ensure Quality of Teaching &amp; Learning (20)</w:t>
      </w:r>
    </w:p>
    <w:p>
      <w:r>
        <w:t>(Processes may include adherence to academic calendar and instruction methods using</w:t>
      </w:r>
    </w:p>
    <w:p>
      <w:r>
        <w:t>pedagogical initiatives such as real-world examples, collaborative learning, quality of</w:t>
      </w:r>
    </w:p>
    <w:p>
      <w:r>
        <w:t>laboratory experience with regard to conducting experiments, recording observations,</w:t>
      </w:r>
    </w:p>
    <w:p>
      <w:r>
        <w:t>analysis of data etc. encouraging fast learners, assisting slow learners etc. The</w:t>
      </w:r>
    </w:p>
    <w:p>
      <w:r>
        <w:t>implementation details and impact analysis need to be documented.)</w:t>
      </w:r>
    </w:p>
    <w:p>
      <w:r>
        <w:t>2.2.</w:t>
      </w:r>
    </w:p>
    <w:p>
      <w:r>
        <w:t>Quality of Student Capstone Project (25)</w:t>
      </w:r>
    </w:p>
    <w:p>
      <w:r>
        <w:t>(Quality of the capstone/major project is measured in terms of consideration to factors</w:t>
      </w:r>
    </w:p>
    <w:p>
      <w:r>
        <w:t>including, but not limited to, environment, sustainability, safety, ethics, cost, type</w:t>
      </w:r>
    </w:p>
    <w:p>
      <w:r>
        <w:t>(application, product, research, review etc.) and standards. Processes related to</w:t>
      </w:r>
    </w:p>
    <w:p>
      <w:r>
        <w:t>project identification, allotment, continuous monitoring, evaluation including</w:t>
      </w:r>
    </w:p>
    <w:p>
      <w:r>
        <w:t>demonstration of working prototypes and enhancing the relevance of projects.</w:t>
      </w:r>
    </w:p>
    <w:p>
      <w:r>
        <w:t>Mention implementation details including details of POs and PSOs addressed through</w:t>
      </w:r>
    </w:p>
    <w:p>
      <w:r>
        <w:t>the projects with justification.)</w:t>
      </w:r>
    </w:p>
    <w:p>
      <w:r>
        <w:t>2.3.</w:t>
      </w:r>
    </w:p>
    <w:p>
      <w:r>
        <w:t>Internship/Industrial Training (10)</w:t>
      </w:r>
    </w:p>
    <w:p>
      <w:r>
        <w:t>(Describe process, duration, POs/PSOs addressed.)</w:t>
      </w:r>
    </w:p>
    <w:p>
      <w:pPr>
        <w:pStyle w:val="Heading3"/>
      </w:pPr>
      <w:r>
        <w:t>2.4.  Seminar and Mini/Micro Projects (10)</w:t>
      </w:r>
    </w:p>
    <w:p>
      <w:r>
        <w:t>(Describe process, POs/PSOs addressed.)</w:t>
      </w:r>
    </w:p>
    <w:p>
      <w:pPr>
        <w:pStyle w:val="Heading3"/>
      </w:pPr>
      <w:r>
        <w:t>2.5.  Case Studies and Real-Life Examples (10)</w:t>
      </w:r>
    </w:p>
    <w:p>
      <w:r>
        <w:t>(Type and complexity, POs/PSOs addressed.)</w:t>
      </w:r>
    </w:p>
    <w:p>
      <w:r>
        <w:t>2.6.</w:t>
      </w:r>
    </w:p>
    <w:p>
      <w:r>
        <w:t>SWAYAM/NPTEL/MOOC/Self Learning (10)</w:t>
      </w:r>
    </w:p>
    <w:p>
      <w:r>
        <w:t>(Number of students registered, certification and POs/PSOs addressed.)</w:t>
      </w:r>
    </w:p>
    <w:p>
      <w:pPr>
        <w:pStyle w:val="Heading3"/>
      </w:pPr>
      <w:r>
        <w:t>2.7.   Solving Complex Engineering Problems Incorporating Sustainability Goals (20)</w:t>
      </w:r>
    </w:p>
    <w:p>
      <w:r>
        <w:t>(Provide details of core courses (Project based learning, problem-based learning), mini</w:t>
      </w:r>
    </w:p>
    <w:p>
      <w:r>
        <w:t>projects, integrated design projects, capstone projects, hackathon or any other</w:t>
      </w:r>
    </w:p>
    <w:p>
      <w:r>
        <w:t>activity-based learning towards solving complex engineering problems targeting</w:t>
      </w:r>
    </w:p>
    <w:p>
      <w:r>
        <w:t>relevant SDGs.)</w:t>
      </w:r>
    </w:p>
    <w:p>
      <w:pPr>
        <w:pStyle w:val="Heading3"/>
      </w:pPr>
      <w:r>
        <w:t>2.8.  Steps Taken for Enhancing Industry Institute Partnerships (15)</w:t>
      </w:r>
    </w:p>
    <w:p>
      <w:r>
        <w:t>(Provide details of partial delivery of courses, industry supported labs, industry offered</w:t>
      </w:r>
    </w:p>
    <w:p>
      <w:r>
        <w:t>short-term programs/training etc.)</w:t>
      </w:r>
    </w:p>
    <w:p>
      <w:pPr>
        <w:pStyle w:val="Heading3"/>
      </w:pPr>
      <w:r>
        <w:t>Criterion 3: Outcome-Based Assessment (120)</w:t>
      </w:r>
    </w:p>
    <w:p>
      <w:r>
        <w:t>3.1.</w:t>
      </w:r>
    </w:p>
    <w:p>
      <w:r>
        <w:t>Evaluation of Continuous Assessment: Assignments, Unit Tests, Mid-Term,</w:t>
      </w:r>
    </w:p>
    <w:p>
      <w:r>
        <w:t>etc. (10)</w:t>
      </w:r>
    </w:p>
    <w:p>
      <w:r>
        <w:t>(Describe the process of evaluation followed during continuous assessment to maintain</w:t>
      </w:r>
    </w:p>
    <w:p>
      <w:r>
        <w:t>quality of assessment; constructive alignment of questions with COs and hence POs/</w:t>
      </w:r>
    </w:p>
    <w:p>
      <w:r>
        <w:t>PSOs. Details to be kept in course files for evaluation.)</w:t>
      </w:r>
    </w:p>
    <w:p>
      <w:pPr>
        <w:pStyle w:val="Heading3"/>
      </w:pPr>
      <w:r>
        <w:t>3.2.  Evaluation of the Semester End Exam (SEE) Question Paper (10)</w:t>
      </w:r>
    </w:p>
    <w:p>
      <w:r>
        <w:t>(Describe the process of setting of SEE papers &amp; their evaluation to maintain quality</w:t>
      </w:r>
    </w:p>
    <w:p>
      <w:r>
        <w:t>of assessment, constructive alignment of questions with COs and POs/PSOs. Details to</w:t>
      </w:r>
    </w:p>
    <w:p>
      <w:r>
        <w:t>be kept in course files for evaluation.)</w:t>
      </w:r>
    </w:p>
    <w:p>
      <w:pPr>
        <w:pStyle w:val="Heading3"/>
      </w:pPr>
      <w:r>
        <w:t>3.3.  Evaluation of Laboratory Work and Workshop (Continuous and SEE) (10)</w:t>
      </w:r>
    </w:p>
    <w:p>
      <w:r>
        <w:t>(Provide details of rubrics used to assess learnings in laboratories and workshops</w:t>
      </w:r>
    </w:p>
    <w:p>
      <w:r>
        <w:t>linking with COs and POs/PSOs targeted. Evidence of student assessments through</w:t>
      </w:r>
    </w:p>
    <w:p>
      <w:r>
        <w:t>rubrics to be kept in course files for evaluation.)</w:t>
      </w:r>
    </w:p>
    <w:p>
      <w:r>
        <w:t>3.4.</w:t>
      </w:r>
    </w:p>
    <w:p>
      <w:r>
        <w:t>Evaluation of Industrial Training/ Internship (Continuous and SEE) (10)</w:t>
      </w:r>
    </w:p>
    <w:p>
      <w:r>
        <w:t>(Provide details of rubrics used to assess learnings in internships/industrial trainings</w:t>
      </w:r>
    </w:p>
    <w:p>
      <w:r>
        <w:t>linking POs/PSOs targeted for attainment. Evidence of student assessments through</w:t>
      </w:r>
    </w:p>
    <w:p>
      <w:r>
        <w:t>rubrics to be kept in course files for evaluation.)</w:t>
      </w:r>
    </w:p>
    <w:p>
      <w:r>
        <w:t>3.5.</w:t>
      </w:r>
    </w:p>
    <w:p>
      <w:r>
        <w:t>Evaluation of Projects (20)</w:t>
      </w:r>
    </w:p>
    <w:p>
      <w:r>
        <w:t>(Provide details of rubrics used to assess learnings in projects linking POs/PSOs</w:t>
      </w:r>
    </w:p>
    <w:p>
      <w:r>
        <w:t>targeted for attainment.  Evidence of student assessments through rubrics to be kept</w:t>
      </w:r>
    </w:p>
    <w:p>
      <w:r>
        <w:t>in course files for evaluation.)</w:t>
      </w:r>
    </w:p>
    <w:p>
      <w:r>
        <w:t>3.6.</w:t>
      </w:r>
    </w:p>
    <w:p>
      <w:r>
        <w:t>Evidence of Addressing Sustainable Development Goals (SDG) (10)</w:t>
      </w:r>
    </w:p>
    <w:p>
      <w:r>
        <w:t>(Provide details of student work carried out to meet sustainable development goals</w:t>
      </w:r>
    </w:p>
    <w:p>
      <w:r>
        <w:t>such as research work, project work, student activities etc. Evidence in the form of a</w:t>
      </w:r>
    </w:p>
    <w:p>
      <w:r>
        <w:t>portfolio to be made available during the visit.)</w:t>
      </w:r>
    </w:p>
    <w:p>
      <w:r>
        <w:t>3.7.</w:t>
      </w:r>
    </w:p>
    <w:p>
      <w:r>
        <w:t>Attainment of Course Outcomes (25)</w:t>
      </w:r>
    </w:p>
    <w:p>
      <w:r>
        <w:t>3.7.1. Describe the Assessment Tools and Processes Used to Gather the Data for the</w:t>
      </w:r>
    </w:p>
    <w:p>
      <w:r>
        <w:t>Evaluation of Course Outcome (05)</w:t>
      </w:r>
    </w:p>
    <w:p>
      <w:r>
        <w:t>(Describe different assessment tools (semester end examinations, mid-semester tests,</w:t>
      </w:r>
    </w:p>
    <w:p>
      <w:r>
        <w:t>laboratory examinations, student portfolios etc.,) to measure the student learning and</w:t>
      </w:r>
    </w:p>
    <w:p>
      <w:r>
        <w:t>hence attainment of course outcomes.)</w:t>
      </w:r>
    </w:p>
    <w:p>
      <w:r>
        <w:t>3.7.2. Record the Attainment of Course Outcomes of all Courses with Respect to Set</w:t>
      </w:r>
    </w:p>
    <w:p>
      <w:r>
        <w:t>Attainment Levels (20)</w:t>
      </w:r>
    </w:p>
    <w:p>
      <w:r>
        <w:t>(Program shall set course outcome attainment levels for each course. Measuring CO</w:t>
      </w:r>
    </w:p>
    <w:p>
      <w:r>
        <w:t>attainment through Continuous Internal Examinations (CIE) and Semester End</w:t>
      </w:r>
    </w:p>
    <w:p>
      <w:r>
        <w:t>Examination (SEE) needs to be detailed.</w:t>
      </w:r>
    </w:p>
    <w:p>
      <w:r>
        <w:t>Target may be stated in terms of percentage of students getting more than class</w:t>
      </w:r>
    </w:p>
    <w:p>
      <w:r>
        <w:t>average marks or set by the program in each of the associated COs in the assessment</w:t>
      </w:r>
    </w:p>
    <w:p>
      <w:r>
        <w:t>instruments (midterm tests, assignments, mini projects, reports and presentations</w:t>
      </w:r>
    </w:p>
    <w:p>
      <w:r>
        <w:t>etc. as mapped with the COs.))</w:t>
      </w:r>
    </w:p>
    <w:p>
      <w:r>
        <w:t>3.8.</w:t>
      </w:r>
    </w:p>
    <w:p>
      <w:r>
        <w:t>Attainment of Program Outcomes and Program Specific Outcomes (25)</w:t>
      </w:r>
    </w:p>
    <w:p>
      <w:r>
        <w:t>(The attainment of POs and PSOs by direct assessment based on student performance</w:t>
      </w:r>
    </w:p>
    <w:p>
      <w:r>
        <w:t>and indirect assessment based on surveys are to be presented through program level</w:t>
      </w:r>
    </w:p>
    <w:p>
      <w:r>
        <w:t>Course-PO&amp;PSO matrices as indicated.)</w:t>
      </w:r>
    </w:p>
    <w:p>
      <w:r>
        <w:t>PO and PSO Attainment:</w:t>
      </w:r>
    </w:p>
    <w:p>
      <w:pPr>
        <w:pStyle w:val="Heading3"/>
      </w:pPr>
      <w:r>
        <w:t>Table No.3.8.1: PO and PSO attainment value using direct assessment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Course</w:t>
            </w:r>
          </w:p>
        </w:tc>
        <w:tc>
          <w:tcPr>
            <w:tcW w:type="dxa" w:w="720"/>
          </w:tcPr>
          <w:p>
            <w:r>
              <w:t>PO1</w:t>
            </w:r>
          </w:p>
        </w:tc>
        <w:tc>
          <w:tcPr>
            <w:tcW w:type="dxa" w:w="720"/>
          </w:tcPr>
          <w:p>
            <w:r>
              <w:t>PO2</w:t>
            </w:r>
          </w:p>
        </w:tc>
        <w:tc>
          <w:tcPr>
            <w:tcW w:type="dxa" w:w="720"/>
          </w:tcPr>
          <w:p>
            <w:r>
              <w:t>PO3</w:t>
            </w:r>
          </w:p>
        </w:tc>
        <w:tc>
          <w:tcPr>
            <w:tcW w:type="dxa" w:w="720"/>
          </w:tcPr>
          <w:p>
            <w:r>
              <w:t>PO4</w:t>
            </w:r>
          </w:p>
        </w:tc>
        <w:tc>
          <w:tcPr>
            <w:tcW w:type="dxa" w:w="720"/>
          </w:tcPr>
          <w:p>
            <w:r>
              <w:t>PO5</w:t>
            </w:r>
          </w:p>
        </w:tc>
        <w:tc>
          <w:tcPr>
            <w:tcW w:type="dxa" w:w="720"/>
          </w:tcPr>
          <w:p>
            <w:r>
              <w:t>PO6</w:t>
            </w:r>
          </w:p>
        </w:tc>
        <w:tc>
          <w:tcPr>
            <w:tcW w:type="dxa" w:w="720"/>
          </w:tcPr>
          <w:p>
            <w:r>
              <w:t>PO7</w:t>
            </w:r>
          </w:p>
        </w:tc>
        <w:tc>
          <w:tcPr>
            <w:tcW w:type="dxa" w:w="720"/>
          </w:tcPr>
          <w:p>
            <w:r>
              <w:t>PO8</w:t>
            </w:r>
          </w:p>
        </w:tc>
        <w:tc>
          <w:tcPr>
            <w:tcW w:type="dxa" w:w="720"/>
          </w:tcPr>
          <w:p>
            <w:r>
              <w:t>PO9</w:t>
            </w:r>
          </w:p>
        </w:tc>
        <w:tc>
          <w:tcPr>
            <w:tcW w:type="dxa" w:w="720"/>
          </w:tcPr>
          <w:p>
            <w:r>
              <w:t>PO10</w:t>
            </w:r>
          </w:p>
        </w:tc>
        <w:tc>
          <w:tcPr>
            <w:tcW w:type="dxa" w:w="720"/>
          </w:tcPr>
          <w:p>
            <w:r>
              <w:t>PO11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C101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C102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C409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Direct</w:t>
              <w:br/>
              <w:t>Attainment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Add more columns as needed for PSOs if any.</w:t>
      </w:r>
    </w:p>
    <w:p>
      <w:r>
        <w:t>Note:</w:t>
      </w:r>
    </w:p>
    <w:p>
      <w:r>
        <w:t> C101, C102 are indicative courses in the first year. Similarly, C409 is final year</w:t>
      </w:r>
    </w:p>
    <w:p>
      <w:r>
        <w:t>course. First numeric digit indicates year of study and remaining two digits</w:t>
      </w:r>
    </w:p>
    <w:p>
      <w:r>
        <w:t>indicate course nos. in the respective year of study.</w:t>
      </w:r>
    </w:p>
    <w:p>
      <w:r>
        <w:t> Direct attainment of a PO/PSO is determined by taking average across all courses</w:t>
      </w:r>
    </w:p>
    <w:p>
      <w:r>
        <w:t>addressing that PO/PSO.</w:t>
      </w:r>
    </w:p>
    <w:p>
      <w:pPr>
        <w:pStyle w:val="Heading3"/>
      </w:pPr>
      <w:r>
        <w:t>Table No. 3.8.2: PO and PSO attainment value using indirect assessment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Name of the</w:t>
            </w:r>
          </w:p>
        </w:tc>
        <w:tc>
          <w:tcPr>
            <w:tcW w:type="dxa" w:w="720"/>
          </w:tcPr>
          <w:p>
            <w:r>
              <w:t>PO1</w:t>
            </w:r>
          </w:p>
        </w:tc>
        <w:tc>
          <w:tcPr>
            <w:tcW w:type="dxa" w:w="720"/>
          </w:tcPr>
          <w:p>
            <w:r>
              <w:t>PO2</w:t>
            </w:r>
          </w:p>
        </w:tc>
        <w:tc>
          <w:tcPr>
            <w:tcW w:type="dxa" w:w="720"/>
          </w:tcPr>
          <w:p>
            <w:r>
              <w:t>PO3</w:t>
            </w:r>
          </w:p>
        </w:tc>
        <w:tc>
          <w:tcPr>
            <w:tcW w:type="dxa" w:w="720"/>
          </w:tcPr>
          <w:p>
            <w:r>
              <w:t>PO4</w:t>
            </w:r>
          </w:p>
        </w:tc>
        <w:tc>
          <w:tcPr>
            <w:tcW w:type="dxa" w:w="720"/>
          </w:tcPr>
          <w:p>
            <w:r>
              <w:t>PO5</w:t>
            </w:r>
          </w:p>
        </w:tc>
        <w:tc>
          <w:tcPr>
            <w:tcW w:type="dxa" w:w="720"/>
          </w:tcPr>
          <w:p>
            <w:r>
              <w:t>PO6</w:t>
            </w:r>
          </w:p>
        </w:tc>
        <w:tc>
          <w:tcPr>
            <w:tcW w:type="dxa" w:w="720"/>
          </w:tcPr>
          <w:p>
            <w:r>
              <w:t>PO7</w:t>
            </w:r>
          </w:p>
        </w:tc>
        <w:tc>
          <w:tcPr>
            <w:tcW w:type="dxa" w:w="720"/>
          </w:tcPr>
          <w:p>
            <w:r>
              <w:t>PO8</w:t>
            </w:r>
          </w:p>
        </w:tc>
        <w:tc>
          <w:tcPr>
            <w:tcW w:type="dxa" w:w="720"/>
          </w:tcPr>
          <w:p>
            <w:r>
              <w:t>PO9</w:t>
            </w:r>
          </w:p>
        </w:tc>
        <w:tc>
          <w:tcPr>
            <w:tcW w:type="dxa" w:w="720"/>
          </w:tcPr>
          <w:p>
            <w:r>
              <w:t>PO10</w:t>
            </w:r>
          </w:p>
        </w:tc>
        <w:tc>
          <w:tcPr>
            <w:tcW w:type="dxa" w:w="720"/>
          </w:tcPr>
          <w:p>
            <w:r>
              <w:t>PO11</w:t>
            </w:r>
          </w:p>
        </w:tc>
      </w:tr>
      <w:tr>
        <w:tc>
          <w:tcPr>
            <w:tcW w:type="dxa" w:w="720"/>
          </w:tcPr>
          <w:p>
            <w:r>
              <w:t>Survey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Survey 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Survey 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Survey 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…..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Indirect</w:t>
              <w:br/>
              <w:t>Attainment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t>Add more columns as needed for PSOs if any.</w:t>
      </w:r>
    </w:p>
    <w:p>
      <w:r>
        <w:t>Note:</w:t>
      </w:r>
    </w:p>
    <w:p>
      <w:r>
        <w:t> Mention the type of survey conducted and the location of its source.</w:t>
      </w:r>
    </w:p>
    <w:p>
      <w:r>
        <w:t> Indirect attainment level of a PO/PSO is determined based on the student exit</w:t>
      </w:r>
    </w:p>
    <w:p>
      <w:r>
        <w:t>surveys, employer surveys, etc.</w:t>
      </w:r>
    </w:p>
    <w:p>
      <w:pPr>
        <w:pStyle w:val="Heading3"/>
      </w:pPr>
      <w:r>
        <w:t>Table No.3.8.3: Overall PO and PSO attainment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Assessment</w:t>
            </w:r>
          </w:p>
        </w:tc>
        <w:tc>
          <w:tcPr>
            <w:tcW w:type="dxa" w:w="720"/>
          </w:tcPr>
          <w:p>
            <w:r>
              <w:t>PO1</w:t>
            </w:r>
          </w:p>
        </w:tc>
        <w:tc>
          <w:tcPr>
            <w:tcW w:type="dxa" w:w="720"/>
          </w:tcPr>
          <w:p>
            <w:r>
              <w:t>PO2</w:t>
            </w:r>
          </w:p>
        </w:tc>
        <w:tc>
          <w:tcPr>
            <w:tcW w:type="dxa" w:w="720"/>
          </w:tcPr>
          <w:p>
            <w:r>
              <w:t>PO3</w:t>
            </w:r>
          </w:p>
        </w:tc>
        <w:tc>
          <w:tcPr>
            <w:tcW w:type="dxa" w:w="720"/>
          </w:tcPr>
          <w:p>
            <w:r>
              <w:t>PO4</w:t>
            </w:r>
          </w:p>
        </w:tc>
        <w:tc>
          <w:tcPr>
            <w:tcW w:type="dxa" w:w="720"/>
          </w:tcPr>
          <w:p>
            <w:r>
              <w:t>PO5</w:t>
            </w:r>
          </w:p>
        </w:tc>
        <w:tc>
          <w:tcPr>
            <w:tcW w:type="dxa" w:w="720"/>
          </w:tcPr>
          <w:p>
            <w:r>
              <w:t>PO6</w:t>
            </w:r>
          </w:p>
        </w:tc>
        <w:tc>
          <w:tcPr>
            <w:tcW w:type="dxa" w:w="720"/>
          </w:tcPr>
          <w:p>
            <w:r>
              <w:t>PO7</w:t>
            </w:r>
          </w:p>
        </w:tc>
        <w:tc>
          <w:tcPr>
            <w:tcW w:type="dxa" w:w="720"/>
          </w:tcPr>
          <w:p>
            <w:r>
              <w:t>PO8</w:t>
            </w:r>
          </w:p>
        </w:tc>
        <w:tc>
          <w:tcPr>
            <w:tcW w:type="dxa" w:w="720"/>
          </w:tcPr>
          <w:p>
            <w:r>
              <w:t>PO9</w:t>
            </w:r>
          </w:p>
        </w:tc>
        <w:tc>
          <w:tcPr>
            <w:tcW w:type="dxa" w:w="720"/>
          </w:tcPr>
          <w:p>
            <w:r>
              <w:t>PO10</w:t>
            </w:r>
          </w:p>
        </w:tc>
        <w:tc>
          <w:tcPr>
            <w:tcW w:type="dxa" w:w="720"/>
          </w:tcPr>
          <w:p>
            <w:r>
              <w:t>PO11</w:t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Direct Attainment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