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Criterion 8: Continuous Improvement</w:t>
      </w:r>
    </w:p>
    <w:p>
      <w:r>
        <w:rPr>
          <w:i/>
          <w:sz w:val="20"/>
        </w:rPr>
        <w:t>Self-Assessment Report (SAR) format — UG Engineering, Tier-I (GAPC V4.0)</w:t>
      </w:r>
    </w:p>
    <w:p>
      <w:r>
        <w:rPr>
          <w:i/>
          <w:sz w:val="17"/>
        </w:rPr>
        <w:t>Source: NBA Manual for Accreditation of Undergraduate Engineering Programs (Tier-I Institutions), May 2026 Edition — Annexure III (SAR Format). Reproduced for institutional use; verify against the live e-NBA SAR before submission.</w:t>
      </w:r>
    </w:p>
    <w:p/>
    <w:p>
      <w:pPr>
        <w:pStyle w:val="Heading3"/>
      </w:pPr>
      <w:r>
        <w:t>Table No. 7.4.1: List of various safety measures in laboratories.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S.N.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Name of the Laboratory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Safety measures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…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N.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t>7.5.</w:t>
      </w:r>
    </w:p>
    <w:p>
      <w:r>
        <w:t>Project Laboratory/Research Laboratory /Centre of Excellence (20)</w:t>
      </w:r>
    </w:p>
    <w:p>
      <w:r>
        <w:t>(Provide details of laboratories for supporting projects, research, Centre of Excellence,</w:t>
      </w:r>
    </w:p>
    <w:p>
      <w:r>
        <w:t>innovation, and startups etc. Please do not give duplicate data from the sections 7.1</w:t>
      </w:r>
    </w:p>
    <w:p>
      <w:r>
        <w:t>and 7.2.)</w:t>
      </w:r>
    </w:p>
    <w:p>
      <w:pPr>
        <w:pStyle w:val="Heading3"/>
      </w:pPr>
      <w:r>
        <w:t>Table No. 7.5.1: List of project laboratory/research laboratory /Centre of Excellence.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S.N.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 of the Laboratory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