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période valide (début futur, fin &gt; début, durée &lt;= 72h)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crée la période avec succès.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période qui chevauche une période ouverte/planifiée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la création et affiche un message de chevauchement.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période avec durée &gt; 72h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la création et affiche un message de validation.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Consulter l’onglet Historique après création valide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La période apparaît dans l’historique avec le bon statut.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09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Création période de réclamation (DA)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dates valides, chevauchement interdit, durée max, et affichage dans l'historique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DA est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L’écran « Gestion des périodes » est 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une période valide (début futur, fin &gt; début, durée &lt;= 72h)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crée la période avec succès.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une période qui chevauche une période ouverte/planifiée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la création et affiche un message de chevauchement.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une période avec durée &gt; 72h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la création et affiche un message de validation.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4.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Consulter l’onglet Historique après création valide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période apparaît dans l’historique avec le bon statut.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Période créée uniquement si toutes les règles sont respectées.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