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Ouvrir une demande ACCEPTEE puis cliquer « Appliquer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applique la décision et passe au statut final attendu.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note liée à la demande ACCEPTEE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La valeur finale correspond à la règle métier attendue.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Ouvrir une demande REFUSEE puis clôturer/appliquer le traitement final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clôture correctement la demande avec statut final attendu.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note liée à la demande REFUSEE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La note reste inchangée.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10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Application décision finale (Scolarité)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ACCEPTEE puis application, REFUSEE puis clôture, et statut final attendu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Scolarité est connectée.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Une demande ACCEPTEE et une demande REFUSEE existent.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Ouvrir une demande ACCEPTEE puis cliquer « Appliquer »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applique la décision et passe au statut final attendu.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note liée à la demande ACCEPTEE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valeur finale correspond à la règle métier attendue.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Ouvrir une demande REFUSEE puis clôturer/appliquer le traitement final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clôture correctement la demande avec statut final attendu.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4.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note liée à la demande REFUSEE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note reste inchangée.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Toutes les demandes traitées ont un statut final cohérent.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