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62785D" w:rsidRDefault="0062785D" w:rsidP="0062785D">
      <w:pPr>
        <w:spacing w:after="0"/>
        <w:jc w:val="center"/>
        <w:rPr>
          <w:rFonts w:ascii="Arial" w:hAnsi="Arial" w:cs="Arial"/>
          <w:b/>
          <w:color w:val="1F497D" w:themeColor="text2"/>
          <w:sz w:val="56"/>
          <w:szCs w:val="56"/>
        </w:rPr>
      </w:pPr>
    </w:p>
    <w:p w:rsidR="00261193" w:rsidRPr="0062785D" w:rsidRDefault="00000000" w:rsidP="0062785D">
      <w:pPr>
        <w:spacing w:after="0"/>
        <w:jc w:val="center"/>
        <w:rPr>
          <w:rFonts w:ascii="Arial" w:hAnsi="Arial" w:cs="Arial"/>
          <w:color w:val="1F497D" w:themeColor="text2"/>
          <w:sz w:val="56"/>
          <w:szCs w:val="56"/>
        </w:rPr>
      </w:pPr>
      <w:r w:rsidRPr="0062785D">
        <w:rPr>
          <w:rFonts w:ascii="Arial" w:hAnsi="Arial" w:cs="Arial"/>
          <w:b/>
          <w:color w:val="1F497D" w:themeColor="text2"/>
          <w:sz w:val="56"/>
          <w:szCs w:val="56"/>
        </w:rPr>
        <w:t>AdventureWorks 2022</w:t>
      </w:r>
    </w:p>
    <w:p w:rsidR="00261193" w:rsidRPr="0062785D" w:rsidRDefault="00000000" w:rsidP="0062785D">
      <w:pPr>
        <w:spacing w:after="0"/>
        <w:jc w:val="center"/>
        <w:rPr>
          <w:rFonts w:ascii="Arial" w:hAnsi="Arial" w:cs="Arial"/>
          <w:color w:val="4F81BD" w:themeColor="accent1"/>
          <w:sz w:val="40"/>
          <w:szCs w:val="40"/>
        </w:rPr>
      </w:pPr>
      <w:r w:rsidRPr="0062785D">
        <w:rPr>
          <w:rFonts w:ascii="Arial" w:hAnsi="Arial" w:cs="Arial"/>
          <w:b/>
          <w:color w:val="4F81BD" w:themeColor="accent1"/>
          <w:sz w:val="40"/>
          <w:szCs w:val="40"/>
        </w:rPr>
        <w:t>Exploratory Data Analysis</w:t>
      </w:r>
    </w:p>
    <w:p w:rsidR="00261193" w:rsidRPr="0062785D" w:rsidRDefault="00000000" w:rsidP="0062785D">
      <w:pPr>
        <w:spacing w:after="0"/>
        <w:jc w:val="center"/>
        <w:rPr>
          <w:rFonts w:ascii="Arial" w:hAnsi="Arial" w:cs="Arial"/>
          <w:bCs/>
          <w:color w:val="404040" w:themeColor="text1" w:themeTint="BF"/>
          <w:sz w:val="28"/>
          <w:szCs w:val="28"/>
        </w:rPr>
      </w:pPr>
      <w:r w:rsidRPr="0062785D">
        <w:rPr>
          <w:rFonts w:ascii="Arial" w:hAnsi="Arial" w:cs="Arial"/>
          <w:bCs/>
          <w:color w:val="404040" w:themeColor="text1" w:themeTint="BF"/>
          <w:sz w:val="28"/>
          <w:szCs w:val="28"/>
        </w:rPr>
        <w:t>Phase 2 — Customer Behavior Analysis</w:t>
      </w:r>
    </w:p>
    <w:p w:rsidR="00261193" w:rsidRPr="0062785D" w:rsidRDefault="00261193" w:rsidP="0062785D">
      <w:pPr>
        <w:jc w:val="center"/>
        <w:rPr>
          <w:rFonts w:ascii="Arial" w:hAnsi="Arial" w:cs="Arial"/>
          <w:sz w:val="28"/>
          <w:szCs w:val="28"/>
        </w:rPr>
      </w:pPr>
    </w:p>
    <w:p w:rsidR="00261193" w:rsidRPr="0062785D" w:rsidRDefault="00000000" w:rsidP="0062785D">
      <w:pPr>
        <w:spacing w:after="0"/>
        <w:jc w:val="center"/>
        <w:rPr>
          <w:rFonts w:ascii="Arial" w:hAnsi="Arial" w:cs="Arial"/>
          <w:color w:val="595959" w:themeColor="text1" w:themeTint="A6"/>
          <w:sz w:val="24"/>
          <w:szCs w:val="24"/>
        </w:rPr>
      </w:pPr>
      <w:r w:rsidRPr="0062785D">
        <w:rPr>
          <w:rFonts w:ascii="Arial" w:hAnsi="Arial" w:cs="Arial"/>
          <w:color w:val="595959" w:themeColor="text1" w:themeTint="A6"/>
          <w:sz w:val="24"/>
          <w:szCs w:val="24"/>
        </w:rPr>
        <w:t>Tool: SQL Server Management Studio (SSMS)</w:t>
      </w:r>
    </w:p>
    <w:p w:rsidR="00261193" w:rsidRPr="0062785D" w:rsidRDefault="00000000" w:rsidP="0062785D">
      <w:pPr>
        <w:spacing w:after="0"/>
        <w:jc w:val="center"/>
        <w:rPr>
          <w:rFonts w:ascii="Arial" w:hAnsi="Arial" w:cs="Arial"/>
          <w:color w:val="595959" w:themeColor="text1" w:themeTint="A6"/>
          <w:sz w:val="24"/>
          <w:szCs w:val="24"/>
        </w:rPr>
      </w:pPr>
      <w:r w:rsidRPr="0062785D">
        <w:rPr>
          <w:rFonts w:ascii="Arial" w:hAnsi="Arial" w:cs="Arial"/>
          <w:color w:val="595959" w:themeColor="text1" w:themeTint="A6"/>
          <w:sz w:val="24"/>
          <w:szCs w:val="24"/>
        </w:rPr>
        <w:t>Visualisation: Microsoft Power BI</w:t>
      </w:r>
    </w:p>
    <w:p w:rsidR="0062785D" w:rsidRDefault="0062785D">
      <w:r>
        <w:br w:type="page"/>
      </w:r>
    </w:p>
    <w:p w:rsidR="00261193" w:rsidRDefault="00261193"/>
    <w:p w:rsidR="00261193" w:rsidRPr="0062785D" w:rsidRDefault="00000000">
      <w:pPr>
        <w:rPr>
          <w:rFonts w:ascii="Arial" w:hAnsi="Arial" w:cs="Arial"/>
          <w:color w:val="1F497D" w:themeColor="text2"/>
          <w:sz w:val="28"/>
          <w:szCs w:val="28"/>
        </w:rPr>
      </w:pPr>
      <w:r w:rsidRPr="0062785D">
        <w:rPr>
          <w:rFonts w:ascii="Arial" w:hAnsi="Arial" w:cs="Arial"/>
          <w:b/>
          <w:color w:val="1F497D" w:themeColor="text2"/>
          <w:sz w:val="28"/>
          <w:szCs w:val="28"/>
        </w:rPr>
        <w:t>Summary of All Phase 2 Findings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6"/>
        <w:gridCol w:w="11650"/>
      </w:tblGrid>
      <w:tr w:rsidR="0062785D" w:rsidTr="0062785D">
        <w:tc>
          <w:tcPr>
            <w:tcW w:w="1526" w:type="dxa"/>
            <w:shd w:val="clear" w:color="auto" w:fill="4F81BD" w:themeFill="accent1"/>
          </w:tcPr>
          <w:p w:rsidR="0062785D" w:rsidRDefault="0062785D">
            <w:pPr>
              <w:rPr>
                <w:rFonts w:ascii="Arial" w:hAnsi="Arial" w:cs="Arial"/>
                <w:b/>
              </w:rPr>
            </w:pPr>
          </w:p>
          <w:p w:rsidR="0062785D" w:rsidRPr="0062785D" w:rsidRDefault="0062785D">
            <w:pPr>
              <w:rPr>
                <w:rFonts w:ascii="Arial" w:hAnsi="Arial" w:cs="Arial"/>
                <w:color w:val="FFFFFF"/>
              </w:rPr>
            </w:pPr>
            <w:r w:rsidRPr="0062785D">
              <w:rPr>
                <w:rFonts w:ascii="Arial" w:hAnsi="Arial" w:cs="Arial"/>
                <w:b/>
                <w:color w:val="FFFFFF"/>
              </w:rPr>
              <w:t>Finding 1</w:t>
            </w:r>
          </w:p>
        </w:tc>
        <w:tc>
          <w:tcPr>
            <w:tcW w:w="11650" w:type="dxa"/>
          </w:tcPr>
          <w:p w:rsidR="0062785D" w:rsidRPr="0062785D" w:rsidRDefault="0062785D" w:rsidP="0062785D">
            <w:pPr>
              <w:rPr>
                <w:rFonts w:ascii="Arial" w:hAnsi="Arial" w:cs="Arial"/>
              </w:rPr>
            </w:pPr>
            <w:r w:rsidRPr="0062785D">
              <w:rPr>
                <w:rFonts w:ascii="Arial" w:hAnsi="Arial" w:cs="Arial"/>
                <w:b/>
              </w:rPr>
              <w:t>Customer order frequency varies significantly</w:t>
            </w:r>
          </w:p>
          <w:p w:rsidR="0062785D" w:rsidRDefault="0062785D">
            <w:pPr>
              <w:rPr>
                <w:rFonts w:ascii="Arial" w:hAnsi="Arial" w:cs="Arial"/>
              </w:rPr>
            </w:pPr>
            <w:r w:rsidRPr="0062785D">
              <w:rPr>
                <w:rFonts w:ascii="Arial" w:hAnsi="Arial" w:cs="Arial"/>
              </w:rPr>
              <w:t>Customers show a wide variation in purchase frequency, with a small segment placing significantly more orders. This indicates the presence of highly engaged customers.</w:t>
            </w:r>
          </w:p>
        </w:tc>
      </w:tr>
    </w:tbl>
    <w:p w:rsidR="00261193" w:rsidRPr="0062785D" w:rsidRDefault="00261193">
      <w:pPr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6"/>
        <w:gridCol w:w="11650"/>
      </w:tblGrid>
      <w:tr w:rsidR="0062785D" w:rsidTr="0062785D">
        <w:tc>
          <w:tcPr>
            <w:tcW w:w="1526" w:type="dxa"/>
            <w:shd w:val="clear" w:color="auto" w:fill="4F81BD" w:themeFill="accent1"/>
          </w:tcPr>
          <w:p w:rsidR="0062785D" w:rsidRDefault="0062785D" w:rsidP="0062785D">
            <w:pPr>
              <w:rPr>
                <w:rFonts w:ascii="Arial" w:hAnsi="Arial" w:cs="Arial"/>
                <w:b/>
                <w:color w:val="FFFFFF"/>
              </w:rPr>
            </w:pPr>
          </w:p>
          <w:p w:rsidR="0062785D" w:rsidRDefault="0062785D" w:rsidP="0062785D">
            <w:pPr>
              <w:rPr>
                <w:rFonts w:ascii="Arial" w:hAnsi="Arial" w:cs="Arial"/>
                <w:b/>
              </w:rPr>
            </w:pPr>
            <w:r w:rsidRPr="0062785D">
              <w:rPr>
                <w:rFonts w:ascii="Arial" w:hAnsi="Arial" w:cs="Arial"/>
                <w:b/>
                <w:color w:val="FFFFFF"/>
              </w:rPr>
              <w:t>Finding 2</w:t>
            </w:r>
          </w:p>
        </w:tc>
        <w:tc>
          <w:tcPr>
            <w:tcW w:w="11650" w:type="dxa"/>
          </w:tcPr>
          <w:p w:rsidR="0062785D" w:rsidRPr="0062785D" w:rsidRDefault="0062785D" w:rsidP="0062785D">
            <w:pPr>
              <w:rPr>
                <w:rFonts w:ascii="Arial" w:hAnsi="Arial" w:cs="Arial"/>
              </w:rPr>
            </w:pPr>
            <w:r w:rsidRPr="0062785D">
              <w:rPr>
                <w:rFonts w:ascii="Arial" w:hAnsi="Arial" w:cs="Arial"/>
                <w:b/>
              </w:rPr>
              <w:t>High-value customers contribute disproportionate revenue</w:t>
            </w:r>
          </w:p>
          <w:p w:rsidR="0062785D" w:rsidRPr="0062785D" w:rsidRDefault="0062785D" w:rsidP="0062785D">
            <w:pPr>
              <w:rPr>
                <w:rFonts w:ascii="Arial" w:hAnsi="Arial" w:cs="Arial"/>
              </w:rPr>
            </w:pPr>
            <w:r w:rsidRPr="0062785D">
              <w:rPr>
                <w:rFonts w:ascii="Arial" w:hAnsi="Arial" w:cs="Arial"/>
              </w:rPr>
              <w:t>Top customers generate up to ~₹9–10 lakh each, indicating revenue concentration among a small group of high-value customers.</w:t>
            </w:r>
          </w:p>
        </w:tc>
      </w:tr>
    </w:tbl>
    <w:p w:rsidR="0062785D" w:rsidRPr="0062785D" w:rsidRDefault="0062785D" w:rsidP="0062785D">
      <w:pPr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6"/>
        <w:gridCol w:w="11650"/>
      </w:tblGrid>
      <w:tr w:rsidR="0062785D" w:rsidTr="0062785D">
        <w:tc>
          <w:tcPr>
            <w:tcW w:w="1526" w:type="dxa"/>
            <w:shd w:val="clear" w:color="auto" w:fill="4F81BD" w:themeFill="accent1"/>
          </w:tcPr>
          <w:p w:rsidR="0062785D" w:rsidRDefault="0062785D" w:rsidP="0062785D">
            <w:pPr>
              <w:rPr>
                <w:rFonts w:ascii="Arial" w:hAnsi="Arial" w:cs="Arial"/>
                <w:b/>
                <w:color w:val="FFFFFF"/>
              </w:rPr>
            </w:pPr>
          </w:p>
          <w:p w:rsidR="0062785D" w:rsidRDefault="0062785D" w:rsidP="0062785D">
            <w:pPr>
              <w:rPr>
                <w:rFonts w:ascii="Arial" w:hAnsi="Arial" w:cs="Arial"/>
              </w:rPr>
            </w:pPr>
            <w:r w:rsidRPr="0062785D">
              <w:rPr>
                <w:rFonts w:ascii="Arial" w:hAnsi="Arial" w:cs="Arial"/>
                <w:b/>
                <w:color w:val="FFFFFF"/>
              </w:rPr>
              <w:t>Finding 3</w:t>
            </w:r>
          </w:p>
        </w:tc>
        <w:tc>
          <w:tcPr>
            <w:tcW w:w="11650" w:type="dxa"/>
          </w:tcPr>
          <w:p w:rsidR="0062785D" w:rsidRPr="0062785D" w:rsidRDefault="0062785D" w:rsidP="0062785D">
            <w:pPr>
              <w:rPr>
                <w:rFonts w:ascii="Arial" w:hAnsi="Arial" w:cs="Arial"/>
              </w:rPr>
            </w:pPr>
            <w:r w:rsidRPr="0062785D">
              <w:rPr>
                <w:rFonts w:ascii="Arial" w:hAnsi="Arial" w:cs="Arial"/>
                <w:b/>
              </w:rPr>
              <w:t>Average Order Value highlights purchasing behavior differences</w:t>
            </w:r>
          </w:p>
          <w:p w:rsidR="0062785D" w:rsidRDefault="0062785D" w:rsidP="0062785D">
            <w:pPr>
              <w:rPr>
                <w:rFonts w:ascii="Arial" w:hAnsi="Arial" w:cs="Arial"/>
              </w:rPr>
            </w:pPr>
            <w:r w:rsidRPr="0062785D">
              <w:rPr>
                <w:rFonts w:ascii="Arial" w:hAnsi="Arial" w:cs="Arial"/>
              </w:rPr>
              <w:t>Customers with high AOV tend to make fewer but larger purchases, while low AOV customers place smaller, more frequent orders.</w:t>
            </w:r>
          </w:p>
        </w:tc>
      </w:tr>
    </w:tbl>
    <w:p w:rsidR="00261193" w:rsidRPr="0062785D" w:rsidRDefault="00261193">
      <w:pPr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6"/>
        <w:gridCol w:w="11650"/>
      </w:tblGrid>
      <w:tr w:rsidR="0062785D" w:rsidTr="0062785D">
        <w:tc>
          <w:tcPr>
            <w:tcW w:w="1526" w:type="dxa"/>
            <w:shd w:val="clear" w:color="auto" w:fill="4F81BD" w:themeFill="accent1"/>
          </w:tcPr>
          <w:p w:rsidR="0062785D" w:rsidRDefault="0062785D" w:rsidP="0062785D">
            <w:pPr>
              <w:rPr>
                <w:rFonts w:ascii="Arial" w:hAnsi="Arial" w:cs="Arial"/>
                <w:b/>
              </w:rPr>
            </w:pPr>
          </w:p>
          <w:p w:rsidR="0062785D" w:rsidRDefault="0062785D" w:rsidP="0062785D">
            <w:pPr>
              <w:rPr>
                <w:rFonts w:ascii="Arial" w:hAnsi="Arial" w:cs="Arial"/>
                <w:b/>
              </w:rPr>
            </w:pPr>
            <w:r w:rsidRPr="0062785D">
              <w:rPr>
                <w:rFonts w:ascii="Arial" w:hAnsi="Arial" w:cs="Arial"/>
                <w:b/>
                <w:color w:val="FFFFFF"/>
              </w:rPr>
              <w:t>Finding 4</w:t>
            </w:r>
          </w:p>
        </w:tc>
        <w:tc>
          <w:tcPr>
            <w:tcW w:w="11650" w:type="dxa"/>
          </w:tcPr>
          <w:p w:rsidR="0062785D" w:rsidRPr="0062785D" w:rsidRDefault="0062785D" w:rsidP="0062785D">
            <w:pPr>
              <w:rPr>
                <w:rFonts w:ascii="Arial" w:hAnsi="Arial" w:cs="Arial"/>
              </w:rPr>
            </w:pPr>
            <w:r w:rsidRPr="0062785D">
              <w:rPr>
                <w:rFonts w:ascii="Arial" w:hAnsi="Arial" w:cs="Arial"/>
                <w:b/>
              </w:rPr>
              <w:t>Majority of customers are single-order buyers</w:t>
            </w:r>
          </w:p>
          <w:p w:rsidR="0062785D" w:rsidRPr="0062785D" w:rsidRDefault="0062785D" w:rsidP="0062785D">
            <w:pPr>
              <w:rPr>
                <w:rFonts w:ascii="Arial" w:hAnsi="Arial" w:cs="Arial"/>
              </w:rPr>
            </w:pPr>
            <w:r w:rsidRPr="0062785D">
              <w:rPr>
                <w:rFonts w:ascii="Arial" w:hAnsi="Arial" w:cs="Arial"/>
              </w:rPr>
              <w:t>A large proportion of customers fall into the '1 Order' category, indicating low retention and strong opportunity to convert them into repeat buyers.</w:t>
            </w:r>
          </w:p>
        </w:tc>
      </w:tr>
    </w:tbl>
    <w:p w:rsidR="0062785D" w:rsidRPr="0062785D" w:rsidRDefault="0062785D" w:rsidP="0062785D">
      <w:pPr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6"/>
        <w:gridCol w:w="11650"/>
      </w:tblGrid>
      <w:tr w:rsidR="0062785D" w:rsidTr="0062785D">
        <w:tc>
          <w:tcPr>
            <w:tcW w:w="1526" w:type="dxa"/>
            <w:shd w:val="clear" w:color="auto" w:fill="4F81BD" w:themeFill="accent1"/>
          </w:tcPr>
          <w:p w:rsidR="0062785D" w:rsidRDefault="0062785D" w:rsidP="0062785D">
            <w:pPr>
              <w:rPr>
                <w:rFonts w:ascii="Arial" w:hAnsi="Arial" w:cs="Arial"/>
                <w:b/>
              </w:rPr>
            </w:pPr>
          </w:p>
          <w:p w:rsidR="0062785D" w:rsidRDefault="0062785D" w:rsidP="0062785D">
            <w:pPr>
              <w:rPr>
                <w:rFonts w:ascii="Arial" w:hAnsi="Arial" w:cs="Arial"/>
              </w:rPr>
            </w:pPr>
            <w:r w:rsidRPr="0062785D">
              <w:rPr>
                <w:rFonts w:ascii="Arial" w:hAnsi="Arial" w:cs="Arial"/>
                <w:b/>
                <w:color w:val="FFFFFF"/>
              </w:rPr>
              <w:t>Finding 5</w:t>
            </w:r>
          </w:p>
        </w:tc>
        <w:tc>
          <w:tcPr>
            <w:tcW w:w="11650" w:type="dxa"/>
          </w:tcPr>
          <w:p w:rsidR="0062785D" w:rsidRPr="0062785D" w:rsidRDefault="0062785D" w:rsidP="0062785D">
            <w:pPr>
              <w:rPr>
                <w:rFonts w:ascii="Arial" w:hAnsi="Arial" w:cs="Arial"/>
              </w:rPr>
            </w:pPr>
            <w:r w:rsidRPr="0062785D">
              <w:rPr>
                <w:rFonts w:ascii="Arial" w:hAnsi="Arial" w:cs="Arial"/>
                <w:b/>
              </w:rPr>
              <w:t>High-frequency and high-value customers form a key segment</w:t>
            </w:r>
          </w:p>
          <w:p w:rsidR="0062785D" w:rsidRDefault="0062785D" w:rsidP="0062785D">
            <w:pPr>
              <w:rPr>
                <w:rFonts w:ascii="Arial" w:hAnsi="Arial" w:cs="Arial"/>
              </w:rPr>
            </w:pPr>
            <w:r w:rsidRPr="0062785D">
              <w:rPr>
                <w:rFonts w:ascii="Arial" w:hAnsi="Arial" w:cs="Arial"/>
              </w:rPr>
              <w:t>Customers who rank high in both order frequency and revenue represent the most valuable segment and should be prioritized for retention strategies.</w:t>
            </w:r>
          </w:p>
        </w:tc>
      </w:tr>
    </w:tbl>
    <w:p w:rsidR="00261193" w:rsidRPr="0062785D" w:rsidRDefault="00261193" w:rsidP="0062785D">
      <w:pPr>
        <w:rPr>
          <w:rFonts w:ascii="Arial" w:hAnsi="Arial" w:cs="Arial"/>
        </w:rPr>
      </w:pPr>
    </w:p>
    <w:sectPr w:rsidR="00261193" w:rsidRPr="0062785D" w:rsidSect="0062785D">
      <w:pgSz w:w="15840" w:h="12240" w:orient="landscape"/>
      <w:pgMar w:top="1800" w:right="1440" w:bottom="18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3888807">
    <w:abstractNumId w:val="8"/>
  </w:num>
  <w:num w:numId="2" w16cid:durableId="1805152257">
    <w:abstractNumId w:val="6"/>
  </w:num>
  <w:num w:numId="3" w16cid:durableId="1686980608">
    <w:abstractNumId w:val="5"/>
  </w:num>
  <w:num w:numId="4" w16cid:durableId="154803901">
    <w:abstractNumId w:val="4"/>
  </w:num>
  <w:num w:numId="5" w16cid:durableId="697856952">
    <w:abstractNumId w:val="7"/>
  </w:num>
  <w:num w:numId="6" w16cid:durableId="260382507">
    <w:abstractNumId w:val="3"/>
  </w:num>
  <w:num w:numId="7" w16cid:durableId="1075472269">
    <w:abstractNumId w:val="2"/>
  </w:num>
  <w:num w:numId="8" w16cid:durableId="325787883">
    <w:abstractNumId w:val="1"/>
  </w:num>
  <w:num w:numId="9" w16cid:durableId="931739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1193"/>
    <w:rsid w:val="0029639D"/>
    <w:rsid w:val="00326F90"/>
    <w:rsid w:val="0062785D"/>
    <w:rsid w:val="00AA1D8D"/>
    <w:rsid w:val="00B47730"/>
    <w:rsid w:val="00CB0664"/>
    <w:rsid w:val="00CD402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E55BD3"/>
  <w14:defaultImageDpi w14:val="300"/>
  <w15:docId w15:val="{EFAED097-5AAB-4969-8C10-0B7BC6371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186</Words>
  <Characters>1063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2</cp:revision>
  <dcterms:created xsi:type="dcterms:W3CDTF">2013-12-23T23:15:00Z</dcterms:created>
  <dcterms:modified xsi:type="dcterms:W3CDTF">2026-04-15T06:01:00Z</dcterms:modified>
  <cp:category/>
</cp:coreProperties>
</file>