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B3283" w14:textId="3E1E455E" w:rsidR="007437AB" w:rsidRPr="00266F1F" w:rsidRDefault="007437AB" w:rsidP="000E4CB0">
      <w:pPr>
        <w:jc w:val="both"/>
        <w:rPr>
          <w:rFonts w:ascii="Verdana" w:hAnsi="Verdana" w:cs="Arial"/>
          <w:sz w:val="18"/>
          <w:szCs w:val="18"/>
        </w:rPr>
      </w:pPr>
    </w:p>
    <w:p w14:paraId="650D9480" w14:textId="35152CB3" w:rsidR="006022B5" w:rsidRDefault="0039267A" w:rsidP="00BF1E44">
      <w:pPr>
        <w:tabs>
          <w:tab w:val="left" w:pos="1080"/>
          <w:tab w:val="left" w:pos="7088"/>
        </w:tabs>
        <w:ind w:right="283"/>
        <w:jc w:val="right"/>
        <w:rPr>
          <w:rFonts w:ascii="Verdana" w:eastAsia="Malgun Gothic" w:hAnsi="Verdana" w:cs="Arial"/>
          <w:sz w:val="18"/>
          <w:szCs w:val="18"/>
          <w:lang w:val="el-GR"/>
        </w:rPr>
      </w:pPr>
      <w:r w:rsidRPr="00555A9F">
        <w:rPr>
          <w:rFonts w:ascii="Verdana" w:hAnsi="Verdana" w:cs="Arial"/>
          <w:sz w:val="18"/>
          <w:szCs w:val="18"/>
          <w:lang w:val="el-GR"/>
        </w:rPr>
        <w:t xml:space="preserve">6 </w:t>
      </w:r>
      <w:r>
        <w:rPr>
          <w:rFonts w:ascii="Verdana" w:hAnsi="Verdana" w:cs="Arial"/>
          <w:sz w:val="18"/>
          <w:szCs w:val="18"/>
          <w:lang w:val="el-GR"/>
        </w:rPr>
        <w:t>Φεβρουαρίου</w:t>
      </w:r>
      <w:r w:rsidR="006022B5" w:rsidRPr="006022B5">
        <w:rPr>
          <w:rFonts w:ascii="Verdana" w:eastAsia="Malgun Gothic" w:hAnsi="Verdana" w:cs="Arial"/>
          <w:sz w:val="18"/>
          <w:szCs w:val="18"/>
          <w:lang w:val="el-GR"/>
        </w:rPr>
        <w:t>, 202</w:t>
      </w:r>
      <w:r w:rsidR="00BF1E44">
        <w:rPr>
          <w:rFonts w:ascii="Verdana" w:eastAsia="Malgun Gothic" w:hAnsi="Verdana" w:cs="Arial"/>
          <w:sz w:val="18"/>
          <w:szCs w:val="18"/>
          <w:lang w:val="el-GR"/>
        </w:rPr>
        <w:t>5</w:t>
      </w:r>
    </w:p>
    <w:p w14:paraId="0D680384" w14:textId="77777777" w:rsidR="00BF1E44" w:rsidRDefault="00BF1E44" w:rsidP="00BF1E44">
      <w:pPr>
        <w:tabs>
          <w:tab w:val="left" w:pos="1080"/>
          <w:tab w:val="left" w:pos="7088"/>
        </w:tabs>
        <w:ind w:right="283"/>
        <w:jc w:val="center"/>
        <w:rPr>
          <w:rFonts w:ascii="Verdana" w:eastAsia="Malgun Gothic" w:hAnsi="Verdana" w:cs="Arial"/>
          <w:sz w:val="18"/>
          <w:szCs w:val="18"/>
          <w:lang w:val="el-GR"/>
        </w:rPr>
      </w:pPr>
    </w:p>
    <w:p w14:paraId="56EBF85B" w14:textId="77777777" w:rsidR="00BF1E44" w:rsidRDefault="00BF1E44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</w:p>
    <w:p w14:paraId="06071BA9" w14:textId="23BAF8EA" w:rsidR="006022B5" w:rsidRPr="006022B5" w:rsidRDefault="006022B5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  <w:r w:rsidRPr="006022B5">
        <w:rPr>
          <w:rFonts w:ascii="Verdana" w:eastAsia="Malgun Gothic" w:hAnsi="Verdana" w:cs="Arial"/>
          <w:b/>
          <w:sz w:val="24"/>
          <w:szCs w:val="24"/>
          <w:lang w:val="el-GR"/>
        </w:rPr>
        <w:t>ΔΕΛΤΙΟ ΤΥΠΟΥ</w:t>
      </w:r>
    </w:p>
    <w:p w14:paraId="59BCE7C7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3F149EC6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151BF7D6" w14:textId="736305E3" w:rsidR="006022B5" w:rsidRPr="008E1127" w:rsidRDefault="006022B5" w:rsidP="006022B5">
      <w:pPr>
        <w:keepNext/>
        <w:tabs>
          <w:tab w:val="left" w:pos="6840"/>
        </w:tabs>
        <w:outlineLvl w:val="5"/>
        <w:rPr>
          <w:rFonts w:ascii="Verdana" w:eastAsia="Malgun Gothic" w:hAnsi="Verdana" w:cs="Arial"/>
          <w:b/>
          <w:bCs/>
          <w:u w:val="single"/>
          <w:lang w:val="el-GR"/>
        </w:rPr>
      </w:pPr>
      <w:r w:rsidRPr="006022B5">
        <w:rPr>
          <w:rFonts w:ascii="Verdana" w:eastAsia="Malgun Gothic" w:hAnsi="Verdana" w:cs="Arial"/>
          <w:bCs/>
          <w:u w:val="single"/>
          <w:lang w:val="x-none"/>
        </w:rPr>
        <w:t>ΔΕΙΚΤΗΣ ΤΙΜΩΝ ΚΑΤΑΝΑΛΩΤΗ(ΔΤΚ):</w:t>
      </w:r>
      <w:r w:rsidRPr="006022B5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="0039267A">
        <w:rPr>
          <w:rFonts w:ascii="Verdana" w:eastAsia="Malgun Gothic" w:hAnsi="Verdana" w:cs="Arial"/>
          <w:b/>
          <w:u w:val="single"/>
          <w:lang w:val="el-GR"/>
        </w:rPr>
        <w:t>Ι</w:t>
      </w:r>
      <w:r w:rsidR="00A63680">
        <w:rPr>
          <w:rFonts w:ascii="Verdana" w:eastAsia="Malgun Gothic" w:hAnsi="Verdana" w:cs="Arial"/>
          <w:b/>
          <w:u w:val="single"/>
          <w:lang w:val="el-GR"/>
        </w:rPr>
        <w:t>Α</w:t>
      </w:r>
      <w:r w:rsidR="0039267A">
        <w:rPr>
          <w:rFonts w:ascii="Verdana" w:eastAsia="Malgun Gothic" w:hAnsi="Verdana" w:cs="Arial"/>
          <w:b/>
          <w:u w:val="single"/>
          <w:lang w:val="el-GR"/>
        </w:rPr>
        <w:t xml:space="preserve">ΝΟΥΑΡΙΟΣ </w:t>
      </w:r>
      <w:r w:rsidRPr="006022B5">
        <w:rPr>
          <w:rFonts w:ascii="Verdana" w:eastAsia="Malgun Gothic" w:hAnsi="Verdana" w:cs="Arial"/>
          <w:b/>
          <w:u w:val="single"/>
          <w:lang w:val="x-none"/>
        </w:rPr>
        <w:t>202</w:t>
      </w:r>
      <w:r w:rsidR="0039267A">
        <w:rPr>
          <w:rFonts w:ascii="Verdana" w:eastAsia="Malgun Gothic" w:hAnsi="Verdana" w:cs="Arial"/>
          <w:b/>
          <w:u w:val="single"/>
          <w:lang w:val="x-none"/>
        </w:rPr>
        <w:t>5</w:t>
      </w:r>
    </w:p>
    <w:p w14:paraId="6CFF816A" w14:textId="77777777" w:rsidR="006022B5" w:rsidRPr="00394E48" w:rsidRDefault="006022B5" w:rsidP="006022B5">
      <w:pPr>
        <w:rPr>
          <w:rFonts w:ascii="Verdana" w:eastAsia="Malgun Gothic" w:hAnsi="Verdana" w:cs="Arial"/>
          <w:lang w:val="el-GR"/>
        </w:rPr>
      </w:pPr>
    </w:p>
    <w:p w14:paraId="32482F3F" w14:textId="7C170045" w:rsidR="006022B5" w:rsidRPr="006022B5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lang w:val="el-GR"/>
        </w:rPr>
      </w:pPr>
      <w:r w:rsidRPr="006022B5">
        <w:rPr>
          <w:rFonts w:ascii="Verdana" w:eastAsia="Malgun Gothic" w:hAnsi="Verdana" w:cs="Arial"/>
          <w:b/>
          <w:lang w:val="el-GR"/>
        </w:rPr>
        <w:t xml:space="preserve">Πληθωρισμός </w:t>
      </w:r>
      <w:r w:rsidR="00BF1E44">
        <w:rPr>
          <w:rFonts w:ascii="Verdana" w:eastAsia="Malgun Gothic" w:hAnsi="Verdana" w:cs="Arial"/>
          <w:b/>
          <w:lang w:val="el-GR"/>
        </w:rPr>
        <w:t>2</w:t>
      </w:r>
      <w:r w:rsidR="00E53455">
        <w:rPr>
          <w:rFonts w:ascii="Verdana" w:eastAsia="Malgun Gothic" w:hAnsi="Verdana" w:cs="Arial"/>
          <w:b/>
          <w:lang w:val="el-GR"/>
        </w:rPr>
        <w:t>,</w:t>
      </w:r>
      <w:r w:rsidR="0039267A">
        <w:rPr>
          <w:rFonts w:ascii="Verdana" w:eastAsia="Malgun Gothic" w:hAnsi="Verdana" w:cs="Arial"/>
          <w:b/>
          <w:lang w:val="el-GR"/>
        </w:rPr>
        <w:t>5</w:t>
      </w:r>
      <w:r w:rsidRPr="006022B5">
        <w:rPr>
          <w:rFonts w:ascii="Verdana" w:eastAsia="Malgun Gothic" w:hAnsi="Verdana" w:cs="Arial"/>
          <w:b/>
          <w:lang w:val="el-GR"/>
        </w:rPr>
        <w:t>%</w:t>
      </w:r>
    </w:p>
    <w:p w14:paraId="3E882D76" w14:textId="77777777" w:rsidR="00394E48" w:rsidRPr="00394E48" w:rsidRDefault="00394E48" w:rsidP="006022B5">
      <w:pPr>
        <w:tabs>
          <w:tab w:val="left" w:pos="1080"/>
          <w:tab w:val="left" w:pos="6840"/>
        </w:tabs>
        <w:jc w:val="both"/>
        <w:rPr>
          <w:rFonts w:ascii="Arial" w:hAnsi="Arial" w:cs="Arial"/>
          <w:lang w:val="el-GR"/>
        </w:rPr>
      </w:pPr>
    </w:p>
    <w:p w14:paraId="131CCE1B" w14:textId="5589932D" w:rsidR="006022B5" w:rsidRPr="006022B5" w:rsidRDefault="006022B5" w:rsidP="001C528B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6022B5">
        <w:rPr>
          <w:rFonts w:ascii="Verdana" w:eastAsia="Malgun Gothic" w:hAnsi="Verdana" w:cs="Arial"/>
          <w:sz w:val="18"/>
          <w:szCs w:val="18"/>
          <w:lang w:val="el-GR"/>
        </w:rPr>
        <w:t>Ο Δείκτης Τιμών Καταναλωτή τον</w:t>
      </w:r>
      <w:r w:rsidR="004D783D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9267A">
        <w:rPr>
          <w:rFonts w:ascii="Verdana" w:eastAsia="Malgun Gothic" w:hAnsi="Verdana" w:cs="Arial"/>
          <w:sz w:val="18"/>
          <w:szCs w:val="18"/>
          <w:lang w:val="el-GR"/>
        </w:rPr>
        <w:t xml:space="preserve">Ιανουάριο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39267A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μειώθηκε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κατά 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58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και έφτασε στις 11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73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σε σύγκριση με 1</w:t>
      </w:r>
      <w:r w:rsidRPr="004A11EF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τον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Δεκέμβριο</w:t>
      </w:r>
      <w:r w:rsidR="008E1127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F50259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4A11E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Ο πληθωρισμός τον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 xml:space="preserve">Ιανουάριο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555A9F">
        <w:rPr>
          <w:rFonts w:ascii="Verdana" w:eastAsia="Malgun Gothic" w:hAnsi="Verdana" w:cs="Arial"/>
          <w:sz w:val="18"/>
          <w:szCs w:val="18"/>
        </w:rPr>
        <w:t>5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αυξήθηκε με ρυθμό 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%. (Πίνακας 1)</w:t>
      </w:r>
    </w:p>
    <w:p w14:paraId="531B97C2" w14:textId="77777777" w:rsidR="006022B5" w:rsidRPr="00F07B9A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17B7C02" w14:textId="21F7F70E" w:rsidR="00A63680" w:rsidRPr="001A1907" w:rsidRDefault="00A63680" w:rsidP="00F5025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</w:rPr>
      </w:pPr>
    </w:p>
    <w:p w14:paraId="09DA2430" w14:textId="68818BDB" w:rsidR="00A63680" w:rsidRDefault="0004388D" w:rsidP="0004388D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noProof/>
          <w:sz w:val="18"/>
          <w:szCs w:val="18"/>
          <w:lang w:val="el-GR"/>
        </w:rPr>
        <w:drawing>
          <wp:inline distT="0" distB="0" distL="0" distR="0" wp14:anchorId="2BD1C0DF" wp14:editId="2DCB3A1F">
            <wp:extent cx="6090285" cy="4157980"/>
            <wp:effectExtent l="0" t="0" r="5715" b="0"/>
            <wp:docPr id="18552729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415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8C1E1" w14:textId="51F0D1A2" w:rsidR="008E4F1A" w:rsidRPr="001C528B" w:rsidRDefault="008E4F1A" w:rsidP="0004388D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DE77337" w14:textId="77777777" w:rsidR="008E4F1A" w:rsidRPr="00750AF4" w:rsidRDefault="008E4F1A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E994513" w14:textId="77777777" w:rsidR="00C87829" w:rsidRDefault="00C87829" w:rsidP="00750AF4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68602AA" w14:textId="5F5F814F" w:rsidR="005B33E2" w:rsidRPr="006022B5" w:rsidRDefault="00F000FF" w:rsidP="00360B5F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Η μεγαλύτερη μεταβολή στις οικονομικές κατηγορίες συγκριτικά με τον 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Ιανουάριο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B64CC0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 xml:space="preserve"> και σε σχέση με το προηγούμενο </w:t>
      </w:r>
      <w:r w:rsidR="00862AEA">
        <w:rPr>
          <w:rFonts w:ascii="Verdana" w:eastAsia="Malgun Gothic" w:hAnsi="Verdana" w:cs="Arial"/>
          <w:sz w:val="18"/>
          <w:szCs w:val="18"/>
          <w:lang w:val="el-GR"/>
        </w:rPr>
        <w:t xml:space="preserve">μήνα 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καταγράφηκε στα </w:t>
      </w:r>
      <w:r w:rsidR="00B64CC0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Γεωργικά Προϊόντα 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με ποσοστό </w:t>
      </w:r>
      <w:r w:rsidR="00896155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>%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 xml:space="preserve"> και 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-6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A63680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>% αντίστοιχα.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B64CC0">
        <w:rPr>
          <w:rFonts w:ascii="Verdana" w:eastAsia="Malgun Gothic" w:hAnsi="Verdana" w:cs="Arial"/>
          <w:sz w:val="18"/>
          <w:szCs w:val="18"/>
          <w:lang w:val="el-GR"/>
        </w:rPr>
        <w:t>(Πίνακας 2)</w:t>
      </w:r>
    </w:p>
    <w:p w14:paraId="0AF7ED83" w14:textId="4D812AC4" w:rsidR="00394E48" w:rsidRDefault="00394E48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F527AE4" w14:textId="4A4166ED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4A1673BB" w14:textId="5A629A68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13CA80F1" w14:textId="77777777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7CB30A22" w14:textId="404F346E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lastRenderedPageBreak/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Π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οσοστιαίων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εταβολών</w:t>
      </w:r>
    </w:p>
    <w:p w14:paraId="7B98AA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AC9E779" w14:textId="1C3F7979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Συγκριτικά με τον </w:t>
      </w:r>
      <w:r w:rsidR="001547F3">
        <w:rPr>
          <w:rFonts w:ascii="Verdana" w:eastAsia="Malgun Gothic" w:hAnsi="Verdana" w:cs="Arial"/>
          <w:sz w:val="18"/>
          <w:szCs w:val="18"/>
          <w:lang w:val="el-GR"/>
        </w:rPr>
        <w:t xml:space="preserve">Ιανουάριο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1547F3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 xml:space="preserve"> οι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ές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D32FA">
        <w:rPr>
          <w:rFonts w:ascii="Verdana" w:eastAsia="Malgun Gothic" w:hAnsi="Verdana" w:cs="Arial"/>
          <w:sz w:val="18"/>
          <w:szCs w:val="18"/>
          <w:lang w:val="el-GR"/>
        </w:rPr>
        <w:t>στ</w:t>
      </w:r>
      <w:r w:rsidR="00382E07">
        <w:rPr>
          <w:rFonts w:ascii="Verdana" w:eastAsia="Malgun Gothic" w:hAnsi="Verdana" w:cs="Arial"/>
          <w:sz w:val="18"/>
          <w:szCs w:val="18"/>
          <w:lang w:val="el-GR"/>
        </w:rPr>
        <w:t>ις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C1544" w:rsidRPr="00364682">
        <w:rPr>
          <w:rFonts w:ascii="Verdana" w:eastAsia="Malgun Gothic" w:hAnsi="Verdana" w:cs="Arial"/>
          <w:sz w:val="18"/>
          <w:szCs w:val="18"/>
          <w:lang w:val="el-GR"/>
        </w:rPr>
        <w:t>κατηγορί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C1544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957A69" w:rsidRPr="00264413">
        <w:rPr>
          <w:rFonts w:ascii="Verdana" w:eastAsia="Malgun Gothic" w:hAnsi="Verdana" w:cs="Arial"/>
          <w:i/>
          <w:iCs/>
          <w:sz w:val="18"/>
          <w:szCs w:val="18"/>
          <w:lang w:val="el-GR"/>
        </w:rPr>
        <w:t>Τρόφιμα και μη Αλκοολούχα ποτά</w:t>
      </w:r>
      <w:r w:rsidR="00957A69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8125E2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26441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125E2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="00264413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 xml:space="preserve"> και</w:t>
      </w:r>
      <w:r w:rsidR="00CC1544" w:rsidRPr="00CC154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380663" w:rsidRPr="00BF53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(4,</w:t>
      </w:r>
      <w:r w:rsidR="008125E2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 xml:space="preserve">%).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1EC1D9E9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DD18807" w14:textId="2FA2DB18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i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Σε σχέση με τον</w:t>
      </w:r>
      <w:r w:rsidR="00D703BD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8125E2">
        <w:rPr>
          <w:rFonts w:ascii="Verdana" w:eastAsia="Malgun Gothic" w:hAnsi="Verdana" w:cs="Arial"/>
          <w:sz w:val="18"/>
          <w:szCs w:val="18"/>
          <w:lang w:val="el-GR"/>
        </w:rPr>
        <w:t xml:space="preserve">Δεκέμβριο </w:t>
      </w:r>
      <w:r w:rsidR="00196A7C">
        <w:rPr>
          <w:rFonts w:ascii="Verdana" w:eastAsia="Malgun Gothic" w:hAnsi="Verdana" w:cs="Arial"/>
          <w:sz w:val="18"/>
          <w:szCs w:val="18"/>
          <w:lang w:val="el-GR"/>
        </w:rPr>
        <w:t>του 2024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μεγαλύ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>τερ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9D1417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στ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9D1417">
        <w:rPr>
          <w:rFonts w:ascii="Verdana" w:eastAsia="Malgun Gothic" w:hAnsi="Verdana" w:cs="Arial"/>
          <w:sz w:val="18"/>
          <w:szCs w:val="18"/>
          <w:lang w:val="el-GR"/>
        </w:rPr>
        <w:t>ν</w:t>
      </w:r>
      <w:r w:rsidR="00132903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426606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8125E2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="00380663" w:rsidRPr="00264413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F00137" w:rsidRPr="0004388D">
        <w:rPr>
          <w:rFonts w:ascii="Verdana" w:eastAsia="Malgun Gothic" w:hAnsi="Verdana" w:cs="Arial"/>
          <w:sz w:val="18"/>
          <w:szCs w:val="18"/>
          <w:lang w:val="el-GR"/>
        </w:rPr>
        <w:t>-</w:t>
      </w:r>
      <w:r w:rsidR="008125E2">
        <w:rPr>
          <w:rFonts w:ascii="Verdana" w:eastAsia="Malgun Gothic" w:hAnsi="Verdana" w:cs="Arial"/>
          <w:sz w:val="18"/>
          <w:szCs w:val="18"/>
          <w:lang w:val="el-GR"/>
        </w:rPr>
        <w:t>13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8125E2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132903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3A5C39DA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24F7C08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E561778" w14:textId="1516CE52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πιπτώσεων σε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ονάδες</w:t>
      </w:r>
    </w:p>
    <w:p w14:paraId="47CF4B42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7686F5C5" w14:textId="12F2E0C6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 w:rsidR="008E6E54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833D0E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 xml:space="preserve">Ιανουαρίου </w:t>
      </w:r>
      <w:r w:rsidR="00782524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9154BF">
        <w:rPr>
          <w:rFonts w:ascii="Verdana" w:hAnsi="Verdana" w:cs="Arial"/>
          <w:sz w:val="18"/>
          <w:szCs w:val="18"/>
          <w:lang w:val="el-GR"/>
        </w:rPr>
        <w:t xml:space="preserve"> </w:t>
      </w:r>
      <w:r w:rsidR="00DC7611">
        <w:rPr>
          <w:rFonts w:ascii="Verdana" w:hAnsi="Verdana" w:cs="Arial"/>
          <w:sz w:val="18"/>
          <w:szCs w:val="18"/>
          <w:lang w:val="el-GR"/>
        </w:rPr>
        <w:t>Ιανουάριο</w:t>
      </w:r>
      <w:r w:rsidR="00833D0E">
        <w:rPr>
          <w:rFonts w:ascii="Verdana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765399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765399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45A9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46A4F"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Τρόφιμα και μη Αλκοολούχα Ποτά 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07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C45A9C">
        <w:rPr>
          <w:rFonts w:ascii="Verdana" w:eastAsia="Malgun Gothic" w:hAnsi="Verdana" w:cs="Arial"/>
          <w:sz w:val="18"/>
          <w:szCs w:val="18"/>
          <w:lang w:val="el-GR"/>
        </w:rPr>
        <w:t xml:space="preserve"> και</w:t>
      </w:r>
      <w:r w:rsidR="00C45A9C" w:rsidRPr="00C45A9C">
        <w:rPr>
          <w:lang w:val="el-GR"/>
        </w:rPr>
        <w:t xml:space="preserve"> </w:t>
      </w:r>
      <w:r w:rsidR="00DC761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Μεταφορές 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>(0</w:t>
      </w:r>
      <w:r w:rsidR="00465B2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56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46A4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6466615B" w14:textId="77777777" w:rsidR="00453E42" w:rsidRDefault="00453E4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E7718B9" w14:textId="2A527D1E" w:rsidR="00453E42" w:rsidRPr="00E21D72" w:rsidRDefault="00453E42" w:rsidP="00453E42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αρνητική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 xml:space="preserve">Ιανουαρίου </w:t>
      </w:r>
      <w:r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>
        <w:rPr>
          <w:rFonts w:ascii="Verdana" w:hAnsi="Verdana" w:cs="Arial"/>
          <w:sz w:val="18"/>
          <w:szCs w:val="18"/>
          <w:lang w:val="el-GR"/>
        </w:rPr>
        <w:t xml:space="preserve"> </w:t>
      </w:r>
      <w:r w:rsidR="00DC7611">
        <w:rPr>
          <w:rFonts w:ascii="Verdana" w:hAnsi="Verdana" w:cs="Arial"/>
          <w:sz w:val="18"/>
          <w:szCs w:val="18"/>
          <w:lang w:val="el-GR"/>
        </w:rPr>
        <w:t>Ιανουάριο</w:t>
      </w:r>
      <w:r w:rsidR="00360B5F">
        <w:rPr>
          <w:rFonts w:ascii="Verdana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>
        <w:rPr>
          <w:rFonts w:ascii="Verdana" w:eastAsia="Malgun Gothic" w:hAnsi="Verdana" w:cs="Arial"/>
          <w:sz w:val="18"/>
          <w:szCs w:val="18"/>
          <w:lang w:val="el-GR"/>
        </w:rPr>
        <w:t>ε 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α </w:t>
      </w:r>
      <w:r w:rsidR="00833D0E" w:rsidRPr="00833D0E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(-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0</w:t>
      </w:r>
      <w:r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18</w:t>
      </w:r>
      <w:r>
        <w:rPr>
          <w:rFonts w:ascii="Verdana" w:eastAsia="Malgun Gothic" w:hAnsi="Verdana" w:cs="Arial"/>
          <w:sz w:val="18"/>
          <w:szCs w:val="18"/>
          <w:lang w:val="el-GR"/>
        </w:rPr>
        <w:t>). (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328F7BC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58B7840" w14:textId="0746469B" w:rsidR="006022B5" w:rsidRPr="00E21D72" w:rsidRDefault="00250774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B60DE9">
        <w:rPr>
          <w:rFonts w:ascii="Verdana" w:eastAsia="Malgun Gothic" w:hAnsi="Verdana" w:cs="Arial"/>
          <w:sz w:val="18"/>
          <w:szCs w:val="18"/>
          <w:lang w:val="el-GR"/>
        </w:rPr>
        <w:t>Τη μεγαλύτερη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επίπτωση </w:t>
      </w:r>
      <w:r w:rsidRPr="00E21D72">
        <w:rPr>
          <w:rFonts w:ascii="Verdana" w:eastAsia="Malgun Gothic" w:hAnsi="Verdana" w:cs="Arial"/>
          <w:iCs/>
          <w:sz w:val="18"/>
          <w:szCs w:val="18"/>
          <w:lang w:val="el-GR"/>
        </w:rPr>
        <w:t>στη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μεταβολή του ΔΤΚ σε σχέση με τον προηγούμενο μήνα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F25C5F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25C5F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κατηγορ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ί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D56B64"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DC7611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="00D56B64"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-1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C7611">
        <w:rPr>
          <w:rFonts w:ascii="Verdana" w:eastAsia="Malgun Gothic" w:hAnsi="Verdana" w:cs="Arial"/>
          <w:sz w:val="18"/>
          <w:szCs w:val="18"/>
          <w:lang w:val="el-GR"/>
        </w:rPr>
        <w:t>00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F271B1">
        <w:rPr>
          <w:rFonts w:ascii="Verdana" w:eastAsia="Malgun Gothic" w:hAnsi="Verdana" w:cs="Arial"/>
          <w:iCs/>
          <w:sz w:val="18"/>
          <w:szCs w:val="18"/>
          <w:lang w:val="el-GR"/>
        </w:rPr>
        <w:t>.</w:t>
      </w:r>
      <w:r w:rsidR="00F271B1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B77008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129100A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FD1B7A4" w14:textId="14DD60BA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Τη μεγαλύτερη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9F3ABD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="002C4323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επίπτωση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στη μεταβολή του ΔΤΚ του</w:t>
      </w:r>
      <w:r w:rsidR="009F1D8C">
        <w:rPr>
          <w:rFonts w:ascii="Verdana" w:hAnsi="Verdana" w:cs="Arial"/>
          <w:sz w:val="18"/>
          <w:szCs w:val="18"/>
          <w:lang w:val="el-GR"/>
        </w:rPr>
        <w:t xml:space="preserve"> </w:t>
      </w:r>
      <w:r w:rsidR="00E96AE1">
        <w:rPr>
          <w:rFonts w:ascii="Verdana" w:hAnsi="Verdana" w:cs="Arial"/>
          <w:sz w:val="18"/>
          <w:szCs w:val="18"/>
          <w:lang w:val="el-GR"/>
        </w:rPr>
        <w:t>Ιανουαρίου</w:t>
      </w:r>
      <w:r w:rsidR="00D56B64">
        <w:rPr>
          <w:rFonts w:ascii="Verdana" w:hAnsi="Verdana" w:cs="Arial"/>
          <w:sz w:val="18"/>
          <w:szCs w:val="18"/>
          <w:lang w:val="el-GR"/>
        </w:rPr>
        <w:t xml:space="preserve"> 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555A9F" w:rsidRPr="00555A9F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σε σύγκριση με το δείκτη το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υ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E96AE1">
        <w:rPr>
          <w:rFonts w:ascii="Verdana" w:eastAsia="Malgun Gothic" w:hAnsi="Verdana" w:cs="Arial"/>
          <w:sz w:val="18"/>
          <w:szCs w:val="18"/>
          <w:lang w:val="el-GR"/>
        </w:rPr>
        <w:t>Ιανουαρίου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είχ</w:t>
      </w:r>
      <w:r w:rsidR="001849D2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αν </w:t>
      </w:r>
      <w:r w:rsidR="003149D9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κατηγορίες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015F0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Υπηρεσίες τροφοδοσίας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C015F0" w:rsidRPr="00C015F0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787153" w:rsidRPr="00787153">
        <w:rPr>
          <w:rFonts w:ascii="Verdana" w:eastAsia="Malgun Gothic" w:hAnsi="Verdana" w:cs="Arial"/>
          <w:i/>
          <w:iCs/>
          <w:sz w:val="18"/>
          <w:szCs w:val="18"/>
          <w:lang w:val="el-GR"/>
        </w:rPr>
        <w:t>Φρέσκα Λαχανικά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 xml:space="preserve"> (0,36)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και </w:t>
      </w:r>
      <w:r w:rsidR="00A468E8">
        <w:rPr>
          <w:rFonts w:ascii="Verdana" w:eastAsia="Malgun Gothic" w:hAnsi="Verdana" w:cs="Arial"/>
          <w:i/>
          <w:iCs/>
          <w:sz w:val="18"/>
          <w:szCs w:val="18"/>
          <w:lang w:val="el-GR"/>
        </w:rPr>
        <w:t>Κρέας</w:t>
      </w:r>
      <w:r w:rsidR="00D56B6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2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3B3392" w:rsidRPr="003B3392">
        <w:rPr>
          <w:rFonts w:ascii="Verdana" w:eastAsia="Malgun Gothic" w:hAnsi="Verdana" w:cs="Arial"/>
          <w:sz w:val="18"/>
          <w:szCs w:val="18"/>
          <w:lang w:val="el-GR"/>
        </w:rPr>
        <w:t xml:space="preserve">, ενώ τη μεγαλύτερη αρνητική επίδραση είχαν τα </w:t>
      </w:r>
      <w:r w:rsidR="003B3392" w:rsidRPr="00694242">
        <w:rPr>
          <w:rFonts w:ascii="Verdana" w:eastAsia="Malgun Gothic" w:hAnsi="Verdana" w:cs="Arial"/>
          <w:i/>
          <w:iCs/>
          <w:sz w:val="18"/>
          <w:szCs w:val="18"/>
          <w:lang w:val="el-GR"/>
        </w:rPr>
        <w:t>Είδη Ένδυσης</w:t>
      </w:r>
      <w:r w:rsidR="003B3392" w:rsidRPr="003B3392">
        <w:rPr>
          <w:rFonts w:ascii="Verdana" w:eastAsia="Malgun Gothic" w:hAnsi="Verdana" w:cs="Arial"/>
          <w:sz w:val="18"/>
          <w:szCs w:val="18"/>
          <w:lang w:val="el-GR"/>
        </w:rPr>
        <w:t xml:space="preserve"> (-0,81)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4)</w:t>
      </w:r>
    </w:p>
    <w:p w14:paraId="0B7EED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F61FA24" w14:textId="2F388A8B" w:rsidR="006022B5" w:rsidRPr="00E21D72" w:rsidRDefault="00A468E8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>Τα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87153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Πετρελαιοειδή </w:t>
      </w:r>
      <w:r w:rsidR="007E5354">
        <w:rPr>
          <w:rFonts w:ascii="Verdana" w:eastAsia="Malgun Gothic" w:hAnsi="Verdana" w:cs="Arial"/>
          <w:sz w:val="18"/>
          <w:szCs w:val="18"/>
          <w:lang w:val="el-GR"/>
        </w:rPr>
        <w:t>είχ</w:t>
      </w:r>
      <w:r w:rsidR="006B111B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7E535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</w:t>
      </w:r>
      <w:r w:rsidR="00646CF3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646CF3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="00D24FF8" w:rsidRPr="00E21D72">
        <w:rPr>
          <w:rFonts w:ascii="Verdana" w:eastAsia="Malgun Gothic" w:hAnsi="Verdana" w:cs="Arial"/>
          <w:sz w:val="18"/>
          <w:szCs w:val="18"/>
          <w:lang w:val="el-GR"/>
        </w:rPr>
        <w:t>επίδρασ</w:t>
      </w:r>
      <w:r w:rsidR="00D24FF8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2C4323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στη μεταβολή του ΔΤΚ του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 xml:space="preserve"> Ιανουαρίου </w:t>
      </w:r>
      <w:r w:rsidR="000A50D8">
        <w:rPr>
          <w:rFonts w:ascii="Verdana" w:hAnsi="Verdana" w:cs="Arial"/>
          <w:sz w:val="18"/>
          <w:szCs w:val="18"/>
          <w:lang w:val="el-GR"/>
        </w:rPr>
        <w:t>202</w:t>
      </w:r>
      <w:r w:rsidR="00787153">
        <w:rPr>
          <w:rFonts w:ascii="Verdana" w:hAnsi="Verdana" w:cs="Arial"/>
          <w:sz w:val="18"/>
          <w:szCs w:val="18"/>
          <w:lang w:val="el-GR"/>
        </w:rPr>
        <w:t>5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 αντίστοιχο δείκτη του προηγούμενου μήνα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B55C9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>15</w:t>
      </w:r>
      <w:r w:rsidR="007B55C9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DC2ABE" w:rsidRPr="00DC2AB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7B55C9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>ενώ τη μεγαλύτερη αρνητική επίδραση είχ</w:t>
      </w:r>
      <w:r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>τα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87153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Είδη Ένδυσης </w:t>
      </w:r>
      <w:r w:rsidR="00FB546C" w:rsidRPr="00FB546C">
        <w:rPr>
          <w:rFonts w:ascii="Verdana" w:eastAsia="Malgun Gothic" w:hAnsi="Verdana" w:cs="Arial"/>
          <w:sz w:val="18"/>
          <w:szCs w:val="18"/>
          <w:lang w:val="el-GR"/>
        </w:rPr>
        <w:t>(-0</w:t>
      </w:r>
      <w:r w:rsidR="00A81068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787153">
        <w:rPr>
          <w:rFonts w:ascii="Verdana" w:eastAsia="Malgun Gothic" w:hAnsi="Verdana" w:cs="Arial"/>
          <w:sz w:val="18"/>
          <w:szCs w:val="18"/>
          <w:lang w:val="el-GR"/>
        </w:rPr>
        <w:t>71</w:t>
      </w:r>
      <w:r w:rsidR="00FB546C" w:rsidRPr="00FB546C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. (Πίνακας 5)</w:t>
      </w:r>
    </w:p>
    <w:p w14:paraId="21B0C671" w14:textId="77777777" w:rsidR="008516BF" w:rsidRDefault="008516BF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64B8734" w14:textId="77777777" w:rsidR="008125E2" w:rsidRPr="00A81068" w:rsidRDefault="008125E2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125E5" w14:textId="77777777" w:rsidR="009A2DF0" w:rsidRPr="00A81068" w:rsidRDefault="009A2DF0" w:rsidP="008516BF">
      <w:pPr>
        <w:jc w:val="both"/>
        <w:rPr>
          <w:rFonts w:ascii="Verdana" w:eastAsia="Malgun Gothic" w:hAnsi="Verdana" w:cs="Arial"/>
          <w:sz w:val="12"/>
          <w:szCs w:val="12"/>
          <w:lang w:val="el-GR"/>
        </w:rPr>
      </w:pPr>
    </w:p>
    <w:tbl>
      <w:tblPr>
        <w:tblW w:w="4363" w:type="pct"/>
        <w:jc w:val="center"/>
        <w:tblLayout w:type="fixed"/>
        <w:tblLook w:val="04A0" w:firstRow="1" w:lastRow="0" w:firstColumn="1" w:lastColumn="0" w:noHBand="0" w:noVBand="1"/>
      </w:tblPr>
      <w:tblGrid>
        <w:gridCol w:w="2410"/>
        <w:gridCol w:w="1555"/>
        <w:gridCol w:w="1418"/>
        <w:gridCol w:w="282"/>
        <w:gridCol w:w="1280"/>
        <w:gridCol w:w="1421"/>
      </w:tblGrid>
      <w:tr w:rsidR="008516BF" w:rsidRPr="00FC45BF" w14:paraId="1D00F069" w14:textId="77777777" w:rsidTr="00A63680">
        <w:trPr>
          <w:trHeight w:val="270"/>
          <w:jc w:val="center"/>
        </w:trPr>
        <w:tc>
          <w:tcPr>
            <w:tcW w:w="2410" w:type="dxa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</w:tcPr>
          <w:p w14:paraId="15B9A7FB" w14:textId="77777777" w:rsidR="008516BF" w:rsidRPr="00FC45BF" w:rsidRDefault="008516BF" w:rsidP="00FC5595">
            <w:pP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Πίνακας 1</w:t>
            </w:r>
          </w:p>
        </w:tc>
        <w:tc>
          <w:tcPr>
            <w:tcW w:w="2973" w:type="dxa"/>
            <w:gridSpan w:val="2"/>
            <w:tcBorders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E6E143D" w14:textId="77777777" w:rsidR="008516BF" w:rsidRPr="00FC45BF" w:rsidRDefault="008516BF" w:rsidP="00FC5595">
            <w:pPr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282" w:type="dxa"/>
            <w:tcBorders>
              <w:bottom w:val="single" w:sz="4" w:space="0" w:color="366092"/>
            </w:tcBorders>
            <w:tcMar>
              <w:left w:w="0" w:type="dxa"/>
              <w:right w:w="0" w:type="dxa"/>
            </w:tcMar>
          </w:tcPr>
          <w:p w14:paraId="300B29A6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2701" w:type="dxa"/>
            <w:gridSpan w:val="2"/>
            <w:tcBorders>
              <w:bottom w:val="single" w:sz="4" w:space="0" w:color="366092"/>
            </w:tcBorders>
          </w:tcPr>
          <w:p w14:paraId="374995B4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</w:tr>
      <w:tr w:rsidR="008516BF" w:rsidRPr="00FC45BF" w14:paraId="79540F65" w14:textId="77777777" w:rsidTr="00A63680">
        <w:trPr>
          <w:trHeight w:val="270"/>
          <w:jc w:val="center"/>
        </w:trPr>
        <w:tc>
          <w:tcPr>
            <w:tcW w:w="2410" w:type="dxa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813B3B3" w14:textId="77777777" w:rsidR="008516BF" w:rsidRPr="00FC45BF" w:rsidRDefault="008516BF" w:rsidP="00FC5595">
            <w:pP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2973" w:type="dxa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36E1C5C6" w14:textId="77777777" w:rsidR="008516BF" w:rsidRPr="00FC45BF" w:rsidRDefault="008516BF" w:rsidP="00FC559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ΔΤΚ (2015=100)</w:t>
            </w:r>
          </w:p>
        </w:tc>
        <w:tc>
          <w:tcPr>
            <w:tcW w:w="282" w:type="dxa"/>
            <w:tcBorders>
              <w:top w:val="single" w:sz="4" w:space="0" w:color="366092"/>
            </w:tcBorders>
            <w:tcMar>
              <w:left w:w="0" w:type="dxa"/>
              <w:right w:w="0" w:type="dxa"/>
            </w:tcMar>
            <w:vAlign w:val="center"/>
          </w:tcPr>
          <w:p w14:paraId="0E6D1E6A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2701" w:type="dxa"/>
            <w:gridSpan w:val="2"/>
            <w:tcBorders>
              <w:top w:val="single" w:sz="4" w:space="0" w:color="366092"/>
              <w:bottom w:val="single" w:sz="4" w:space="0" w:color="366092"/>
            </w:tcBorders>
            <w:vAlign w:val="center"/>
          </w:tcPr>
          <w:p w14:paraId="0B34880D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Μεταβολές (%)</w:t>
            </w:r>
          </w:p>
        </w:tc>
      </w:tr>
      <w:tr w:rsidR="0039267A" w:rsidRPr="00FC45BF" w14:paraId="4BD227C0" w14:textId="77777777" w:rsidTr="00A63680">
        <w:trPr>
          <w:trHeight w:val="602"/>
          <w:jc w:val="center"/>
        </w:trPr>
        <w:tc>
          <w:tcPr>
            <w:tcW w:w="2410" w:type="dxa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28DF8A22" w14:textId="77777777" w:rsidR="0039267A" w:rsidRPr="00FC45BF" w:rsidRDefault="0039267A" w:rsidP="0039267A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1555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9D43BB4" w14:textId="77777777" w:rsidR="0039267A" w:rsidRPr="0007536D" w:rsidRDefault="0039267A" w:rsidP="0039267A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Δεκέμβριος</w:t>
            </w:r>
          </w:p>
          <w:p w14:paraId="2CBD1D95" w14:textId="2E0316C6" w:rsidR="0039267A" w:rsidRPr="00FC45BF" w:rsidRDefault="0039267A" w:rsidP="0039267A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2024</w:t>
            </w:r>
          </w:p>
        </w:tc>
        <w:tc>
          <w:tcPr>
            <w:tcW w:w="1418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439D0F3" w14:textId="0B326E1C" w:rsidR="0039267A" w:rsidRPr="0007536D" w:rsidRDefault="0039267A" w:rsidP="0039267A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Ιανουάριος</w:t>
            </w:r>
          </w:p>
          <w:p w14:paraId="11415D22" w14:textId="0C666C01" w:rsidR="0039267A" w:rsidRPr="00555A9F" w:rsidRDefault="0039267A" w:rsidP="0039267A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202</w:t>
            </w:r>
            <w:r w:rsidR="00555A9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5</w:t>
            </w:r>
          </w:p>
        </w:tc>
        <w:tc>
          <w:tcPr>
            <w:tcW w:w="282" w:type="dxa"/>
            <w:tcBorders>
              <w:bottom w:val="single" w:sz="4" w:space="0" w:color="366092"/>
            </w:tcBorders>
            <w:shd w:val="clear" w:color="FFFFFF" w:fill="FFFFFF"/>
            <w:tcMar>
              <w:left w:w="0" w:type="dxa"/>
              <w:right w:w="0" w:type="dxa"/>
            </w:tcMar>
          </w:tcPr>
          <w:p w14:paraId="139E8C70" w14:textId="77777777" w:rsidR="0039267A" w:rsidRPr="00FC45BF" w:rsidRDefault="0039267A" w:rsidP="0039267A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1280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47E692C" w14:textId="1DC59174" w:rsidR="0039267A" w:rsidRPr="00FC45BF" w:rsidRDefault="00A63680" w:rsidP="0039267A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39267A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5/</w:t>
            </w:r>
            <w:r w:rsidR="0039267A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39267A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  <w:tc>
          <w:tcPr>
            <w:tcW w:w="1421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0959793" w14:textId="40C662C5" w:rsidR="0039267A" w:rsidRPr="00FC45BF" w:rsidRDefault="00A63680" w:rsidP="0039267A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39267A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</w:t>
            </w:r>
            <w:r w:rsidR="0039267A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="0039267A"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</w:t>
            </w:r>
          </w:p>
        </w:tc>
      </w:tr>
      <w:tr w:rsidR="003C4990" w:rsidRPr="00FC45BF" w14:paraId="43FBF73D" w14:textId="77777777" w:rsidTr="003C4990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584BBFCC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Τρόφιμα και μη Αλκοολούχα Ποτά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D09E726" w14:textId="17C6339E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125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79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FF5882E" w14:textId="1A8AE17E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122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73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760B6C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0A12FB6" w14:textId="64DAC727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81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2B02E2A" w14:textId="662E594D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43</w:t>
            </w:r>
          </w:p>
        </w:tc>
      </w:tr>
      <w:tr w:rsidR="003C4990" w:rsidRPr="00FC45BF" w14:paraId="40FB4937" w14:textId="77777777" w:rsidTr="003C4990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3448AC6A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οτά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Κ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30B1C66" w14:textId="691B2BD9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103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37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4D503E" w14:textId="6C6DE2BD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103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51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0C3688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89501B5" w14:textId="795824A8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98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76F51CC" w14:textId="54932D56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14</w:t>
            </w:r>
          </w:p>
        </w:tc>
      </w:tr>
      <w:tr w:rsidR="003C4990" w:rsidRPr="00FC45BF" w14:paraId="30CC1D12" w14:textId="77777777" w:rsidTr="003C4990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349F99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Ένδυση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4DB512E" w14:textId="6198166C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107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C605B7" w14:textId="6B49F240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93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22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D60A36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5526D19" w14:textId="2EC0F8F6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67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300365" w14:textId="1081A618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-12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98</w:t>
            </w:r>
          </w:p>
        </w:tc>
      </w:tr>
      <w:tr w:rsidR="003C4990" w:rsidRPr="00FC45BF" w14:paraId="64A249B5" w14:textId="77777777" w:rsidTr="003C4990">
        <w:trPr>
          <w:trHeight w:val="68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2184074B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1189439" w14:textId="170390CB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146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40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6FB2F98" w14:textId="6505864A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145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91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5D885F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845A085" w14:textId="605D09C4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78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22BD978" w14:textId="4E02185D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33</w:t>
            </w:r>
          </w:p>
        </w:tc>
      </w:tr>
      <w:tr w:rsidR="003C4990" w:rsidRPr="00FC45BF" w14:paraId="3A7635E9" w14:textId="77777777" w:rsidTr="003C4990">
        <w:trPr>
          <w:trHeight w:val="765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40F29CA4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Προΐόντα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6700B08" w14:textId="0389CE7A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104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60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3640861" w14:textId="24710200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103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68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A215E1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2E2BC1" w14:textId="5EE3C08E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56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19535" w14:textId="6D84DE0F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88</w:t>
            </w:r>
          </w:p>
        </w:tc>
      </w:tr>
      <w:tr w:rsidR="003C4990" w:rsidRPr="00FC45BF" w14:paraId="3359A3C0" w14:textId="77777777" w:rsidTr="003C4990">
        <w:trPr>
          <w:trHeight w:val="375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3FF00D6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Υγεί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8CFFFBD" w14:textId="46560101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107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03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E92C202" w14:textId="694AD489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107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64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29CA74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488434" w14:textId="0347A852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62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04A457" w14:textId="785D71E5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57</w:t>
            </w:r>
          </w:p>
        </w:tc>
      </w:tr>
      <w:tr w:rsidR="003C4990" w:rsidRPr="00FC45BF" w14:paraId="299E5490" w14:textId="77777777" w:rsidTr="003C4990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0EBDEAF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Μετ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αφορές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CAA28F" w14:textId="5364ED52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113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85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FCB30A0" w14:textId="4DC6DE51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114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17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153A73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701CD3" w14:textId="3004FF62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33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60EBCB1" w14:textId="2C2B84B0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28</w:t>
            </w:r>
          </w:p>
        </w:tc>
      </w:tr>
      <w:tr w:rsidR="003C4990" w:rsidRPr="00FC45BF" w14:paraId="79C16F2A" w14:textId="77777777" w:rsidTr="003C4990">
        <w:trPr>
          <w:trHeight w:val="375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A1EF36D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06D71A4" w14:textId="0133A132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91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53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1AD80A4" w14:textId="10CA9328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91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51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2CC1CF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13FECF" w14:textId="21D55388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15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2233885" w14:textId="5B7CF86F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02</w:t>
            </w:r>
          </w:p>
        </w:tc>
      </w:tr>
      <w:tr w:rsidR="003C4990" w:rsidRPr="00FC45BF" w14:paraId="5C3CEC2A" w14:textId="77777777" w:rsidTr="003C4990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CD2A369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Αν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αψυχή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7D39E15" w14:textId="1EBA602B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116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45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C64422D" w14:textId="799250F2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116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51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4B9B2E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8CFD98" w14:textId="75C62BA5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81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3E96771" w14:textId="6A4CCE1F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05</w:t>
            </w:r>
          </w:p>
        </w:tc>
      </w:tr>
      <w:tr w:rsidR="003C4990" w:rsidRPr="00FC45BF" w14:paraId="23CBF3D1" w14:textId="77777777" w:rsidTr="003C4990">
        <w:trPr>
          <w:trHeight w:val="374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83CE84B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παίδευση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A84157" w14:textId="23D91940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116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DF7402" w14:textId="67CE9F6A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116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08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F723C8E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89E687" w14:textId="68C50BD6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73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5DCC2B" w14:textId="16C0A114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09</w:t>
            </w:r>
          </w:p>
        </w:tc>
      </w:tr>
      <w:tr w:rsidR="003C4990" w:rsidRPr="00FC45BF" w14:paraId="00E44953" w14:textId="77777777" w:rsidTr="003C4990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556D85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Εστι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ατόρια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Ξ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ενοδοχεί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25763EF" w14:textId="55EAAB72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129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98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DA1686A" w14:textId="79B4830D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130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23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2FAB3C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3C90FF7" w14:textId="372D2428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376312D" w14:textId="3E7BF085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19</w:t>
            </w:r>
          </w:p>
        </w:tc>
      </w:tr>
      <w:tr w:rsidR="003C4990" w:rsidRPr="00FC45BF" w14:paraId="0ABA4BC7" w14:textId="77777777" w:rsidTr="003C4990">
        <w:trPr>
          <w:trHeight w:val="510"/>
          <w:jc w:val="center"/>
        </w:trPr>
        <w:tc>
          <w:tcPr>
            <w:tcW w:w="2410" w:type="dxa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0DD997E" w14:textId="77777777" w:rsidR="003C4990" w:rsidRPr="00FC45BF" w:rsidRDefault="003C4990" w:rsidP="003C499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Άλλ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γα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θά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Υ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555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  <w:hideMark/>
          </w:tcPr>
          <w:p w14:paraId="60565449" w14:textId="34DDB806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111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color w:val="365F91"/>
                <w:sz w:val="18"/>
                <w:szCs w:val="18"/>
              </w:rPr>
              <w:t>69</w:t>
            </w:r>
          </w:p>
        </w:tc>
        <w:tc>
          <w:tcPr>
            <w:tcW w:w="1418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6AEC4DD5" w14:textId="749DB784" w:rsidR="003C4990" w:rsidRPr="0007536D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111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color w:val="365F91"/>
                <w:sz w:val="18"/>
                <w:szCs w:val="18"/>
              </w:rPr>
              <w:t>69</w:t>
            </w:r>
          </w:p>
        </w:tc>
        <w:tc>
          <w:tcPr>
            <w:tcW w:w="282" w:type="dxa"/>
            <w:tcBorders>
              <w:top w:val="nil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72D201" w14:textId="77777777" w:rsidR="003C4990" w:rsidRPr="00FC45BF" w:rsidRDefault="003C4990" w:rsidP="003C4990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7DEF19F2" w14:textId="5D5BBEB0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82</w:t>
            </w:r>
          </w:p>
        </w:tc>
        <w:tc>
          <w:tcPr>
            <w:tcW w:w="1421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58C351D9" w14:textId="16119CC0" w:rsidR="003C4990" w:rsidRPr="00FC45BF" w:rsidRDefault="003C4990" w:rsidP="003C4990">
            <w:pPr>
              <w:ind w:right="31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color w:val="365F91"/>
                <w:sz w:val="18"/>
                <w:szCs w:val="18"/>
              </w:rPr>
              <w:t>00</w:t>
            </w:r>
          </w:p>
        </w:tc>
      </w:tr>
      <w:tr w:rsidR="003C4990" w:rsidRPr="00FC45BF" w14:paraId="7B6D317E" w14:textId="77777777" w:rsidTr="003C4990">
        <w:trPr>
          <w:trHeight w:hRule="exact" w:val="567"/>
          <w:jc w:val="center"/>
        </w:trPr>
        <w:tc>
          <w:tcPr>
            <w:tcW w:w="2410" w:type="dxa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7F9D94D" w14:textId="77777777" w:rsidR="003C4990" w:rsidRPr="00FC45BF" w:rsidRDefault="003C4990" w:rsidP="003C4990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</w:t>
            </w:r>
            <w:proofErr w:type="spellEnd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Δείκτης</w:t>
            </w:r>
            <w:proofErr w:type="spellEnd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Τιμών</w:t>
            </w:r>
            <w:proofErr w:type="spellEnd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Κατανα</w:t>
            </w: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1555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371227CE" w14:textId="70F8F1D6" w:rsidR="003C4990" w:rsidRPr="00FC45BF" w:rsidRDefault="003C4990" w:rsidP="003C4990">
            <w:pPr>
              <w:ind w:right="311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118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07536D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31</w:t>
            </w:r>
          </w:p>
        </w:tc>
        <w:tc>
          <w:tcPr>
            <w:tcW w:w="1418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E8DD297" w14:textId="5BFEB281" w:rsidR="003C4990" w:rsidRPr="00A63680" w:rsidRDefault="003C4990" w:rsidP="003C4990">
            <w:pPr>
              <w:ind w:right="311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A63680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116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A63680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73</w:t>
            </w:r>
          </w:p>
        </w:tc>
        <w:tc>
          <w:tcPr>
            <w:tcW w:w="282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D4D302" w14:textId="77777777" w:rsidR="003C4990" w:rsidRPr="0007536D" w:rsidRDefault="003C4990" w:rsidP="003C4990">
            <w:pPr>
              <w:ind w:right="284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CAFB9A2" w14:textId="5140C9D8" w:rsidR="003C4990" w:rsidRPr="003C4990" w:rsidRDefault="003C4990" w:rsidP="003C4990">
            <w:pPr>
              <w:ind w:right="311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48</w:t>
            </w:r>
          </w:p>
        </w:tc>
        <w:tc>
          <w:tcPr>
            <w:tcW w:w="1421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0C7167C0" w14:textId="48552EA8" w:rsidR="003C4990" w:rsidRPr="003C4990" w:rsidRDefault="003C4990" w:rsidP="003C4990">
            <w:pPr>
              <w:ind w:right="311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3C4990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-1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3C4990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34</w:t>
            </w:r>
          </w:p>
        </w:tc>
      </w:tr>
    </w:tbl>
    <w:p w14:paraId="7369EA09" w14:textId="77777777" w:rsidR="00D45C33" w:rsidRDefault="00D45C33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2C53986" w14:textId="77777777" w:rsidR="00032B89" w:rsidRDefault="00032B8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4B905E2" w14:textId="77777777" w:rsidR="008125E2" w:rsidRDefault="008125E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3F00FB9" w14:textId="77777777" w:rsidR="008125E2" w:rsidRPr="00E21D72" w:rsidRDefault="008125E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53" w:type="pct"/>
        <w:jc w:val="center"/>
        <w:tblLayout w:type="fixed"/>
        <w:tblLook w:val="04A0" w:firstRow="1" w:lastRow="0" w:firstColumn="1" w:lastColumn="0" w:noHBand="0" w:noVBand="1"/>
      </w:tblPr>
      <w:tblGrid>
        <w:gridCol w:w="3074"/>
        <w:gridCol w:w="1911"/>
        <w:gridCol w:w="2319"/>
        <w:gridCol w:w="2194"/>
      </w:tblGrid>
      <w:tr w:rsidR="006022B5" w:rsidRPr="00E21D72" w14:paraId="1B1E2683" w14:textId="77777777" w:rsidTr="00F45D26">
        <w:trPr>
          <w:trHeight w:hRule="exact" w:val="340"/>
          <w:jc w:val="center"/>
        </w:trPr>
        <w:tc>
          <w:tcPr>
            <w:tcW w:w="5000" w:type="pct"/>
            <w:gridSpan w:val="4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B4B204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lastRenderedPageBreak/>
              <w:t>Πίνακας 2</w:t>
            </w:r>
          </w:p>
        </w:tc>
      </w:tr>
      <w:tr w:rsidR="006022B5" w:rsidRPr="00E21D72" w14:paraId="67DAE050" w14:textId="77777777" w:rsidTr="00F45D26">
        <w:trPr>
          <w:trHeight w:val="315"/>
          <w:jc w:val="center"/>
        </w:trPr>
        <w:tc>
          <w:tcPr>
            <w:tcW w:w="1618" w:type="pct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6EB82802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Οικονομικές Κατηγορίες</w:t>
            </w:r>
          </w:p>
        </w:tc>
        <w:tc>
          <w:tcPr>
            <w:tcW w:w="1006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9E3CC5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376" w:type="pct"/>
            <w:gridSpan w:val="2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2321EF02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Μ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εταβολές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(%)</w:t>
            </w:r>
          </w:p>
        </w:tc>
      </w:tr>
      <w:tr w:rsidR="00DC7611" w:rsidRPr="00E21D72" w14:paraId="23C7C237" w14:textId="77777777" w:rsidTr="00B359F9">
        <w:trPr>
          <w:trHeight w:val="700"/>
          <w:jc w:val="center"/>
        </w:trPr>
        <w:tc>
          <w:tcPr>
            <w:tcW w:w="1618" w:type="pct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52DC4CEE" w14:textId="77777777" w:rsidR="00DC7611" w:rsidRPr="00E21D72" w:rsidRDefault="00DC7611" w:rsidP="00DC7611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006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68802791" w14:textId="77777777" w:rsidR="00DC7611" w:rsidRPr="00E21D72" w:rsidRDefault="00DC7611" w:rsidP="00DC7611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D67E1B9" w14:textId="0C03F680" w:rsidR="00DC7611" w:rsidRPr="00E21D72" w:rsidRDefault="00DC7611" w:rsidP="00DC7611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68FF435A" w14:textId="15CD782B" w:rsidR="00DC7611" w:rsidRPr="00E21D72" w:rsidRDefault="00DC7611" w:rsidP="00DC7611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42304A" w:rsidRPr="00E21D72" w14:paraId="6B065B03" w14:textId="77777777" w:rsidTr="00DC7611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1728EBF" w14:textId="77777777" w:rsidR="0042304A" w:rsidRPr="00E21D72" w:rsidRDefault="0042304A" w:rsidP="0042304A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Γεωργικά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Προϊόντ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DB1C43" w14:textId="77777777" w:rsidR="0042304A" w:rsidRPr="00E21D72" w:rsidRDefault="0042304A" w:rsidP="0042304A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749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AD81F3E" w14:textId="3FE38427" w:rsidR="0042304A" w:rsidRPr="0007536D" w:rsidRDefault="0042304A" w:rsidP="00DC7611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10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04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20334C64" w14:textId="56741FB9" w:rsidR="0042304A" w:rsidRPr="0007536D" w:rsidRDefault="0042304A" w:rsidP="00DC7611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-6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13</w:t>
            </w:r>
          </w:p>
        </w:tc>
      </w:tr>
      <w:tr w:rsidR="0042304A" w:rsidRPr="00E21D72" w14:paraId="6A6F5649" w14:textId="77777777" w:rsidTr="00DC7611">
        <w:trPr>
          <w:trHeight w:val="567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DDE7541" w14:textId="54891598" w:rsidR="0042304A" w:rsidRPr="00BD0B8A" w:rsidRDefault="0042304A" w:rsidP="0042304A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Βιομηχ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ανικά 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Προϊόντα</w:t>
            </w:r>
          </w:p>
          <w:p w14:paraId="0A451F80" w14:textId="77777777" w:rsidR="0042304A" w:rsidRPr="00E21D72" w:rsidRDefault="0042304A" w:rsidP="0042304A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(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εκτός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αιοειδών)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8D61FBC" w14:textId="77777777" w:rsidR="0042304A" w:rsidRPr="00E21D72" w:rsidRDefault="0042304A" w:rsidP="0042304A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4021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8C258B" w14:textId="3E53BD83" w:rsidR="0042304A" w:rsidRPr="0007536D" w:rsidRDefault="0042304A" w:rsidP="00DC7611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40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408932D1" w14:textId="0B5DB9B1" w:rsidR="0042304A" w:rsidRPr="0007536D" w:rsidRDefault="0042304A" w:rsidP="00DC7611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26</w:t>
            </w:r>
          </w:p>
        </w:tc>
      </w:tr>
      <w:tr w:rsidR="0042304A" w:rsidRPr="00E21D72" w14:paraId="3370FFAD" w14:textId="77777777" w:rsidTr="00DC7611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C4E30F8" w14:textId="77777777" w:rsidR="0042304A" w:rsidRPr="00E21D72" w:rsidRDefault="0042304A" w:rsidP="0042304A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bookmarkStart w:id="0" w:name="_Hlk149742109"/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Ηλεκτρισμ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ό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ς</w:t>
            </w:r>
            <w:bookmarkEnd w:id="0"/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EB97CFF" w14:textId="77777777" w:rsidR="0042304A" w:rsidRPr="00E21D72" w:rsidRDefault="0042304A" w:rsidP="0042304A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316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FD39D9" w14:textId="6FDD9C08" w:rsidR="0042304A" w:rsidRPr="0007536D" w:rsidRDefault="0042304A" w:rsidP="00DC7611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-1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21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79A1135E" w14:textId="5E47DA51" w:rsidR="0042304A" w:rsidRPr="0007536D" w:rsidRDefault="0042304A" w:rsidP="00DC7611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02</w:t>
            </w:r>
          </w:p>
        </w:tc>
      </w:tr>
      <w:tr w:rsidR="0042304A" w:rsidRPr="00E21D72" w14:paraId="55D46229" w14:textId="77777777" w:rsidTr="00DC7611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10D5383" w14:textId="77777777" w:rsidR="0042304A" w:rsidRPr="00E21D72" w:rsidRDefault="0042304A" w:rsidP="0042304A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αιοειδή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497CE4" w14:textId="77777777" w:rsidR="0042304A" w:rsidRPr="00E21D72" w:rsidRDefault="0042304A" w:rsidP="0042304A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871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49086C" w14:textId="62B5E29F" w:rsidR="0042304A" w:rsidRPr="0007536D" w:rsidRDefault="0042304A" w:rsidP="00DC7611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56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31D51005" w14:textId="522BB554" w:rsidR="0042304A" w:rsidRPr="0007536D" w:rsidRDefault="0042304A" w:rsidP="00DC7611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68</w:t>
            </w:r>
          </w:p>
        </w:tc>
      </w:tr>
      <w:tr w:rsidR="0042304A" w:rsidRPr="00E21D72" w14:paraId="00D702E5" w14:textId="77777777" w:rsidTr="00DC7611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</w:tcBorders>
            <w:shd w:val="clear" w:color="FFFFFF" w:fill="FFFFFF"/>
            <w:noWrap/>
            <w:vAlign w:val="center"/>
            <w:hideMark/>
          </w:tcPr>
          <w:p w14:paraId="4FC6B0A3" w14:textId="77777777" w:rsidR="0042304A" w:rsidRPr="00E21D72" w:rsidRDefault="0042304A" w:rsidP="0042304A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Νερό</w:t>
            </w:r>
            <w:proofErr w:type="spellEnd"/>
          </w:p>
        </w:tc>
        <w:tc>
          <w:tcPr>
            <w:tcW w:w="1006" w:type="pct"/>
            <w:tcBorders>
              <w:top w:val="nil"/>
            </w:tcBorders>
            <w:shd w:val="clear" w:color="FFFFFF" w:fill="FFFFFF"/>
            <w:noWrap/>
            <w:vAlign w:val="center"/>
            <w:hideMark/>
          </w:tcPr>
          <w:p w14:paraId="14732CB7" w14:textId="77777777" w:rsidR="0042304A" w:rsidRPr="00E21D72" w:rsidRDefault="0042304A" w:rsidP="0042304A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72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187379B" w14:textId="0FC76C44" w:rsidR="0042304A" w:rsidRPr="0007536D" w:rsidRDefault="0042304A" w:rsidP="00DC7611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5B6D07F4" w14:textId="0B724C0A" w:rsidR="0042304A" w:rsidRPr="0007536D" w:rsidRDefault="0042304A" w:rsidP="00DC7611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00</w:t>
            </w:r>
          </w:p>
        </w:tc>
      </w:tr>
      <w:tr w:rsidR="0042304A" w:rsidRPr="00E21D72" w14:paraId="1CD39D67" w14:textId="77777777" w:rsidTr="00DC7611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396CA35" w14:textId="77777777" w:rsidR="0042304A" w:rsidRPr="00E21D72" w:rsidRDefault="0042304A" w:rsidP="0042304A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006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AD823E0" w14:textId="77777777" w:rsidR="0042304A" w:rsidRPr="00E21D72" w:rsidRDefault="0042304A" w:rsidP="0042304A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3971</w:t>
            </w:r>
          </w:p>
        </w:tc>
        <w:tc>
          <w:tcPr>
            <w:tcW w:w="1221" w:type="pct"/>
            <w:tcBorders>
              <w:top w:val="nil"/>
              <w:bottom w:val="single" w:sz="4" w:space="0" w:color="366092"/>
            </w:tcBorders>
            <w:shd w:val="clear" w:color="auto" w:fill="auto"/>
            <w:noWrap/>
            <w:vAlign w:val="center"/>
          </w:tcPr>
          <w:p w14:paraId="30E53EC3" w14:textId="1FEF9C77" w:rsidR="0042304A" w:rsidRPr="0007536D" w:rsidRDefault="0042304A" w:rsidP="00DC7611">
            <w:pPr>
              <w:ind w:right="82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04</w:t>
            </w:r>
          </w:p>
        </w:tc>
        <w:tc>
          <w:tcPr>
            <w:tcW w:w="1155" w:type="pct"/>
            <w:tcBorders>
              <w:top w:val="nil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5A59861" w14:textId="5B2A1083" w:rsidR="0042304A" w:rsidRPr="0007536D" w:rsidRDefault="0042304A" w:rsidP="00DC7611">
            <w:pPr>
              <w:ind w:right="741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color w:val="365F91"/>
                <w:sz w:val="18"/>
                <w:szCs w:val="18"/>
              </w:rPr>
              <w:t>03</w:t>
            </w:r>
          </w:p>
        </w:tc>
      </w:tr>
      <w:tr w:rsidR="0042304A" w:rsidRPr="00E21D72" w14:paraId="331F509F" w14:textId="77777777" w:rsidTr="00DC7611">
        <w:trPr>
          <w:trHeight w:val="397"/>
          <w:jc w:val="center"/>
        </w:trPr>
        <w:tc>
          <w:tcPr>
            <w:tcW w:w="1618" w:type="pc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7D4A3BED" w14:textId="77777777" w:rsidR="0042304A" w:rsidRPr="00E21D72" w:rsidRDefault="0042304A" w:rsidP="0042304A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Δείκτης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</w:p>
        </w:tc>
        <w:tc>
          <w:tcPr>
            <w:tcW w:w="1006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3E9E631" w14:textId="77777777" w:rsidR="0042304A" w:rsidRPr="00E21D72" w:rsidRDefault="0042304A" w:rsidP="0042304A">
            <w:pPr>
              <w:ind w:right="113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auto" w:fill="auto"/>
            <w:noWrap/>
            <w:vAlign w:val="center"/>
          </w:tcPr>
          <w:p w14:paraId="5F309946" w14:textId="597892D7" w:rsidR="0042304A" w:rsidRPr="0042304A" w:rsidRDefault="0042304A" w:rsidP="00DC7611">
            <w:pPr>
              <w:ind w:right="821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48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6750A76" w14:textId="5D655AC1" w:rsidR="0042304A" w:rsidRPr="0042304A" w:rsidRDefault="0042304A" w:rsidP="00DC7611">
            <w:pPr>
              <w:ind w:right="741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  <w:r w:rsidRPr="0042304A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-1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,</w:t>
            </w:r>
            <w:r w:rsidRPr="0042304A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34</w:t>
            </w:r>
          </w:p>
        </w:tc>
      </w:tr>
    </w:tbl>
    <w:p w14:paraId="29FEB02E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AB9A93B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6C30497" w14:textId="77777777" w:rsidR="00E21D72" w:rsidRPr="00E21D72" w:rsidRDefault="00E21D7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44" w:type="pct"/>
        <w:jc w:val="center"/>
        <w:tblLayout w:type="fixed"/>
        <w:tblLook w:val="04A0" w:firstRow="1" w:lastRow="0" w:firstColumn="1" w:lastColumn="0" w:noHBand="0" w:noVBand="1"/>
      </w:tblPr>
      <w:tblGrid>
        <w:gridCol w:w="3258"/>
        <w:gridCol w:w="1523"/>
        <w:gridCol w:w="2353"/>
        <w:gridCol w:w="2347"/>
      </w:tblGrid>
      <w:tr w:rsidR="006022B5" w:rsidRPr="00E21D72" w14:paraId="4C388DF5" w14:textId="77777777" w:rsidTr="00B31395">
        <w:trPr>
          <w:trHeight w:hRule="exact" w:val="340"/>
          <w:jc w:val="center"/>
        </w:trPr>
        <w:tc>
          <w:tcPr>
            <w:tcW w:w="3762" w:type="pct"/>
            <w:gridSpan w:val="3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F9E1214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Πίνακας 3</w:t>
            </w:r>
          </w:p>
        </w:tc>
        <w:tc>
          <w:tcPr>
            <w:tcW w:w="1238" w:type="pct"/>
            <w:tcBorders>
              <w:bottom w:val="single" w:sz="4" w:space="0" w:color="366092"/>
            </w:tcBorders>
            <w:shd w:val="clear" w:color="FFFFFF" w:fill="FFFFFF"/>
          </w:tcPr>
          <w:p w14:paraId="5E285458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6022B5" w:rsidRPr="00E21D72" w14:paraId="32300C6F" w14:textId="77777777" w:rsidTr="00777AEB">
        <w:trPr>
          <w:trHeight w:val="375"/>
          <w:jc w:val="center"/>
        </w:trPr>
        <w:tc>
          <w:tcPr>
            <w:tcW w:w="1718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0AACF9D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803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3EB8B2F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479" w:type="pct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auto" w:fill="auto"/>
            <w:vAlign w:val="center"/>
            <w:hideMark/>
          </w:tcPr>
          <w:p w14:paraId="1E47590D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Επίπ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τωση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(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μονάδες)</w:t>
            </w:r>
          </w:p>
        </w:tc>
      </w:tr>
      <w:tr w:rsidR="006E65E0" w:rsidRPr="00E21D72" w14:paraId="019AB947" w14:textId="77777777" w:rsidTr="00777AEB">
        <w:trPr>
          <w:trHeight w:val="615"/>
          <w:jc w:val="center"/>
        </w:trPr>
        <w:tc>
          <w:tcPr>
            <w:tcW w:w="1718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7859C773" w14:textId="77777777" w:rsidR="006E65E0" w:rsidRPr="00E21D72" w:rsidRDefault="006E65E0" w:rsidP="006E65E0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803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274591C5" w14:textId="77777777" w:rsidR="006E65E0" w:rsidRPr="00E21D72" w:rsidRDefault="006E65E0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23F64714" w14:textId="3771630D" w:rsidR="006E65E0" w:rsidRPr="00E21D72" w:rsidRDefault="00DC7611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4C0BF3F4" w14:textId="186DD7FB" w:rsidR="006E65E0" w:rsidRPr="00E21D72" w:rsidRDefault="00DC7611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DC7611" w:rsidRPr="00E21D72" w14:paraId="5947B44C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7C27FE8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bookmarkStart w:id="1" w:name="_Hlk168556548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Τρόφιμα και μη Αλκοολούχα Ποτά</w:t>
            </w:r>
            <w:bookmarkEnd w:id="1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BB1BA13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1906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C3C6B98" w14:textId="651CBBA1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F86BAD" w14:textId="14F9D967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58</w:t>
            </w:r>
          </w:p>
        </w:tc>
      </w:tr>
      <w:tr w:rsidR="00DC7611" w:rsidRPr="00E21D72" w14:paraId="15E28FB3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EDCA964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οτά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Κ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25B3CBD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347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1360F93" w14:textId="79015943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2007056" w14:textId="4361A475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01</w:t>
            </w:r>
          </w:p>
        </w:tc>
      </w:tr>
      <w:tr w:rsidR="00DC7611" w:rsidRPr="00E21D72" w14:paraId="108CD38A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FAF94A1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Ένδυση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DE5ACB7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721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F1FEC94" w14:textId="4F709688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18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36C3CC99" w14:textId="4D11576E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-1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DC7611" w:rsidRPr="00E21D72" w14:paraId="318667D3" w14:textId="77777777" w:rsidTr="00DC7611">
        <w:trPr>
          <w:trHeight w:val="616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59C1354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4F9E27D9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1119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16BA1BA" w14:textId="079A620A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29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92813A5" w14:textId="18B8FB3D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05</w:t>
            </w:r>
          </w:p>
        </w:tc>
      </w:tr>
      <w:tr w:rsidR="00DC7611" w:rsidRPr="00E21D72" w14:paraId="215783F0" w14:textId="77777777" w:rsidTr="00DC7611">
        <w:trPr>
          <w:trHeight w:val="607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C49E88D" w14:textId="7513D45F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Προϊόντα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A6B31B8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644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D5F1C6C" w14:textId="70E07D7F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04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D242BF" w14:textId="51E5FCEA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06</w:t>
            </w:r>
          </w:p>
        </w:tc>
      </w:tr>
      <w:tr w:rsidR="00DC7611" w:rsidRPr="00E21D72" w14:paraId="107081D7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56D4CE7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Υγεί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D2C1508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637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F2FA8F3" w14:textId="3346C7A5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2715256" w14:textId="077F7793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04</w:t>
            </w:r>
          </w:p>
        </w:tc>
      </w:tr>
      <w:tr w:rsidR="00DC7611" w:rsidRPr="00E21D72" w14:paraId="120C2413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31CB5A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Μετ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αφορές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5C532904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1524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D5958D0" w14:textId="655D4A26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56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7B12603" w14:textId="61D77166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05</w:t>
            </w:r>
          </w:p>
        </w:tc>
      </w:tr>
      <w:tr w:rsidR="00DC7611" w:rsidRPr="00E21D72" w14:paraId="211DF7D2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6D09E5A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C57DE67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439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FBEB10" w14:textId="539D581E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8758FE5" w14:textId="7DA621B5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DC7611" w:rsidRPr="00E21D72" w14:paraId="5A0817DE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5B8EC8A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Αν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αψυχή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25714EA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575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CA4A59" w14:textId="57689490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18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92FD32" w14:textId="58B58C65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DC7611" w:rsidRPr="00E21D72" w14:paraId="731D634B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887C0A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παίδευση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60B3DB0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392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4A494E" w14:textId="3FE53C35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16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4EAE9EF" w14:textId="31EEBD93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DC7611" w:rsidRPr="00E21D72" w14:paraId="68212E85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9771C9F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Εστι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ατόρια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Ξ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ενοδοχεί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991DAA6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836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B7DF8CE" w14:textId="1D935927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43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ABEE342" w14:textId="1E8196B9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02</w:t>
            </w:r>
          </w:p>
        </w:tc>
      </w:tr>
      <w:tr w:rsidR="00DC7611" w:rsidRPr="00E21D72" w14:paraId="5C63625A" w14:textId="77777777" w:rsidTr="00DC7611">
        <w:trPr>
          <w:trHeight w:val="375"/>
          <w:jc w:val="center"/>
        </w:trPr>
        <w:tc>
          <w:tcPr>
            <w:tcW w:w="1718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C029276" w14:textId="77777777" w:rsidR="00DC7611" w:rsidRPr="00E21D72" w:rsidRDefault="00DC7611" w:rsidP="00DC761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Άλλ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γα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θά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803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9B99327" w14:textId="77777777" w:rsidR="00DC7611" w:rsidRPr="00E21D72" w:rsidRDefault="00DC7611" w:rsidP="00DC7611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860</w:t>
            </w: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0F4F3AA7" w14:textId="02A8A9C2" w:rsidR="00DC7611" w:rsidRPr="00800CDA" w:rsidRDefault="00DC7611" w:rsidP="00DC7611">
            <w:pPr>
              <w:ind w:right="790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17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6D89D954" w14:textId="5F51DE5D" w:rsidR="00DC7611" w:rsidRPr="00800CDA" w:rsidRDefault="00DC7611" w:rsidP="00DC7611">
            <w:pPr>
              <w:ind w:right="872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07536D" w:rsidRPr="00E21D72" w14:paraId="6771A5B6" w14:textId="77777777" w:rsidTr="00DC7611">
        <w:trPr>
          <w:trHeight w:hRule="exact" w:val="567"/>
          <w:jc w:val="center"/>
        </w:trPr>
        <w:tc>
          <w:tcPr>
            <w:tcW w:w="1718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BC0F3D4" w14:textId="77777777" w:rsidR="0007536D" w:rsidRPr="00E21D72" w:rsidRDefault="0007536D" w:rsidP="0007536D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Δείκτης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Τιμών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Κατανα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803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45703C0" w14:textId="77777777" w:rsidR="0007536D" w:rsidRPr="00800CDA" w:rsidRDefault="0007536D" w:rsidP="0007536D">
            <w:pPr>
              <w:ind w:firstLineChars="100" w:firstLine="181"/>
              <w:jc w:val="center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800CDA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7937C0C7" w14:textId="5B9A93FD" w:rsidR="0007536D" w:rsidRPr="00DC7611" w:rsidRDefault="00DC7611" w:rsidP="00DC7611">
            <w:pPr>
              <w:ind w:right="790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83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6AEB7EF0" w14:textId="21A6E9A3" w:rsidR="0007536D" w:rsidRPr="00DC7611" w:rsidRDefault="00DC7611" w:rsidP="00DC7611">
            <w:pPr>
              <w:ind w:right="872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DC7611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-1</w:t>
            </w:r>
            <w:r w:rsidR="00233AD8" w:rsidRPr="00DC7611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DC7611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58</w:t>
            </w:r>
          </w:p>
        </w:tc>
      </w:tr>
      <w:tr w:rsidR="006022B5" w:rsidRPr="00864068" w14:paraId="29A93ED0" w14:textId="77777777" w:rsidTr="00777AEB">
        <w:trPr>
          <w:trHeight w:val="440"/>
          <w:jc w:val="center"/>
        </w:trPr>
        <w:tc>
          <w:tcPr>
            <w:tcW w:w="5000" w:type="pct"/>
            <w:gridSpan w:val="4"/>
            <w:tcBorders>
              <w:top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0CA907A1" w14:textId="77777777" w:rsidR="00A36D89" w:rsidRPr="00D4020F" w:rsidRDefault="00A36D89" w:rsidP="006022B5">
            <w:pPr>
              <w:rPr>
                <w:rFonts w:ascii="Verdana" w:eastAsia="Times New Roman" w:hAnsi="Verdana" w:cs="Arial"/>
                <w:bCs/>
                <w:color w:val="2F5496"/>
                <w:sz w:val="6"/>
                <w:szCs w:val="6"/>
                <w:lang w:val="el-GR"/>
              </w:rPr>
            </w:pPr>
          </w:p>
          <w:p w14:paraId="0DEF1FF2" w14:textId="26E44094" w:rsidR="006022B5" w:rsidRPr="00E06481" w:rsidRDefault="006022B5" w:rsidP="006022B5">
            <w:pPr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</w:pPr>
            <w:r w:rsidRPr="00E06481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>Σημείωση: Τα αθροίσματα υπολογίζονται βάσει των επιμέρους επιπτώσεων με άπειρα δεκαδικά και δημοσιεύονται με στρογγυλοποίηση δυο δεκαδικών</w:t>
            </w:r>
            <w:r w:rsidR="00233AD8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>,</w:t>
            </w:r>
            <w:r w:rsidRPr="00E06481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 xml:space="preserve"> Πιθανές διαφορές στα αθροίσματα είναι λόγω σφάλματος στρογγυλοποίησης</w:t>
            </w:r>
            <w:r w:rsidR="00233AD8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>,</w:t>
            </w:r>
            <w:r w:rsidRPr="00E06481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 xml:space="preserve">    </w:t>
            </w:r>
          </w:p>
        </w:tc>
      </w:tr>
    </w:tbl>
    <w:p w14:paraId="5CDB785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 </w:t>
      </w:r>
    </w:p>
    <w:p w14:paraId="6AA5A0F0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08D04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1110F0F" w14:textId="4CF1BB18" w:rsidR="00E21D72" w:rsidRDefault="00A36D89" w:rsidP="004C6ABF">
      <w:pPr>
        <w:rPr>
          <w:rFonts w:ascii="Verdana" w:eastAsia="Malgun Gothic" w:hAnsi="Verdana" w:cs="Arial"/>
          <w:sz w:val="18"/>
          <w:szCs w:val="18"/>
          <w:u w:val="single"/>
          <w:lang w:val="el-GR"/>
        </w:rPr>
      </w:pPr>
      <w:r>
        <w:rPr>
          <w:rFonts w:ascii="Verdana" w:eastAsia="Malgun Gothic" w:hAnsi="Verdana" w:cs="Arial"/>
          <w:sz w:val="18"/>
          <w:szCs w:val="18"/>
          <w:u w:val="single"/>
          <w:lang w:val="el-GR"/>
        </w:rPr>
        <w:br w:type="page"/>
      </w: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6022B5" w:rsidRPr="00E21D72" w14:paraId="3F2DDA13" w14:textId="77777777" w:rsidTr="00B31395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7883388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bookmarkStart w:id="2" w:name="OLE_LINK9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lastRenderedPageBreak/>
              <w:t>Πίνακας 4</w:t>
            </w:r>
          </w:p>
        </w:tc>
      </w:tr>
      <w:tr w:rsidR="006022B5" w:rsidRPr="00E21D72" w14:paraId="66D24933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D13D382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A5FC7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4E3D7E" w:rsidRPr="00E21D72" w14:paraId="5006246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C4F14AD" w14:textId="77777777" w:rsidR="004E3D7E" w:rsidRPr="00E21D72" w:rsidRDefault="004E3D7E" w:rsidP="004E3D7E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0D900F1" w14:textId="4119FA7F" w:rsidR="004E3D7E" w:rsidRPr="00E21D72" w:rsidRDefault="00555A9F" w:rsidP="004E3D7E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216205" w:rsidRPr="00E21D72" w14:paraId="65257A6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6B01B47" w14:textId="77B84918" w:rsidR="00216205" w:rsidRPr="00E21D72" w:rsidRDefault="00216205" w:rsidP="00216205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>Θετική</w:t>
            </w:r>
            <w:proofErr w:type="spellEnd"/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 xml:space="preserve"> επίπ</w:t>
            </w: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>τωση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1336AD" w14:textId="73D928B5" w:rsidR="00216205" w:rsidRPr="00E21D72" w:rsidRDefault="00216205" w:rsidP="00216205">
            <w:pPr>
              <w:ind w:right="1304" w:firstLineChars="200" w:firstLine="360"/>
              <w:jc w:val="center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 </w:t>
            </w:r>
          </w:p>
        </w:tc>
      </w:tr>
      <w:tr w:rsidR="00032B89" w:rsidRPr="00B350FC" w14:paraId="6E5AF7BA" w14:textId="77777777" w:rsidTr="0048743A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9D6202D" w14:textId="52F9CA61" w:rsidR="00032B89" w:rsidRPr="00B350FC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Υπ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τροφοδοσί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569D5F39" w14:textId="35E831C1" w:rsidR="00032B89" w:rsidRPr="00B350FC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48</w:t>
            </w:r>
          </w:p>
        </w:tc>
      </w:tr>
      <w:tr w:rsidR="00032B89" w:rsidRPr="00B350FC" w14:paraId="33A68CE0" w14:textId="77777777" w:rsidTr="0048743A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2DE9B99" w14:textId="631BC474" w:rsidR="00032B89" w:rsidRPr="00B350FC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 λαχα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21040E55" w14:textId="7C39BF3F" w:rsidR="00032B89" w:rsidRPr="00B350FC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36</w:t>
            </w:r>
          </w:p>
        </w:tc>
      </w:tr>
      <w:tr w:rsidR="00032B89" w:rsidRPr="00B350FC" w14:paraId="5B57BFFD" w14:textId="77777777" w:rsidTr="0048743A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6F5C30A" w14:textId="3674F0FB" w:rsidR="00032B89" w:rsidRPr="00B350FC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Kρέ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4857A8" w14:textId="74235EFE" w:rsidR="00032B89" w:rsidRPr="00B350FC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24</w:t>
            </w:r>
          </w:p>
        </w:tc>
      </w:tr>
      <w:tr w:rsidR="00032B89" w:rsidRPr="00B350FC" w14:paraId="22FA0A3F" w14:textId="77777777" w:rsidTr="0048743A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F3A97CA" w14:textId="297E378C" w:rsidR="00032B89" w:rsidRPr="00032B89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 w:rsidRPr="00032B89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Υπηρεσίες για τακτική συντήρηση κατοικίας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35DE0F34" w14:textId="7DA16A60" w:rsidR="00032B89" w:rsidRPr="00B350FC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16</w:t>
            </w:r>
          </w:p>
        </w:tc>
      </w:tr>
      <w:tr w:rsidR="00032B89" w:rsidRPr="00B350FC" w14:paraId="152B0813" w14:textId="77777777" w:rsidTr="0048743A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B0622BC" w14:textId="105BA2E4" w:rsidR="00032B89" w:rsidRPr="008D33A0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αιοειδή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056F2D57" w14:textId="66D04352" w:rsidR="00032B89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15</w:t>
            </w:r>
          </w:p>
        </w:tc>
      </w:tr>
      <w:tr w:rsidR="00B350FC" w:rsidRPr="00B350FC" w14:paraId="7A2A4B03" w14:textId="77777777" w:rsidTr="00FB64A5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7CD7B29" w14:textId="3C1173E7" w:rsidR="00B350FC" w:rsidRPr="00BF2B1C" w:rsidRDefault="00B350FC" w:rsidP="00BF2B1C">
            <w:pPr>
              <w:ind w:left="321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bookmarkStart w:id="3" w:name="_Hlk178677251"/>
            <w:r w:rsidRPr="00B350FC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Διάφορα άλλα προϊόντα και υπηρεσίες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10FAA21F" w14:textId="7106D9B8" w:rsidR="00B350FC" w:rsidRPr="00E96AE1" w:rsidRDefault="00E96AE1" w:rsidP="00E96AE1">
            <w:pPr>
              <w:ind w:right="1138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2,45</w:t>
            </w:r>
          </w:p>
        </w:tc>
      </w:tr>
      <w:bookmarkEnd w:id="3"/>
      <w:tr w:rsidR="00EA4C7B" w:rsidRPr="00E21D72" w14:paraId="5F56DE30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45CA1F54" w14:textId="62998D06" w:rsidR="00EA4C7B" w:rsidRPr="00E21D72" w:rsidRDefault="00EA4C7B" w:rsidP="00EA4C7B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620B1EE" w14:textId="37C419D7" w:rsidR="00EA4C7B" w:rsidRPr="00B350FC" w:rsidRDefault="00EA4C7B" w:rsidP="00B350FC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</w:p>
        </w:tc>
      </w:tr>
      <w:tr w:rsidR="00032B89" w:rsidRPr="00E21D72" w14:paraId="157F0974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212099" w14:textId="5824ECE7" w:rsidR="00032B89" w:rsidRPr="00B350FC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Είδη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Ένδυσης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1EC68D8" w14:textId="2BF7A4AA" w:rsidR="00032B89" w:rsidRPr="00B350FC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81</w:t>
            </w:r>
          </w:p>
        </w:tc>
      </w:tr>
      <w:tr w:rsidR="00032B89" w:rsidRPr="00E21D72" w14:paraId="2F716C77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9D3F082" w14:textId="5C185A93" w:rsidR="00032B89" w:rsidRPr="00B350FC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Ηλεκτρισμός</w:t>
            </w:r>
            <w:proofErr w:type="spellEnd"/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2BE73E9" w14:textId="598D3C4D" w:rsidR="00032B89" w:rsidRPr="00B350FC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15</w:t>
            </w:r>
          </w:p>
        </w:tc>
      </w:tr>
      <w:tr w:rsidR="00032B89" w:rsidRPr="00E21D72" w14:paraId="769D35E4" w14:textId="77777777" w:rsidTr="00D0648D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E6356C1" w14:textId="28AD0BAA" w:rsidR="00032B89" w:rsidRPr="00B350FC" w:rsidRDefault="00032B89" w:rsidP="00032B89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Αερο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πορικά να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ύλ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403F365" w14:textId="6E230B1E" w:rsidR="00032B89" w:rsidRPr="00B350FC" w:rsidRDefault="00032B89" w:rsidP="00032B89">
            <w:pPr>
              <w:ind w:left="326" w:right="1138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E96AE1">
              <w:rPr>
                <w:rFonts w:ascii="Verdana" w:hAnsi="Verdana" w:cs="Arial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05</w:t>
            </w:r>
          </w:p>
        </w:tc>
      </w:tr>
      <w:tr w:rsidR="00EA4C7B" w:rsidRPr="00E21D72" w14:paraId="7CE0AC98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7235CD23" w14:textId="12E6FA06" w:rsidR="00EA4C7B" w:rsidRPr="00E21D72" w:rsidRDefault="00EA4C7B" w:rsidP="00EA4C7B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50BB30D" w14:textId="5DAADCCF" w:rsidR="00EA4C7B" w:rsidRPr="00E96AE1" w:rsidRDefault="00E96AE1" w:rsidP="00B350FC">
            <w:pPr>
              <w:ind w:right="1138" w:firstLineChars="200" w:firstLine="361"/>
              <w:jc w:val="right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2</w:t>
            </w:r>
            <w:r w:rsidR="00EA4C7B" w:rsidRPr="00EA4C7B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,</w:t>
            </w: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83</w:t>
            </w:r>
          </w:p>
        </w:tc>
      </w:tr>
      <w:bookmarkEnd w:id="2"/>
    </w:tbl>
    <w:p w14:paraId="42BB662F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n-GB"/>
        </w:rPr>
      </w:pPr>
    </w:p>
    <w:p w14:paraId="2A4BF5B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3F1D27E5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C90568E" w14:textId="77777777" w:rsidR="006022B5" w:rsidRPr="00A36D89" w:rsidRDefault="006022B5" w:rsidP="00A36D8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85561AD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82DA6E2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4FD7775C" w14:textId="77777777" w:rsidR="00BF2B1C" w:rsidRPr="00D56B64" w:rsidRDefault="00BF2B1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6022B5" w:rsidRPr="00E21D72" w14:paraId="59D19A26" w14:textId="77777777" w:rsidTr="00B31395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A682EA1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Πίνακας 5</w:t>
            </w:r>
          </w:p>
        </w:tc>
      </w:tr>
      <w:tr w:rsidR="006022B5" w:rsidRPr="00E21D72" w14:paraId="5E069138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9137E77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BE7933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6022B5" w:rsidRPr="00E21D72" w14:paraId="0C3752B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CFE0A0E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8D48676" w14:textId="44466DB9" w:rsidR="006022B5" w:rsidRPr="00E21D72" w:rsidRDefault="00555A9F" w:rsidP="002A7893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Ιαν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5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Δεκ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3968D1" w:rsidRPr="00E21D72" w14:paraId="446C362D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0BE80B9" w14:textId="13825D41" w:rsidR="003968D1" w:rsidRPr="00E21D72" w:rsidRDefault="00936D92" w:rsidP="003968D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Θετική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75CF692" w14:textId="77777777" w:rsidR="003968D1" w:rsidRPr="00E21D72" w:rsidRDefault="003968D1" w:rsidP="003968D1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E96AE1" w:rsidRPr="00B350FC" w14:paraId="0F1E746A" w14:textId="77777777" w:rsidTr="00A52A7C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175C978" w14:textId="7EFC70B9" w:rsidR="00E96AE1" w:rsidRPr="00B350FC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αιοειδή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EBEF734" w14:textId="121194DC" w:rsidR="00E96AE1" w:rsidRPr="00B350FC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0,15</w:t>
            </w:r>
          </w:p>
        </w:tc>
      </w:tr>
      <w:tr w:rsidR="00E96AE1" w:rsidRPr="00B350FC" w14:paraId="6B057E0A" w14:textId="77777777" w:rsidTr="00A52A7C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C7ECBBC" w14:textId="780C9F9B" w:rsidR="00E96AE1" w:rsidRPr="00B350FC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α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φρούτ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5AA1FE" w14:textId="59CCFAB7" w:rsidR="00E96AE1" w:rsidRPr="00B350FC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0,06</w:t>
            </w:r>
          </w:p>
        </w:tc>
      </w:tr>
      <w:tr w:rsidR="00E96AE1" w:rsidRPr="00B350FC" w14:paraId="57233FCB" w14:textId="77777777" w:rsidTr="00A52A7C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201F4B0" w14:textId="1056182D" w:rsidR="00E96AE1" w:rsidRPr="00B350FC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Υπ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τροφοδοσί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14C055" w14:textId="50C32666" w:rsidR="00E96AE1" w:rsidRPr="00B350FC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0,03</w:t>
            </w:r>
          </w:p>
        </w:tc>
      </w:tr>
      <w:tr w:rsidR="006E21FE" w:rsidRPr="008B1495" w14:paraId="4A4B0AD6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CF1B693" w14:textId="1562A939" w:rsidR="006E21FE" w:rsidRPr="00E21D72" w:rsidRDefault="006E21FE" w:rsidP="006E21F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FF5F87F" w14:textId="77777777" w:rsidR="006E21FE" w:rsidRDefault="006E21FE" w:rsidP="00B350FC">
            <w:pPr>
              <w:ind w:left="326" w:right="1280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E96AE1" w:rsidRPr="008B1495" w14:paraId="73DEB40F" w14:textId="77777777" w:rsidTr="007A5479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B219B47" w14:textId="1AB75203" w:rsidR="00E96AE1" w:rsidRPr="00B350FC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Είδη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Ένδυσης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334EDF71" w14:textId="788669AE" w:rsidR="00E96AE1" w:rsidRPr="00B350FC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-0,71</w:t>
            </w:r>
          </w:p>
        </w:tc>
      </w:tr>
      <w:tr w:rsidR="00E96AE1" w:rsidRPr="008B1495" w14:paraId="5FE1422B" w14:textId="77777777" w:rsidTr="007A5479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507369C" w14:textId="48C4F260" w:rsidR="00E96AE1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 λαχα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00C6A62A" w14:textId="75821677" w:rsidR="00E96AE1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-0,55</w:t>
            </w:r>
          </w:p>
        </w:tc>
      </w:tr>
      <w:tr w:rsidR="00E96AE1" w:rsidRPr="008B1495" w14:paraId="46075C90" w14:textId="77777777" w:rsidTr="007A5479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33D834F" w14:textId="41AC25D7" w:rsidR="00E96AE1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Είδη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Υπ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όδησης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19E374DF" w14:textId="40F9B384" w:rsidR="00E96AE1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-0,29</w:t>
            </w:r>
          </w:p>
        </w:tc>
      </w:tr>
      <w:tr w:rsidR="00E96AE1" w:rsidRPr="008B1495" w14:paraId="03866806" w14:textId="77777777" w:rsidTr="007A5479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6825BAD" w14:textId="587655C1" w:rsidR="00E96AE1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Πα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τάτες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2203B6BE" w14:textId="38346483" w:rsidR="00E96AE1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-0,14</w:t>
            </w:r>
          </w:p>
        </w:tc>
      </w:tr>
      <w:tr w:rsidR="00E96AE1" w:rsidRPr="008B1495" w14:paraId="06B307CE" w14:textId="77777777" w:rsidTr="007A5479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C621C38" w14:textId="29A70F0D" w:rsidR="00E96AE1" w:rsidRPr="008D33A0" w:rsidRDefault="00E96AE1" w:rsidP="00E96AE1">
            <w:pPr>
              <w:ind w:left="326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 w:rsidRPr="00B350FC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Διάφορα άλλα προϊόντα και υπηρεσίες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0AE17786" w14:textId="347E50FC" w:rsidR="00E96AE1" w:rsidRPr="00233AD8" w:rsidRDefault="00E96AE1" w:rsidP="00E96AE1">
            <w:pPr>
              <w:ind w:left="326" w:right="1280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-0,13</w:t>
            </w:r>
          </w:p>
        </w:tc>
      </w:tr>
      <w:tr w:rsidR="00E96AE1" w:rsidRPr="00E21D72" w14:paraId="1696B547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04ECCD32" w14:textId="77777777" w:rsidR="00E96AE1" w:rsidRPr="00E21D72" w:rsidRDefault="00E96AE1" w:rsidP="00E96AE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B88B50F" w14:textId="7CB4F207" w:rsidR="00E96AE1" w:rsidRPr="00E96AE1" w:rsidRDefault="002635DE" w:rsidP="00E96AE1">
            <w:pPr>
              <w:ind w:right="1296" w:firstLineChars="200" w:firstLine="361"/>
              <w:jc w:val="right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-</w:t>
            </w:r>
            <w:r w:rsidR="00E96AE1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1</w:t>
            </w:r>
            <w:r w:rsidR="00E96AE1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,</w:t>
            </w:r>
            <w:r w:rsidR="00E96AE1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58</w:t>
            </w:r>
          </w:p>
        </w:tc>
      </w:tr>
    </w:tbl>
    <w:p w14:paraId="2EB51A7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4C43CFC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7648AE1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7D4ECFE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DF1279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8AF74B7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321070C" w14:textId="77777777" w:rsidR="00091CF5" w:rsidRP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730B2FA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FFAD0D4" w14:textId="11D17952" w:rsidR="00C8341F" w:rsidRPr="00E21D72" w:rsidRDefault="00C8341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3A34100" w14:textId="59018CB8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B804217" w14:textId="72743EA0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3F07355" w14:textId="77777777" w:rsidR="009048F9" w:rsidRDefault="009048F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964EFC1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2B615A9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5A0F3F28" w14:textId="77777777" w:rsidR="00FC79BC" w:rsidRPr="00FC79BC" w:rsidRDefault="00FC79B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6F05DB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u w:val="single"/>
          <w:lang w:val="el-GR"/>
        </w:rPr>
      </w:pPr>
      <w:r w:rsidRPr="00E21D72">
        <w:rPr>
          <w:rFonts w:ascii="Verdana" w:eastAsia="Malgun Gothic" w:hAnsi="Verdana" w:cs="Arial"/>
          <w:b/>
          <w:u w:val="single"/>
          <w:lang w:val="el-GR"/>
        </w:rPr>
        <w:lastRenderedPageBreak/>
        <w:t>ΜΕΘΟΔΟΛΟΓΙΚΕΣ ΠΛΗΡΟΦΟΡΙΕΣ</w:t>
      </w:r>
    </w:p>
    <w:p w14:paraId="3C2B4637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3318CA3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Ορισμοί</w:t>
      </w:r>
    </w:p>
    <w:p w14:paraId="7EED2F3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C384CCE" w14:textId="3218965D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Δείκτης Τιμών Καταναλωτή (ΔΤΚ)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είναι οικονομικός δείκτης που καταρτίζεται για τη μέτρηση των διαχρονικών μεταβολών στις τιμές των καταναλωτικών αγαθών και υπηρεσιών που αποκτώνται, χρησιμοποιούνται ή πληρώνονται από τα νοικοκυριά (διαμένουν στην Κύπρο ή έχουν σκοπό να διαμείνουν στην Κύπρο για ένα χρόνο τουλάχιστον)</w:t>
      </w:r>
      <w:r w:rsidR="00FB3CEB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Ο ΔΤΚ αποτελεί τον επίσημο δείκτη για τον υπολογισμό του πληθωρισμού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46E76B2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7069BCC" w14:textId="4E3DFB78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Πληθωρισμός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δείχνει τη μεταβολή του ΔΤΚ σε σχέση με τον αντίστοιχο μήνα του προηγούμενου έτους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1393B8C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2471B4" w14:textId="54E2BC2F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Επίπτωση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αντιπροσωπεύει το ποσό της συνολικής μεταβολής στον ΔΤΚ το οποίο οφείλεται στην αναφερόμενη κατηγορία/αγαθό/υπηρεσία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22ABDD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CC1A47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proofErr w:type="spellStart"/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Τιμοληψία</w:t>
      </w:r>
      <w:proofErr w:type="spellEnd"/>
    </w:p>
    <w:p w14:paraId="6BCF4E62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AFEFEB0" w14:textId="0DBDC93A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τιμοληψία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διενεργείται μόνο στις αστικές περιοχές των επαρχιών Λευκωσίας, Λάρνακας, Λεμεσού και Πάφου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Για κάθε πόλη οι αυξομειώσεις των τιμών κατά προϊόν κάθε μήνα σταθμίζονται ανάλογα με τον πληθυσμό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Συγκεκριμένα οι συντελεστές στάθμισης για τις τέσσερις επαρχίες: Λευκωσία 42%, Λεμεσός 30%, Λάρνακα 18% και Πάφος 10%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737D6DCA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DE9E601" w14:textId="7FD032E1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Οι τιμές των 805 ειδών και υπηρεσιών, που περιλαμβάνονται στον ΔΤΚ παρακολουθούνται και καταγράφονται μια φορά κάθε μήνα, εκτός από κάποια εποχικά προϊόντα (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π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χ</w:t>
      </w:r>
      <w:proofErr w:type="spellEnd"/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λαχανικά και φρούτα), τα κρέατα και τα καύσιμα, των οποίων οι τιμές συλλέγονται κάθε βδομάδα (κάθε Πέμπτη)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1298584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0F3C191" w14:textId="4E41AF0C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Έτος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Β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άσης</w:t>
      </w:r>
    </w:p>
    <w:p w14:paraId="12559C64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95D5698" w14:textId="392BFF36" w:rsidR="006022B5" w:rsidRPr="00E21D72" w:rsidRDefault="006022B5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Το έτος βάσης από τον Ιανουάριο του 2006 μέχρι το Δεκέμβριο του 2015 ήταν το 2005=100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 έτος αναφοράς είναι το 2015=100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CCFF880" w14:textId="77777777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lang w:val="el-GR"/>
        </w:rPr>
      </w:pPr>
    </w:p>
    <w:p w14:paraId="217CF854" w14:textId="77777777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Ταξινόμηση                                                                                                                  </w:t>
      </w:r>
    </w:p>
    <w:p w14:paraId="524F8056" w14:textId="77777777" w:rsidR="006022B5" w:rsidRPr="00E21D72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B4A91" w14:textId="2BF8B94C" w:rsidR="006022B5" w:rsidRPr="00E21D72" w:rsidRDefault="006022B5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Μέχρι τον Δεκέμβριο του 2015, ο ΔΤΚ υπολογιζόταν και δημοσιευόταν βάσει της ταξινόμησης COICOP4 με την οποία η κατηγορία των προϊόντων καθορίζεται μέχρι τα τέσσερα ψηφία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2016, ο ΔΤΚ υπολογίζεται και δημοσιεύεται βάσει της ταξινόμησης ECOICOP ακολουθώντας σχετικό κανονισμό της Ευρωπαϊκής Στατιστικής Υπηρεσίας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Ως εκ τούτου, το χαμηλότερο επίπεδο λεπτομέρειας για την ταξινόμηση που χρησιμοποιείται είναι τα πέντε ψηφία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19688906" w14:textId="77777777" w:rsidR="006022B5" w:rsidRPr="00E21D72" w:rsidRDefault="006022B5" w:rsidP="006022B5">
      <w:pPr>
        <w:jc w:val="both"/>
        <w:rPr>
          <w:rFonts w:ascii="Verdana" w:eastAsia="Times New Roman" w:hAnsi="Verdana"/>
          <w:sz w:val="18"/>
          <w:szCs w:val="18"/>
          <w:highlight w:val="yellow"/>
          <w:lang w:val="el-GR"/>
        </w:rPr>
      </w:pPr>
    </w:p>
    <w:p w14:paraId="5A5D77AE" w14:textId="1FAD2A39" w:rsidR="006022B5" w:rsidRPr="00E21D72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Προϊόντα/Υπηρεσίες και Συντελεστές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Σ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τάθμισης</w:t>
      </w:r>
    </w:p>
    <w:p w14:paraId="4EC53982" w14:textId="36200B49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br/>
        <w:t>Με ισχύ από τον Ιανουάριο του 2018, τόσο τα προϊόντα που περιέχονται στον ΔΤΚ όσο και οι συντελεστές στάθμισής τους αναθεωρήθηκαν</w:t>
      </w:r>
      <w:r w:rsidR="0043609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Η αναθεώρηση βασίστηκε στα αποτελέσματα της Έρευνας Οικογενειακών Προϋπολογισμών 2015/2016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63582840" w14:textId="77777777" w:rsidR="00A6617C" w:rsidRPr="00E21D72" w:rsidRDefault="00A6617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DFBF89B" w14:textId="77777777" w:rsidR="006022B5" w:rsidRPr="00E21D72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67D2B41" w14:textId="77777777" w:rsidR="006022B5" w:rsidRPr="00E21D72" w:rsidRDefault="006022B5" w:rsidP="006022B5">
      <w:pPr>
        <w:rPr>
          <w:rFonts w:ascii="Verdana" w:hAnsi="Verdana"/>
          <w:i/>
          <w:iCs/>
          <w:sz w:val="18"/>
          <w:szCs w:val="18"/>
          <w:lang w:val="el-GR"/>
        </w:rPr>
      </w:pPr>
      <w:r w:rsidRPr="00E21D72">
        <w:rPr>
          <w:rFonts w:ascii="Verdana" w:hAnsi="Verdana"/>
          <w:b/>
          <w:bCs/>
          <w:i/>
          <w:iCs/>
          <w:sz w:val="18"/>
          <w:szCs w:val="18"/>
          <w:lang w:val="el-GR"/>
        </w:rPr>
        <w:t>Για περισσότερες πληροφορίες:</w:t>
      </w:r>
      <w:r w:rsidRPr="00E21D72">
        <w:rPr>
          <w:rFonts w:ascii="Verdana" w:hAnsi="Verdana"/>
          <w:i/>
          <w:iCs/>
          <w:sz w:val="18"/>
          <w:szCs w:val="18"/>
          <w:lang w:val="el-GR"/>
        </w:rPr>
        <w:t xml:space="preserve"> </w:t>
      </w:r>
    </w:p>
    <w:p w14:paraId="0AF10108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sz w:val="18"/>
          <w:szCs w:val="18"/>
          <w:lang w:val="el-GR"/>
        </w:rPr>
        <w:t xml:space="preserve">Πύλη Στατιστικής Υπηρεσίας, υπόθεμα </w:t>
      </w:r>
      <w:r>
        <w:fldChar w:fldCharType="begin"/>
      </w:r>
      <w:r>
        <w:instrText>HYPERLINK</w:instrText>
      </w:r>
      <w:r w:rsidRPr="00864068">
        <w:rPr>
          <w:lang w:val="el-GR"/>
        </w:rPr>
        <w:instrText xml:space="preserve"> "</w:instrText>
      </w:r>
      <w:r>
        <w:instrText>https</w:instrText>
      </w:r>
      <w:r w:rsidRPr="00864068">
        <w:rPr>
          <w:lang w:val="el-GR"/>
        </w:rPr>
        <w:instrText>://</w:instrText>
      </w:r>
      <w:r>
        <w:instrText>www</w:instrText>
      </w:r>
      <w:r w:rsidRPr="00864068">
        <w:rPr>
          <w:lang w:val="el-GR"/>
        </w:rPr>
        <w:instrText>.</w:instrText>
      </w:r>
      <w:r>
        <w:instrText>cystat</w:instrText>
      </w:r>
      <w:r w:rsidRPr="00864068">
        <w:rPr>
          <w:lang w:val="el-GR"/>
        </w:rPr>
        <w:instrText>.</w:instrText>
      </w:r>
      <w:r>
        <w:instrText>gov</w:instrText>
      </w:r>
      <w:r w:rsidRPr="00864068">
        <w:rPr>
          <w:lang w:val="el-GR"/>
        </w:rPr>
        <w:instrText>.</w:instrText>
      </w:r>
      <w:r>
        <w:instrText>cy</w:instrText>
      </w:r>
      <w:r w:rsidRPr="00864068">
        <w:rPr>
          <w:lang w:val="el-GR"/>
        </w:rPr>
        <w:instrText>/</w:instrText>
      </w:r>
      <w:r>
        <w:instrText>el</w:instrText>
      </w:r>
      <w:r w:rsidRPr="00864068">
        <w:rPr>
          <w:lang w:val="el-GR"/>
        </w:rPr>
        <w:instrText>/</w:instrText>
      </w:r>
      <w:r>
        <w:instrText>SubthemeStatistics</w:instrText>
      </w:r>
      <w:r w:rsidRPr="00864068">
        <w:rPr>
          <w:lang w:val="el-GR"/>
        </w:rPr>
        <w:instrText>?</w:instrText>
      </w:r>
      <w:r>
        <w:instrText>s</w:instrText>
      </w:r>
      <w:r w:rsidRPr="00864068">
        <w:rPr>
          <w:lang w:val="el-GR"/>
        </w:rPr>
        <w:instrText>=47"</w:instrText>
      </w:r>
      <w:r>
        <w:fldChar w:fldCharType="separate"/>
      </w:r>
      <w:r w:rsidRPr="00E21D72">
        <w:rPr>
          <w:rFonts w:ascii="Verdana" w:hAnsi="Verdana"/>
          <w:color w:val="0000FF"/>
          <w:sz w:val="18"/>
          <w:szCs w:val="18"/>
          <w:u w:val="single"/>
          <w:lang w:val="el-GR"/>
        </w:rPr>
        <w:t>Δείκτες Τιμών</w:t>
      </w:r>
      <w:r>
        <w:fldChar w:fldCharType="end"/>
      </w:r>
    </w:p>
    <w:p w14:paraId="5AC14E05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r>
        <w:fldChar w:fldCharType="begin"/>
      </w:r>
      <w:r>
        <w:instrText>HYPERLINK</w:instrText>
      </w:r>
      <w:r w:rsidRPr="00864068">
        <w:rPr>
          <w:lang w:val="el-GR"/>
        </w:rPr>
        <w:instrText xml:space="preserve"> "</w:instrText>
      </w:r>
      <w:r>
        <w:instrText>https</w:instrText>
      </w:r>
      <w:r w:rsidRPr="00864068">
        <w:rPr>
          <w:lang w:val="el-GR"/>
        </w:rPr>
        <w:instrText>://</w:instrText>
      </w:r>
      <w:r>
        <w:instrText>cystatdb</w:instrText>
      </w:r>
      <w:r w:rsidRPr="00864068">
        <w:rPr>
          <w:lang w:val="el-GR"/>
        </w:rPr>
        <w:instrText>.</w:instrText>
      </w:r>
      <w:r>
        <w:instrText>cystat</w:instrText>
      </w:r>
      <w:r w:rsidRPr="00864068">
        <w:rPr>
          <w:lang w:val="el-GR"/>
        </w:rPr>
        <w:instrText>.</w:instrText>
      </w:r>
      <w:r>
        <w:instrText>gov</w:instrText>
      </w:r>
      <w:r w:rsidRPr="00864068">
        <w:rPr>
          <w:lang w:val="el-GR"/>
        </w:rPr>
        <w:instrText>.</w:instrText>
      </w:r>
      <w:r>
        <w:instrText>cy</w:instrText>
      </w:r>
      <w:r w:rsidRPr="00864068">
        <w:rPr>
          <w:lang w:val="el-GR"/>
        </w:rPr>
        <w:instrText>/</w:instrText>
      </w:r>
      <w:r>
        <w:instrText>pxweb</w:instrText>
      </w:r>
      <w:r w:rsidRPr="00864068">
        <w:rPr>
          <w:lang w:val="el-GR"/>
        </w:rPr>
        <w:instrText>/</w:instrText>
      </w:r>
      <w:r>
        <w:instrText>el</w:instrText>
      </w:r>
      <w:r w:rsidRPr="00864068">
        <w:rPr>
          <w:lang w:val="el-GR"/>
        </w:rPr>
        <w:instrText>/8.</w:instrText>
      </w:r>
      <w:r>
        <w:instrText>CYSTAT</w:instrText>
      </w:r>
      <w:r w:rsidRPr="00864068">
        <w:rPr>
          <w:lang w:val="el-GR"/>
        </w:rPr>
        <w:instrText>-</w:instrText>
      </w:r>
      <w:r>
        <w:instrText>DB</w:instrText>
      </w:r>
      <w:r w:rsidRPr="00864068">
        <w:rPr>
          <w:lang w:val="el-GR"/>
        </w:rPr>
        <w:instrText>/8.</w:instrText>
      </w:r>
      <w:r>
        <w:instrText>CYSTAT</w:instrText>
      </w:r>
      <w:r w:rsidRPr="00864068">
        <w:rPr>
          <w:lang w:val="el-GR"/>
        </w:rPr>
        <w:instrText>-</w:instrText>
      </w:r>
      <w:r>
        <w:instrText>DB</w:instrText>
      </w:r>
      <w:r w:rsidRPr="00864068">
        <w:rPr>
          <w:lang w:val="el-GR"/>
        </w:rPr>
        <w:instrText>__</w:instrText>
      </w:r>
      <w:r>
        <w:instrText>Price</w:instrText>
      </w:r>
      <w:r w:rsidRPr="00864068">
        <w:rPr>
          <w:lang w:val="el-GR"/>
        </w:rPr>
        <w:instrText>%20</w:instrText>
      </w:r>
      <w:r>
        <w:instrText>Indices</w:instrText>
      </w:r>
      <w:r w:rsidRPr="00864068">
        <w:rPr>
          <w:lang w:val="el-GR"/>
        </w:rPr>
        <w:instrText>__"</w:instrText>
      </w:r>
      <w:r>
        <w:fldChar w:fldCharType="separate"/>
      </w:r>
      <w:r w:rsidRPr="00E21D72">
        <w:rPr>
          <w:rFonts w:ascii="Verdana" w:hAnsi="Verdana"/>
          <w:color w:val="0000FF"/>
          <w:sz w:val="18"/>
          <w:szCs w:val="18"/>
          <w:u w:val="single"/>
        </w:rPr>
        <w:t>CYSTAT</w:t>
      </w:r>
      <w:r w:rsidRPr="00E21D72">
        <w:rPr>
          <w:rFonts w:ascii="Verdana" w:hAnsi="Verdana"/>
          <w:color w:val="0000FF"/>
          <w:sz w:val="18"/>
          <w:szCs w:val="18"/>
          <w:u w:val="single"/>
          <w:lang w:val="el-GR"/>
        </w:rPr>
        <w:t>-</w:t>
      </w:r>
      <w:r w:rsidRPr="00E21D72">
        <w:rPr>
          <w:rFonts w:ascii="Verdana" w:hAnsi="Verdana"/>
          <w:color w:val="0000FF"/>
          <w:sz w:val="18"/>
          <w:szCs w:val="18"/>
          <w:u w:val="single"/>
        </w:rPr>
        <w:t>DB</w:t>
      </w:r>
      <w:r>
        <w:fldChar w:fldCharType="end"/>
      </w:r>
      <w:r w:rsidRPr="00E21D72">
        <w:rPr>
          <w:rFonts w:ascii="Verdana" w:hAnsi="Verdana"/>
          <w:sz w:val="18"/>
          <w:szCs w:val="18"/>
          <w:lang w:val="el-GR"/>
        </w:rPr>
        <w:t xml:space="preserve"> (Βάση Δεδομένων)</w:t>
      </w:r>
    </w:p>
    <w:p w14:paraId="44DB05E9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r>
        <w:fldChar w:fldCharType="begin"/>
      </w:r>
      <w:r>
        <w:instrText>HYPERLINK</w:instrText>
      </w:r>
      <w:r w:rsidRPr="00864068">
        <w:rPr>
          <w:lang w:val="el-GR"/>
        </w:rPr>
        <w:instrText xml:space="preserve"> "</w:instrText>
      </w:r>
      <w:r>
        <w:instrText>https</w:instrText>
      </w:r>
      <w:r w:rsidRPr="00864068">
        <w:rPr>
          <w:lang w:val="el-GR"/>
        </w:rPr>
        <w:instrText>://</w:instrText>
      </w:r>
      <w:r>
        <w:instrText>www</w:instrText>
      </w:r>
      <w:r w:rsidRPr="00864068">
        <w:rPr>
          <w:lang w:val="el-GR"/>
        </w:rPr>
        <w:instrText>.</w:instrText>
      </w:r>
      <w:r>
        <w:instrText>cystat</w:instrText>
      </w:r>
      <w:r w:rsidRPr="00864068">
        <w:rPr>
          <w:lang w:val="el-GR"/>
        </w:rPr>
        <w:instrText>.</w:instrText>
      </w:r>
      <w:r>
        <w:instrText>gov</w:instrText>
      </w:r>
      <w:r w:rsidRPr="00864068">
        <w:rPr>
          <w:lang w:val="el-GR"/>
        </w:rPr>
        <w:instrText>.</w:instrText>
      </w:r>
      <w:r>
        <w:instrText>cy</w:instrText>
      </w:r>
      <w:r w:rsidRPr="00864068">
        <w:rPr>
          <w:lang w:val="el-GR"/>
        </w:rPr>
        <w:instrText>/</w:instrText>
      </w:r>
      <w:r>
        <w:instrText>el</w:instrText>
      </w:r>
      <w:r w:rsidRPr="00864068">
        <w:rPr>
          <w:lang w:val="el-GR"/>
        </w:rPr>
        <w:instrText>/</w:instrText>
      </w:r>
      <w:r>
        <w:instrText>KeyFiguresList</w:instrText>
      </w:r>
      <w:r w:rsidRPr="00864068">
        <w:rPr>
          <w:lang w:val="el-GR"/>
        </w:rPr>
        <w:instrText>?</w:instrText>
      </w:r>
      <w:r>
        <w:instrText>s</w:instrText>
      </w:r>
      <w:r w:rsidRPr="00864068">
        <w:rPr>
          <w:lang w:val="el-GR"/>
        </w:rPr>
        <w:instrText>=47"</w:instrText>
      </w:r>
      <w:r>
        <w:fldChar w:fldCharType="separate"/>
      </w:r>
      <w:r w:rsidRPr="00E21D72">
        <w:rPr>
          <w:rFonts w:ascii="Verdana" w:hAnsi="Verdana"/>
          <w:color w:val="0000FF"/>
          <w:sz w:val="18"/>
          <w:szCs w:val="18"/>
          <w:u w:val="single"/>
          <w:lang w:val="el-GR"/>
        </w:rPr>
        <w:t>Προκαθορισμένοι Πίνακες</w:t>
      </w:r>
      <w:r>
        <w:fldChar w:fldCharType="end"/>
      </w:r>
      <w:r w:rsidRPr="00E21D72">
        <w:rPr>
          <w:rFonts w:ascii="Verdana" w:hAnsi="Verdana"/>
          <w:sz w:val="18"/>
          <w:szCs w:val="18"/>
          <w:lang w:val="el-GR"/>
        </w:rPr>
        <w:t xml:space="preserve"> (</w:t>
      </w:r>
      <w:r w:rsidRPr="00E21D72">
        <w:rPr>
          <w:rFonts w:ascii="Verdana" w:hAnsi="Verdana"/>
          <w:sz w:val="18"/>
          <w:szCs w:val="18"/>
        </w:rPr>
        <w:t>Excel</w:t>
      </w:r>
      <w:r w:rsidRPr="00E21D72">
        <w:rPr>
          <w:rFonts w:ascii="Verdana" w:hAnsi="Verdana"/>
          <w:sz w:val="18"/>
          <w:szCs w:val="18"/>
          <w:lang w:val="el-GR"/>
        </w:rPr>
        <w:t>)</w:t>
      </w:r>
    </w:p>
    <w:p w14:paraId="217E8B4C" w14:textId="77777777" w:rsidR="006022B5" w:rsidRPr="00E21D72" w:rsidRDefault="006022B5" w:rsidP="006022B5">
      <w:pPr>
        <w:jc w:val="both"/>
        <w:rPr>
          <w:rFonts w:ascii="Verdana" w:hAnsi="Verdana"/>
          <w:sz w:val="18"/>
          <w:szCs w:val="18"/>
          <w:lang w:val="el-GR"/>
        </w:rPr>
      </w:pPr>
      <w:r>
        <w:fldChar w:fldCharType="begin"/>
      </w:r>
      <w:r>
        <w:instrText>HYPERLINK</w:instrText>
      </w:r>
      <w:r w:rsidRPr="00864068">
        <w:rPr>
          <w:lang w:val="el-GR"/>
        </w:rPr>
        <w:instrText xml:space="preserve"> "</w:instrText>
      </w:r>
      <w:r>
        <w:instrText>https</w:instrText>
      </w:r>
      <w:r w:rsidRPr="00864068">
        <w:rPr>
          <w:lang w:val="el-GR"/>
        </w:rPr>
        <w:instrText>://</w:instrText>
      </w:r>
      <w:r>
        <w:instrText>www</w:instrText>
      </w:r>
      <w:r w:rsidRPr="00864068">
        <w:rPr>
          <w:lang w:val="el-GR"/>
        </w:rPr>
        <w:instrText>.</w:instrText>
      </w:r>
      <w:r>
        <w:instrText>cystat</w:instrText>
      </w:r>
      <w:r w:rsidRPr="00864068">
        <w:rPr>
          <w:lang w:val="el-GR"/>
        </w:rPr>
        <w:instrText>.</w:instrText>
      </w:r>
      <w:r>
        <w:instrText>gov</w:instrText>
      </w:r>
      <w:r w:rsidRPr="00864068">
        <w:rPr>
          <w:lang w:val="el-GR"/>
        </w:rPr>
        <w:instrText>.</w:instrText>
      </w:r>
      <w:r>
        <w:instrText>cy</w:instrText>
      </w:r>
      <w:r w:rsidRPr="00864068">
        <w:rPr>
          <w:lang w:val="el-GR"/>
        </w:rPr>
        <w:instrText>/</w:instrText>
      </w:r>
      <w:r>
        <w:instrText>el</w:instrText>
      </w:r>
      <w:r w:rsidRPr="00864068">
        <w:rPr>
          <w:lang w:val="el-GR"/>
        </w:rPr>
        <w:instrText>/</w:instrText>
      </w:r>
      <w:r>
        <w:instrText>MethodologicalDetails</w:instrText>
      </w:r>
      <w:r w:rsidRPr="00864068">
        <w:rPr>
          <w:lang w:val="el-GR"/>
        </w:rPr>
        <w:instrText>?</w:instrText>
      </w:r>
      <w:r>
        <w:instrText>m</w:instrText>
      </w:r>
      <w:r w:rsidRPr="00864068">
        <w:rPr>
          <w:lang w:val="el-GR"/>
        </w:rPr>
        <w:instrText>=2089" \</w:instrText>
      </w:r>
      <w:r>
        <w:instrText>o</w:instrText>
      </w:r>
      <w:r w:rsidRPr="00864068">
        <w:rPr>
          <w:lang w:val="el-GR"/>
        </w:rPr>
        <w:instrText xml:space="preserve"> "Μεθοδολογικές Πληροφορίες"</w:instrText>
      </w:r>
      <w:r>
        <w:fldChar w:fldCharType="separate"/>
      </w:r>
      <w:r w:rsidRPr="00E21D72">
        <w:rPr>
          <w:rFonts w:ascii="Verdana" w:hAnsi="Verdana"/>
          <w:color w:val="0000FF"/>
          <w:sz w:val="18"/>
          <w:szCs w:val="18"/>
          <w:u w:val="single"/>
          <w:lang w:val="el-GR"/>
        </w:rPr>
        <w:t>Μεθοδολογικές Πληροφορίες</w:t>
      </w:r>
      <w:r>
        <w:fldChar w:fldCharType="end"/>
      </w:r>
    </w:p>
    <w:p w14:paraId="0EB2994F" w14:textId="77777777" w:rsidR="006022B5" w:rsidRPr="00E21D72" w:rsidRDefault="006022B5" w:rsidP="006022B5">
      <w:pPr>
        <w:jc w:val="both"/>
        <w:rPr>
          <w:rFonts w:ascii="Verdana" w:hAnsi="Verdana"/>
          <w:b/>
          <w:bCs/>
          <w:sz w:val="18"/>
          <w:szCs w:val="18"/>
          <w:lang w:val="el-GR"/>
        </w:rPr>
      </w:pPr>
    </w:p>
    <w:p w14:paraId="74B0361A" w14:textId="2A12436C" w:rsidR="006022B5" w:rsidRPr="00E21D72" w:rsidRDefault="006022B5" w:rsidP="006022B5">
      <w:pPr>
        <w:jc w:val="both"/>
        <w:rPr>
          <w:rFonts w:ascii="Verdana" w:hAnsi="Verdana" w:cs="Calibri"/>
          <w:b/>
          <w:bCs/>
          <w:sz w:val="18"/>
          <w:szCs w:val="18"/>
          <w:lang w:val="el-GR"/>
        </w:rPr>
      </w:pP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Οι </w:t>
      </w:r>
      <w:r w:rsidRPr="00E21D72">
        <w:rPr>
          <w:rFonts w:ascii="Verdana" w:hAnsi="Verdana" w:cs="Calibri"/>
          <w:b/>
          <w:bCs/>
          <w:sz w:val="18"/>
          <w:szCs w:val="18"/>
          <w:u w:val="single"/>
          <w:lang w:val="el-GR"/>
        </w:rPr>
        <w:t>Προκαθορισμένοι Πίνακες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σε μορφή </w:t>
      </w:r>
      <w:r w:rsidRPr="00E21D72">
        <w:rPr>
          <w:rFonts w:ascii="Verdana" w:hAnsi="Verdana" w:cs="Calibri"/>
          <w:b/>
          <w:bCs/>
          <w:sz w:val="18"/>
          <w:szCs w:val="18"/>
        </w:rPr>
        <w:t>Excel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είναι ενημερωμένοι με στοιχεία μέχρι και τον Δεκέμβριο του 2021</w:t>
      </w:r>
      <w:r w:rsidR="003A1153">
        <w:rPr>
          <w:rFonts w:ascii="Verdana" w:hAnsi="Verdana" w:cs="Calibri"/>
          <w:b/>
          <w:bCs/>
          <w:sz w:val="18"/>
          <w:szCs w:val="18"/>
          <w:lang w:val="el-GR"/>
        </w:rPr>
        <w:t>,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Για τον Ιανουάριο 2022 και νεότερα στοιχεία, ενημέρωση γίνεται μόνο στη Βάση Δεδομένων </w:t>
      </w:r>
      <w:r w:rsidRPr="00E21D72">
        <w:rPr>
          <w:rFonts w:ascii="Verdana" w:hAnsi="Verdana" w:cs="Calibri"/>
          <w:b/>
          <w:bCs/>
          <w:sz w:val="18"/>
          <w:szCs w:val="18"/>
        </w:rPr>
        <w:t>CYSTAT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>-</w:t>
      </w:r>
      <w:r w:rsidRPr="00E21D72">
        <w:rPr>
          <w:rFonts w:ascii="Verdana" w:hAnsi="Verdana" w:cs="Calibri"/>
          <w:b/>
          <w:bCs/>
          <w:sz w:val="18"/>
          <w:szCs w:val="18"/>
        </w:rPr>
        <w:t>DB</w:t>
      </w:r>
      <w:r w:rsidR="003C63F9">
        <w:rPr>
          <w:rFonts w:ascii="Verdana" w:hAnsi="Verdana" w:cs="Calibri"/>
          <w:b/>
          <w:bCs/>
          <w:sz w:val="18"/>
          <w:szCs w:val="18"/>
          <w:lang w:val="el-GR"/>
        </w:rPr>
        <w:t>.</w:t>
      </w:r>
    </w:p>
    <w:p w14:paraId="27186B73" w14:textId="77777777" w:rsidR="006022B5" w:rsidRPr="00266F1F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ECF037" w14:textId="77777777" w:rsidR="004C6ABF" w:rsidRPr="00266F1F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513D082" w14:textId="0C179B16" w:rsidR="004C6ABF" w:rsidRPr="00266F1F" w:rsidRDefault="006022B5" w:rsidP="00AC3F63">
      <w:pPr>
        <w:ind w:right="-79"/>
        <w:jc w:val="both"/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i/>
          <w:sz w:val="18"/>
          <w:szCs w:val="18"/>
          <w:u w:val="single"/>
          <w:lang w:val="el-GR"/>
        </w:rPr>
        <w:t>Επικοινωνία</w:t>
      </w:r>
      <w:r w:rsidRPr="00E21D72">
        <w:rPr>
          <w:rFonts w:ascii="Verdana" w:hAnsi="Verdana"/>
          <w:sz w:val="18"/>
          <w:szCs w:val="18"/>
          <w:lang w:val="el-GR"/>
        </w:rPr>
        <w:t xml:space="preserve"> </w:t>
      </w:r>
    </w:p>
    <w:p w14:paraId="432FD17D" w14:textId="74B68D91" w:rsidR="004C6ABF" w:rsidRPr="004C6ABF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bookmarkStart w:id="4" w:name="_Hlk176173046"/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Σωφρόνης</w:t>
      </w:r>
      <w:proofErr w:type="spellEnd"/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Βίκης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:+3572</w:t>
      </w:r>
      <w:r w:rsidRPr="004C6ABF">
        <w:rPr>
          <w:rFonts w:ascii="Verdana" w:eastAsia="Malgun Gothic" w:hAnsi="Verdana" w:cs="Arial"/>
          <w:sz w:val="18"/>
          <w:szCs w:val="18"/>
          <w:lang w:val="el-GR"/>
        </w:rPr>
        <w:t>2602206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r w:rsidR="003C63F9">
        <w:fldChar w:fldCharType="begin"/>
      </w:r>
      <w:r w:rsidR="003C63F9">
        <w:instrText>HYPERLINK</w:instrText>
      </w:r>
      <w:r w:rsidR="003C63F9" w:rsidRPr="00864068">
        <w:rPr>
          <w:lang w:val="el-GR"/>
        </w:rPr>
        <w:instrText xml:space="preserve"> "</w:instrText>
      </w:r>
      <w:r w:rsidR="003C63F9">
        <w:instrText>mailto</w:instrText>
      </w:r>
      <w:r w:rsidR="003C63F9" w:rsidRPr="00864068">
        <w:rPr>
          <w:lang w:val="el-GR"/>
        </w:rPr>
        <w:instrText>:</w:instrText>
      </w:r>
      <w:r w:rsidR="003C63F9">
        <w:instrText>svikis</w:instrText>
      </w:r>
      <w:r w:rsidR="003C63F9" w:rsidRPr="00864068">
        <w:rPr>
          <w:lang w:val="el-GR"/>
        </w:rPr>
        <w:instrText>@</w:instrText>
      </w:r>
      <w:r w:rsidR="003C63F9">
        <w:instrText>cystat</w:instrText>
      </w:r>
      <w:r w:rsidR="003C63F9" w:rsidRPr="00864068">
        <w:rPr>
          <w:lang w:val="el-GR"/>
        </w:rPr>
        <w:instrText>.</w:instrText>
      </w:r>
      <w:r w:rsidR="003C63F9">
        <w:instrText>mof</w:instrText>
      </w:r>
      <w:r w:rsidR="003C63F9" w:rsidRPr="00864068">
        <w:rPr>
          <w:lang w:val="el-GR"/>
        </w:rPr>
        <w:instrText>.</w:instrText>
      </w:r>
      <w:r w:rsidR="003C63F9">
        <w:instrText>gov</w:instrText>
      </w:r>
      <w:r w:rsidR="003C63F9" w:rsidRPr="00864068">
        <w:rPr>
          <w:lang w:val="el-GR"/>
        </w:rPr>
        <w:instrText>.</w:instrText>
      </w:r>
      <w:r w:rsidR="003C63F9">
        <w:instrText>cy</w:instrText>
      </w:r>
      <w:r w:rsidR="003C63F9" w:rsidRPr="00864068">
        <w:rPr>
          <w:lang w:val="el-GR"/>
        </w:rPr>
        <w:instrText>"</w:instrText>
      </w:r>
      <w:r w:rsidR="003C63F9">
        <w:fldChar w:fldCharType="separate"/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</w:rPr>
        <w:t>svikis</w:t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@cystat.mof.gov.cy</w:t>
      </w:r>
      <w:r w:rsidR="003C63F9">
        <w:fldChar w:fldCharType="end"/>
      </w:r>
    </w:p>
    <w:p w14:paraId="610A4C7F" w14:textId="32456CE5" w:rsidR="006022B5" w:rsidRPr="00E21D72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Κυριάκος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Βουτουρής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5132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r w:rsidR="003C63F9">
        <w:fldChar w:fldCharType="begin"/>
      </w:r>
      <w:r w:rsidR="003C63F9">
        <w:instrText>HYPERLINK</w:instrText>
      </w:r>
      <w:r w:rsidR="003C63F9" w:rsidRPr="00864068">
        <w:rPr>
          <w:lang w:val="el-GR"/>
        </w:rPr>
        <w:instrText xml:space="preserve"> "</w:instrText>
      </w:r>
      <w:r w:rsidR="003C63F9">
        <w:instrText>mailto</w:instrText>
      </w:r>
      <w:r w:rsidR="003C63F9" w:rsidRPr="00864068">
        <w:rPr>
          <w:lang w:val="el-GR"/>
        </w:rPr>
        <w:instrText>:</w:instrText>
      </w:r>
      <w:r w:rsidR="003C63F9">
        <w:instrText>kvoutouris</w:instrText>
      </w:r>
      <w:r w:rsidR="003C63F9" w:rsidRPr="00864068">
        <w:rPr>
          <w:lang w:val="el-GR"/>
        </w:rPr>
        <w:instrText>@</w:instrText>
      </w:r>
      <w:r w:rsidR="003C63F9">
        <w:instrText>cystat</w:instrText>
      </w:r>
      <w:r w:rsidR="003C63F9" w:rsidRPr="00864068">
        <w:rPr>
          <w:lang w:val="el-GR"/>
        </w:rPr>
        <w:instrText>.</w:instrText>
      </w:r>
      <w:r w:rsidR="003C63F9">
        <w:instrText>mof</w:instrText>
      </w:r>
      <w:r w:rsidR="003C63F9" w:rsidRPr="00864068">
        <w:rPr>
          <w:lang w:val="el-GR"/>
        </w:rPr>
        <w:instrText>.</w:instrText>
      </w:r>
      <w:r w:rsidR="003C63F9">
        <w:instrText>gov</w:instrText>
      </w:r>
      <w:r w:rsidR="003C63F9" w:rsidRPr="00864068">
        <w:rPr>
          <w:lang w:val="el-GR"/>
        </w:rPr>
        <w:instrText>.</w:instrText>
      </w:r>
      <w:r w:rsidR="003C63F9">
        <w:instrText>cy</w:instrText>
      </w:r>
      <w:r w:rsidR="003C63F9" w:rsidRPr="00864068">
        <w:rPr>
          <w:lang w:val="el-GR"/>
        </w:rPr>
        <w:instrText>"</w:instrText>
      </w:r>
      <w:r w:rsidR="003C63F9">
        <w:fldChar w:fldCharType="separate"/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</w:rPr>
        <w:t>kvoutouris</w:t>
      </w:r>
      <w:r w:rsidR="003C63F9" w:rsidRPr="007A6623">
        <w:rPr>
          <w:rStyle w:val="Hyperlink"/>
          <w:rFonts w:ascii="Verdana" w:eastAsia="Malgun Gothic" w:hAnsi="Verdana" w:cs="Arial"/>
          <w:sz w:val="18"/>
          <w:szCs w:val="18"/>
          <w:lang w:val="el-GR"/>
        </w:rPr>
        <w:t>@cystat.mof.gov.cy</w:t>
      </w:r>
      <w:r w:rsidR="003C63F9">
        <w:fldChar w:fldCharType="end"/>
      </w:r>
    </w:p>
    <w:p w14:paraId="5EC9F783" w14:textId="4EEAEBF0" w:rsidR="004C6ABF" w:rsidRPr="00E21D72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Φίλιππος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Κακούτσης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5149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9" w:history="1"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fkakoutsis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@cystat.mof.gov.cy</w:t>
        </w:r>
      </w:hyperlink>
    </w:p>
    <w:bookmarkEnd w:id="4"/>
    <w:p w14:paraId="13A37716" w14:textId="011C3740" w:rsidR="001712CF" w:rsidRPr="00E21D72" w:rsidRDefault="001712CF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p w14:paraId="2437CE1C" w14:textId="0BEAC8D7" w:rsidR="00761E3A" w:rsidRPr="00E21D72" w:rsidRDefault="00761E3A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sectPr w:rsidR="00761E3A" w:rsidRPr="00E21D72" w:rsidSect="008620CD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567" w:right="1185" w:bottom="1021" w:left="113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E3352" w14:textId="77777777" w:rsidR="00F608D0" w:rsidRDefault="00F608D0" w:rsidP="00FB398F">
      <w:r>
        <w:separator/>
      </w:r>
    </w:p>
  </w:endnote>
  <w:endnote w:type="continuationSeparator" w:id="0">
    <w:p w14:paraId="6BA0D85E" w14:textId="77777777" w:rsidR="00F608D0" w:rsidRDefault="00F608D0" w:rsidP="00FB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E4DEB" w14:textId="77777777" w:rsidR="004E4F42" w:rsidRPr="000A1A88" w:rsidRDefault="004E4F42" w:rsidP="00763722">
    <w:pPr>
      <w:pStyle w:val="Footer"/>
      <w:tabs>
        <w:tab w:val="left" w:pos="3375"/>
        <w:tab w:val="left" w:pos="4500"/>
        <w:tab w:val="center" w:pos="4723"/>
      </w:tabs>
    </w:pPr>
    <w:r>
      <w:tab/>
    </w:r>
    <w:r>
      <w:tab/>
    </w:r>
    <w:r>
      <w:tab/>
    </w:r>
    <w:r>
      <w:tab/>
      <w:t>-</w:t>
    </w:r>
    <w:r w:rsidR="00D14CDF">
      <w:fldChar w:fldCharType="begin"/>
    </w:r>
    <w:r w:rsidR="004D4950">
      <w:instrText xml:space="preserve"> PAGE   \* MERGEFORMAT </w:instrText>
    </w:r>
    <w:r w:rsidR="00D14CDF">
      <w:fldChar w:fldCharType="separate"/>
    </w:r>
    <w:r w:rsidR="00FD5B5F">
      <w:rPr>
        <w:noProof/>
      </w:rPr>
      <w:t>2</w:t>
    </w:r>
    <w:r w:rsidR="00D14CDF">
      <w:rPr>
        <w:noProof/>
      </w:rPr>
      <w:fldChar w:fldCharType="end"/>
    </w:r>
    <w: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4CD8F" w14:textId="77777777" w:rsidR="004E4F42" w:rsidRPr="00233FBF" w:rsidRDefault="004E4F42" w:rsidP="000932CF">
    <w:pPr>
      <w:pStyle w:val="Footer"/>
      <w:pBdr>
        <w:top w:val="single" w:sz="4" w:space="0" w:color="auto"/>
      </w:pBdr>
      <w:tabs>
        <w:tab w:val="left" w:pos="4500"/>
      </w:tabs>
      <w:jc w:val="center"/>
      <w:rPr>
        <w:rFonts w:ascii="Arial" w:hAnsi="Arial" w:cs="Arial"/>
        <w:i/>
        <w:iCs/>
        <w:sz w:val="16"/>
        <w:szCs w:val="16"/>
        <w:lang w:val="el-GR"/>
      </w:rPr>
    </w:pPr>
    <w:r w:rsidRPr="00233FBF">
      <w:rPr>
        <w:rFonts w:ascii="Arial" w:hAnsi="Arial" w:cs="Arial"/>
        <w:i/>
        <w:iCs/>
        <w:sz w:val="16"/>
        <w:szCs w:val="16"/>
        <w:lang w:val="el-GR"/>
      </w:rPr>
      <w:t>Διεύθυνση: Μιχα</w:t>
    </w:r>
    <w:r w:rsidR="00FD5B5F">
      <w:rPr>
        <w:rFonts w:ascii="Arial" w:hAnsi="Arial" w:cs="Arial"/>
        <w:i/>
        <w:iCs/>
        <w:sz w:val="16"/>
        <w:szCs w:val="16"/>
        <w:lang w:val="el-GR"/>
      </w:rPr>
      <w:t>ήλ</w:t>
    </w:r>
    <w:r w:rsidRPr="00233FBF">
      <w:rPr>
        <w:rFonts w:ascii="Arial" w:hAnsi="Arial" w:cs="Arial"/>
        <w:i/>
        <w:iCs/>
        <w:sz w:val="16"/>
        <w:szCs w:val="16"/>
        <w:lang w:val="el-GR"/>
      </w:rPr>
      <w:t xml:space="preserve"> </w:t>
    </w:r>
    <w:proofErr w:type="spellStart"/>
    <w:r w:rsidRPr="00233FBF">
      <w:rPr>
        <w:rFonts w:ascii="Arial" w:hAnsi="Arial" w:cs="Arial"/>
        <w:i/>
        <w:iCs/>
        <w:sz w:val="16"/>
        <w:szCs w:val="16"/>
        <w:lang w:val="el-GR"/>
      </w:rPr>
      <w:t>Καραολή</w:t>
    </w:r>
    <w:proofErr w:type="spellEnd"/>
    <w:r w:rsidRPr="00233FBF">
      <w:rPr>
        <w:rFonts w:ascii="Arial" w:hAnsi="Arial" w:cs="Arial"/>
        <w:i/>
        <w:iCs/>
        <w:sz w:val="16"/>
        <w:szCs w:val="16"/>
        <w:lang w:val="el-GR"/>
      </w:rPr>
      <w:t>, 1444 Λευκωσία, Κύπρος</w:t>
    </w:r>
  </w:p>
  <w:p w14:paraId="701EBEC3" w14:textId="01014594" w:rsidR="004E4F42" w:rsidRPr="00233FBF" w:rsidRDefault="004E4F42" w:rsidP="000932CF">
    <w:pPr>
      <w:pStyle w:val="Footer"/>
      <w:tabs>
        <w:tab w:val="left" w:pos="4500"/>
      </w:tabs>
      <w:jc w:val="center"/>
      <w:rPr>
        <w:rFonts w:ascii="Arial" w:hAnsi="Arial" w:cs="Arial"/>
        <w:i/>
        <w:iCs/>
        <w:sz w:val="16"/>
        <w:szCs w:val="16"/>
        <w:lang w:val="de-DE"/>
      </w:rPr>
    </w:pPr>
    <w:proofErr w:type="spellStart"/>
    <w:r w:rsidRPr="00233FBF">
      <w:rPr>
        <w:rFonts w:ascii="Arial" w:hAnsi="Arial" w:cs="Arial"/>
        <w:i/>
        <w:iCs/>
        <w:sz w:val="16"/>
        <w:szCs w:val="16"/>
        <w:lang w:val="el-GR"/>
      </w:rPr>
      <w:t>Τηλ</w:t>
    </w:r>
    <w:proofErr w:type="spellEnd"/>
    <w:r w:rsidRPr="003B3392">
      <w:rPr>
        <w:rFonts w:ascii="Arial" w:hAnsi="Arial" w:cs="Arial"/>
        <w:i/>
        <w:iCs/>
        <w:sz w:val="16"/>
        <w:szCs w:val="16"/>
        <w:lang w:val="el-GR"/>
      </w:rPr>
      <w:t xml:space="preserve">.:  22 602129, </w:t>
    </w:r>
    <w:r w:rsidRPr="00233FBF">
      <w:rPr>
        <w:rFonts w:ascii="Arial" w:hAnsi="Arial" w:cs="Arial"/>
        <w:i/>
        <w:iCs/>
        <w:sz w:val="16"/>
        <w:szCs w:val="16"/>
        <w:lang w:val="de-DE"/>
      </w:rPr>
      <w:t xml:space="preserve">E-mail: </w:t>
    </w:r>
    <w:hyperlink r:id="rId1" w:history="1">
      <w:r w:rsidRPr="00233FBF">
        <w:rPr>
          <w:rStyle w:val="Hyperlink"/>
          <w:rFonts w:ascii="Arial" w:hAnsi="Arial" w:cs="Arial"/>
          <w:i/>
          <w:iCs/>
          <w:sz w:val="16"/>
          <w:szCs w:val="16"/>
          <w:lang w:val="de-DE"/>
        </w:rPr>
        <w:t>enquiries@cystat.mof.gov.cy</w:t>
      </w:r>
    </w:hyperlink>
    <w:r w:rsidRPr="00233FBF">
      <w:rPr>
        <w:rFonts w:ascii="Arial" w:hAnsi="Arial" w:cs="Arial"/>
        <w:i/>
        <w:iCs/>
        <w:sz w:val="16"/>
        <w:szCs w:val="16"/>
        <w:lang w:val="de-DE"/>
      </w:rPr>
      <w:t xml:space="preserve">  </w:t>
    </w:r>
  </w:p>
  <w:p w14:paraId="66893A8B" w14:textId="77777777" w:rsidR="004E4F42" w:rsidRPr="00233FBF" w:rsidRDefault="004E4F42" w:rsidP="000932CF">
    <w:pPr>
      <w:pStyle w:val="Footer"/>
      <w:tabs>
        <w:tab w:val="left" w:pos="4500"/>
      </w:tabs>
      <w:jc w:val="center"/>
      <w:rPr>
        <w:rFonts w:ascii="Arial" w:hAnsi="Arial" w:cs="Arial"/>
      </w:rPr>
    </w:pPr>
    <w:r w:rsidRPr="00233FBF">
      <w:rPr>
        <w:rFonts w:ascii="Arial" w:hAnsi="Arial" w:cs="Arial"/>
        <w:i/>
        <w:iCs/>
        <w:sz w:val="16"/>
        <w:szCs w:val="16"/>
      </w:rPr>
      <w:t xml:space="preserve">Web site: </w:t>
    </w:r>
    <w:hyperlink r:id="rId2" w:history="1">
      <w:r w:rsidRPr="00233FBF">
        <w:rPr>
          <w:rStyle w:val="Hyperlink"/>
          <w:rFonts w:ascii="Arial" w:hAnsi="Arial" w:cs="Arial"/>
          <w:i/>
          <w:iCs/>
          <w:sz w:val="16"/>
          <w:szCs w:val="16"/>
        </w:rPr>
        <w:t>http://www.cystat</w:t>
      </w:r>
      <w:r w:rsidRPr="00233FBF">
        <w:rPr>
          <w:rStyle w:val="Hyperlink"/>
          <w:rFonts w:ascii="Arial" w:hAnsi="Arial" w:cs="Arial"/>
          <w:i/>
          <w:iCs/>
          <w:sz w:val="16"/>
          <w:szCs w:val="16"/>
          <w:lang w:val="en-GB"/>
        </w:rPr>
        <w:t>.</w:t>
      </w:r>
      <w:r w:rsidRPr="00233FBF">
        <w:rPr>
          <w:rStyle w:val="Hyperlink"/>
          <w:rFonts w:ascii="Arial" w:hAnsi="Arial" w:cs="Arial"/>
          <w:i/>
          <w:iCs/>
          <w:sz w:val="16"/>
          <w:szCs w:val="16"/>
        </w:rPr>
        <w:t>gov.cy</w:t>
      </w:r>
    </w:hyperlink>
    <w:r w:rsidRPr="00233FBF">
      <w:rPr>
        <w:rFonts w:ascii="Arial" w:hAnsi="Arial" w:cs="Arial"/>
        <w:i/>
        <w:iCs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9F6D0" w14:textId="77777777" w:rsidR="00F608D0" w:rsidRDefault="00F608D0" w:rsidP="00FB398F">
      <w:r>
        <w:separator/>
      </w:r>
    </w:p>
  </w:footnote>
  <w:footnote w:type="continuationSeparator" w:id="0">
    <w:p w14:paraId="01500A75" w14:textId="77777777" w:rsidR="00F608D0" w:rsidRDefault="00F608D0" w:rsidP="00FB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2C9C0" w14:textId="77777777" w:rsidR="004E4F42" w:rsidRPr="00AC704B" w:rsidRDefault="004E4F42" w:rsidP="001C0681">
    <w:pPr>
      <w:pStyle w:val="Header"/>
      <w:tabs>
        <w:tab w:val="clear" w:pos="4153"/>
        <w:tab w:val="clear" w:pos="8306"/>
        <w:tab w:val="left" w:pos="274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Cs/>
        <w:sz w:val="20"/>
        <w:szCs w:val="20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AF2EC" w14:textId="13591C2C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left="-284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 wp14:anchorId="3290AC8A" wp14:editId="7DB4922F">
          <wp:simplePos x="0" y="0"/>
          <wp:positionH relativeFrom="column">
            <wp:posOffset>523875</wp:posOffset>
          </wp:positionH>
          <wp:positionV relativeFrom="paragraph">
            <wp:posOffset>168910</wp:posOffset>
          </wp:positionV>
          <wp:extent cx="676275" cy="676275"/>
          <wp:effectExtent l="0" t="0" r="0" b="0"/>
          <wp:wrapNone/>
          <wp:docPr id="5" name="Picture 4" descr="£Àƒ∂√™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£Àƒ∂√™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Cs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3809BD" wp14:editId="5EF28F37">
              <wp:simplePos x="0" y="0"/>
              <wp:positionH relativeFrom="column">
                <wp:posOffset>4772660</wp:posOffset>
              </wp:positionH>
              <wp:positionV relativeFrom="paragraph">
                <wp:posOffset>-69215</wp:posOffset>
              </wp:positionV>
              <wp:extent cx="1287780" cy="1047750"/>
              <wp:effectExtent l="0" t="0" r="8255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047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1D6F2" w14:textId="78D732FF" w:rsidR="004E4F42" w:rsidRDefault="001712CF" w:rsidP="000932CF">
                          <w:r w:rsidRPr="00B96284">
                            <w:rPr>
                              <w:noProof/>
                            </w:rPr>
                            <w:drawing>
                              <wp:inline distT="0" distB="0" distL="0" distR="0" wp14:anchorId="39104761" wp14:editId="2EE741E1">
                                <wp:extent cx="1095375" cy="790575"/>
                                <wp:effectExtent l="0" t="0" r="0" b="0"/>
                                <wp:docPr id="6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53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3809B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75.8pt;margin-top:-5.45pt;width:101.4pt;height:82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" strokecolor="white">
              <v:textbox>
                <w:txbxContent>
                  <w:p w14:paraId="4991D6F2" w14:textId="78D732F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39104761" wp14:editId="2EE741E1">
                          <wp:extent cx="1095375" cy="790575"/>
                          <wp:effectExtent l="0" t="0" r="0" b="0"/>
                          <wp:docPr id="6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95375" cy="790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Cs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DA8F2C" wp14:editId="2000D464">
              <wp:simplePos x="0" y="0"/>
              <wp:positionH relativeFrom="column">
                <wp:posOffset>3439160</wp:posOffset>
              </wp:positionH>
              <wp:positionV relativeFrom="paragraph">
                <wp:posOffset>-221615</wp:posOffset>
              </wp:positionV>
              <wp:extent cx="1468755" cy="1200150"/>
              <wp:effectExtent l="0" t="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8755" cy="1200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6EEE85" w14:textId="3B17AE7F" w:rsidR="004E4F42" w:rsidRDefault="001712CF" w:rsidP="000932CF">
                          <w:r w:rsidRPr="00B96284">
                            <w:rPr>
                              <w:noProof/>
                            </w:rPr>
                            <w:drawing>
                              <wp:inline distT="0" distB="0" distL="0" distR="0" wp14:anchorId="408F2A7B" wp14:editId="1D17F4D1">
                                <wp:extent cx="1276350" cy="1009650"/>
                                <wp:effectExtent l="0" t="0" r="0" b="0"/>
                                <wp:docPr id="4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6350" cy="1009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A8F2C" id="Text Box 15" o:spid="_x0000_s1027" type="#_x0000_t202" style="position:absolute;left:0;text-align:left;margin-left:270.8pt;margin-top:-17.45pt;width:115.65pt;height:94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" strokecolor="white">
              <v:textbox>
                <w:txbxContent>
                  <w:p w14:paraId="616EEE85" w14:textId="3B17AE7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408F2A7B" wp14:editId="1D17F4D1">
                          <wp:extent cx="1276350" cy="1009650"/>
                          <wp:effectExtent l="0" t="0" r="0" b="0"/>
                          <wp:docPr id="4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76350" cy="1009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75607B8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left" w:pos="6315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</w:p>
  <w:p w14:paraId="3A7322B1" w14:textId="77777777" w:rsidR="004E4F42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right="-716"/>
      <w:rPr>
        <w:rFonts w:ascii="Arial" w:hAnsi="Arial" w:cs="Arial"/>
        <w:bCs/>
        <w:sz w:val="18"/>
        <w:szCs w:val="18"/>
      </w:rPr>
    </w:pPr>
  </w:p>
  <w:p w14:paraId="6E06BC16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center" w:pos="4581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</w:p>
  <w:p w14:paraId="136A8564" w14:textId="2A169524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18"/>
        <w:szCs w:val="18"/>
      </w:rPr>
    </w:pPr>
    <w:r w:rsidRPr="00D14CDF">
      <w:rPr>
        <w:rFonts w:ascii="Arial" w:hAnsi="Arial" w:cs="Arial"/>
        <w:b/>
        <w:bCs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35A09" wp14:editId="52949B4C">
              <wp:simplePos x="0" y="0"/>
              <wp:positionH relativeFrom="column">
                <wp:posOffset>4159250</wp:posOffset>
              </wp:positionH>
              <wp:positionV relativeFrom="paragraph">
                <wp:posOffset>104140</wp:posOffset>
              </wp:positionV>
              <wp:extent cx="1828800" cy="438150"/>
              <wp:effectExtent l="0" t="0" r="0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F9DD1" w14:textId="77777777" w:rsidR="004E4F42" w:rsidRDefault="004E4F42" w:rsidP="000932CF">
                          <w:pPr>
                            <w:spacing w:after="120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EF0360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ΣΤΑΤΙΣΤΙΚΗ</w:t>
                          </w:r>
                          <w:r w:rsidRPr="00AC704B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F0360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ΥΠΗΡΕΣΙΑ</w:t>
                          </w:r>
                          <w:r w:rsidRPr="00BA5A5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7F363AC1" w14:textId="77777777" w:rsidR="004E4F42" w:rsidRPr="00BA5A5E" w:rsidRDefault="004E4F42" w:rsidP="000932C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AC704B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  <w:t xml:space="preserve">1444 </w:t>
                          </w:r>
                          <w:r w:rsidRPr="00EF0360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  <w:t>ΛΕΥΚΩΣΙΑ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35A09" id="Text Box 16" o:spid="_x0000_s1028" type="#_x0000_t202" style="position:absolute;margin-left:327.5pt;margin-top:8.2pt;width:2in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" stroked="f">
              <v:textbox>
                <w:txbxContent>
                  <w:p w14:paraId="505F9DD1" w14:textId="77777777" w:rsidR="004E4F42" w:rsidRDefault="004E4F42" w:rsidP="000932CF">
                    <w:pPr>
                      <w:spacing w:after="120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EF0360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ΣΤΑΤΙΣΤΙΚΗ</w:t>
                    </w:r>
                    <w:r w:rsidRPr="00AC704B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EF0360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ΥΠΗΡΕΣΙΑ</w:t>
                    </w:r>
                    <w:r w:rsidRPr="00BA5A5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</w:p>
                  <w:p w14:paraId="7F363AC1" w14:textId="77777777" w:rsidR="004E4F42" w:rsidRPr="00BA5A5E" w:rsidRDefault="004E4F42" w:rsidP="000932C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AC704B"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 xml:space="preserve">1444 </w:t>
                    </w:r>
                    <w:r w:rsidRPr="00EF0360"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>ΛΕΥΚΩΣΙΑ</w:t>
                    </w:r>
                  </w:p>
                </w:txbxContent>
              </v:textbox>
            </v:shape>
          </w:pict>
        </mc:Fallback>
      </mc:AlternateContent>
    </w:r>
  </w:p>
  <w:p w14:paraId="788C084B" w14:textId="77777777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 w:rsidRPr="00AC704B">
      <w:rPr>
        <w:rFonts w:ascii="Arial" w:hAnsi="Arial" w:cs="Arial"/>
        <w:bCs/>
        <w:sz w:val="18"/>
        <w:szCs w:val="18"/>
        <w:lang w:val="en-US"/>
      </w:rPr>
      <w:t xml:space="preserve">     </w:t>
    </w:r>
    <w:r>
      <w:rPr>
        <w:rFonts w:ascii="Arial" w:hAnsi="Arial" w:cs="Arial"/>
        <w:bCs/>
        <w:sz w:val="18"/>
        <w:szCs w:val="18"/>
        <w:lang w:val="en-US"/>
      </w:rPr>
      <w:t xml:space="preserve">   </w:t>
    </w:r>
    <w:r w:rsidRPr="00EF0360">
      <w:rPr>
        <w:rFonts w:ascii="Arial" w:hAnsi="Arial" w:cs="Arial"/>
        <w:bCs/>
        <w:sz w:val="18"/>
        <w:szCs w:val="18"/>
      </w:rPr>
      <w:t>ΚΥΠΡΙΑΚΗ ΔΗΜΟΚΡΑΤΙΑ</w:t>
    </w:r>
    <w:r w:rsidRPr="00AC704B">
      <w:rPr>
        <w:b/>
        <w:bCs/>
        <w:sz w:val="20"/>
        <w:szCs w:val="20"/>
        <w:lang w:val="en-US"/>
      </w:rPr>
      <w:t xml:space="preserve"> </w:t>
    </w:r>
    <w:r w:rsidRPr="00AC704B">
      <w:rPr>
        <w:b/>
        <w:bCs/>
        <w:sz w:val="20"/>
        <w:szCs w:val="20"/>
        <w:lang w:val="en-US"/>
      </w:rPr>
      <w:tab/>
    </w:r>
  </w:p>
  <w:p w14:paraId="2F272394" w14:textId="54F770FF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/>
        <w:bCs/>
        <w:sz w:val="20"/>
        <w:szCs w:val="20"/>
        <w:lang w:val="en-US"/>
      </w:rPr>
      <w:t xml:space="preserve">  </w:t>
    </w:r>
    <w:r w:rsidRPr="00AC704B">
      <w:rPr>
        <w:rFonts w:ascii="Arial" w:hAnsi="Arial" w:cs="Arial"/>
        <w:b/>
        <w:bCs/>
        <w:sz w:val="22"/>
        <w:szCs w:val="22"/>
        <w:lang w:val="en-US"/>
      </w:rPr>
      <w:tab/>
    </w:r>
    <w:r w:rsidRPr="00AC704B">
      <w:rPr>
        <w:b/>
        <w:bCs/>
        <w:sz w:val="22"/>
        <w:szCs w:val="22"/>
        <w:lang w:val="en-US"/>
      </w:rPr>
      <w:tab/>
    </w:r>
  </w:p>
  <w:p w14:paraId="0B8CA1D6" w14:textId="77777777" w:rsidR="004E4F42" w:rsidRDefault="004E4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48ED"/>
    <w:multiLevelType w:val="hybridMultilevel"/>
    <w:tmpl w:val="9FA888A0"/>
    <w:lvl w:ilvl="0" w:tplc="5DDA0D68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379"/>
    <w:multiLevelType w:val="hybridMultilevel"/>
    <w:tmpl w:val="38CEA68C"/>
    <w:lvl w:ilvl="0" w:tplc="7F94C544">
      <w:numFmt w:val="bullet"/>
      <w:lvlText w:val=""/>
      <w:lvlJc w:val="left"/>
      <w:pPr>
        <w:ind w:left="720" w:hanging="360"/>
      </w:pPr>
      <w:rPr>
        <w:rFonts w:ascii="Symbol" w:eastAsia="Malgun Gothic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6B1A"/>
    <w:multiLevelType w:val="hybridMultilevel"/>
    <w:tmpl w:val="2478907C"/>
    <w:lvl w:ilvl="0" w:tplc="FFFFFFFF">
      <w:start w:val="1"/>
      <w:numFmt w:val="bullet"/>
      <w:lvlText w:val="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2C00"/>
    <w:multiLevelType w:val="hybridMultilevel"/>
    <w:tmpl w:val="88B86D20"/>
    <w:lvl w:ilvl="0" w:tplc="73D06E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5446E9"/>
    <w:multiLevelType w:val="hybridMultilevel"/>
    <w:tmpl w:val="5C92E5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E0A0ACC"/>
    <w:multiLevelType w:val="hybridMultilevel"/>
    <w:tmpl w:val="CC22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858"/>
    <w:multiLevelType w:val="hybridMultilevel"/>
    <w:tmpl w:val="5FE65C88"/>
    <w:lvl w:ilvl="0" w:tplc="D786DB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4D102E"/>
    <w:multiLevelType w:val="hybridMultilevel"/>
    <w:tmpl w:val="9C74758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817536">
    <w:abstractNumId w:val="6"/>
  </w:num>
  <w:num w:numId="2" w16cid:durableId="395976286">
    <w:abstractNumId w:val="3"/>
  </w:num>
  <w:num w:numId="3" w16cid:durableId="69277100">
    <w:abstractNumId w:val="4"/>
  </w:num>
  <w:num w:numId="4" w16cid:durableId="734089420">
    <w:abstractNumId w:val="5"/>
  </w:num>
  <w:num w:numId="5" w16cid:durableId="33118843">
    <w:abstractNumId w:val="2"/>
  </w:num>
  <w:num w:numId="6" w16cid:durableId="1167207874">
    <w:abstractNumId w:val="7"/>
  </w:num>
  <w:num w:numId="7" w16cid:durableId="206381341">
    <w:abstractNumId w:val="0"/>
  </w:num>
  <w:num w:numId="8" w16cid:durableId="175022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8F"/>
    <w:rsid w:val="000018D0"/>
    <w:rsid w:val="00002458"/>
    <w:rsid w:val="0000542E"/>
    <w:rsid w:val="0000572F"/>
    <w:rsid w:val="00011A54"/>
    <w:rsid w:val="00013AF3"/>
    <w:rsid w:val="00013E40"/>
    <w:rsid w:val="000161B1"/>
    <w:rsid w:val="00023312"/>
    <w:rsid w:val="0002394B"/>
    <w:rsid w:val="00023CEB"/>
    <w:rsid w:val="00025498"/>
    <w:rsid w:val="00025A39"/>
    <w:rsid w:val="00026B18"/>
    <w:rsid w:val="00027853"/>
    <w:rsid w:val="00030E18"/>
    <w:rsid w:val="00031D32"/>
    <w:rsid w:val="000323E4"/>
    <w:rsid w:val="00032B89"/>
    <w:rsid w:val="00034088"/>
    <w:rsid w:val="0003590E"/>
    <w:rsid w:val="0003603D"/>
    <w:rsid w:val="00037999"/>
    <w:rsid w:val="00040319"/>
    <w:rsid w:val="00042925"/>
    <w:rsid w:val="0004388D"/>
    <w:rsid w:val="000446A6"/>
    <w:rsid w:val="00045088"/>
    <w:rsid w:val="00045A06"/>
    <w:rsid w:val="00050391"/>
    <w:rsid w:val="00051603"/>
    <w:rsid w:val="00055291"/>
    <w:rsid w:val="000563D3"/>
    <w:rsid w:val="00057E44"/>
    <w:rsid w:val="00061299"/>
    <w:rsid w:val="0006192B"/>
    <w:rsid w:val="000623EA"/>
    <w:rsid w:val="00062BC7"/>
    <w:rsid w:val="0006328F"/>
    <w:rsid w:val="00070576"/>
    <w:rsid w:val="00071169"/>
    <w:rsid w:val="00075278"/>
    <w:rsid w:val="000752BB"/>
    <w:rsid w:val="0007536D"/>
    <w:rsid w:val="00075B75"/>
    <w:rsid w:val="00076629"/>
    <w:rsid w:val="00081ADF"/>
    <w:rsid w:val="00082072"/>
    <w:rsid w:val="00082B42"/>
    <w:rsid w:val="0008371A"/>
    <w:rsid w:val="00083B45"/>
    <w:rsid w:val="00084A02"/>
    <w:rsid w:val="00084BF7"/>
    <w:rsid w:val="000870E9"/>
    <w:rsid w:val="0008778C"/>
    <w:rsid w:val="00087B3C"/>
    <w:rsid w:val="00091CF5"/>
    <w:rsid w:val="000932CF"/>
    <w:rsid w:val="00096ED8"/>
    <w:rsid w:val="000A1A88"/>
    <w:rsid w:val="000A2B5C"/>
    <w:rsid w:val="000A3601"/>
    <w:rsid w:val="000A50D8"/>
    <w:rsid w:val="000A6747"/>
    <w:rsid w:val="000A6FA8"/>
    <w:rsid w:val="000B4BEA"/>
    <w:rsid w:val="000B5FF1"/>
    <w:rsid w:val="000C1070"/>
    <w:rsid w:val="000C44D1"/>
    <w:rsid w:val="000C4E72"/>
    <w:rsid w:val="000C5D92"/>
    <w:rsid w:val="000C74FC"/>
    <w:rsid w:val="000D04BB"/>
    <w:rsid w:val="000D11C6"/>
    <w:rsid w:val="000D1E7A"/>
    <w:rsid w:val="000E027A"/>
    <w:rsid w:val="000E24B1"/>
    <w:rsid w:val="000E2735"/>
    <w:rsid w:val="000E32D6"/>
    <w:rsid w:val="000E4932"/>
    <w:rsid w:val="000E4CB0"/>
    <w:rsid w:val="000E57F2"/>
    <w:rsid w:val="000E5D96"/>
    <w:rsid w:val="000E63DB"/>
    <w:rsid w:val="000E72A7"/>
    <w:rsid w:val="000F1162"/>
    <w:rsid w:val="000F3467"/>
    <w:rsid w:val="000F38DE"/>
    <w:rsid w:val="000F448C"/>
    <w:rsid w:val="000F4BC8"/>
    <w:rsid w:val="000F532A"/>
    <w:rsid w:val="000F5D6C"/>
    <w:rsid w:val="00102921"/>
    <w:rsid w:val="0010612E"/>
    <w:rsid w:val="00106852"/>
    <w:rsid w:val="001079D8"/>
    <w:rsid w:val="00110F9D"/>
    <w:rsid w:val="00114A67"/>
    <w:rsid w:val="00117099"/>
    <w:rsid w:val="00123DE8"/>
    <w:rsid w:val="001253B6"/>
    <w:rsid w:val="001262C3"/>
    <w:rsid w:val="00127320"/>
    <w:rsid w:val="00127456"/>
    <w:rsid w:val="00130726"/>
    <w:rsid w:val="00131127"/>
    <w:rsid w:val="001312D8"/>
    <w:rsid w:val="0013137B"/>
    <w:rsid w:val="00132903"/>
    <w:rsid w:val="001348EF"/>
    <w:rsid w:val="0013531A"/>
    <w:rsid w:val="00147887"/>
    <w:rsid w:val="0015118B"/>
    <w:rsid w:val="001519CE"/>
    <w:rsid w:val="001547F3"/>
    <w:rsid w:val="00160D4C"/>
    <w:rsid w:val="0016172E"/>
    <w:rsid w:val="00161CF3"/>
    <w:rsid w:val="00162C00"/>
    <w:rsid w:val="001639EF"/>
    <w:rsid w:val="0016589F"/>
    <w:rsid w:val="001708CE"/>
    <w:rsid w:val="001712CF"/>
    <w:rsid w:val="00175D28"/>
    <w:rsid w:val="0017769A"/>
    <w:rsid w:val="00183A01"/>
    <w:rsid w:val="00183DFC"/>
    <w:rsid w:val="00184384"/>
    <w:rsid w:val="001849D2"/>
    <w:rsid w:val="00185FEE"/>
    <w:rsid w:val="00186717"/>
    <w:rsid w:val="00187FFC"/>
    <w:rsid w:val="0019391C"/>
    <w:rsid w:val="00194CF2"/>
    <w:rsid w:val="00195540"/>
    <w:rsid w:val="00196A7C"/>
    <w:rsid w:val="001A1907"/>
    <w:rsid w:val="001A2018"/>
    <w:rsid w:val="001A48A9"/>
    <w:rsid w:val="001A62A9"/>
    <w:rsid w:val="001A7649"/>
    <w:rsid w:val="001A794F"/>
    <w:rsid w:val="001B0EBF"/>
    <w:rsid w:val="001B1006"/>
    <w:rsid w:val="001B2C39"/>
    <w:rsid w:val="001B3675"/>
    <w:rsid w:val="001B43BE"/>
    <w:rsid w:val="001B451E"/>
    <w:rsid w:val="001B5E10"/>
    <w:rsid w:val="001B6AB3"/>
    <w:rsid w:val="001B73D5"/>
    <w:rsid w:val="001C0681"/>
    <w:rsid w:val="001C0F5E"/>
    <w:rsid w:val="001C2119"/>
    <w:rsid w:val="001C3B14"/>
    <w:rsid w:val="001C484F"/>
    <w:rsid w:val="001C528B"/>
    <w:rsid w:val="001C62B3"/>
    <w:rsid w:val="001C7C8C"/>
    <w:rsid w:val="001D0D6A"/>
    <w:rsid w:val="001D20A4"/>
    <w:rsid w:val="001D29E0"/>
    <w:rsid w:val="001D3C3A"/>
    <w:rsid w:val="001D4E16"/>
    <w:rsid w:val="001D613C"/>
    <w:rsid w:val="001E00D1"/>
    <w:rsid w:val="001E0E58"/>
    <w:rsid w:val="001E14F3"/>
    <w:rsid w:val="001E15ED"/>
    <w:rsid w:val="001E31B3"/>
    <w:rsid w:val="001E61AA"/>
    <w:rsid w:val="001E6DD7"/>
    <w:rsid w:val="001E73D7"/>
    <w:rsid w:val="001F2779"/>
    <w:rsid w:val="0020309E"/>
    <w:rsid w:val="0020687D"/>
    <w:rsid w:val="0020742D"/>
    <w:rsid w:val="00210424"/>
    <w:rsid w:val="00210B58"/>
    <w:rsid w:val="002160C6"/>
    <w:rsid w:val="00216205"/>
    <w:rsid w:val="002179A1"/>
    <w:rsid w:val="00222423"/>
    <w:rsid w:val="00223AEE"/>
    <w:rsid w:val="00225B28"/>
    <w:rsid w:val="00226891"/>
    <w:rsid w:val="00226B6C"/>
    <w:rsid w:val="00230D9B"/>
    <w:rsid w:val="002313AC"/>
    <w:rsid w:val="00231C0F"/>
    <w:rsid w:val="00233AD2"/>
    <w:rsid w:val="00233AD8"/>
    <w:rsid w:val="00233B46"/>
    <w:rsid w:val="002347EE"/>
    <w:rsid w:val="00235014"/>
    <w:rsid w:val="00235FB2"/>
    <w:rsid w:val="00237BC1"/>
    <w:rsid w:val="0024026B"/>
    <w:rsid w:val="002404FE"/>
    <w:rsid w:val="002430B4"/>
    <w:rsid w:val="002447D0"/>
    <w:rsid w:val="002454C5"/>
    <w:rsid w:val="00245E19"/>
    <w:rsid w:val="00246AEB"/>
    <w:rsid w:val="00250005"/>
    <w:rsid w:val="00250774"/>
    <w:rsid w:val="002510A6"/>
    <w:rsid w:val="00251CAB"/>
    <w:rsid w:val="0025254F"/>
    <w:rsid w:val="0025560F"/>
    <w:rsid w:val="0025566D"/>
    <w:rsid w:val="002558D3"/>
    <w:rsid w:val="0025595C"/>
    <w:rsid w:val="0025622C"/>
    <w:rsid w:val="002567C4"/>
    <w:rsid w:val="00257149"/>
    <w:rsid w:val="002576D0"/>
    <w:rsid w:val="002576E7"/>
    <w:rsid w:val="00260357"/>
    <w:rsid w:val="00260410"/>
    <w:rsid w:val="002633F9"/>
    <w:rsid w:val="002635DE"/>
    <w:rsid w:val="00264413"/>
    <w:rsid w:val="00264F04"/>
    <w:rsid w:val="00266F1F"/>
    <w:rsid w:val="00267554"/>
    <w:rsid w:val="0027291A"/>
    <w:rsid w:val="002732AD"/>
    <w:rsid w:val="002738C2"/>
    <w:rsid w:val="002743F0"/>
    <w:rsid w:val="002754E9"/>
    <w:rsid w:val="002809B9"/>
    <w:rsid w:val="00281B90"/>
    <w:rsid w:val="0028338F"/>
    <w:rsid w:val="002915C4"/>
    <w:rsid w:val="00297E6B"/>
    <w:rsid w:val="002A1D1C"/>
    <w:rsid w:val="002A28D1"/>
    <w:rsid w:val="002A4D64"/>
    <w:rsid w:val="002A7893"/>
    <w:rsid w:val="002B03CE"/>
    <w:rsid w:val="002B0C0E"/>
    <w:rsid w:val="002B34BE"/>
    <w:rsid w:val="002B3BB5"/>
    <w:rsid w:val="002B4969"/>
    <w:rsid w:val="002B6554"/>
    <w:rsid w:val="002B7065"/>
    <w:rsid w:val="002C4323"/>
    <w:rsid w:val="002C6C81"/>
    <w:rsid w:val="002C79BD"/>
    <w:rsid w:val="002D05F0"/>
    <w:rsid w:val="002D119D"/>
    <w:rsid w:val="002D270A"/>
    <w:rsid w:val="002D2829"/>
    <w:rsid w:val="002D32FA"/>
    <w:rsid w:val="002D7D4A"/>
    <w:rsid w:val="002E3846"/>
    <w:rsid w:val="002E3F78"/>
    <w:rsid w:val="002F400C"/>
    <w:rsid w:val="002F4D76"/>
    <w:rsid w:val="002F5806"/>
    <w:rsid w:val="002F6D26"/>
    <w:rsid w:val="0030107C"/>
    <w:rsid w:val="0030231E"/>
    <w:rsid w:val="003042C4"/>
    <w:rsid w:val="00304CB4"/>
    <w:rsid w:val="00304D9F"/>
    <w:rsid w:val="00305B05"/>
    <w:rsid w:val="00305D99"/>
    <w:rsid w:val="00306076"/>
    <w:rsid w:val="00313F37"/>
    <w:rsid w:val="003141D0"/>
    <w:rsid w:val="003145E8"/>
    <w:rsid w:val="003149D9"/>
    <w:rsid w:val="00315D54"/>
    <w:rsid w:val="003168C1"/>
    <w:rsid w:val="00317671"/>
    <w:rsid w:val="00322EC7"/>
    <w:rsid w:val="00322FBE"/>
    <w:rsid w:val="00325632"/>
    <w:rsid w:val="00327549"/>
    <w:rsid w:val="00327654"/>
    <w:rsid w:val="003342A5"/>
    <w:rsid w:val="00334616"/>
    <w:rsid w:val="00336C36"/>
    <w:rsid w:val="0034293A"/>
    <w:rsid w:val="00343815"/>
    <w:rsid w:val="00344666"/>
    <w:rsid w:val="0034705B"/>
    <w:rsid w:val="00347874"/>
    <w:rsid w:val="003478C2"/>
    <w:rsid w:val="003522BB"/>
    <w:rsid w:val="00352F6C"/>
    <w:rsid w:val="003556EA"/>
    <w:rsid w:val="00355D6D"/>
    <w:rsid w:val="00356FCC"/>
    <w:rsid w:val="003570D2"/>
    <w:rsid w:val="003600FA"/>
    <w:rsid w:val="00360B5F"/>
    <w:rsid w:val="00364682"/>
    <w:rsid w:val="003649FD"/>
    <w:rsid w:val="003652ED"/>
    <w:rsid w:val="00365488"/>
    <w:rsid w:val="0037080F"/>
    <w:rsid w:val="00370C47"/>
    <w:rsid w:val="00380663"/>
    <w:rsid w:val="00382E07"/>
    <w:rsid w:val="00386FC7"/>
    <w:rsid w:val="00390A32"/>
    <w:rsid w:val="0039267A"/>
    <w:rsid w:val="00394E48"/>
    <w:rsid w:val="003955EC"/>
    <w:rsid w:val="003968D1"/>
    <w:rsid w:val="003A0174"/>
    <w:rsid w:val="003A1153"/>
    <w:rsid w:val="003A1E91"/>
    <w:rsid w:val="003A1FE9"/>
    <w:rsid w:val="003A38E9"/>
    <w:rsid w:val="003A40F2"/>
    <w:rsid w:val="003A50D1"/>
    <w:rsid w:val="003B196D"/>
    <w:rsid w:val="003B2710"/>
    <w:rsid w:val="003B2CC6"/>
    <w:rsid w:val="003B2EDB"/>
    <w:rsid w:val="003B3392"/>
    <w:rsid w:val="003B4608"/>
    <w:rsid w:val="003C2392"/>
    <w:rsid w:val="003C3B5F"/>
    <w:rsid w:val="003C4990"/>
    <w:rsid w:val="003C5174"/>
    <w:rsid w:val="003C5240"/>
    <w:rsid w:val="003C63F9"/>
    <w:rsid w:val="003C76E6"/>
    <w:rsid w:val="003C7AF2"/>
    <w:rsid w:val="003D1226"/>
    <w:rsid w:val="003D14E0"/>
    <w:rsid w:val="003D1843"/>
    <w:rsid w:val="003D1EA5"/>
    <w:rsid w:val="003D3348"/>
    <w:rsid w:val="003D3F7C"/>
    <w:rsid w:val="003D4E63"/>
    <w:rsid w:val="003D587B"/>
    <w:rsid w:val="003D604F"/>
    <w:rsid w:val="003D6822"/>
    <w:rsid w:val="003D724C"/>
    <w:rsid w:val="003E0CE2"/>
    <w:rsid w:val="003E1F23"/>
    <w:rsid w:val="003E510D"/>
    <w:rsid w:val="003E623B"/>
    <w:rsid w:val="003F28F9"/>
    <w:rsid w:val="003F49E4"/>
    <w:rsid w:val="003F4CB3"/>
    <w:rsid w:val="003F4D2F"/>
    <w:rsid w:val="003F5E32"/>
    <w:rsid w:val="003F75F6"/>
    <w:rsid w:val="00404670"/>
    <w:rsid w:val="00405220"/>
    <w:rsid w:val="00410B86"/>
    <w:rsid w:val="00414CA0"/>
    <w:rsid w:val="004164A3"/>
    <w:rsid w:val="00422F54"/>
    <w:rsid w:val="0042304A"/>
    <w:rsid w:val="00426606"/>
    <w:rsid w:val="004278F5"/>
    <w:rsid w:val="0043001A"/>
    <w:rsid w:val="00431516"/>
    <w:rsid w:val="00436099"/>
    <w:rsid w:val="004361B3"/>
    <w:rsid w:val="0044249D"/>
    <w:rsid w:val="0044379F"/>
    <w:rsid w:val="00444FCC"/>
    <w:rsid w:val="00446FB1"/>
    <w:rsid w:val="00452753"/>
    <w:rsid w:val="00452DF7"/>
    <w:rsid w:val="00453E42"/>
    <w:rsid w:val="00455525"/>
    <w:rsid w:val="0046078F"/>
    <w:rsid w:val="00463214"/>
    <w:rsid w:val="0046434D"/>
    <w:rsid w:val="004656FA"/>
    <w:rsid w:val="00465B21"/>
    <w:rsid w:val="004677C3"/>
    <w:rsid w:val="00467D59"/>
    <w:rsid w:val="00470E2D"/>
    <w:rsid w:val="00470F4C"/>
    <w:rsid w:val="00471D77"/>
    <w:rsid w:val="00474265"/>
    <w:rsid w:val="0047491B"/>
    <w:rsid w:val="00474BD1"/>
    <w:rsid w:val="00475587"/>
    <w:rsid w:val="00477492"/>
    <w:rsid w:val="00480BC2"/>
    <w:rsid w:val="004845C3"/>
    <w:rsid w:val="00484BE8"/>
    <w:rsid w:val="0049028C"/>
    <w:rsid w:val="004920B1"/>
    <w:rsid w:val="004929C2"/>
    <w:rsid w:val="00493FDD"/>
    <w:rsid w:val="0049586B"/>
    <w:rsid w:val="004A11EF"/>
    <w:rsid w:val="004A2850"/>
    <w:rsid w:val="004A3E44"/>
    <w:rsid w:val="004A5205"/>
    <w:rsid w:val="004A608E"/>
    <w:rsid w:val="004A7117"/>
    <w:rsid w:val="004B1104"/>
    <w:rsid w:val="004B2018"/>
    <w:rsid w:val="004B286D"/>
    <w:rsid w:val="004B2896"/>
    <w:rsid w:val="004B38E9"/>
    <w:rsid w:val="004B3C1B"/>
    <w:rsid w:val="004B3FBA"/>
    <w:rsid w:val="004B5321"/>
    <w:rsid w:val="004B6599"/>
    <w:rsid w:val="004C2058"/>
    <w:rsid w:val="004C6ABF"/>
    <w:rsid w:val="004C6CA7"/>
    <w:rsid w:val="004D2A0C"/>
    <w:rsid w:val="004D4357"/>
    <w:rsid w:val="004D4950"/>
    <w:rsid w:val="004D55F1"/>
    <w:rsid w:val="004D63EC"/>
    <w:rsid w:val="004D783D"/>
    <w:rsid w:val="004E0451"/>
    <w:rsid w:val="004E0E78"/>
    <w:rsid w:val="004E1A86"/>
    <w:rsid w:val="004E2393"/>
    <w:rsid w:val="004E3745"/>
    <w:rsid w:val="004E3D7E"/>
    <w:rsid w:val="004E42BE"/>
    <w:rsid w:val="004E4F42"/>
    <w:rsid w:val="004E63D5"/>
    <w:rsid w:val="004F03FD"/>
    <w:rsid w:val="004F52F0"/>
    <w:rsid w:val="004F57F2"/>
    <w:rsid w:val="004F6250"/>
    <w:rsid w:val="004F677C"/>
    <w:rsid w:val="004F6D8F"/>
    <w:rsid w:val="0050077D"/>
    <w:rsid w:val="00505503"/>
    <w:rsid w:val="00510BA3"/>
    <w:rsid w:val="0051107B"/>
    <w:rsid w:val="00512F9C"/>
    <w:rsid w:val="005137BD"/>
    <w:rsid w:val="00527CDB"/>
    <w:rsid w:val="00530D25"/>
    <w:rsid w:val="00530D3A"/>
    <w:rsid w:val="005339AA"/>
    <w:rsid w:val="005341C9"/>
    <w:rsid w:val="00535337"/>
    <w:rsid w:val="005369CA"/>
    <w:rsid w:val="00536DE9"/>
    <w:rsid w:val="00541DEB"/>
    <w:rsid w:val="00541E08"/>
    <w:rsid w:val="00542330"/>
    <w:rsid w:val="00543942"/>
    <w:rsid w:val="00543F41"/>
    <w:rsid w:val="00554FE0"/>
    <w:rsid w:val="00555A9F"/>
    <w:rsid w:val="00556FD9"/>
    <w:rsid w:val="0055789A"/>
    <w:rsid w:val="00560952"/>
    <w:rsid w:val="00562EB0"/>
    <w:rsid w:val="005643A4"/>
    <w:rsid w:val="005652D1"/>
    <w:rsid w:val="005660A0"/>
    <w:rsid w:val="00566A4F"/>
    <w:rsid w:val="0056743D"/>
    <w:rsid w:val="00567D64"/>
    <w:rsid w:val="005721AA"/>
    <w:rsid w:val="005727E1"/>
    <w:rsid w:val="005808AB"/>
    <w:rsid w:val="00582855"/>
    <w:rsid w:val="00582C86"/>
    <w:rsid w:val="0059136C"/>
    <w:rsid w:val="005945E1"/>
    <w:rsid w:val="0059585B"/>
    <w:rsid w:val="005978D4"/>
    <w:rsid w:val="005A23FA"/>
    <w:rsid w:val="005A2F66"/>
    <w:rsid w:val="005A60BB"/>
    <w:rsid w:val="005A6BBB"/>
    <w:rsid w:val="005B2A67"/>
    <w:rsid w:val="005B33E2"/>
    <w:rsid w:val="005B3DCD"/>
    <w:rsid w:val="005B4AD4"/>
    <w:rsid w:val="005B55A8"/>
    <w:rsid w:val="005C08E4"/>
    <w:rsid w:val="005C2798"/>
    <w:rsid w:val="005C36C3"/>
    <w:rsid w:val="005C56EE"/>
    <w:rsid w:val="005C7E42"/>
    <w:rsid w:val="005D1714"/>
    <w:rsid w:val="005D3A2C"/>
    <w:rsid w:val="005D7638"/>
    <w:rsid w:val="005E2BDE"/>
    <w:rsid w:val="005E3D8C"/>
    <w:rsid w:val="005E5CFB"/>
    <w:rsid w:val="005F12F5"/>
    <w:rsid w:val="005F4185"/>
    <w:rsid w:val="005F6179"/>
    <w:rsid w:val="005F7955"/>
    <w:rsid w:val="005F7A2C"/>
    <w:rsid w:val="005F7C7D"/>
    <w:rsid w:val="00601CF7"/>
    <w:rsid w:val="006022B5"/>
    <w:rsid w:val="006044B7"/>
    <w:rsid w:val="00605F73"/>
    <w:rsid w:val="006071CE"/>
    <w:rsid w:val="006075B5"/>
    <w:rsid w:val="0061018C"/>
    <w:rsid w:val="0061094E"/>
    <w:rsid w:val="00613440"/>
    <w:rsid w:val="00613BE3"/>
    <w:rsid w:val="006147E4"/>
    <w:rsid w:val="00616E81"/>
    <w:rsid w:val="00622A9F"/>
    <w:rsid w:val="0062327B"/>
    <w:rsid w:val="00626C5E"/>
    <w:rsid w:val="00632777"/>
    <w:rsid w:val="00633750"/>
    <w:rsid w:val="00634491"/>
    <w:rsid w:val="0063679C"/>
    <w:rsid w:val="00637055"/>
    <w:rsid w:val="00641D59"/>
    <w:rsid w:val="00644507"/>
    <w:rsid w:val="00646880"/>
    <w:rsid w:val="00646A4F"/>
    <w:rsid w:val="00646CF3"/>
    <w:rsid w:val="006473B8"/>
    <w:rsid w:val="00647D2A"/>
    <w:rsid w:val="006537BB"/>
    <w:rsid w:val="00654DFB"/>
    <w:rsid w:val="00655209"/>
    <w:rsid w:val="0065643E"/>
    <w:rsid w:val="00660714"/>
    <w:rsid w:val="00660862"/>
    <w:rsid w:val="00667E07"/>
    <w:rsid w:val="00671785"/>
    <w:rsid w:val="00672BA9"/>
    <w:rsid w:val="00673005"/>
    <w:rsid w:val="00675B6E"/>
    <w:rsid w:val="00677AB6"/>
    <w:rsid w:val="006804BE"/>
    <w:rsid w:val="00680A4F"/>
    <w:rsid w:val="00680B85"/>
    <w:rsid w:val="0068434A"/>
    <w:rsid w:val="0069008E"/>
    <w:rsid w:val="006904EC"/>
    <w:rsid w:val="0069087E"/>
    <w:rsid w:val="00691311"/>
    <w:rsid w:val="006925C4"/>
    <w:rsid w:val="00694242"/>
    <w:rsid w:val="00694F03"/>
    <w:rsid w:val="006A02B7"/>
    <w:rsid w:val="006A4979"/>
    <w:rsid w:val="006A6C5E"/>
    <w:rsid w:val="006A7019"/>
    <w:rsid w:val="006A7402"/>
    <w:rsid w:val="006B111B"/>
    <w:rsid w:val="006B20A3"/>
    <w:rsid w:val="006B2EBF"/>
    <w:rsid w:val="006B46D5"/>
    <w:rsid w:val="006B46F4"/>
    <w:rsid w:val="006B4CDD"/>
    <w:rsid w:val="006B4E75"/>
    <w:rsid w:val="006B7F67"/>
    <w:rsid w:val="006C18AA"/>
    <w:rsid w:val="006C3017"/>
    <w:rsid w:val="006C3F13"/>
    <w:rsid w:val="006C73DD"/>
    <w:rsid w:val="006C7AF3"/>
    <w:rsid w:val="006D0B9D"/>
    <w:rsid w:val="006D6548"/>
    <w:rsid w:val="006E0E20"/>
    <w:rsid w:val="006E21FE"/>
    <w:rsid w:val="006E4256"/>
    <w:rsid w:val="006E4BBA"/>
    <w:rsid w:val="006E5F43"/>
    <w:rsid w:val="006E60A6"/>
    <w:rsid w:val="006E65E0"/>
    <w:rsid w:val="006E7A9F"/>
    <w:rsid w:val="006F04B6"/>
    <w:rsid w:val="006F065A"/>
    <w:rsid w:val="006F0F69"/>
    <w:rsid w:val="006F116B"/>
    <w:rsid w:val="006F117F"/>
    <w:rsid w:val="006F13DF"/>
    <w:rsid w:val="006F2780"/>
    <w:rsid w:val="006F47C1"/>
    <w:rsid w:val="006F5DD6"/>
    <w:rsid w:val="006F6C96"/>
    <w:rsid w:val="006F6D3B"/>
    <w:rsid w:val="00700DF0"/>
    <w:rsid w:val="00702F26"/>
    <w:rsid w:val="0070313E"/>
    <w:rsid w:val="00703799"/>
    <w:rsid w:val="00705C5C"/>
    <w:rsid w:val="00711475"/>
    <w:rsid w:val="00716B5C"/>
    <w:rsid w:val="00721CD6"/>
    <w:rsid w:val="00723D60"/>
    <w:rsid w:val="0072548A"/>
    <w:rsid w:val="007277A6"/>
    <w:rsid w:val="007310AA"/>
    <w:rsid w:val="00731391"/>
    <w:rsid w:val="00733648"/>
    <w:rsid w:val="00740E93"/>
    <w:rsid w:val="007437AB"/>
    <w:rsid w:val="00743AF3"/>
    <w:rsid w:val="00745016"/>
    <w:rsid w:val="00745425"/>
    <w:rsid w:val="00745976"/>
    <w:rsid w:val="00750AF4"/>
    <w:rsid w:val="007534F8"/>
    <w:rsid w:val="007545AD"/>
    <w:rsid w:val="00761E3A"/>
    <w:rsid w:val="00763722"/>
    <w:rsid w:val="00763CC6"/>
    <w:rsid w:val="00764BC1"/>
    <w:rsid w:val="00765399"/>
    <w:rsid w:val="00770869"/>
    <w:rsid w:val="0077314E"/>
    <w:rsid w:val="007738AA"/>
    <w:rsid w:val="00773A57"/>
    <w:rsid w:val="00774B42"/>
    <w:rsid w:val="00777375"/>
    <w:rsid w:val="00777AEB"/>
    <w:rsid w:val="00777FAE"/>
    <w:rsid w:val="007808C0"/>
    <w:rsid w:val="00780A62"/>
    <w:rsid w:val="00782524"/>
    <w:rsid w:val="00783241"/>
    <w:rsid w:val="00784BDC"/>
    <w:rsid w:val="007869EA"/>
    <w:rsid w:val="00787153"/>
    <w:rsid w:val="00792F28"/>
    <w:rsid w:val="007935CA"/>
    <w:rsid w:val="0079383F"/>
    <w:rsid w:val="0079543F"/>
    <w:rsid w:val="00795880"/>
    <w:rsid w:val="007A0B56"/>
    <w:rsid w:val="007A358E"/>
    <w:rsid w:val="007A4367"/>
    <w:rsid w:val="007B0867"/>
    <w:rsid w:val="007B1AC1"/>
    <w:rsid w:val="007B1DBF"/>
    <w:rsid w:val="007B441A"/>
    <w:rsid w:val="007B4795"/>
    <w:rsid w:val="007B55C9"/>
    <w:rsid w:val="007B5A08"/>
    <w:rsid w:val="007B693D"/>
    <w:rsid w:val="007B7A39"/>
    <w:rsid w:val="007B7C1A"/>
    <w:rsid w:val="007C264F"/>
    <w:rsid w:val="007C4CDC"/>
    <w:rsid w:val="007C75E6"/>
    <w:rsid w:val="007C77AC"/>
    <w:rsid w:val="007D08C2"/>
    <w:rsid w:val="007D34B8"/>
    <w:rsid w:val="007D37CB"/>
    <w:rsid w:val="007D398A"/>
    <w:rsid w:val="007E041B"/>
    <w:rsid w:val="007E199A"/>
    <w:rsid w:val="007E1A6B"/>
    <w:rsid w:val="007E1AED"/>
    <w:rsid w:val="007E2415"/>
    <w:rsid w:val="007E34F7"/>
    <w:rsid w:val="007E39F3"/>
    <w:rsid w:val="007E405E"/>
    <w:rsid w:val="007E52AF"/>
    <w:rsid w:val="007E5354"/>
    <w:rsid w:val="007E68F4"/>
    <w:rsid w:val="007E6DE2"/>
    <w:rsid w:val="007E6F47"/>
    <w:rsid w:val="007F07A9"/>
    <w:rsid w:val="007F30D6"/>
    <w:rsid w:val="007F31BA"/>
    <w:rsid w:val="007F4078"/>
    <w:rsid w:val="0080014B"/>
    <w:rsid w:val="00800C50"/>
    <w:rsid w:val="00800CDA"/>
    <w:rsid w:val="00801793"/>
    <w:rsid w:val="00802E5C"/>
    <w:rsid w:val="00803642"/>
    <w:rsid w:val="008045AC"/>
    <w:rsid w:val="00806EA2"/>
    <w:rsid w:val="008125E2"/>
    <w:rsid w:val="00812A2B"/>
    <w:rsid w:val="00812C83"/>
    <w:rsid w:val="0081369E"/>
    <w:rsid w:val="00814A4C"/>
    <w:rsid w:val="008227F7"/>
    <w:rsid w:val="00822B2C"/>
    <w:rsid w:val="0082599A"/>
    <w:rsid w:val="00831AAB"/>
    <w:rsid w:val="00833BCD"/>
    <w:rsid w:val="00833D0E"/>
    <w:rsid w:val="00834B82"/>
    <w:rsid w:val="0083574E"/>
    <w:rsid w:val="0083640C"/>
    <w:rsid w:val="0083740B"/>
    <w:rsid w:val="008374E3"/>
    <w:rsid w:val="0084157B"/>
    <w:rsid w:val="00842BFB"/>
    <w:rsid w:val="008462BD"/>
    <w:rsid w:val="00846B85"/>
    <w:rsid w:val="00847DC3"/>
    <w:rsid w:val="00847F49"/>
    <w:rsid w:val="0085019F"/>
    <w:rsid w:val="008516BF"/>
    <w:rsid w:val="00853132"/>
    <w:rsid w:val="008535C5"/>
    <w:rsid w:val="00853765"/>
    <w:rsid w:val="0085505A"/>
    <w:rsid w:val="0085516F"/>
    <w:rsid w:val="008620CD"/>
    <w:rsid w:val="00862AEA"/>
    <w:rsid w:val="00864068"/>
    <w:rsid w:val="00867186"/>
    <w:rsid w:val="00867400"/>
    <w:rsid w:val="00870A33"/>
    <w:rsid w:val="00870AF6"/>
    <w:rsid w:val="008756FA"/>
    <w:rsid w:val="00877452"/>
    <w:rsid w:val="00881268"/>
    <w:rsid w:val="00882F5F"/>
    <w:rsid w:val="0088394A"/>
    <w:rsid w:val="008860BD"/>
    <w:rsid w:val="00886D68"/>
    <w:rsid w:val="00887399"/>
    <w:rsid w:val="0088779E"/>
    <w:rsid w:val="008912AF"/>
    <w:rsid w:val="00892114"/>
    <w:rsid w:val="00892CB9"/>
    <w:rsid w:val="008935CB"/>
    <w:rsid w:val="00896155"/>
    <w:rsid w:val="008A2A17"/>
    <w:rsid w:val="008A36AE"/>
    <w:rsid w:val="008A42BC"/>
    <w:rsid w:val="008B0E7E"/>
    <w:rsid w:val="008B1495"/>
    <w:rsid w:val="008B65BD"/>
    <w:rsid w:val="008B7900"/>
    <w:rsid w:val="008C71BF"/>
    <w:rsid w:val="008C7FE0"/>
    <w:rsid w:val="008D33A0"/>
    <w:rsid w:val="008D3D2B"/>
    <w:rsid w:val="008D5717"/>
    <w:rsid w:val="008D599D"/>
    <w:rsid w:val="008D6230"/>
    <w:rsid w:val="008E06BE"/>
    <w:rsid w:val="008E1127"/>
    <w:rsid w:val="008E44A9"/>
    <w:rsid w:val="008E4709"/>
    <w:rsid w:val="008E4F1A"/>
    <w:rsid w:val="008E5DB5"/>
    <w:rsid w:val="008E6B4D"/>
    <w:rsid w:val="008E6BFF"/>
    <w:rsid w:val="008E6E54"/>
    <w:rsid w:val="008F21AF"/>
    <w:rsid w:val="008F2400"/>
    <w:rsid w:val="008F2CDE"/>
    <w:rsid w:val="008F61BA"/>
    <w:rsid w:val="008F6E3C"/>
    <w:rsid w:val="008F7BA8"/>
    <w:rsid w:val="008F7C55"/>
    <w:rsid w:val="00901BB2"/>
    <w:rsid w:val="00903F80"/>
    <w:rsid w:val="009048F9"/>
    <w:rsid w:val="00914A23"/>
    <w:rsid w:val="009154BF"/>
    <w:rsid w:val="00915976"/>
    <w:rsid w:val="00922395"/>
    <w:rsid w:val="00924D61"/>
    <w:rsid w:val="00925A71"/>
    <w:rsid w:val="00930754"/>
    <w:rsid w:val="00934F68"/>
    <w:rsid w:val="009355AC"/>
    <w:rsid w:val="00935F38"/>
    <w:rsid w:val="009363D9"/>
    <w:rsid w:val="00936D92"/>
    <w:rsid w:val="00937586"/>
    <w:rsid w:val="009431E2"/>
    <w:rsid w:val="00945596"/>
    <w:rsid w:val="00947889"/>
    <w:rsid w:val="009478BD"/>
    <w:rsid w:val="009530D6"/>
    <w:rsid w:val="009543B2"/>
    <w:rsid w:val="0095675C"/>
    <w:rsid w:val="00956A44"/>
    <w:rsid w:val="00957A69"/>
    <w:rsid w:val="00960173"/>
    <w:rsid w:val="00960E98"/>
    <w:rsid w:val="0096159A"/>
    <w:rsid w:val="00963A82"/>
    <w:rsid w:val="0096449F"/>
    <w:rsid w:val="00972912"/>
    <w:rsid w:val="00973BFC"/>
    <w:rsid w:val="009763EE"/>
    <w:rsid w:val="00976D1F"/>
    <w:rsid w:val="00981C81"/>
    <w:rsid w:val="0099059D"/>
    <w:rsid w:val="009913B3"/>
    <w:rsid w:val="00993825"/>
    <w:rsid w:val="00993EFA"/>
    <w:rsid w:val="00996CDB"/>
    <w:rsid w:val="0099770C"/>
    <w:rsid w:val="009A2D24"/>
    <w:rsid w:val="009A2DF0"/>
    <w:rsid w:val="009A2F58"/>
    <w:rsid w:val="009A456C"/>
    <w:rsid w:val="009B00E0"/>
    <w:rsid w:val="009B04C8"/>
    <w:rsid w:val="009B0E01"/>
    <w:rsid w:val="009B292A"/>
    <w:rsid w:val="009B4A26"/>
    <w:rsid w:val="009B518B"/>
    <w:rsid w:val="009B6663"/>
    <w:rsid w:val="009B6BA9"/>
    <w:rsid w:val="009B76D5"/>
    <w:rsid w:val="009C016B"/>
    <w:rsid w:val="009C165D"/>
    <w:rsid w:val="009C2135"/>
    <w:rsid w:val="009C3CEA"/>
    <w:rsid w:val="009C4F43"/>
    <w:rsid w:val="009C583D"/>
    <w:rsid w:val="009D1417"/>
    <w:rsid w:val="009D176E"/>
    <w:rsid w:val="009D2611"/>
    <w:rsid w:val="009D53D4"/>
    <w:rsid w:val="009D79D2"/>
    <w:rsid w:val="009E247C"/>
    <w:rsid w:val="009E31BA"/>
    <w:rsid w:val="009F0528"/>
    <w:rsid w:val="009F0806"/>
    <w:rsid w:val="009F0D96"/>
    <w:rsid w:val="009F1D8C"/>
    <w:rsid w:val="009F233B"/>
    <w:rsid w:val="009F3ABD"/>
    <w:rsid w:val="00A02426"/>
    <w:rsid w:val="00A05D16"/>
    <w:rsid w:val="00A0659F"/>
    <w:rsid w:val="00A079BA"/>
    <w:rsid w:val="00A07A8D"/>
    <w:rsid w:val="00A10411"/>
    <w:rsid w:val="00A1320A"/>
    <w:rsid w:val="00A13D14"/>
    <w:rsid w:val="00A14D7C"/>
    <w:rsid w:val="00A14E8C"/>
    <w:rsid w:val="00A20C70"/>
    <w:rsid w:val="00A214BF"/>
    <w:rsid w:val="00A27A6C"/>
    <w:rsid w:val="00A306AF"/>
    <w:rsid w:val="00A30E5B"/>
    <w:rsid w:val="00A33875"/>
    <w:rsid w:val="00A360A1"/>
    <w:rsid w:val="00A369FE"/>
    <w:rsid w:val="00A36D89"/>
    <w:rsid w:val="00A37427"/>
    <w:rsid w:val="00A402B3"/>
    <w:rsid w:val="00A40E5F"/>
    <w:rsid w:val="00A40EA0"/>
    <w:rsid w:val="00A42672"/>
    <w:rsid w:val="00A468E8"/>
    <w:rsid w:val="00A51834"/>
    <w:rsid w:val="00A544B7"/>
    <w:rsid w:val="00A60399"/>
    <w:rsid w:val="00A618CF"/>
    <w:rsid w:val="00A62770"/>
    <w:rsid w:val="00A62EEB"/>
    <w:rsid w:val="00A63680"/>
    <w:rsid w:val="00A65B57"/>
    <w:rsid w:val="00A65E61"/>
    <w:rsid w:val="00A660FF"/>
    <w:rsid w:val="00A6617C"/>
    <w:rsid w:val="00A7260D"/>
    <w:rsid w:val="00A73395"/>
    <w:rsid w:val="00A76C44"/>
    <w:rsid w:val="00A771E3"/>
    <w:rsid w:val="00A81068"/>
    <w:rsid w:val="00A82B4C"/>
    <w:rsid w:val="00A84905"/>
    <w:rsid w:val="00A912D0"/>
    <w:rsid w:val="00A913FF"/>
    <w:rsid w:val="00A93A4C"/>
    <w:rsid w:val="00A94D5D"/>
    <w:rsid w:val="00AA0DA2"/>
    <w:rsid w:val="00AA1B13"/>
    <w:rsid w:val="00AA1D9B"/>
    <w:rsid w:val="00AA2543"/>
    <w:rsid w:val="00AA3804"/>
    <w:rsid w:val="00AA4908"/>
    <w:rsid w:val="00AA55C2"/>
    <w:rsid w:val="00AA6832"/>
    <w:rsid w:val="00AB0ACA"/>
    <w:rsid w:val="00AB1D41"/>
    <w:rsid w:val="00AB58D7"/>
    <w:rsid w:val="00AB62D1"/>
    <w:rsid w:val="00AC0D22"/>
    <w:rsid w:val="00AC3F63"/>
    <w:rsid w:val="00AC5E9A"/>
    <w:rsid w:val="00AC5F2D"/>
    <w:rsid w:val="00AC704B"/>
    <w:rsid w:val="00AD553E"/>
    <w:rsid w:val="00AD5848"/>
    <w:rsid w:val="00AE5284"/>
    <w:rsid w:val="00AE5ADA"/>
    <w:rsid w:val="00AE626B"/>
    <w:rsid w:val="00AF5050"/>
    <w:rsid w:val="00AF5EAF"/>
    <w:rsid w:val="00AF6145"/>
    <w:rsid w:val="00B01386"/>
    <w:rsid w:val="00B01648"/>
    <w:rsid w:val="00B016E5"/>
    <w:rsid w:val="00B01915"/>
    <w:rsid w:val="00B01BB5"/>
    <w:rsid w:val="00B026CC"/>
    <w:rsid w:val="00B03076"/>
    <w:rsid w:val="00B04115"/>
    <w:rsid w:val="00B04AF4"/>
    <w:rsid w:val="00B05214"/>
    <w:rsid w:val="00B10534"/>
    <w:rsid w:val="00B117A0"/>
    <w:rsid w:val="00B1535F"/>
    <w:rsid w:val="00B17785"/>
    <w:rsid w:val="00B26123"/>
    <w:rsid w:val="00B262F1"/>
    <w:rsid w:val="00B3085D"/>
    <w:rsid w:val="00B30D97"/>
    <w:rsid w:val="00B31074"/>
    <w:rsid w:val="00B31395"/>
    <w:rsid w:val="00B3181A"/>
    <w:rsid w:val="00B350FC"/>
    <w:rsid w:val="00B359F9"/>
    <w:rsid w:val="00B35A7C"/>
    <w:rsid w:val="00B448C6"/>
    <w:rsid w:val="00B44ECD"/>
    <w:rsid w:val="00B450D1"/>
    <w:rsid w:val="00B50006"/>
    <w:rsid w:val="00B51C1D"/>
    <w:rsid w:val="00B53D47"/>
    <w:rsid w:val="00B54A25"/>
    <w:rsid w:val="00B556D6"/>
    <w:rsid w:val="00B5729D"/>
    <w:rsid w:val="00B5778E"/>
    <w:rsid w:val="00B60DE9"/>
    <w:rsid w:val="00B618C3"/>
    <w:rsid w:val="00B632D6"/>
    <w:rsid w:val="00B63652"/>
    <w:rsid w:val="00B639B7"/>
    <w:rsid w:val="00B64CC0"/>
    <w:rsid w:val="00B64FA1"/>
    <w:rsid w:val="00B668B0"/>
    <w:rsid w:val="00B70F5C"/>
    <w:rsid w:val="00B71574"/>
    <w:rsid w:val="00B71873"/>
    <w:rsid w:val="00B71F82"/>
    <w:rsid w:val="00B72F57"/>
    <w:rsid w:val="00B7383A"/>
    <w:rsid w:val="00B75AE5"/>
    <w:rsid w:val="00B77008"/>
    <w:rsid w:val="00B800C0"/>
    <w:rsid w:val="00B8132B"/>
    <w:rsid w:val="00B84C5A"/>
    <w:rsid w:val="00B858F5"/>
    <w:rsid w:val="00B91258"/>
    <w:rsid w:val="00B93668"/>
    <w:rsid w:val="00B96C0D"/>
    <w:rsid w:val="00BA605F"/>
    <w:rsid w:val="00BA68C6"/>
    <w:rsid w:val="00BB0221"/>
    <w:rsid w:val="00BB12F1"/>
    <w:rsid w:val="00BB276E"/>
    <w:rsid w:val="00BB3FEE"/>
    <w:rsid w:val="00BB5EB0"/>
    <w:rsid w:val="00BC245A"/>
    <w:rsid w:val="00BC2EEF"/>
    <w:rsid w:val="00BC31E2"/>
    <w:rsid w:val="00BC5B12"/>
    <w:rsid w:val="00BC7B80"/>
    <w:rsid w:val="00BD0B8A"/>
    <w:rsid w:val="00BD16FA"/>
    <w:rsid w:val="00BD41C3"/>
    <w:rsid w:val="00BD488B"/>
    <w:rsid w:val="00BD7CCC"/>
    <w:rsid w:val="00BE002A"/>
    <w:rsid w:val="00BE0283"/>
    <w:rsid w:val="00BE0316"/>
    <w:rsid w:val="00BE1BC9"/>
    <w:rsid w:val="00BE2763"/>
    <w:rsid w:val="00BE318F"/>
    <w:rsid w:val="00BE31CC"/>
    <w:rsid w:val="00BE5CDA"/>
    <w:rsid w:val="00BE5D20"/>
    <w:rsid w:val="00BE608F"/>
    <w:rsid w:val="00BF1E44"/>
    <w:rsid w:val="00BF23BB"/>
    <w:rsid w:val="00BF2B1C"/>
    <w:rsid w:val="00BF33DD"/>
    <w:rsid w:val="00BF3D69"/>
    <w:rsid w:val="00BF5331"/>
    <w:rsid w:val="00BF5755"/>
    <w:rsid w:val="00BF684B"/>
    <w:rsid w:val="00C002F7"/>
    <w:rsid w:val="00C015F0"/>
    <w:rsid w:val="00C016F3"/>
    <w:rsid w:val="00C10A0F"/>
    <w:rsid w:val="00C15193"/>
    <w:rsid w:val="00C15609"/>
    <w:rsid w:val="00C15A94"/>
    <w:rsid w:val="00C15F6A"/>
    <w:rsid w:val="00C17367"/>
    <w:rsid w:val="00C23EA7"/>
    <w:rsid w:val="00C256F3"/>
    <w:rsid w:val="00C270A2"/>
    <w:rsid w:val="00C310EC"/>
    <w:rsid w:val="00C315B5"/>
    <w:rsid w:val="00C317C4"/>
    <w:rsid w:val="00C35E28"/>
    <w:rsid w:val="00C367C0"/>
    <w:rsid w:val="00C41806"/>
    <w:rsid w:val="00C426AF"/>
    <w:rsid w:val="00C4292A"/>
    <w:rsid w:val="00C42CDD"/>
    <w:rsid w:val="00C454C2"/>
    <w:rsid w:val="00C45A9C"/>
    <w:rsid w:val="00C46780"/>
    <w:rsid w:val="00C469C1"/>
    <w:rsid w:val="00C50659"/>
    <w:rsid w:val="00C51B39"/>
    <w:rsid w:val="00C5338A"/>
    <w:rsid w:val="00C54C3B"/>
    <w:rsid w:val="00C54EF9"/>
    <w:rsid w:val="00C56BBF"/>
    <w:rsid w:val="00C572AA"/>
    <w:rsid w:val="00C57A9A"/>
    <w:rsid w:val="00C6016A"/>
    <w:rsid w:val="00C60B3F"/>
    <w:rsid w:val="00C614D8"/>
    <w:rsid w:val="00C623EB"/>
    <w:rsid w:val="00C64C6B"/>
    <w:rsid w:val="00C65CA1"/>
    <w:rsid w:val="00C66F2E"/>
    <w:rsid w:val="00C6785C"/>
    <w:rsid w:val="00C709D6"/>
    <w:rsid w:val="00C70FD1"/>
    <w:rsid w:val="00C72030"/>
    <w:rsid w:val="00C724F2"/>
    <w:rsid w:val="00C72B76"/>
    <w:rsid w:val="00C72B7C"/>
    <w:rsid w:val="00C733AA"/>
    <w:rsid w:val="00C775BE"/>
    <w:rsid w:val="00C77DC0"/>
    <w:rsid w:val="00C82F1B"/>
    <w:rsid w:val="00C83027"/>
    <w:rsid w:val="00C8341F"/>
    <w:rsid w:val="00C84B8A"/>
    <w:rsid w:val="00C85E65"/>
    <w:rsid w:val="00C87829"/>
    <w:rsid w:val="00C87CA1"/>
    <w:rsid w:val="00C911B4"/>
    <w:rsid w:val="00C91A3F"/>
    <w:rsid w:val="00C91B3B"/>
    <w:rsid w:val="00C91C2D"/>
    <w:rsid w:val="00C933E7"/>
    <w:rsid w:val="00C94262"/>
    <w:rsid w:val="00C94682"/>
    <w:rsid w:val="00C94A79"/>
    <w:rsid w:val="00C94CE1"/>
    <w:rsid w:val="00C95C73"/>
    <w:rsid w:val="00C976E1"/>
    <w:rsid w:val="00CA148E"/>
    <w:rsid w:val="00CA3A9A"/>
    <w:rsid w:val="00CA3DB6"/>
    <w:rsid w:val="00CA3F36"/>
    <w:rsid w:val="00CA4C2A"/>
    <w:rsid w:val="00CA622A"/>
    <w:rsid w:val="00CA6A84"/>
    <w:rsid w:val="00CA6FB7"/>
    <w:rsid w:val="00CA7B11"/>
    <w:rsid w:val="00CB2C12"/>
    <w:rsid w:val="00CB6BC1"/>
    <w:rsid w:val="00CB7021"/>
    <w:rsid w:val="00CC1544"/>
    <w:rsid w:val="00CC6900"/>
    <w:rsid w:val="00CD08F5"/>
    <w:rsid w:val="00CD1772"/>
    <w:rsid w:val="00CD3294"/>
    <w:rsid w:val="00CD33F4"/>
    <w:rsid w:val="00CD4524"/>
    <w:rsid w:val="00CD6325"/>
    <w:rsid w:val="00CD7634"/>
    <w:rsid w:val="00CD784D"/>
    <w:rsid w:val="00CE20EA"/>
    <w:rsid w:val="00CE23C2"/>
    <w:rsid w:val="00CE326A"/>
    <w:rsid w:val="00CE3BBD"/>
    <w:rsid w:val="00CE531A"/>
    <w:rsid w:val="00CF3190"/>
    <w:rsid w:val="00CF3A1C"/>
    <w:rsid w:val="00CF40F8"/>
    <w:rsid w:val="00CF5C7D"/>
    <w:rsid w:val="00D008DA"/>
    <w:rsid w:val="00D01BE4"/>
    <w:rsid w:val="00D02D8A"/>
    <w:rsid w:val="00D039D5"/>
    <w:rsid w:val="00D0416F"/>
    <w:rsid w:val="00D05851"/>
    <w:rsid w:val="00D10FED"/>
    <w:rsid w:val="00D11736"/>
    <w:rsid w:val="00D12EE8"/>
    <w:rsid w:val="00D14CDF"/>
    <w:rsid w:val="00D15FF1"/>
    <w:rsid w:val="00D167F4"/>
    <w:rsid w:val="00D2092A"/>
    <w:rsid w:val="00D21C85"/>
    <w:rsid w:val="00D2216D"/>
    <w:rsid w:val="00D24FF8"/>
    <w:rsid w:val="00D31A6F"/>
    <w:rsid w:val="00D353D1"/>
    <w:rsid w:val="00D364DC"/>
    <w:rsid w:val="00D367DB"/>
    <w:rsid w:val="00D36E05"/>
    <w:rsid w:val="00D370A7"/>
    <w:rsid w:val="00D4020F"/>
    <w:rsid w:val="00D412D4"/>
    <w:rsid w:val="00D4245F"/>
    <w:rsid w:val="00D43FD3"/>
    <w:rsid w:val="00D4420D"/>
    <w:rsid w:val="00D44BB2"/>
    <w:rsid w:val="00D44F27"/>
    <w:rsid w:val="00D45304"/>
    <w:rsid w:val="00D4550C"/>
    <w:rsid w:val="00D45C33"/>
    <w:rsid w:val="00D46165"/>
    <w:rsid w:val="00D461C7"/>
    <w:rsid w:val="00D50424"/>
    <w:rsid w:val="00D50710"/>
    <w:rsid w:val="00D5140A"/>
    <w:rsid w:val="00D525C9"/>
    <w:rsid w:val="00D53100"/>
    <w:rsid w:val="00D53E44"/>
    <w:rsid w:val="00D55806"/>
    <w:rsid w:val="00D56B64"/>
    <w:rsid w:val="00D57D3E"/>
    <w:rsid w:val="00D616AE"/>
    <w:rsid w:val="00D624AC"/>
    <w:rsid w:val="00D644A0"/>
    <w:rsid w:val="00D646AC"/>
    <w:rsid w:val="00D703BD"/>
    <w:rsid w:val="00D76249"/>
    <w:rsid w:val="00D76618"/>
    <w:rsid w:val="00D80F1D"/>
    <w:rsid w:val="00D831A8"/>
    <w:rsid w:val="00D84234"/>
    <w:rsid w:val="00D84436"/>
    <w:rsid w:val="00D87367"/>
    <w:rsid w:val="00D87948"/>
    <w:rsid w:val="00D962C8"/>
    <w:rsid w:val="00D966DE"/>
    <w:rsid w:val="00D96E33"/>
    <w:rsid w:val="00DA3985"/>
    <w:rsid w:val="00DA54E5"/>
    <w:rsid w:val="00DA696A"/>
    <w:rsid w:val="00DA703D"/>
    <w:rsid w:val="00DA7D12"/>
    <w:rsid w:val="00DB0CBE"/>
    <w:rsid w:val="00DB28E3"/>
    <w:rsid w:val="00DB3E07"/>
    <w:rsid w:val="00DC1908"/>
    <w:rsid w:val="00DC23CF"/>
    <w:rsid w:val="00DC2ABE"/>
    <w:rsid w:val="00DC51F3"/>
    <w:rsid w:val="00DC6562"/>
    <w:rsid w:val="00DC7611"/>
    <w:rsid w:val="00DD1AD8"/>
    <w:rsid w:val="00DD325B"/>
    <w:rsid w:val="00DE130D"/>
    <w:rsid w:val="00DE23AD"/>
    <w:rsid w:val="00DE24CF"/>
    <w:rsid w:val="00DE2F1C"/>
    <w:rsid w:val="00DE402A"/>
    <w:rsid w:val="00DE407C"/>
    <w:rsid w:val="00DE612D"/>
    <w:rsid w:val="00DE7C7D"/>
    <w:rsid w:val="00DF0516"/>
    <w:rsid w:val="00DF0CEB"/>
    <w:rsid w:val="00DF2992"/>
    <w:rsid w:val="00DF2D0C"/>
    <w:rsid w:val="00DF55F7"/>
    <w:rsid w:val="00DF62C5"/>
    <w:rsid w:val="00DF6C40"/>
    <w:rsid w:val="00E00058"/>
    <w:rsid w:val="00E01B9D"/>
    <w:rsid w:val="00E0468F"/>
    <w:rsid w:val="00E04F5E"/>
    <w:rsid w:val="00E0522E"/>
    <w:rsid w:val="00E05A94"/>
    <w:rsid w:val="00E06481"/>
    <w:rsid w:val="00E10CFC"/>
    <w:rsid w:val="00E10EB7"/>
    <w:rsid w:val="00E120F4"/>
    <w:rsid w:val="00E14CAB"/>
    <w:rsid w:val="00E150B5"/>
    <w:rsid w:val="00E17172"/>
    <w:rsid w:val="00E17F24"/>
    <w:rsid w:val="00E21D72"/>
    <w:rsid w:val="00E3181C"/>
    <w:rsid w:val="00E3280A"/>
    <w:rsid w:val="00E3345E"/>
    <w:rsid w:val="00E372AF"/>
    <w:rsid w:val="00E37D68"/>
    <w:rsid w:val="00E40B30"/>
    <w:rsid w:val="00E40EAE"/>
    <w:rsid w:val="00E4323D"/>
    <w:rsid w:val="00E436AC"/>
    <w:rsid w:val="00E4417F"/>
    <w:rsid w:val="00E44F7A"/>
    <w:rsid w:val="00E44FF8"/>
    <w:rsid w:val="00E5066A"/>
    <w:rsid w:val="00E5084E"/>
    <w:rsid w:val="00E520FB"/>
    <w:rsid w:val="00E52CF9"/>
    <w:rsid w:val="00E53455"/>
    <w:rsid w:val="00E60052"/>
    <w:rsid w:val="00E613ED"/>
    <w:rsid w:val="00E61415"/>
    <w:rsid w:val="00E61F98"/>
    <w:rsid w:val="00E63F34"/>
    <w:rsid w:val="00E63FEA"/>
    <w:rsid w:val="00E64956"/>
    <w:rsid w:val="00E653D9"/>
    <w:rsid w:val="00E65C3F"/>
    <w:rsid w:val="00E66E69"/>
    <w:rsid w:val="00E6715A"/>
    <w:rsid w:val="00E7563E"/>
    <w:rsid w:val="00E75DC9"/>
    <w:rsid w:val="00E81610"/>
    <w:rsid w:val="00E82863"/>
    <w:rsid w:val="00E84910"/>
    <w:rsid w:val="00E85B28"/>
    <w:rsid w:val="00E87F1B"/>
    <w:rsid w:val="00E91976"/>
    <w:rsid w:val="00E93500"/>
    <w:rsid w:val="00E947A6"/>
    <w:rsid w:val="00E94C35"/>
    <w:rsid w:val="00E96AE1"/>
    <w:rsid w:val="00E97FC7"/>
    <w:rsid w:val="00EA0690"/>
    <w:rsid w:val="00EA391D"/>
    <w:rsid w:val="00EA3956"/>
    <w:rsid w:val="00EA44EA"/>
    <w:rsid w:val="00EA49CE"/>
    <w:rsid w:val="00EA4C7B"/>
    <w:rsid w:val="00EA5BBC"/>
    <w:rsid w:val="00EA6A3C"/>
    <w:rsid w:val="00EA7136"/>
    <w:rsid w:val="00EA71FA"/>
    <w:rsid w:val="00EB2166"/>
    <w:rsid w:val="00EB325A"/>
    <w:rsid w:val="00EB4C22"/>
    <w:rsid w:val="00EB55AD"/>
    <w:rsid w:val="00EC02A5"/>
    <w:rsid w:val="00EC176B"/>
    <w:rsid w:val="00EC18AA"/>
    <w:rsid w:val="00EC2626"/>
    <w:rsid w:val="00EC33CD"/>
    <w:rsid w:val="00EC5BE5"/>
    <w:rsid w:val="00ED0304"/>
    <w:rsid w:val="00ED2650"/>
    <w:rsid w:val="00ED4FC5"/>
    <w:rsid w:val="00ED721A"/>
    <w:rsid w:val="00EE35B6"/>
    <w:rsid w:val="00EE393D"/>
    <w:rsid w:val="00EF01CF"/>
    <w:rsid w:val="00EF1020"/>
    <w:rsid w:val="00EF2D99"/>
    <w:rsid w:val="00EF6A47"/>
    <w:rsid w:val="00EF7AF9"/>
    <w:rsid w:val="00F000FF"/>
    <w:rsid w:val="00F00137"/>
    <w:rsid w:val="00F00952"/>
    <w:rsid w:val="00F01495"/>
    <w:rsid w:val="00F056E0"/>
    <w:rsid w:val="00F07913"/>
    <w:rsid w:val="00F07B9A"/>
    <w:rsid w:val="00F10138"/>
    <w:rsid w:val="00F111AB"/>
    <w:rsid w:val="00F13F92"/>
    <w:rsid w:val="00F1575B"/>
    <w:rsid w:val="00F17FE2"/>
    <w:rsid w:val="00F22ECA"/>
    <w:rsid w:val="00F23FB1"/>
    <w:rsid w:val="00F240E8"/>
    <w:rsid w:val="00F244FA"/>
    <w:rsid w:val="00F25C5F"/>
    <w:rsid w:val="00F271B1"/>
    <w:rsid w:val="00F31079"/>
    <w:rsid w:val="00F32C93"/>
    <w:rsid w:val="00F366A2"/>
    <w:rsid w:val="00F403D4"/>
    <w:rsid w:val="00F44F43"/>
    <w:rsid w:val="00F450E1"/>
    <w:rsid w:val="00F45D26"/>
    <w:rsid w:val="00F50259"/>
    <w:rsid w:val="00F50B51"/>
    <w:rsid w:val="00F50DF4"/>
    <w:rsid w:val="00F52234"/>
    <w:rsid w:val="00F52664"/>
    <w:rsid w:val="00F531E9"/>
    <w:rsid w:val="00F54C0B"/>
    <w:rsid w:val="00F56397"/>
    <w:rsid w:val="00F57AFE"/>
    <w:rsid w:val="00F608D0"/>
    <w:rsid w:val="00F6278E"/>
    <w:rsid w:val="00F63C41"/>
    <w:rsid w:val="00F63E96"/>
    <w:rsid w:val="00F646E6"/>
    <w:rsid w:val="00F701E3"/>
    <w:rsid w:val="00F702A9"/>
    <w:rsid w:val="00F71008"/>
    <w:rsid w:val="00F71098"/>
    <w:rsid w:val="00F71F8C"/>
    <w:rsid w:val="00F773A3"/>
    <w:rsid w:val="00F82286"/>
    <w:rsid w:val="00F839A7"/>
    <w:rsid w:val="00F86AD4"/>
    <w:rsid w:val="00F93032"/>
    <w:rsid w:val="00F95E96"/>
    <w:rsid w:val="00F97993"/>
    <w:rsid w:val="00FA0113"/>
    <w:rsid w:val="00FA0DBD"/>
    <w:rsid w:val="00FA12B2"/>
    <w:rsid w:val="00FA4663"/>
    <w:rsid w:val="00FA62AF"/>
    <w:rsid w:val="00FA7610"/>
    <w:rsid w:val="00FB02BD"/>
    <w:rsid w:val="00FB398F"/>
    <w:rsid w:val="00FB3CEB"/>
    <w:rsid w:val="00FB4EF8"/>
    <w:rsid w:val="00FB546C"/>
    <w:rsid w:val="00FB54AE"/>
    <w:rsid w:val="00FB709A"/>
    <w:rsid w:val="00FB75AB"/>
    <w:rsid w:val="00FB78DD"/>
    <w:rsid w:val="00FB7F41"/>
    <w:rsid w:val="00FC30F9"/>
    <w:rsid w:val="00FC3EF3"/>
    <w:rsid w:val="00FC45BF"/>
    <w:rsid w:val="00FC5D35"/>
    <w:rsid w:val="00FC79BC"/>
    <w:rsid w:val="00FD02E8"/>
    <w:rsid w:val="00FD2049"/>
    <w:rsid w:val="00FD2140"/>
    <w:rsid w:val="00FD2421"/>
    <w:rsid w:val="00FD5B5F"/>
    <w:rsid w:val="00FD5BDE"/>
    <w:rsid w:val="00FD68EC"/>
    <w:rsid w:val="00FE206E"/>
    <w:rsid w:val="00FE24A5"/>
    <w:rsid w:val="00FE261E"/>
    <w:rsid w:val="00FE31E5"/>
    <w:rsid w:val="00FE3F42"/>
    <w:rsid w:val="00FE6049"/>
    <w:rsid w:val="00FE7206"/>
    <w:rsid w:val="00FF0744"/>
    <w:rsid w:val="00FF19AD"/>
    <w:rsid w:val="00FF1EB5"/>
    <w:rsid w:val="00FF2038"/>
    <w:rsid w:val="00FF292D"/>
    <w:rsid w:val="00FF298D"/>
    <w:rsid w:val="00FF4B55"/>
    <w:rsid w:val="00FF5533"/>
    <w:rsid w:val="00FF6287"/>
    <w:rsid w:val="00FF6A74"/>
    <w:rsid w:val="00FF73FB"/>
    <w:rsid w:val="00FF7578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06004"/>
  <w15:chartTrackingRefBased/>
  <w15:docId w15:val="{3C92A706-7834-4F8D-9E56-CCFBA4D1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CY" w:eastAsia="en-C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5C"/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63214"/>
    <w:pPr>
      <w:keepNext/>
      <w:tabs>
        <w:tab w:val="left" w:pos="6840"/>
      </w:tabs>
      <w:jc w:val="center"/>
      <w:outlineLvl w:val="5"/>
    </w:pPr>
    <w:rPr>
      <w:rFonts w:ascii="Times New Roman" w:eastAsia="Times New Roman" w:hAnsi="Times New Roman"/>
      <w:b/>
      <w:bCs/>
      <w:szCs w:val="24"/>
      <w:u w:val="single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B398F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customStyle="1" w:styleId="HeaderChar">
    <w:name w:val="Header Char"/>
    <w:link w:val="Header"/>
    <w:rsid w:val="00FB398F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Footer">
    <w:name w:val="footer"/>
    <w:basedOn w:val="Normal"/>
    <w:link w:val="FooterChar"/>
    <w:unhideWhenUsed/>
    <w:rsid w:val="00FB39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98F"/>
  </w:style>
  <w:style w:type="character" w:styleId="Hyperlink">
    <w:name w:val="Hyperlink"/>
    <w:rsid w:val="00B53D47"/>
    <w:rPr>
      <w:color w:val="0000FF"/>
      <w:u w:val="single"/>
    </w:rPr>
  </w:style>
  <w:style w:type="character" w:customStyle="1" w:styleId="Heading6Char">
    <w:name w:val="Heading 6 Char"/>
    <w:link w:val="Heading6"/>
    <w:rsid w:val="00463214"/>
    <w:rPr>
      <w:rFonts w:ascii="Times New Roman" w:eastAsia="Times New Roman" w:hAnsi="Times New Roman"/>
      <w:b/>
      <w:bCs/>
      <w:sz w:val="22"/>
      <w:szCs w:val="24"/>
      <w:u w:val="single"/>
      <w:lang w:eastAsia="en-US"/>
    </w:rPr>
  </w:style>
  <w:style w:type="paragraph" w:customStyle="1" w:styleId="xl35">
    <w:name w:val="xl35"/>
    <w:basedOn w:val="Normal"/>
    <w:rsid w:val="00463214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8"/>
      <w:szCs w:val="18"/>
      <w:lang w:val="en-GB"/>
    </w:rPr>
  </w:style>
  <w:style w:type="paragraph" w:customStyle="1" w:styleId="Default">
    <w:name w:val="Default"/>
    <w:rsid w:val="005341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l-GR" w:eastAsia="el-GR"/>
    </w:rPr>
  </w:style>
  <w:style w:type="paragraph" w:customStyle="1" w:styleId="Normal13pt">
    <w:name w:val="Normal + 13 pt"/>
    <w:aliases w:val="Justified,Left:  0,95 cm"/>
    <w:basedOn w:val="Normal"/>
    <w:rsid w:val="00B30D97"/>
    <w:pPr>
      <w:spacing w:line="264" w:lineRule="auto"/>
      <w:ind w:left="540"/>
      <w:jc w:val="both"/>
    </w:pPr>
    <w:rPr>
      <w:rFonts w:ascii="Times New Roman" w:eastAsia="Times New Roman" w:hAnsi="Times New Roman"/>
      <w:b/>
      <w:sz w:val="26"/>
      <w:szCs w:val="26"/>
      <w:u w:val="single"/>
      <w:lang w:val="el-GR"/>
    </w:rPr>
  </w:style>
  <w:style w:type="character" w:styleId="CommentReference">
    <w:name w:val="annotation reference"/>
    <w:uiPriority w:val="99"/>
    <w:semiHidden/>
    <w:unhideWhenUsed/>
    <w:rsid w:val="0089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1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1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211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B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B8A"/>
  </w:style>
  <w:style w:type="character" w:styleId="EndnoteReference">
    <w:name w:val="endnote reference"/>
    <w:uiPriority w:val="99"/>
    <w:semiHidden/>
    <w:unhideWhenUsed/>
    <w:rsid w:val="00C84B8A"/>
    <w:rPr>
      <w:vertAlign w:val="superscript"/>
    </w:rPr>
  </w:style>
  <w:style w:type="table" w:styleId="TableGrid">
    <w:name w:val="Table Grid"/>
    <w:basedOn w:val="TableNormal"/>
    <w:uiPriority w:val="59"/>
    <w:rsid w:val="00E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8C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76249"/>
  </w:style>
  <w:style w:type="character" w:styleId="FollowedHyperlink">
    <w:name w:val="FollowedHyperlink"/>
    <w:uiPriority w:val="99"/>
    <w:semiHidden/>
    <w:unhideWhenUsed/>
    <w:rsid w:val="006022B5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02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kakoutsis@cystat.mof.gov.cy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ystat.gov.cy" TargetMode="External"/><Relationship Id="rId1" Type="http://schemas.openxmlformats.org/officeDocument/2006/relationships/hyperlink" Target="mailto:enquiries@cystat.mof.gov.c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5" Type="http://schemas.openxmlformats.org/officeDocument/2006/relationships/image" Target="media/image40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FECDD-D329-4CE8-8FD4-82080B2E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8017</CharactersWithSpaces>
  <SharedDoc>false</SharedDoc>
  <HLinks>
    <vt:vector size="12" baseType="variant">
      <vt:variant>
        <vt:i4>4980827</vt:i4>
      </vt:variant>
      <vt:variant>
        <vt:i4>6</vt:i4>
      </vt:variant>
      <vt:variant>
        <vt:i4>0</vt:i4>
      </vt:variant>
      <vt:variant>
        <vt:i4>5</vt:i4>
      </vt:variant>
      <vt:variant>
        <vt:lpwstr>http://www.cystat.gov.cy/</vt:lpwstr>
      </vt:variant>
      <vt:variant>
        <vt:lpwstr/>
      </vt:variant>
      <vt:variant>
        <vt:i4>2293766</vt:i4>
      </vt:variant>
      <vt:variant>
        <vt:i4>3</vt:i4>
      </vt:variant>
      <vt:variant>
        <vt:i4>0</vt:i4>
      </vt:variant>
      <vt:variant>
        <vt:i4>5</vt:i4>
      </vt:variant>
      <vt:variant>
        <vt:lpwstr>mailto:enquiries@cystat.mof.gov.cy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Kendeas Michael</cp:lastModifiedBy>
  <cp:revision>2</cp:revision>
  <cp:lastPrinted>2025-02-06T09:18:00Z</cp:lastPrinted>
  <dcterms:created xsi:type="dcterms:W3CDTF">2025-02-06T13:42:00Z</dcterms:created>
  <dcterms:modified xsi:type="dcterms:W3CDTF">2025-02-06T13:42:00Z</dcterms:modified>
</cp:coreProperties>
</file>