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POLICY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Policy title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Corporate policy document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Policy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Office of the SVP, IT &amp; Digital Transformation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Internal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pPr>
        <w:pStyle w:val="Heading1"/>
      </w:pPr>
      <w:r>
        <w:t>01  Purpose</w:t>
      </w:r>
    </w:p>
    <w:p>
      <w:r>
        <w:t>Why this policy exists.</w:t>
      </w:r>
    </w:p>
    <w:p>
      <w:pPr>
        <w:pStyle w:val="Heading1"/>
      </w:pPr>
      <w:r>
        <w:t>02  Scope</w:t>
      </w:r>
    </w:p>
    <w:p>
      <w:r>
        <w:t>Who and what this policy applies to.</w:t>
      </w:r>
    </w:p>
    <w:p>
      <w:pPr>
        <w:pStyle w:val="Heading1"/>
      </w:pPr>
      <w:r>
        <w:t>03  Definitions</w:t>
      </w:r>
    </w:p>
    <w:p>
      <w:r>
        <w:t>Terms used in this policy.</w:t>
      </w:r>
    </w:p>
    <w:p>
      <w:pPr>
        <w:pStyle w:val="Heading1"/>
      </w:pPr>
      <w:r>
        <w:t>04  Policy</w:t>
      </w:r>
    </w:p>
    <w:p>
      <w:r>
        <w:t>Numbered policy statements.</w:t>
      </w:r>
    </w:p>
    <w:p>
      <w:pPr>
        <w:pStyle w:val="Heading1"/>
      </w:pPr>
      <w:r>
        <w:t>05  Roles and responsibilities</w:t>
      </w:r>
    </w:p>
    <w:p>
      <w:r>
        <w:t>Who does what, by when.</w:t>
      </w:r>
    </w:p>
    <w:p>
      <w:pPr>
        <w:pStyle w:val="Heading1"/>
      </w:pPr>
      <w:r>
        <w:t>06  Exceptions</w:t>
      </w:r>
    </w:p>
    <w:p>
      <w:r>
        <w:t>How exceptions are requested and approved.</w:t>
      </w:r>
    </w:p>
    <w:p>
      <w:pPr>
        <w:pStyle w:val="Heading1"/>
      </w:pPr>
      <w:r>
        <w:t>07  Revision and review</w:t>
      </w:r>
    </w:p>
    <w:p>
      <w:r>
        <w:t>Owner, review cycle, version history.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Policy office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INTERNAL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scadia Mono" w:hAnsi="Cascadia Mono" w:cs="Cascadia Mono" w:eastAsia="Cascadia Mono"/>
        <w:color w:val="78716C"/>
        <w:sz w:val="17"/>
      </w:rPr>
      <w:t xml:space="preserve">Deccan Fine Chemicals · Confidential</w:t>
    </w:r>
    <w:r>
      <w:rPr>
        <w:rFonts w:ascii="Cascadia Mono" w:hAnsi="Cascadia Mono" w:cs="Cascadia Mono" w:eastAsia="Cascadia Mono"/>
        <w:color w:val="78716C"/>
        <w:sz w:val="17"/>
      </w:rPr>
      <w:tab/>
    </w:r>
    <w:r>
      <w:rPr>
        <w:rFonts w:ascii="Cascadia Mono" w:hAnsi="Cascadia Mono" w:cs="Cascadia Mono" w:eastAsia="Cascadia Mono"/>
        <w:color w:val="78716C"/>
        <w:sz w:val="17"/>
      </w:rPr>
      <w:fldChar w:fldCharType="begin"/>
    </w:r>
    <w:r>
      <w:rPr>
        <w:rFonts w:ascii="Cascadia Mono" w:hAnsi="Cascadia Mono" w:cs="Cascadia Mono" w:eastAsia="Cascadia Mono"/>
        <w:color w:val="78716C"/>
        <w:sz w:val="17"/>
      </w:rPr>
      <w:instrText xml:space="preserve"> PAGE </w:instrText>
    </w:r>
    <w:r>
      <w:rPr>
        <w:rFonts w:ascii="Cascadia Mono" w:hAnsi="Cascadia Mono" w:cs="Cascadia Mono" w:eastAsia="Cascadia Mono"/>
        <w:color w:val="78716C"/>
        <w:sz w:val="17"/>
      </w:rPr>
      <w:fldChar w:fldCharType="separate"/>
    </w:r>
    <w:r>
      <w:rPr>
        <w:rFonts w:ascii="Cascadia Mono" w:hAnsi="Cascadia Mono" w:cs="Cascadia Mono" w:eastAsia="Cascadia Mono"/>
        <w:color w:val="78716C"/>
        <w:sz w:val="17"/>
      </w:rPr>
      <w:t>1</w:t>
    </w:r>
    <w:r>
      <w:rPr>
        <w:rFonts w:ascii="Cascadia Mono" w:hAnsi="Cascadia Mono" w:cs="Cascadia Mono" w:eastAsia="Cascadia Mono"/>
        <w:color w:val="78716C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egoe UI Variable Text" w:hAnsi="Segoe UI Variable Text" w:cs="Segoe UI Variable Text" w:eastAsia="Segoe UI Variable Text"/>
      <w:b/>
      <w:bCs/>
      <w:color w:val="1C191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D5BA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Deccan">
      <a:dk1>
        <a:srgbClr val="1C1917"/>
      </a:dk1>
      <a:lt1>
        <a:srgbClr val="FFFFFF"/>
      </a:lt1>
      <a:dk2>
        <a:srgbClr val="44403C"/>
      </a:dk2>
      <a:lt2>
        <a:srgbClr val="F5F5F4"/>
      </a:lt2>
      <a:accent1>
        <a:srgbClr val="164999"/>
      </a:accent1>
      <a:accent2>
        <a:srgbClr val="2D5BA3"/>
      </a:accent2>
      <a:accent3>
        <a:srgbClr val="7392C2"/>
      </a:accent3>
      <a:accent4>
        <a:srgbClr val="B9C8E0"/>
      </a:accent4>
      <a:accent5>
        <a:srgbClr val="DCE4F0"/>
      </a:accent5>
      <a:accent6>
        <a:srgbClr val="78716C"/>
      </a:accent6>
      <a:hlink>
        <a:srgbClr val="164999"/>
      </a:hlink>
      <a:folHlink>
        <a:srgbClr val="7392C2"/>
      </a:folHlink>
    </a:clrScheme>
    <a:fontScheme name="Deccan">
      <a:majorFont>
        <a:latin typeface="Segoe UI Variable Display"/>
        <a:ea typeface=""/>
        <a:cs typeface=""/>
      </a:majorFont>
      <a:minorFont>
        <a:latin typeface="Segoe UI Variable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Deccan Fine Chemicals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 Policy</dc:title>
  <dc:subject/>
  <dc:creator>Deccan Fine Chemicals</dc:creator>
  <cp:keywords/>
  <dc:description>deccan-design v2.0 template</dc:description>
  <cp:lastModifiedBy>Deccan Fine Chemicals</cp:lastModifiedBy>
  <cp:revision>1</cp:revision>
  <dcterms:created xsi:type="dcterms:W3CDTF">2020-01-01T00:00:00Z</dcterms:created>
  <dcterms:modified xsi:type="dcterms:W3CDTF">2020-01-01T00:00:00Z</dcterms:modified>
  <cp:category/>
</cp:coreProperties>
</file>