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3618C21" w:rsidR="003D049B" w:rsidRPr="00783A44" w:rsidRDefault="00C23556" w:rsidP="00783A44">
      <w:pPr>
        <w:jc w:val="both"/>
        <w:rPr>
          <w:rFonts w:ascii="Times New Roman" w:eastAsia="Times New Roman" w:hAnsi="Times New Roman" w:cs="Times New Roman"/>
          <w:sz w:val="36"/>
          <w:szCs w:val="36"/>
        </w:rPr>
      </w:pPr>
      <w:r w:rsidRPr="00783A44">
        <w:rPr>
          <w:rFonts w:ascii="Times New Roman" w:eastAsia="Times New Roman" w:hAnsi="Times New Roman" w:cs="Times New Roman"/>
          <w:sz w:val="36"/>
          <w:szCs w:val="36"/>
        </w:rPr>
        <w:t>Digital Twin-Based Intelligent Navigation and Fault Detection System for Electric Vehicle Charging Stations</w:t>
      </w:r>
    </w:p>
    <w:p w14:paraId="74B8526E" w14:textId="77777777" w:rsidR="00783A44" w:rsidRDefault="00783A44" w:rsidP="00783A44">
      <w:pPr>
        <w:jc w:val="both"/>
        <w:rPr>
          <w:rFonts w:ascii="Times New Roman" w:eastAsia="Times New Roman" w:hAnsi="Times New Roman" w:cs="Times New Roman"/>
          <w:sz w:val="42"/>
          <w:szCs w:val="42"/>
        </w:rPr>
      </w:pPr>
    </w:p>
    <w:p w14:paraId="2A4441E1" w14:textId="17A00C31" w:rsidR="00783A44" w:rsidRPr="00783A44" w:rsidRDefault="00C23556" w:rsidP="00783A44">
      <w:pPr>
        <w:pStyle w:val="Heading2"/>
        <w:jc w:val="both"/>
        <w:rPr>
          <w:sz w:val="28"/>
          <w:szCs w:val="28"/>
        </w:rPr>
      </w:pPr>
      <w:r w:rsidRPr="00783A44">
        <w:rPr>
          <w:sz w:val="28"/>
          <w:szCs w:val="28"/>
        </w:rPr>
        <w:t>Abstract</w:t>
      </w:r>
    </w:p>
    <w:p w14:paraId="00000003" w14:textId="72005F2E" w:rsidR="003D049B" w:rsidRDefault="00C23556" w:rsidP="00783A44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growing adoption of electric vehicles (EVs) has </w:t>
      </w:r>
      <w:r w:rsidR="0087001D">
        <w:rPr>
          <w:rFonts w:ascii="Times New Roman" w:eastAsia="Times New Roman" w:hAnsi="Times New Roman" w:cs="Times New Roman"/>
        </w:rPr>
        <w:t>accelerated the</w:t>
      </w:r>
      <w:r>
        <w:rPr>
          <w:rFonts w:ascii="Times New Roman" w:eastAsia="Times New Roman" w:hAnsi="Times New Roman" w:cs="Times New Roman"/>
        </w:rPr>
        <w:t xml:space="preserve"> expansion of charging infrastructure </w:t>
      </w:r>
      <w:r w:rsidR="00A53CA2">
        <w:rPr>
          <w:rFonts w:ascii="Times New Roman" w:eastAsia="Times New Roman" w:hAnsi="Times New Roman" w:cs="Times New Roman"/>
        </w:rPr>
        <w:t>worldwide</w:t>
      </w:r>
      <w:r>
        <w:rPr>
          <w:rFonts w:ascii="Times New Roman" w:eastAsia="Times New Roman" w:hAnsi="Times New Roman" w:cs="Times New Roman"/>
        </w:rPr>
        <w:t>. Electric Vehicle charging stations have also experienced some faults, that includes voltage fluctuations, power loss, equipment and communication failures, and overheating.</w:t>
      </w:r>
      <w:r w:rsidR="0087001D">
        <w:rPr>
          <w:rFonts w:ascii="Times New Roman" w:eastAsia="Times New Roman" w:hAnsi="Times New Roman" w:cs="Times New Roman"/>
        </w:rPr>
        <w:t xml:space="preserve"> </w:t>
      </w:r>
      <w:r w:rsidR="003A6F07">
        <w:rPr>
          <w:rFonts w:ascii="Times New Roman" w:eastAsia="Times New Roman" w:hAnsi="Times New Roman" w:cs="Times New Roman"/>
        </w:rPr>
        <w:t>A D</w:t>
      </w:r>
      <w:r w:rsidR="00A53CA2">
        <w:rPr>
          <w:rFonts w:ascii="Times New Roman" w:eastAsia="Times New Roman" w:hAnsi="Times New Roman" w:cs="Times New Roman"/>
        </w:rPr>
        <w:t>igital twin-based intelligent navigation and fault detection system for electric vehicle</w:t>
      </w:r>
      <w:r>
        <w:rPr>
          <w:rFonts w:ascii="Times New Roman" w:eastAsia="Times New Roman" w:hAnsi="Times New Roman" w:cs="Times New Roman"/>
        </w:rPr>
        <w:t xml:space="preserve"> charging stations simulate</w:t>
      </w:r>
      <w:r w:rsidR="003A6F07"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</w:rPr>
        <w:t xml:space="preserve"> </w:t>
      </w:r>
      <w:r w:rsidR="0087001D"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</w:rPr>
        <w:t xml:space="preserve"> physical charging </w:t>
      </w:r>
      <w:r w:rsidR="0087001D">
        <w:rPr>
          <w:rFonts w:ascii="Times New Roman" w:eastAsia="Times New Roman" w:hAnsi="Times New Roman" w:cs="Times New Roman"/>
        </w:rPr>
        <w:t>environment</w:t>
      </w:r>
      <w:r>
        <w:rPr>
          <w:rFonts w:ascii="Times New Roman" w:eastAsia="Times New Roman" w:hAnsi="Times New Roman" w:cs="Times New Roman"/>
        </w:rPr>
        <w:t xml:space="preserve">, </w:t>
      </w:r>
      <w:r w:rsidR="0087001D">
        <w:rPr>
          <w:rFonts w:ascii="Times New Roman" w:eastAsia="Times New Roman" w:hAnsi="Times New Roman" w:cs="Times New Roman"/>
        </w:rPr>
        <w:t>enabling real-time comparison of actual versus predicted operational parameters to identify deviations</w:t>
      </w:r>
      <w:r>
        <w:rPr>
          <w:rFonts w:ascii="Times New Roman" w:eastAsia="Times New Roman" w:hAnsi="Times New Roman" w:cs="Times New Roman"/>
        </w:rPr>
        <w:t>.</w:t>
      </w:r>
      <w:r w:rsidR="0087001D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In addition, </w:t>
      </w:r>
      <w:r w:rsidR="0087001D">
        <w:rPr>
          <w:rFonts w:ascii="Times New Roman" w:eastAsia="Times New Roman" w:hAnsi="Times New Roman" w:cs="Times New Roman"/>
        </w:rPr>
        <w:t xml:space="preserve">a deep learning–based anomaly detection </w:t>
      </w:r>
      <w:r w:rsidR="004003A9">
        <w:rPr>
          <w:rFonts w:ascii="Times New Roman" w:eastAsia="Times New Roman" w:hAnsi="Times New Roman" w:cs="Times New Roman"/>
        </w:rPr>
        <w:t xml:space="preserve">approach </w:t>
      </w:r>
      <w:r w:rsidR="0087001D">
        <w:rPr>
          <w:rFonts w:ascii="Times New Roman" w:eastAsia="Times New Roman" w:hAnsi="Times New Roman" w:cs="Times New Roman"/>
        </w:rPr>
        <w:t>learns normal operational patterns and detects abnormal states such as</w:t>
      </w:r>
      <w:r w:rsidR="004003A9">
        <w:rPr>
          <w:rFonts w:ascii="Times New Roman" w:eastAsia="Times New Roman" w:hAnsi="Times New Roman" w:cs="Times New Roman"/>
        </w:rPr>
        <w:t xml:space="preserve"> voltage instability, excessive power loss, charger</w:t>
      </w:r>
      <w:r w:rsidR="0087001D">
        <w:rPr>
          <w:rFonts w:ascii="Times New Roman" w:eastAsia="Times New Roman" w:hAnsi="Times New Roman" w:cs="Times New Roman"/>
        </w:rPr>
        <w:t xml:space="preserve"> overheating, communication system failures, and </w:t>
      </w:r>
      <w:r>
        <w:rPr>
          <w:rFonts w:ascii="Times New Roman" w:eastAsia="Times New Roman" w:hAnsi="Times New Roman" w:cs="Times New Roman"/>
        </w:rPr>
        <w:t>interruptions</w:t>
      </w:r>
      <w:r w:rsidR="004003A9">
        <w:rPr>
          <w:rFonts w:ascii="Times New Roman" w:eastAsia="Times New Roman" w:hAnsi="Times New Roman" w:cs="Times New Roman"/>
        </w:rPr>
        <w:t xml:space="preserve"> to charging sessions</w:t>
      </w:r>
      <w:r>
        <w:rPr>
          <w:rFonts w:ascii="Times New Roman" w:eastAsia="Times New Roman" w:hAnsi="Times New Roman" w:cs="Times New Roman"/>
        </w:rPr>
        <w:t xml:space="preserve">. Once a </w:t>
      </w:r>
      <w:r w:rsidR="00A53CA2">
        <w:rPr>
          <w:rFonts w:ascii="Times New Roman" w:eastAsia="Times New Roman" w:hAnsi="Times New Roman" w:cs="Times New Roman"/>
        </w:rPr>
        <w:t>fault</w:t>
      </w:r>
      <w:r>
        <w:rPr>
          <w:rFonts w:ascii="Times New Roman" w:eastAsia="Times New Roman" w:hAnsi="Times New Roman" w:cs="Times New Roman"/>
        </w:rPr>
        <w:t xml:space="preserve"> </w:t>
      </w:r>
      <w:r w:rsidR="00A53CA2">
        <w:rPr>
          <w:rFonts w:ascii="Times New Roman" w:eastAsia="Times New Roman" w:hAnsi="Times New Roman" w:cs="Times New Roman"/>
        </w:rPr>
        <w:t xml:space="preserve">is </w:t>
      </w:r>
      <w:r>
        <w:rPr>
          <w:rFonts w:ascii="Times New Roman" w:eastAsia="Times New Roman" w:hAnsi="Times New Roman" w:cs="Times New Roman"/>
        </w:rPr>
        <w:t>detected, the system</w:t>
      </w:r>
      <w:r w:rsidR="00A53CA2">
        <w:rPr>
          <w:rFonts w:ascii="Times New Roman" w:eastAsia="Times New Roman" w:hAnsi="Times New Roman" w:cs="Times New Roman"/>
        </w:rPr>
        <w:t xml:space="preserve"> </w:t>
      </w:r>
      <w:r w:rsidR="004003A9">
        <w:rPr>
          <w:rFonts w:ascii="Times New Roman" w:eastAsia="Times New Roman" w:hAnsi="Times New Roman" w:cs="Times New Roman"/>
        </w:rPr>
        <w:t>will evaluate the charging station's health state and notify</w:t>
      </w:r>
      <w:r>
        <w:rPr>
          <w:rFonts w:ascii="Times New Roman" w:eastAsia="Times New Roman" w:hAnsi="Times New Roman" w:cs="Times New Roman"/>
        </w:rPr>
        <w:t xml:space="preserve"> users via a navigation interface</w:t>
      </w:r>
      <w:r w:rsidR="00A53CA2">
        <w:rPr>
          <w:rFonts w:ascii="Times New Roman" w:eastAsia="Times New Roman" w:hAnsi="Times New Roman" w:cs="Times New Roman"/>
        </w:rPr>
        <w:t>, directing them to the nearest functional charging station</w:t>
      </w:r>
      <w:r>
        <w:rPr>
          <w:rFonts w:ascii="Times New Roman" w:eastAsia="Times New Roman" w:hAnsi="Times New Roman" w:cs="Times New Roman"/>
        </w:rPr>
        <w:t>.</w:t>
      </w:r>
      <w:r w:rsidR="0087001D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Th</w:t>
      </w:r>
      <w:r w:rsidR="003A6F07"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</w:rPr>
        <w:t xml:space="preserve"> </w:t>
      </w:r>
      <w:r w:rsidR="00A53CA2">
        <w:rPr>
          <w:rFonts w:ascii="Times New Roman" w:eastAsia="Times New Roman" w:hAnsi="Times New Roman" w:cs="Times New Roman"/>
        </w:rPr>
        <w:t>approach improves</w:t>
      </w:r>
      <w:r>
        <w:rPr>
          <w:rFonts w:ascii="Times New Roman" w:eastAsia="Times New Roman" w:hAnsi="Times New Roman" w:cs="Times New Roman"/>
        </w:rPr>
        <w:t xml:space="preserve"> the reliability, efficiency, and management of </w:t>
      </w:r>
      <w:r w:rsidR="00A53CA2">
        <w:rPr>
          <w:rFonts w:ascii="Times New Roman" w:eastAsia="Times New Roman" w:hAnsi="Times New Roman" w:cs="Times New Roman"/>
        </w:rPr>
        <w:t>EV charging infrastructure, leading to the development of intelligent,</w:t>
      </w:r>
      <w:r>
        <w:rPr>
          <w:rFonts w:ascii="Times New Roman" w:eastAsia="Times New Roman" w:hAnsi="Times New Roman" w:cs="Times New Roman"/>
        </w:rPr>
        <w:t xml:space="preserve"> sustainable smart mobility systems</w:t>
      </w:r>
      <w:r w:rsidR="0087001D">
        <w:rPr>
          <w:rFonts w:ascii="Times New Roman" w:eastAsia="Times New Roman" w:hAnsi="Times New Roman" w:cs="Times New Roman"/>
        </w:rPr>
        <w:t>.</w:t>
      </w:r>
    </w:p>
    <w:p w14:paraId="13506E6F" w14:textId="5330AE50" w:rsidR="00783A44" w:rsidRDefault="00783A44" w:rsidP="00783A44">
      <w:pPr>
        <w:jc w:val="both"/>
        <w:rPr>
          <w:rFonts w:ascii="Times New Roman" w:eastAsia="Times New Roman" w:hAnsi="Times New Roman" w:cs="Times New Roman"/>
        </w:rPr>
      </w:pPr>
    </w:p>
    <w:p w14:paraId="0D9C0809" w14:textId="77777777" w:rsidR="00783A44" w:rsidRDefault="00783A44" w:rsidP="00783A44">
      <w:pPr>
        <w:jc w:val="both"/>
        <w:rPr>
          <w:rFonts w:ascii="Times New Roman" w:eastAsia="Times New Roman" w:hAnsi="Times New Roman" w:cs="Times New Roman"/>
        </w:rPr>
      </w:pPr>
    </w:p>
    <w:p w14:paraId="208B7822" w14:textId="77777777" w:rsidR="00783A44" w:rsidRDefault="00783A44" w:rsidP="00783A44">
      <w:pPr>
        <w:jc w:val="both"/>
        <w:rPr>
          <w:rFonts w:ascii="Times New Roman" w:eastAsia="Times New Roman" w:hAnsi="Times New Roman" w:cs="Times New Roman"/>
        </w:rPr>
      </w:pPr>
    </w:p>
    <w:p w14:paraId="7037A1D4" w14:textId="20C7907A" w:rsidR="00783A44" w:rsidRDefault="00783A44" w:rsidP="00783A44">
      <w:pPr>
        <w:jc w:val="both"/>
        <w:rPr>
          <w:rFonts w:ascii="Times New Roman" w:eastAsia="Times New Roman" w:hAnsi="Times New Roman" w:cs="Times New Roman"/>
          <w:b/>
          <w:bCs/>
        </w:rPr>
      </w:pPr>
      <w:r w:rsidRPr="00783A44">
        <w:rPr>
          <w:rFonts w:ascii="Times New Roman" w:eastAsia="Times New Roman" w:hAnsi="Times New Roman" w:cs="Times New Roman"/>
          <w:b/>
          <w:bCs/>
        </w:rPr>
        <w:t>Submitted by</w:t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 w:rsidR="00520F74"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GUIDE</w:t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</w:p>
    <w:p w14:paraId="61779A67" w14:textId="6802582F" w:rsidR="00783A44" w:rsidRPr="00783A44" w:rsidRDefault="00783A44" w:rsidP="00783A44">
      <w:pPr>
        <w:jc w:val="both"/>
        <w:rPr>
          <w:rFonts w:ascii="Times New Roman" w:eastAsia="Times New Roman" w:hAnsi="Times New Roman" w:cs="Times New Roman"/>
        </w:rPr>
      </w:pPr>
      <w:r w:rsidRPr="00783A44">
        <w:rPr>
          <w:rFonts w:ascii="Times New Roman" w:eastAsia="Times New Roman" w:hAnsi="Times New Roman" w:cs="Times New Roman"/>
        </w:rPr>
        <w:t>KONDAGUNTA VENKATA KOUSHIK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Dr.</w:t>
      </w:r>
      <w:proofErr w:type="spellEnd"/>
      <w:r>
        <w:rPr>
          <w:rFonts w:ascii="Times New Roman" w:eastAsia="Times New Roman" w:hAnsi="Times New Roman" w:cs="Times New Roman"/>
        </w:rPr>
        <w:t xml:space="preserve"> A. JYOTHI</w:t>
      </w:r>
    </w:p>
    <w:p w14:paraId="7FCBC141" w14:textId="16E05097" w:rsidR="00783A44" w:rsidRPr="00783A44" w:rsidRDefault="00783A44" w:rsidP="00783A44">
      <w:pPr>
        <w:jc w:val="both"/>
        <w:rPr>
          <w:rFonts w:ascii="Times New Roman" w:eastAsia="Times New Roman" w:hAnsi="Times New Roman" w:cs="Times New Roman"/>
        </w:rPr>
      </w:pPr>
      <w:r w:rsidRPr="00783A44">
        <w:rPr>
          <w:rFonts w:ascii="Times New Roman" w:eastAsia="Times New Roman" w:hAnsi="Times New Roman" w:cs="Times New Roman"/>
        </w:rPr>
        <w:t>25EG204B14</w:t>
      </w:r>
    </w:p>
    <w:p w14:paraId="3680648F" w14:textId="156B9611" w:rsidR="00783A44" w:rsidRPr="00783A44" w:rsidRDefault="00783A44" w:rsidP="00783A44">
      <w:pPr>
        <w:jc w:val="both"/>
        <w:rPr>
          <w:rFonts w:ascii="Times New Roman" w:eastAsia="Times New Roman" w:hAnsi="Times New Roman" w:cs="Times New Roman"/>
        </w:rPr>
      </w:pPr>
      <w:r w:rsidRPr="00783A44">
        <w:rPr>
          <w:rFonts w:ascii="Times New Roman" w:eastAsia="Times New Roman" w:hAnsi="Times New Roman" w:cs="Times New Roman"/>
        </w:rPr>
        <w:t>M-TECH CSE</w:t>
      </w:r>
    </w:p>
    <w:sectPr w:rsidR="00783A44" w:rsidRPr="00783A44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C7BBEA4-B006-487C-91FF-F6EF062059D0}"/>
    <w:embedBold r:id="rId2" w:fontKey="{0A7927D0-FB8B-4F84-8D8A-5438AE58125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EDADCD5-982D-4592-ADAD-B810216F4B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B9BBE58-AFD8-4773-9B25-04BAD0016D9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049B"/>
    <w:rsid w:val="003A6F07"/>
    <w:rsid w:val="003D049B"/>
    <w:rsid w:val="004003A9"/>
    <w:rsid w:val="00520F74"/>
    <w:rsid w:val="005E12FC"/>
    <w:rsid w:val="00772555"/>
    <w:rsid w:val="00783A44"/>
    <w:rsid w:val="0087001D"/>
    <w:rsid w:val="00925AB9"/>
    <w:rsid w:val="00A53CA2"/>
    <w:rsid w:val="00C23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D0EFF"/>
  <w15:docId w15:val="{2AD4571F-31CF-4468-B894-FE8E92BAF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</Pages>
  <Words>208</Words>
  <Characters>1192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Abstract</vt:lpstr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Venkata Koushik Kondagunta</dc:creator>
  <cp:lastModifiedBy>Venkata Koushik Kondagunta</cp:lastModifiedBy>
  <cp:revision>8</cp:revision>
  <dcterms:created xsi:type="dcterms:W3CDTF">2026-03-16T01:29:00Z</dcterms:created>
  <dcterms:modified xsi:type="dcterms:W3CDTF">2026-03-16T06:23:00Z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7f615533-54c3-44b2-ba0e-91207c33108a</vt:lpwstr>
  </property>
</Properties>
</file>