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AC4BE9" wp14:editId="25E8E870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Through wrapText="bothSides">
              <wp:wrapPolygon edited="0">
                <wp:start x="6750" y="0"/>
                <wp:lineTo x="4388" y="1013"/>
                <wp:lineTo x="338" y="4388"/>
                <wp:lineTo x="0" y="7088"/>
                <wp:lineTo x="0" y="14175"/>
                <wp:lineTo x="675" y="16875"/>
                <wp:lineTo x="5738" y="21263"/>
                <wp:lineTo x="6750" y="21263"/>
                <wp:lineTo x="14513" y="21263"/>
                <wp:lineTo x="15525" y="21263"/>
                <wp:lineTo x="20925" y="16875"/>
                <wp:lineTo x="21263" y="14513"/>
                <wp:lineTo x="21263" y="6413"/>
                <wp:lineTo x="20925" y="4388"/>
                <wp:lineTo x="17550" y="1350"/>
                <wp:lineTo x="14513" y="0"/>
                <wp:lineTo x="6750" y="0"/>
              </wp:wrapPolygon>
            </wp:wrapThrough>
            <wp:docPr id="1" name="Picture 1" descr="http://rozklad.kpi.ua/Img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Image1" descr="http://rozklad.kpi.ua/Img/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42A3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ФАКУЛЬТЕТ БІОМЕДИЧНОЇ ІНЖЕНЕРІЇ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КАФЕДРА БІОМЕДИЧНОЇ КІБЕРНЕТИКИ</w:t>
      </w: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>РОЗРАХУНКОВО-ГРАФІЧНА РОБОТА</w:t>
      </w:r>
    </w:p>
    <w:p w:rsidR="00ED615A" w:rsidRDefault="00FE261E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ДИСЦИПЛІНИ: 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ED615A">
        <w:rPr>
          <w:rFonts w:ascii="Times New Roman" w:hAnsi="Times New Roman" w:cs="Times New Roman"/>
          <w:b/>
          <w:sz w:val="28"/>
          <w:szCs w:val="28"/>
          <w:lang w:val="uk-UA"/>
        </w:rPr>
        <w:t>МЕТОДИ ТА СИСТЕМИ ШТУЧНРОГО ІНТЕЛЕКТУ</w:t>
      </w: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E261E" w:rsidRPr="003542A3" w:rsidRDefault="00FE261E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>НА ТЕМУ: «</w:t>
      </w:r>
      <w:r w:rsidR="00ED615A" w:rsidRPr="00ED615A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ІНДИВІДУАЛЬНІ ТА ГРУПОВІ КРИТЕРІЇ ОЦІНЮВАННЯ АДАПТАЦІЙНИХ РЕЗЕРВІВ ОРГАНІЗМУ ДО ФІЗИЧНОГО НАВАНТАЖЕННЯ</w:t>
      </w:r>
      <w:r w:rsidRPr="003542A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lang w:val="ru-RU"/>
        </w:rPr>
      </w:pP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lang w:val="ru-RU"/>
        </w:rPr>
      </w:pPr>
    </w:p>
    <w:p w:rsidR="003F6B15" w:rsidRDefault="003F6B15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Виконав: </w:t>
      </w: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7C37C1">
        <w:rPr>
          <w:rFonts w:ascii="Times New Roman" w:hAnsi="Times New Roman" w:cs="Times New Roman"/>
          <w:sz w:val="28"/>
          <w:szCs w:val="28"/>
          <w:lang w:val="ru-RU"/>
        </w:rPr>
        <w:t>удент</w:t>
      </w:r>
      <w:r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гр. БС-31</w:t>
      </w: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Коваль А.С.</w:t>
      </w: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Перевірив: </w:t>
      </w:r>
    </w:p>
    <w:p w:rsidR="00FE261E" w:rsidRPr="003542A3" w:rsidRDefault="00FE261E" w:rsidP="003F6B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доц. Файнзільберг Л. С.</w:t>
      </w: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E261E" w:rsidRPr="003542A3" w:rsidRDefault="00FE261E" w:rsidP="003F6B1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ED615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Pr="003F6B15" w:rsidRDefault="00FE261E" w:rsidP="003F6B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2A3">
        <w:rPr>
          <w:rFonts w:ascii="Times New Roman" w:hAnsi="Times New Roman" w:cs="Times New Roman"/>
          <w:sz w:val="28"/>
          <w:szCs w:val="28"/>
          <w:lang w:val="ru-RU"/>
        </w:rPr>
        <w:t>КИЇВ 2016</w:t>
      </w:r>
    </w:p>
    <w:p w:rsidR="00FE261E" w:rsidRDefault="00ED615A" w:rsidP="00ED615A">
      <w:pPr>
        <w:tabs>
          <w:tab w:val="left" w:pos="1710"/>
          <w:tab w:val="center" w:pos="4678"/>
        </w:tabs>
        <w:spacing w:before="12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E261E" w:rsidRPr="003C4A25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</w:p>
    <w:p w:rsidR="00ED615A" w:rsidRPr="00ED615A" w:rsidRDefault="00ED615A" w:rsidP="00E33BAF">
      <w:pPr>
        <w:tabs>
          <w:tab w:val="left" w:pos="1710"/>
          <w:tab w:val="center" w:pos="4678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наш час ЕКГ є простим зас</w:t>
      </w:r>
      <w:r w:rsidR="00E33BAF">
        <w:rPr>
          <w:rFonts w:ascii="Times New Roman" w:hAnsi="Times New Roman" w:cs="Times New Roman"/>
          <w:sz w:val="28"/>
          <w:szCs w:val="28"/>
          <w:lang w:val="ru-RU"/>
        </w:rPr>
        <w:t>обом діагностики стану серцево-судинної системи пацієнта та адаптаційних резервів його організму до фізичного навантаження. Актуальним є використання ЕКГ-діагностики в польових умовах – в спортивному залі, під час тренування, в горах, поході, в домашніх умовах, тощо.</w:t>
      </w:r>
    </w:p>
    <w:p w:rsidR="00FE261E" w:rsidRPr="003C4A25" w:rsidRDefault="00FE261E" w:rsidP="003F6B15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4A25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E33BAF" w:rsidRDefault="00ED615A" w:rsidP="00E33BAF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Створення програми, яка автоматично будує таблицю групового розводілу </w:t>
      </w:r>
    </w:p>
    <w:p w:rsidR="00231BA8" w:rsidRPr="00ED615A" w:rsidRDefault="00ED615A" w:rsidP="00E33BAF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типів реакцій показників ЕКГ на навантаження.</w:t>
      </w:r>
    </w:p>
    <w:p w:rsidR="00231BA8" w:rsidRDefault="00231BA8" w:rsidP="00E33BAF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231BA8" w:rsidRDefault="00231BA8" w:rsidP="003F6B15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E33BAF" w:rsidRDefault="00E33BAF" w:rsidP="00E33BAF">
      <w:pPr>
        <w:pStyle w:val="NormalWeb"/>
        <w:spacing w:after="0" w:afterAutospacing="0"/>
        <w:rPr>
          <w:b/>
          <w:sz w:val="28"/>
          <w:szCs w:val="28"/>
          <w:lang w:val="ru-RU"/>
        </w:rPr>
      </w:pPr>
    </w:p>
    <w:p w:rsidR="00E33BAF" w:rsidRDefault="00E33BAF" w:rsidP="00E33BAF">
      <w:pPr>
        <w:pStyle w:val="NormalWeb"/>
        <w:spacing w:after="0" w:afterAutospacing="0"/>
        <w:rPr>
          <w:b/>
          <w:sz w:val="28"/>
          <w:szCs w:val="28"/>
          <w:lang w:val="ru-RU"/>
        </w:rPr>
      </w:pPr>
    </w:p>
    <w:p w:rsidR="00E33BAF" w:rsidRDefault="00E33BAF" w:rsidP="00E33BAF">
      <w:pPr>
        <w:pStyle w:val="NormalWeb"/>
        <w:spacing w:after="0" w:afterAutospacing="0"/>
        <w:rPr>
          <w:b/>
          <w:sz w:val="28"/>
          <w:szCs w:val="28"/>
          <w:lang w:val="ru-RU"/>
        </w:rPr>
      </w:pPr>
    </w:p>
    <w:p w:rsidR="00E33BAF" w:rsidRDefault="00E33BAF" w:rsidP="00E33BAF">
      <w:pPr>
        <w:pStyle w:val="NormalWeb"/>
        <w:spacing w:after="0" w:afterAutospacing="0"/>
        <w:rPr>
          <w:b/>
          <w:sz w:val="28"/>
          <w:szCs w:val="28"/>
          <w:lang w:val="ru-RU"/>
        </w:rPr>
      </w:pPr>
    </w:p>
    <w:p w:rsidR="00E33BAF" w:rsidRDefault="00E33BAF" w:rsidP="00E33BAF">
      <w:pPr>
        <w:pStyle w:val="NormalWeb"/>
        <w:spacing w:after="0" w:afterAutospacing="0"/>
        <w:rPr>
          <w:b/>
          <w:sz w:val="28"/>
          <w:szCs w:val="28"/>
          <w:lang w:val="ru-RU"/>
        </w:rPr>
      </w:pPr>
    </w:p>
    <w:p w:rsidR="003542A3" w:rsidRPr="00231BA8" w:rsidRDefault="00231BA8" w:rsidP="00E33BAF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  <w:r w:rsidRPr="00231BA8">
        <w:rPr>
          <w:b/>
          <w:sz w:val="28"/>
          <w:szCs w:val="28"/>
          <w:lang w:val="ru-RU"/>
        </w:rPr>
        <w:lastRenderedPageBreak/>
        <w:t>Огляд літератури</w:t>
      </w:r>
    </w:p>
    <w:p w:rsidR="00620AAA" w:rsidRPr="004A6B80" w:rsidRDefault="007504D9" w:rsidP="004A6B80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ru-RU"/>
        </w:rPr>
      </w:pPr>
      <w:r w:rsidRPr="004A6B80">
        <w:rPr>
          <w:sz w:val="28"/>
          <w:szCs w:val="28"/>
          <w:lang w:val="ru-RU"/>
        </w:rPr>
        <w:t>Функціональні проби застосовуються як в спортивній медицині так і деяких методах діагностики конкретних захворювань. Проводять функціональні проби з метою оцінки стану якоїсь конкретної системи організму чи органу. [1][2]</w:t>
      </w:r>
    </w:p>
    <w:p w:rsidR="007504D9" w:rsidRPr="004A6B80" w:rsidRDefault="007504D9" w:rsidP="004A6B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80">
        <w:rPr>
          <w:rFonts w:ascii="Times New Roman" w:hAnsi="Times New Roman" w:cs="Times New Roman"/>
          <w:sz w:val="28"/>
          <w:szCs w:val="28"/>
          <w:lang w:val="ru-RU"/>
        </w:rPr>
        <w:t xml:space="preserve">В наш час існує багато засобів та методів оцінювання функціонального стану серцево-судинної системи та адаптаційних резервів організму до фізичного навантаження, які можуть бути реалізовані в польових умовах. Такими засобами є </w:t>
      </w:r>
      <w:r w:rsidR="001F0980" w:rsidRPr="004A6B80">
        <w:rPr>
          <w:rFonts w:ascii="Times New Roman" w:hAnsi="Times New Roman" w:cs="Times New Roman"/>
          <w:sz w:val="28"/>
          <w:szCs w:val="28"/>
          <w:lang w:val="ru-RU"/>
        </w:rPr>
        <w:t xml:space="preserve">фітнес-трекери, фітнес-годинники і т.д. основною їх задачею є вимірювання ЧСС, тому вони не можуть показати повну картину стану спортсмена чи пацієнта. </w:t>
      </w:r>
      <w:r w:rsidR="00F01682" w:rsidRPr="004A6B80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:rsidR="00F01682" w:rsidRPr="004A6B80" w:rsidRDefault="00F01682" w:rsidP="004A6B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80">
        <w:rPr>
          <w:rFonts w:ascii="Times New Roman" w:hAnsi="Times New Roman" w:cs="Times New Roman"/>
          <w:sz w:val="28"/>
          <w:szCs w:val="28"/>
          <w:lang w:val="ru-RU"/>
        </w:rPr>
        <w:t>Для дослідження стану серцево-судинної системи, пристосовності її до фізичних навантажень проводять пробу Мартіне. Оцінка стан серцево-судинної системи та її пристосовність до фізичного навантаження проводиться шляхом аналізу процентного збільшення ЧСС, зміни величини АТ (порівняно з показниками до навантаження) і обліку часу відновлення ЧСС та АТ після виконання проби. Як правило, при виконанні проби Мартіне ЧСС збільшується не більше ніж на 50-70% від рівня спокою.[5]</w:t>
      </w:r>
    </w:p>
    <w:p w:rsidR="004A6B80" w:rsidRPr="004A6B80" w:rsidRDefault="004A6B80" w:rsidP="004A6B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80">
        <w:rPr>
          <w:rFonts w:ascii="Times New Roman" w:hAnsi="Times New Roman" w:cs="Times New Roman"/>
          <w:sz w:val="28"/>
          <w:szCs w:val="28"/>
          <w:lang w:val="ru-RU"/>
        </w:rPr>
        <w:t>Визначення індексів Руф'є-Діксона і Гарвардського степ-тесту дає можливість оцінити вплив стану серцево-судинної системи на фізичну працездатність організму. У зв'язку з великою інтенсивністю навантаження ІГСТ застосовують тільки для обстеження здорових людей. Він розраховується виходячи з часу сходження на сходинку і значень пульсу після роботи. Висота сходинки і час сходження вибираються залежно від статі і віку обстежуваного. Для дорослих чоловіків, юнаків і підлітків 12-18 років висота сходинки повинна бути 50 см, час сходження на сходинку - 5 хвилин для чоловіків і 4 хвилини для 12-18-річних підлітків та юнаків. Висота сходинки для жінок - 43 см, час сходження 5 хвилин. Для дівчат і підлітків 12-18 років висота сходинки при виконанні тесту повинна бути 40 см., а час сходження 4 хвилини.[5]</w:t>
      </w:r>
    </w:p>
    <w:p w:rsidR="00F01682" w:rsidRDefault="00F01682" w:rsidP="00F016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A6B80" w:rsidRDefault="004A6B80" w:rsidP="00F016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A6B80" w:rsidRDefault="004A6B80" w:rsidP="00F016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F6B15" w:rsidRDefault="003F6B15" w:rsidP="006F6FF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B15" w:rsidRDefault="003F6B15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B15" w:rsidRDefault="00231BA8" w:rsidP="003F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B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Основна частина</w:t>
      </w:r>
    </w:p>
    <w:p w:rsidR="00297501" w:rsidRDefault="00297501" w:rsidP="003F6B1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Вихідними даними для роботи є база даних «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КПИ_201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6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.mdb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».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базі даних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«КПИ_201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6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.mdb»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зберігаються результати експериментів, які проводились на практичних заняттях за допомогою комплексу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ФАЗАГРАФ</w:t>
      </w:r>
      <w:r w:rsidRPr="007311AE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®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кожного студента в базі накопичені результати трьох вимірювань – параметрів ЕКГ та варіабельності серцевого ритму, які отримано до навантаження (STRESS = 0), після навантаження 20 присідань за 30 сек (STRESS = 1) та через 3 хв. після завершення навантаження (STRESS = 3)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База даних «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КПИ_2016.mdb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 складається с таблиць, які можуть бути введено в EXCEL.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виконання розрахунково-графічної роботи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потрібна лише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таблиця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EXP_ATTRIBUTES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Структура таблиці 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EXP_ATTRIBUTES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7E793A" w:rsidRPr="007311AE" w:rsidRDefault="007E793A" w:rsidP="007E793A">
      <w:pPr>
        <w:numPr>
          <w:ilvl w:val="0"/>
          <w:numId w:val="15"/>
        </w:numPr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колонці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PATNAME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зберігається прізвище та ім’я студента;</w:t>
      </w:r>
    </w:p>
    <w:p w:rsidR="007E793A" w:rsidRPr="007311AE" w:rsidRDefault="007E793A" w:rsidP="007E793A">
      <w:pPr>
        <w:numPr>
          <w:ilvl w:val="0"/>
          <w:numId w:val="15"/>
        </w:numPr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колонці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STRESS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вказано режим запису (0 – до навантаження, 1 – після навантаження, 3 – після відпочинку) </w:t>
      </w:r>
    </w:p>
    <w:p w:rsidR="007E793A" w:rsidRPr="007311AE" w:rsidRDefault="007E793A" w:rsidP="007E793A">
      <w:pPr>
        <w:numPr>
          <w:ilvl w:val="0"/>
          <w:numId w:val="15"/>
        </w:numPr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Результати оброблення ЕКГ (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8 показників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в кожному з режимів зберігаються в наступних колонках</w:t>
      </w:r>
    </w:p>
    <w:p w:rsidR="007E793A" w:rsidRPr="007311AE" w:rsidRDefault="007E793A" w:rsidP="007E793A">
      <w:pPr>
        <w:spacing w:before="120" w:after="0" w:line="360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311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Таблиця 1.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2"/>
        <w:gridCol w:w="1291"/>
        <w:gridCol w:w="2648"/>
      </w:tblGrid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Значення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attr1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ЧСС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attr3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Середня симетрія T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attr4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СКО симетрії T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attr9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SDNN, мс.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attr17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Індекс напруги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attr21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Зсув ST, мв.</w:t>
            </w:r>
          </w:p>
        </w:tc>
      </w:tr>
      <w:tr w:rsidR="007E793A" w:rsidRPr="007311AE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attr37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Площі T/R</w:t>
            </w:r>
          </w:p>
        </w:tc>
      </w:tr>
      <w:tr w:rsidR="007E793A" w:rsidRPr="004E05FC" w:rsidTr="00DC66F0">
        <w:trPr>
          <w:jc w:val="center"/>
        </w:trPr>
        <w:tc>
          <w:tcPr>
            <w:tcW w:w="692" w:type="dxa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81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attr32</w:t>
            </w:r>
          </w:p>
        </w:tc>
        <w:tc>
          <w:tcPr>
            <w:tcW w:w="0" w:type="auto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Інтервал P-Q(R), мс.</w:t>
            </w:r>
          </w:p>
        </w:tc>
      </w:tr>
    </w:tbl>
    <w:p w:rsidR="007E793A" w:rsidRPr="007311AE" w:rsidRDefault="007E793A" w:rsidP="007E793A">
      <w:pPr>
        <w:spacing w:before="120"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визначення реакції організму на навантаження аналізуються типи реакції (зміни) кожного з 8 показників в трьох точках:  STRESS=0, STRESS=1 та  STRESS=3. </w:t>
      </w: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Існують 5 типів реакції, що наведені  в табл. 2: </w:t>
      </w:r>
    </w:p>
    <w:p w:rsidR="007E793A" w:rsidRPr="007311AE" w:rsidRDefault="007E793A" w:rsidP="007E793A">
      <w:pPr>
        <w:numPr>
          <w:ilvl w:val="0"/>
          <w:numId w:val="16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графік функції з точкою екстремуму на навантажені (тип 1, 2), </w:t>
      </w:r>
    </w:p>
    <w:p w:rsidR="007E793A" w:rsidRPr="007311AE" w:rsidRDefault="007E793A" w:rsidP="007E793A">
      <w:pPr>
        <w:numPr>
          <w:ilvl w:val="0"/>
          <w:numId w:val="16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графік монотонно зростаючої або монотонно спадаючої функції (тип 3, 4), </w:t>
      </w:r>
    </w:p>
    <w:p w:rsidR="007E793A" w:rsidRPr="007311AE" w:rsidRDefault="007E793A" w:rsidP="007E793A">
      <w:pPr>
        <w:numPr>
          <w:ilvl w:val="0"/>
          <w:numId w:val="16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графік сталої функції (тип 5). </w:t>
      </w:r>
    </w:p>
    <w:p w:rsidR="007E793A" w:rsidRPr="007311AE" w:rsidRDefault="007E793A" w:rsidP="007E793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Таблиця 2.</w:t>
      </w:r>
    </w:p>
    <w:p w:rsidR="007E793A" w:rsidRPr="007311AE" w:rsidRDefault="007E793A" w:rsidP="007E793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6"/>
        <w:gridCol w:w="5089"/>
      </w:tblGrid>
      <w:tr w:rsidR="007E793A" w:rsidRPr="004E05FC" w:rsidTr="00DC66F0">
        <w:trPr>
          <w:trHeight w:val="192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реакції показника</w:t>
            </w:r>
          </w:p>
        </w:tc>
        <w:tc>
          <w:tcPr>
            <w:tcW w:w="5089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Графічний вигляд змін в трьох станах</w:t>
            </w:r>
          </w:p>
        </w:tc>
      </w:tr>
      <w:tr w:rsidR="007E793A" w:rsidRPr="007311AE" w:rsidTr="00DC66F0">
        <w:trPr>
          <w:trHeight w:val="1291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1</w:t>
            </w: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  <w:t xml:space="preserve"> (Максимум)</w:t>
            </w:r>
          </w:p>
        </w:tc>
        <w:tc>
          <w:tcPr>
            <w:tcW w:w="5089" w:type="dxa"/>
            <w:vAlign w:val="center"/>
          </w:tcPr>
          <w:p w:rsidR="007E793A" w:rsidRPr="007311AE" w:rsidRDefault="00F62E81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60pt">
                  <v:imagedata r:id="rId7" o:title="" blacklevel="-1966f"/>
                </v:shape>
              </w:pict>
            </w:r>
          </w:p>
        </w:tc>
      </w:tr>
      <w:tr w:rsidR="007E793A" w:rsidRPr="007311AE" w:rsidTr="00DC66F0">
        <w:trPr>
          <w:trHeight w:val="1238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2</w:t>
            </w: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  <w:t xml:space="preserve"> (М</w:t>
            </w: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інімум)</w:t>
            </w:r>
          </w:p>
        </w:tc>
        <w:tc>
          <w:tcPr>
            <w:tcW w:w="5089" w:type="dxa"/>
            <w:vAlign w:val="center"/>
          </w:tcPr>
          <w:p w:rsidR="007E793A" w:rsidRPr="007311AE" w:rsidRDefault="00F62E81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pict>
                <v:shape id="_x0000_i1026" type="#_x0000_t75" style="width:66pt;height:51.75pt">
                  <v:imagedata r:id="rId8" o:title="" blacklevel="-1966f"/>
                </v:shape>
              </w:pict>
            </w:r>
          </w:p>
        </w:tc>
      </w:tr>
      <w:tr w:rsidR="007E793A" w:rsidRPr="007311AE" w:rsidTr="00DC66F0">
        <w:trPr>
          <w:trHeight w:val="1281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3 (Зростання)</w:t>
            </w:r>
          </w:p>
        </w:tc>
        <w:tc>
          <w:tcPr>
            <w:tcW w:w="5089" w:type="dxa"/>
            <w:vAlign w:val="center"/>
          </w:tcPr>
          <w:p w:rsidR="007E793A" w:rsidRPr="007311AE" w:rsidRDefault="00F62E81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pict>
                <v:shape id="_x0000_i1027" type="#_x0000_t75" style="width:63pt;height:49.5pt">
                  <v:imagedata r:id="rId9" o:title="" blacklevel="-1966f"/>
                </v:shape>
              </w:pict>
            </w:r>
          </w:p>
        </w:tc>
      </w:tr>
      <w:tr w:rsidR="007E793A" w:rsidRPr="007311AE" w:rsidTr="00DC66F0">
        <w:trPr>
          <w:trHeight w:val="1356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4 (Спадання)</w:t>
            </w:r>
          </w:p>
        </w:tc>
        <w:tc>
          <w:tcPr>
            <w:tcW w:w="5089" w:type="dxa"/>
            <w:vAlign w:val="center"/>
          </w:tcPr>
          <w:p w:rsidR="007E793A" w:rsidRPr="007311AE" w:rsidRDefault="00F62E81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pict>
                <v:shape id="_x0000_i1028" type="#_x0000_t75" style="width:66pt;height:55.5pt">
                  <v:imagedata r:id="rId10" o:title="" blacklevel="-1966f"/>
                </v:shape>
              </w:pict>
            </w:r>
          </w:p>
        </w:tc>
      </w:tr>
      <w:tr w:rsidR="007E793A" w:rsidRPr="007311AE" w:rsidTr="00DC66F0">
        <w:trPr>
          <w:trHeight w:val="299"/>
          <w:jc w:val="center"/>
        </w:trPr>
        <w:tc>
          <w:tcPr>
            <w:tcW w:w="3316" w:type="dxa"/>
            <w:vAlign w:val="center"/>
          </w:tcPr>
          <w:p w:rsidR="007E793A" w:rsidRPr="007311AE" w:rsidRDefault="007E793A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5 (Постійний)</w:t>
            </w:r>
          </w:p>
        </w:tc>
        <w:tc>
          <w:tcPr>
            <w:tcW w:w="5089" w:type="dxa"/>
            <w:vAlign w:val="center"/>
          </w:tcPr>
          <w:p w:rsidR="007E793A" w:rsidRPr="007311AE" w:rsidRDefault="00F62E81" w:rsidP="007E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pict>
                <v:shape id="_x0000_i1029" type="#_x0000_t75" style="width:70.5pt;height:20.25pt">
                  <v:imagedata r:id="rId11" o:title="" blacklevel="-1966f"/>
                </v:shape>
              </w:pict>
            </w:r>
          </w:p>
        </w:tc>
      </w:tr>
    </w:tbl>
    <w:p w:rsidR="007E793A" w:rsidRPr="007311AE" w:rsidRDefault="007E793A" w:rsidP="007E793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793A" w:rsidRPr="007311AE" w:rsidRDefault="007E793A" w:rsidP="007E793A">
      <w:pPr>
        <w:spacing w:before="120"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Зауваження: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Вважається, що </w:t>
      </w:r>
    </w:p>
    <w:p w:rsidR="007E793A" w:rsidRPr="007311AE" w:rsidRDefault="007E793A" w:rsidP="007E793A">
      <w:pPr>
        <w:numPr>
          <w:ilvl w:val="0"/>
          <w:numId w:val="17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функція має екстремум на навантаженні (тип 1 та 2), якщо значення в першій та третій точках відрізняються в одному і тому ж напрямках (вверх або вниз) на 10 %  від значення в середній точці (значення на навантаженні).</w:t>
      </w:r>
    </w:p>
    <w:p w:rsidR="007E793A" w:rsidRPr="007311AE" w:rsidRDefault="007E793A" w:rsidP="007E793A">
      <w:pPr>
        <w:numPr>
          <w:ilvl w:val="0"/>
          <w:numId w:val="17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Функція є сталою (тип 5), якщо величина відхилень першої та третьої точок не перевищує  10 %  між значенням на навантаженні. </w:t>
      </w:r>
    </w:p>
    <w:p w:rsidR="0011620B" w:rsidRPr="007311AE" w:rsidRDefault="007E793A" w:rsidP="0011620B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Студент індивідуально  визначає свої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типи реакції кожного з 8 показників </w:t>
      </w:r>
    </w:p>
    <w:p w:rsidR="008031E3" w:rsidRPr="007311AE" w:rsidRDefault="008031E3" w:rsidP="008031E3">
      <w:pPr>
        <w:tabs>
          <w:tab w:val="left" w:pos="900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83B5F" w:rsidRPr="007311AE" w:rsidRDefault="00DC66F0" w:rsidP="00DC66F0">
      <w:pPr>
        <w:tabs>
          <w:tab w:val="left" w:pos="900"/>
        </w:tabs>
        <w:spacing w:before="120" w:after="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7311AE">
        <w:rPr>
          <w:rFonts w:ascii="Times New Roman" w:hAnsi="Times New Roman" w:cs="Times New Roman"/>
          <w:sz w:val="28"/>
          <w:szCs w:val="28"/>
        </w:rPr>
        <w:object w:dxaOrig="7815" w:dyaOrig="13290">
          <v:shape id="_x0000_i1030" type="#_x0000_t75" style="width:310.5pt;height:527.25pt" o:ole="">
            <v:imagedata r:id="rId12" o:title=""/>
          </v:shape>
          <o:OLEObject Type="Embed" ProgID="Visio.Drawing.15" ShapeID="_x0000_i1030" DrawAspect="Content" ObjectID="_1542036398" r:id="rId13"/>
        </w:object>
      </w:r>
    </w:p>
    <w:p w:rsidR="0011620B" w:rsidRPr="007311AE" w:rsidRDefault="00DC66F0" w:rsidP="00DC66F0">
      <w:pPr>
        <w:tabs>
          <w:tab w:val="left" w:pos="900"/>
        </w:tabs>
        <w:spacing w:before="120" w:after="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7311AE">
        <w:rPr>
          <w:rFonts w:ascii="Times New Roman" w:hAnsi="Times New Roman" w:cs="Times New Roman"/>
          <w:sz w:val="28"/>
          <w:szCs w:val="28"/>
        </w:rPr>
        <w:object w:dxaOrig="7815" w:dyaOrig="15420">
          <v:shape id="_x0000_i1031" type="#_x0000_t75" style="width:313.5pt;height:618pt" o:ole="">
            <v:imagedata r:id="rId14" o:title=""/>
          </v:shape>
          <o:OLEObject Type="Embed" ProgID="Visio.Drawing.15" ShapeID="_x0000_i1031" DrawAspect="Content" ObjectID="_1542036399" r:id="rId15"/>
        </w:object>
      </w:r>
    </w:p>
    <w:p w:rsidR="00DC66F0" w:rsidRPr="007311AE" w:rsidRDefault="00DC66F0" w:rsidP="00DC66F0">
      <w:pPr>
        <w:tabs>
          <w:tab w:val="left" w:pos="900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Блок схема</w:t>
      </w:r>
    </w:p>
    <w:p w:rsidR="00DC66F0" w:rsidRPr="007311AE" w:rsidRDefault="00DC66F0" w:rsidP="00183B5F">
      <w:pPr>
        <w:tabs>
          <w:tab w:val="left" w:pos="900"/>
        </w:tabs>
        <w:spacing w:before="120" w:after="0"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7E793A" w:rsidRPr="007311AE" w:rsidRDefault="007E793A" w:rsidP="007E793A">
      <w:pPr>
        <w:numPr>
          <w:ilvl w:val="0"/>
          <w:numId w:val="14"/>
        </w:numPr>
        <w:tabs>
          <w:tab w:val="left" w:pos="900"/>
        </w:tabs>
        <w:spacing w:before="120"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 обчислюються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груповий розподіл (проценти)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зазначених типів по кожному з показників по всім </w:t>
      </w: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результатам бази</w:t>
      </w:r>
      <w:r w:rsidRPr="007311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 Результати наводяться в таблиці 3.</w:t>
      </w:r>
    </w:p>
    <w:p w:rsidR="008031E3" w:rsidRPr="007311AE" w:rsidRDefault="008031E3" w:rsidP="008031E3">
      <w:pPr>
        <w:tabs>
          <w:tab w:val="left" w:pos="900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11AE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A712AD" w:rsidRPr="007311AE">
        <w:rPr>
          <w:rFonts w:ascii="Times New Roman" w:hAnsi="Times New Roman" w:cs="Times New Roman"/>
          <w:sz w:val="28"/>
          <w:szCs w:val="28"/>
        </w:rPr>
        <w:t>n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 xml:space="preserve">) – кількість спростережень для показника, 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={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2,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3,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>4,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 xml:space="preserve">5} – множина типів показників, </w:t>
      </w:r>
      <w:r w:rsidR="00A712AD" w:rsidRPr="007311AE">
        <w:rPr>
          <w:rFonts w:ascii="Times New Roman" w:hAnsi="Times New Roman" w:cs="Times New Roman"/>
          <w:sz w:val="28"/>
          <w:szCs w:val="28"/>
          <w:lang w:val="de-DE"/>
        </w:rPr>
        <w:t>N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загальна кількість пацієнтів, тоді </w:t>
      </w:r>
      <w:r w:rsidR="00A712AD" w:rsidRPr="007311AE">
        <w:rPr>
          <w:rFonts w:ascii="Times New Roman" w:hAnsi="Times New Roman" w:cs="Times New Roman"/>
          <w:sz w:val="28"/>
          <w:szCs w:val="28"/>
        </w:rPr>
        <w:t>T</w:t>
      </w:r>
      <w:r w:rsidR="00A712AD" w:rsidRPr="007311AE">
        <w:rPr>
          <w:rFonts w:ascii="Times New Roman" w:hAnsi="Times New Roman" w:cs="Times New Roman"/>
          <w:sz w:val="28"/>
          <w:szCs w:val="28"/>
          <w:lang w:val="uk-UA"/>
        </w:rPr>
        <w:t xml:space="preserve"> - відсоток типу показника відносно </w:t>
      </w:r>
      <w:r w:rsidR="003934FD" w:rsidRPr="007311AE">
        <w:rPr>
          <w:rFonts w:ascii="Times New Roman" w:hAnsi="Times New Roman" w:cs="Times New Roman"/>
          <w:sz w:val="28"/>
          <w:szCs w:val="28"/>
          <w:lang w:val="uk-UA"/>
        </w:rPr>
        <w:t>всіх значень в группі пацієнтів, визначається за форумулою (1)</w:t>
      </w:r>
    </w:p>
    <w:p w:rsidR="008031E3" w:rsidRPr="007311AE" w:rsidRDefault="003934FD" w:rsidP="008031E3">
      <w:pPr>
        <w:tabs>
          <w:tab w:val="left" w:pos="900"/>
        </w:tabs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(1)</m:t>
          </m:r>
        </m:oMath>
      </m:oMathPara>
    </w:p>
    <w:p w:rsidR="007E793A" w:rsidRPr="007311AE" w:rsidRDefault="007E793A" w:rsidP="007E793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Таблиця 3.</w:t>
      </w:r>
    </w:p>
    <w:p w:rsidR="007E793A" w:rsidRPr="007311AE" w:rsidRDefault="007E793A" w:rsidP="007E793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311A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Груповий розподіл типів реакцій показників на навантаження</w:t>
      </w:r>
    </w:p>
    <w:p w:rsidR="007E793A" w:rsidRPr="007311AE" w:rsidRDefault="007E793A" w:rsidP="007E793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4"/>
        <w:gridCol w:w="1064"/>
        <w:gridCol w:w="1216"/>
        <w:gridCol w:w="1469"/>
        <w:gridCol w:w="1319"/>
        <w:gridCol w:w="1294"/>
      </w:tblGrid>
      <w:tr w:rsidR="007E793A" w:rsidRPr="007311AE" w:rsidTr="00DC66F0">
        <w:trPr>
          <w:jc w:val="center"/>
        </w:trPr>
        <w:tc>
          <w:tcPr>
            <w:tcW w:w="3165" w:type="dxa"/>
            <w:vMerge w:val="restart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Показник</w:t>
            </w:r>
          </w:p>
        </w:tc>
        <w:tc>
          <w:tcPr>
            <w:tcW w:w="6690" w:type="dxa"/>
            <w:gridSpan w:val="5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Тип реакції показника 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Merge/>
          </w:tcPr>
          <w:p w:rsidR="007E793A" w:rsidRPr="007311AE" w:rsidRDefault="007E793A" w:rsidP="007E793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uk-UA"/>
              </w:rPr>
            </w:pP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1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2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3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4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Тип 5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ЧСС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Середня симетрія T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СКО симетрії T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SDNN, мс.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Індекс напруги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Зсув ST, мв.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Площі T/R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  <w:tr w:rsidR="007E793A" w:rsidRPr="007311AE" w:rsidTr="00DC66F0">
        <w:trPr>
          <w:jc w:val="center"/>
        </w:trPr>
        <w:tc>
          <w:tcPr>
            <w:tcW w:w="3165" w:type="dxa"/>
            <w:vAlign w:val="center"/>
          </w:tcPr>
          <w:p w:rsidR="007E793A" w:rsidRPr="007311AE" w:rsidRDefault="007E793A" w:rsidP="007E793A">
            <w:pPr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311A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Інтервал P-Q(R), мс.</w:t>
            </w:r>
          </w:p>
        </w:tc>
        <w:tc>
          <w:tcPr>
            <w:tcW w:w="110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275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558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90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  <w:tc>
          <w:tcPr>
            <w:tcW w:w="1362" w:type="dxa"/>
          </w:tcPr>
          <w:p w:rsidR="007E793A" w:rsidRPr="007311AE" w:rsidRDefault="007E793A" w:rsidP="007E793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311A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 %</w:t>
            </w:r>
          </w:p>
        </w:tc>
      </w:tr>
    </w:tbl>
    <w:p w:rsidR="007E793A" w:rsidRPr="003C4A25" w:rsidRDefault="007E793A" w:rsidP="003F6B15">
      <w:pPr>
        <w:spacing w:after="0"/>
        <w:rPr>
          <w:lang w:val="ru-RU"/>
        </w:rPr>
      </w:pPr>
    </w:p>
    <w:p w:rsidR="003C4A25" w:rsidRDefault="003C4A25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Default="00C54D3F" w:rsidP="003F6B15">
      <w:pPr>
        <w:spacing w:after="0"/>
        <w:rPr>
          <w:lang w:val="ru-RU"/>
        </w:rPr>
      </w:pPr>
    </w:p>
    <w:p w:rsidR="00C54D3F" w:rsidRPr="003C4A25" w:rsidRDefault="00C54D3F" w:rsidP="003F6B15">
      <w:pPr>
        <w:spacing w:after="0"/>
        <w:rPr>
          <w:lang w:val="ru-RU"/>
        </w:rPr>
      </w:pPr>
    </w:p>
    <w:p w:rsidR="003934FD" w:rsidRDefault="003934FD" w:rsidP="003F6B1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розрахунку таблиці 3 було створено програму на Об’єктно-орієнтованій мові С#. Спочатку взыдна база даних 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в редакторі таблиць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г</w:t>
      </w:r>
      <w:r w:rsidR="00C54D3F">
        <w:rPr>
          <w:rFonts w:ascii="Times New Roman" w:hAnsi="Times New Roman" w:cs="Times New Roman"/>
          <w:sz w:val="28"/>
          <w:szCs w:val="28"/>
          <w:lang w:val="ru-RU"/>
        </w:rPr>
        <w:t xml:space="preserve">отується для роботи з програмою. Для адекватної роботи взідну таблицю треба представити у вигляді таблиці лише зі значеннями показників пацієнтів (тільки числові значення). </w:t>
      </w:r>
    </w:p>
    <w:p w:rsidR="00C54D3F" w:rsidRDefault="00C54D3F" w:rsidP="00C54D3F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4D3F" w:rsidRDefault="00C54D3F" w:rsidP="00C54D3F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4D3F">
        <w:rPr>
          <w:rFonts w:ascii="Times New Roman" w:hAnsi="Times New Roman" w:cs="Times New Roman"/>
          <w:b/>
          <w:sz w:val="28"/>
          <w:szCs w:val="28"/>
          <w:lang w:val="ru-RU"/>
        </w:rPr>
        <w:t>Таблиця 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C4A25" w:rsidRPr="00C54D3F" w:rsidRDefault="00C54D3F" w:rsidP="00C54D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Приклад вхідної таблиці</w:t>
      </w:r>
    </w:p>
    <w:p w:rsidR="003C4A25" w:rsidRPr="003C4A25" w:rsidRDefault="003C4A25" w:rsidP="003F6B15">
      <w:pPr>
        <w:spacing w:after="0"/>
        <w:rPr>
          <w:lang w:val="ru-RU"/>
        </w:rPr>
      </w:pPr>
    </w:p>
    <w:tbl>
      <w:tblPr>
        <w:tblW w:w="9558" w:type="dxa"/>
        <w:jc w:val="center"/>
        <w:tblLook w:val="04A0" w:firstRow="1" w:lastRow="0" w:firstColumn="1" w:lastColumn="0" w:noHBand="0" w:noVBand="1"/>
      </w:tblPr>
      <w:tblGrid>
        <w:gridCol w:w="1053"/>
        <w:gridCol w:w="830"/>
        <w:gridCol w:w="934"/>
        <w:gridCol w:w="1691"/>
        <w:gridCol w:w="1336"/>
        <w:gridCol w:w="1336"/>
        <w:gridCol w:w="1642"/>
        <w:gridCol w:w="998"/>
      </w:tblGrid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76.0245</w:t>
            </w:r>
          </w:p>
        </w:tc>
        <w:tc>
          <w:tcPr>
            <w:tcW w:w="773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0.8145</w:t>
            </w:r>
          </w:p>
        </w:tc>
        <w:tc>
          <w:tcPr>
            <w:tcW w:w="934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0.1404</w:t>
            </w:r>
          </w:p>
        </w:tc>
        <w:tc>
          <w:tcPr>
            <w:tcW w:w="1691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121.0000</w:t>
            </w:r>
          </w:p>
        </w:tc>
        <w:tc>
          <w:tcPr>
            <w:tcW w:w="1336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15.2302</w:t>
            </w:r>
          </w:p>
        </w:tc>
        <w:tc>
          <w:tcPr>
            <w:tcW w:w="1336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0.0322</w:t>
            </w:r>
          </w:p>
        </w:tc>
        <w:tc>
          <w:tcPr>
            <w:tcW w:w="1642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0.1249</w:t>
            </w:r>
          </w:p>
        </w:tc>
        <w:tc>
          <w:tcPr>
            <w:tcW w:w="998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4.5966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83.2723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0.8184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0.1544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179.0000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10.7985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0.0113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0.1101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4.2184</w:t>
            </w:r>
          </w:p>
        </w:tc>
      </w:tr>
      <w:tr w:rsidR="00C54D3F" w:rsidRPr="00C54D3F" w:rsidTr="00C54D3F">
        <w:trPr>
          <w:trHeight w:val="274"/>
          <w:jc w:val="center"/>
        </w:trPr>
        <w:tc>
          <w:tcPr>
            <w:tcW w:w="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81.5676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0.9220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0.2247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67.0000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55.7615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0.1259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3.9835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71.6719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0.7182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0.0758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76.0000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49.7601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0.0140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0.1445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1.4708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83.1574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0.9266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0.1105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118.0000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28.8463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-0.0018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0.1328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1.3735</w:t>
            </w:r>
          </w:p>
        </w:tc>
      </w:tr>
      <w:tr w:rsidR="00C54D3F" w:rsidRPr="00C54D3F" w:rsidTr="00C54D3F">
        <w:trPr>
          <w:trHeight w:val="274"/>
          <w:jc w:val="center"/>
        </w:trPr>
        <w:tc>
          <w:tcPr>
            <w:tcW w:w="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73.7841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0.8695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0.0656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90.0000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37.1378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-0.0146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0.1106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1.1112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60.5380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0.7402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0.0511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110.0000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19.1055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0.0415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0.1470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9.5646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82.0097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0.8280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0.1554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158.0000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26.5418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0.0263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0.1523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7.0651</w:t>
            </w:r>
          </w:p>
        </w:tc>
      </w:tr>
      <w:tr w:rsidR="00C54D3F" w:rsidRPr="00C54D3F" w:rsidTr="00C54D3F">
        <w:trPr>
          <w:trHeight w:val="274"/>
          <w:jc w:val="center"/>
        </w:trPr>
        <w:tc>
          <w:tcPr>
            <w:tcW w:w="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63.3324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0.6976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0.0746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116.0000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18.5769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0.0279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0.1497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7.9727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62.9237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0.5819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0.0626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48.0000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77.5113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0.0370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0.1836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2.1907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81.3538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0.6325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0.0607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126.0000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27.9442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0.0259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0.1719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1.6545</w:t>
            </w:r>
          </w:p>
        </w:tc>
      </w:tr>
      <w:tr w:rsidR="00C54D3F" w:rsidRPr="00C54D3F" w:rsidTr="00C54D3F">
        <w:trPr>
          <w:trHeight w:val="274"/>
          <w:jc w:val="center"/>
        </w:trPr>
        <w:tc>
          <w:tcPr>
            <w:tcW w:w="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69.2734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0.0558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79.0000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47.3800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0.0128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0.1370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1.7264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83.1731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0.7465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0.1464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65.0000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43.5198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0.0163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10.6507</w:t>
            </w:r>
          </w:p>
        </w:tc>
      </w:tr>
      <w:tr w:rsidR="00C54D3F" w:rsidRPr="00C54D3F" w:rsidTr="00C54D3F">
        <w:trPr>
          <w:trHeight w:val="261"/>
          <w:jc w:val="center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111.2036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0.9305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0.2041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132.0000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24.5259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-0.0008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0.1094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14.1455</w:t>
            </w:r>
          </w:p>
        </w:tc>
      </w:tr>
      <w:tr w:rsidR="00C54D3F" w:rsidRPr="00C54D3F" w:rsidTr="00C54D3F">
        <w:trPr>
          <w:trHeight w:val="274"/>
          <w:jc w:val="center"/>
        </w:trPr>
        <w:tc>
          <w:tcPr>
            <w:tcW w:w="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94.3721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0.8601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0.1551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41.0000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131.5170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-0.0078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0.1008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C54D3F" w:rsidRPr="00C54D3F" w:rsidRDefault="00C54D3F" w:rsidP="00C54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4D3F">
              <w:rPr>
                <w:rFonts w:ascii="Calibri" w:eastAsia="Times New Roman" w:hAnsi="Calibri" w:cs="Calibri"/>
                <w:color w:val="000000"/>
              </w:rPr>
              <w:t>10.4922</w:t>
            </w:r>
          </w:p>
        </w:tc>
      </w:tr>
    </w:tbl>
    <w:p w:rsidR="003C4A25" w:rsidRPr="003C4A25" w:rsidRDefault="003C4A25" w:rsidP="003F6B15">
      <w:pPr>
        <w:spacing w:after="0"/>
        <w:rPr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Default="001A1AB7" w:rsidP="00C54D3F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1A1AB7" w:rsidRPr="001A1AB7" w:rsidRDefault="00C31766" w:rsidP="00C54D3F">
      <w:pPr>
        <w:pStyle w:val="NormalWeb"/>
        <w:spacing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Після запуску програми для вибору файлу типу </w:t>
      </w:r>
      <w:r w:rsidRPr="00C31766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xlsx</w:t>
      </w:r>
      <w:proofErr w:type="spellEnd"/>
      <w:r w:rsidRPr="00C317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треба натиснути кнопку «</w:t>
      </w:r>
      <w:r>
        <w:rPr>
          <w:sz w:val="28"/>
          <w:szCs w:val="28"/>
        </w:rPr>
        <w:t>Open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ru-RU"/>
        </w:rPr>
        <w:t>, дал</w:t>
      </w:r>
      <w:r>
        <w:rPr>
          <w:sz w:val="28"/>
          <w:szCs w:val="28"/>
          <w:lang w:val="uk-UA"/>
        </w:rPr>
        <w:t>і у вікні програми з’являється відкрита таблиця значень. Далі задається значення порогів (за замовчуванням 10%) та натискається кнопка «</w:t>
      </w:r>
      <w:r>
        <w:rPr>
          <w:sz w:val="28"/>
          <w:szCs w:val="28"/>
        </w:rPr>
        <w:t>Start</w:t>
      </w:r>
      <w:r>
        <w:rPr>
          <w:sz w:val="28"/>
          <w:szCs w:val="28"/>
          <w:lang w:val="uk-UA"/>
        </w:rPr>
        <w:t>»</w:t>
      </w:r>
      <w:r w:rsidRPr="00C3176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 </w:t>
      </w:r>
    </w:p>
    <w:p w:rsidR="001A1AB7" w:rsidRDefault="001A1AB7" w:rsidP="00DC66F0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7D9B2C" wp14:editId="05A60295">
            <wp:extent cx="5941060" cy="230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F0" w:rsidRPr="00DC66F0" w:rsidRDefault="00DC66F0" w:rsidP="00DC66F0">
      <w:pPr>
        <w:pStyle w:val="NormalWeb"/>
        <w:spacing w:after="0" w:afterAutospacing="0"/>
        <w:jc w:val="center"/>
        <w:rPr>
          <w:sz w:val="28"/>
          <w:szCs w:val="28"/>
          <w:lang w:val="uk-UA"/>
        </w:rPr>
      </w:pPr>
      <w:r w:rsidRPr="00DC66F0">
        <w:rPr>
          <w:sz w:val="28"/>
          <w:szCs w:val="28"/>
          <w:lang w:val="uk-UA"/>
        </w:rPr>
        <w:t>Рисунок 2</w:t>
      </w:r>
      <w:r>
        <w:rPr>
          <w:sz w:val="28"/>
          <w:szCs w:val="28"/>
          <w:lang w:val="uk-UA"/>
        </w:rPr>
        <w:t>.</w:t>
      </w:r>
    </w:p>
    <w:p w:rsidR="001A1AB7" w:rsidRDefault="00C31766" w:rsidP="00C54D3F">
      <w:pPr>
        <w:pStyle w:val="NormalWeb"/>
        <w:spacing w:after="0" w:afterAutospacing="0"/>
        <w:rPr>
          <w:sz w:val="28"/>
          <w:szCs w:val="28"/>
          <w:lang w:val="uk-UA"/>
        </w:rPr>
      </w:pPr>
      <w:r w:rsidRPr="001A1AB7">
        <w:rPr>
          <w:sz w:val="28"/>
          <w:szCs w:val="28"/>
          <w:lang w:val="uk-UA"/>
        </w:rPr>
        <w:t>Після натискання з’явля</w:t>
      </w:r>
      <w:r>
        <w:rPr>
          <w:sz w:val="28"/>
          <w:szCs w:val="28"/>
          <w:lang w:val="uk-UA"/>
        </w:rPr>
        <w:t>є</w:t>
      </w:r>
      <w:r w:rsidRPr="001A1AB7">
        <w:rPr>
          <w:sz w:val="28"/>
          <w:szCs w:val="28"/>
          <w:lang w:val="uk-UA"/>
        </w:rPr>
        <w:t xml:space="preserve">ться вікно з таблицею 3. </w:t>
      </w:r>
    </w:p>
    <w:p w:rsidR="001A1AB7" w:rsidRPr="00F62E81" w:rsidRDefault="004E05FC" w:rsidP="00DC66F0">
      <w:pPr>
        <w:pStyle w:val="NormalWeb"/>
        <w:spacing w:after="0" w:afterAutospacing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BE5437" wp14:editId="265F8ED3">
            <wp:extent cx="54292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B7" w:rsidRPr="00DC66F0" w:rsidRDefault="00DC66F0" w:rsidP="00DC66F0">
      <w:pPr>
        <w:pStyle w:val="NormalWeb"/>
        <w:spacing w:after="0" w:afterAutospacing="0"/>
        <w:jc w:val="center"/>
        <w:rPr>
          <w:sz w:val="28"/>
          <w:szCs w:val="28"/>
          <w:lang w:val="uk-UA"/>
        </w:rPr>
      </w:pPr>
      <w:r w:rsidRPr="00DC66F0">
        <w:rPr>
          <w:sz w:val="28"/>
          <w:szCs w:val="28"/>
          <w:lang w:val="uk-UA"/>
        </w:rPr>
        <w:t>Рисунок 3.</w:t>
      </w:r>
    </w:p>
    <w:p w:rsidR="00C31766" w:rsidRDefault="00C31766" w:rsidP="00C54D3F">
      <w:pPr>
        <w:pStyle w:val="NormalWeb"/>
        <w:spacing w:after="0" w:afterAutospacing="0"/>
        <w:rPr>
          <w:sz w:val="28"/>
          <w:szCs w:val="28"/>
          <w:lang w:val="uk-UA"/>
        </w:rPr>
      </w:pPr>
      <w:r w:rsidRPr="001A1AB7">
        <w:rPr>
          <w:sz w:val="28"/>
          <w:szCs w:val="28"/>
          <w:lang w:val="uk-UA"/>
        </w:rPr>
        <w:t xml:space="preserve">Для експорту таблиці в зрозумілий для </w:t>
      </w:r>
      <w:r>
        <w:rPr>
          <w:sz w:val="28"/>
          <w:szCs w:val="28"/>
          <w:lang w:val="uk-UA"/>
        </w:rPr>
        <w:t xml:space="preserve">програми </w:t>
      </w:r>
      <w:r>
        <w:rPr>
          <w:sz w:val="28"/>
          <w:szCs w:val="28"/>
        </w:rPr>
        <w:t>EXCEL</w:t>
      </w:r>
      <w:r w:rsidRPr="001A1AB7">
        <w:rPr>
          <w:sz w:val="28"/>
          <w:szCs w:val="28"/>
          <w:lang w:val="uk-UA"/>
        </w:rPr>
        <w:t xml:space="preserve"> формат</w:t>
      </w:r>
      <w:r>
        <w:rPr>
          <w:sz w:val="28"/>
          <w:szCs w:val="28"/>
          <w:lang w:val="uk-UA"/>
        </w:rPr>
        <w:t>, треба</w:t>
      </w:r>
      <w:r w:rsidR="0054783F">
        <w:rPr>
          <w:sz w:val="28"/>
          <w:szCs w:val="28"/>
          <w:lang w:val="uk-UA"/>
        </w:rPr>
        <w:t xml:space="preserve"> натиснути кнопку «</w:t>
      </w:r>
      <w:r w:rsidR="0054783F">
        <w:rPr>
          <w:sz w:val="28"/>
          <w:szCs w:val="28"/>
        </w:rPr>
        <w:t>Export</w:t>
      </w:r>
      <w:r w:rsidR="0054783F">
        <w:rPr>
          <w:sz w:val="28"/>
          <w:szCs w:val="28"/>
          <w:lang w:val="uk-UA"/>
        </w:rPr>
        <w:t>» та зберегти відповідний файл. Для закриття вікна натиснути кнопку «</w:t>
      </w:r>
      <w:r w:rsidR="0054783F">
        <w:rPr>
          <w:sz w:val="28"/>
          <w:szCs w:val="28"/>
        </w:rPr>
        <w:t>Close</w:t>
      </w:r>
      <w:r w:rsidR="0054783F">
        <w:rPr>
          <w:sz w:val="28"/>
          <w:szCs w:val="28"/>
          <w:lang w:val="uk-UA"/>
        </w:rPr>
        <w:t>».</w:t>
      </w:r>
    </w:p>
    <w:p w:rsidR="001A1AB7" w:rsidRDefault="001A1AB7" w:rsidP="001A1AB7">
      <w:pPr>
        <w:pStyle w:val="NormalWeb"/>
        <w:spacing w:after="0" w:afterAutospacing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94D690" wp14:editId="65823B67">
            <wp:extent cx="4505325" cy="317867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900" cy="3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B7" w:rsidRDefault="001A1AB7" w:rsidP="001A1AB7">
      <w:pPr>
        <w:pStyle w:val="NormalWeb"/>
        <w:spacing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</w:p>
    <w:p w:rsidR="00DC66F0" w:rsidRDefault="00DC66F0" w:rsidP="00DC66F0">
      <w:pPr>
        <w:pStyle w:val="NormalWeb"/>
        <w:spacing w:after="0" w:afterAutospacing="0"/>
        <w:jc w:val="right"/>
        <w:rPr>
          <w:b/>
          <w:sz w:val="28"/>
          <w:szCs w:val="28"/>
          <w:lang w:val="uk-UA"/>
        </w:rPr>
      </w:pPr>
      <w:r w:rsidRPr="00DC66F0">
        <w:rPr>
          <w:b/>
          <w:sz w:val="28"/>
          <w:szCs w:val="28"/>
          <w:lang w:val="uk-UA"/>
        </w:rPr>
        <w:t>Таблиця 5.</w:t>
      </w:r>
    </w:p>
    <w:p w:rsidR="00DC66F0" w:rsidRDefault="00DC66F0" w:rsidP="007311AE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Вихі</w:t>
      </w:r>
      <w:r w:rsidR="007311AE">
        <w:rPr>
          <w:b/>
          <w:sz w:val="28"/>
          <w:szCs w:val="28"/>
          <w:lang w:val="uk-UA"/>
        </w:rPr>
        <w:t>дна таблиця групового розводілу</w:t>
      </w:r>
    </w:p>
    <w:p w:rsidR="00F62E81" w:rsidRDefault="00F62E81" w:rsidP="007311AE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</w:p>
    <w:tbl>
      <w:tblPr>
        <w:tblW w:w="9700" w:type="dxa"/>
        <w:tblInd w:w="-426" w:type="dxa"/>
        <w:tblLook w:val="04A0" w:firstRow="1" w:lastRow="0" w:firstColumn="1" w:lastColumn="0" w:noHBand="0" w:noVBand="1"/>
      </w:tblPr>
      <w:tblGrid>
        <w:gridCol w:w="709"/>
        <w:gridCol w:w="875"/>
        <w:gridCol w:w="1056"/>
        <w:gridCol w:w="1056"/>
        <w:gridCol w:w="1006"/>
        <w:gridCol w:w="1122"/>
        <w:gridCol w:w="1237"/>
        <w:gridCol w:w="1600"/>
        <w:gridCol w:w="1039"/>
      </w:tblGrid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CHSS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Sred</w:t>
            </w:r>
            <w:proofErr w:type="spellEnd"/>
            <w:r w:rsidRPr="00F62E81">
              <w:rPr>
                <w:rFonts w:ascii="Calibri" w:eastAsia="Times New Roman" w:hAnsi="Calibri" w:cs="Calibri"/>
                <w:color w:val="000000"/>
              </w:rPr>
              <w:t xml:space="preserve"> Sim 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SKO Sim T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 xml:space="preserve">SDNN </w:t>
            </w: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ms.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 xml:space="preserve">Index </w:t>
            </w: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napr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Zsuv</w:t>
            </w:r>
            <w:proofErr w:type="spellEnd"/>
            <w:r w:rsidRPr="00F62E81">
              <w:rPr>
                <w:rFonts w:ascii="Calibri" w:eastAsia="Times New Roman" w:hAnsi="Calibri" w:cs="Calibri"/>
                <w:color w:val="000000"/>
              </w:rPr>
              <w:t xml:space="preserve"> ST mv.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 xml:space="preserve">Interval P-Q(R) </w:t>
            </w: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ms.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2E81">
              <w:rPr>
                <w:rFonts w:ascii="Calibri" w:eastAsia="Times New Roman" w:hAnsi="Calibri" w:cs="Calibri"/>
                <w:color w:val="000000"/>
              </w:rPr>
              <w:t>Ploschi</w:t>
            </w:r>
            <w:proofErr w:type="spellEnd"/>
            <w:r w:rsidRPr="00F62E81">
              <w:rPr>
                <w:rFonts w:ascii="Calibri" w:eastAsia="Times New Roman" w:hAnsi="Calibri" w:cs="Calibri"/>
                <w:color w:val="000000"/>
              </w:rPr>
              <w:t xml:space="preserve"> T/R</w:t>
            </w:r>
          </w:p>
        </w:tc>
      </w:tr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Type 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68.09%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46.81%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57.45%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51.06%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14.89%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17.02%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6.38%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25.53%</w:t>
            </w:r>
          </w:p>
        </w:tc>
      </w:tr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Type 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2.13%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2.13%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44.68%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53.19%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31.91%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34.04%</w:t>
            </w:r>
          </w:p>
        </w:tc>
      </w:tr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Type 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10.64%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14.89%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10.64%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19.15%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10.64%</w:t>
            </w:r>
          </w:p>
        </w:tc>
      </w:tr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Type 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2.13%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2.13%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21.28%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8.51%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19.15%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10.64%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12.77%</w:t>
            </w:r>
          </w:p>
        </w:tc>
      </w:tr>
      <w:tr w:rsidR="00F62E81" w:rsidRPr="00F62E81" w:rsidTr="00F62E81">
        <w:trPr>
          <w:trHeight w:val="27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Type 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19.15%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34.04%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21.28%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10.64%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12.77%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2.13%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42.55%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81" w:rsidRPr="00F62E81" w:rsidRDefault="00F62E81" w:rsidP="00F62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E81">
              <w:rPr>
                <w:rFonts w:ascii="Calibri" w:eastAsia="Times New Roman" w:hAnsi="Calibri" w:cs="Calibri"/>
                <w:color w:val="000000"/>
              </w:rPr>
              <w:t>17.02%</w:t>
            </w:r>
          </w:p>
        </w:tc>
      </w:tr>
    </w:tbl>
    <w:p w:rsidR="007311AE" w:rsidRDefault="007311AE" w:rsidP="007311AE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</w:p>
    <w:p w:rsidR="00DC66F0" w:rsidRDefault="00DC66F0" w:rsidP="00DC66F0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</w:p>
    <w:p w:rsidR="00F62E81" w:rsidRDefault="00F62E81" w:rsidP="00DC66F0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</w:p>
    <w:p w:rsidR="00F62E81" w:rsidRPr="00DC66F0" w:rsidRDefault="00F62E81" w:rsidP="00DC66F0">
      <w:pPr>
        <w:pStyle w:val="NormalWeb"/>
        <w:spacing w:after="0" w:afterAutospacing="0"/>
        <w:jc w:val="center"/>
        <w:rPr>
          <w:b/>
          <w:sz w:val="28"/>
          <w:szCs w:val="28"/>
          <w:lang w:val="uk-UA"/>
        </w:rPr>
      </w:pPr>
    </w:p>
    <w:p w:rsidR="007E793A" w:rsidRDefault="00DC66F0" w:rsidP="00DC66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6F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C66F0" w:rsidRPr="007E793A" w:rsidRDefault="00DC66F0" w:rsidP="00DC66F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6F0">
        <w:rPr>
          <w:rFonts w:ascii="Times New Roman" w:hAnsi="Times New Roman" w:cs="Times New Roman"/>
          <w:sz w:val="28"/>
          <w:szCs w:val="28"/>
          <w:lang w:val="uk-UA"/>
        </w:rPr>
        <w:t xml:space="preserve">В ході Розрахунково-графічної роботи було створено програму для підрахунку індивідуальних типів показників та створення 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</w:t>
      </w:r>
      <w:r w:rsidRPr="00DC66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рупового </w:t>
      </w:r>
      <w:r w:rsidRPr="007E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</w:t>
      </w:r>
      <w:r w:rsidRPr="00DC66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7E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типів реакцій показників на навантаження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C66F0" w:rsidRPr="00DC66F0" w:rsidRDefault="00DC66F0" w:rsidP="00DC66F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F62E81" w:rsidRDefault="00F62E81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3C4A25" w:rsidRDefault="003C4A25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B14235">
        <w:rPr>
          <w:b/>
          <w:sz w:val="28"/>
          <w:szCs w:val="28"/>
          <w:lang w:val="ru-RU"/>
        </w:rPr>
        <w:lastRenderedPageBreak/>
        <w:t>Список використаної літератури</w:t>
      </w:r>
    </w:p>
    <w:p w:rsidR="006F6FF7" w:rsidRPr="00B14235" w:rsidRDefault="006F6FF7" w:rsidP="00CD374C">
      <w:pPr>
        <w:pStyle w:val="NormalWeb"/>
        <w:spacing w:after="0" w:afterAutospacing="0"/>
        <w:jc w:val="center"/>
        <w:rPr>
          <w:b/>
          <w:sz w:val="28"/>
          <w:szCs w:val="28"/>
          <w:lang w:val="ru-RU"/>
        </w:rPr>
      </w:pPr>
    </w:p>
    <w:p w:rsidR="004A6B80" w:rsidRPr="006F6FF7" w:rsidRDefault="00F62E81" w:rsidP="006F6FF7">
      <w:pPr>
        <w:pStyle w:val="ListParagraph"/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4A6B80" w:rsidRPr="007E793A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ru-RU"/>
          </w:rPr>
          <w:t>Лешко В.Н., Карпеева Н.В.</w:t>
        </w:r>
        <w:r w:rsidR="004A6B80" w:rsidRPr="006F6F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 Методы контроля за функциональным состоянием организма студента</w:t>
        </w:r>
      </w:hyperlink>
    </w:p>
    <w:p w:rsidR="004A6B80" w:rsidRPr="006F6FF7" w:rsidRDefault="00F62E81" w:rsidP="006F6FF7">
      <w:pPr>
        <w:pStyle w:val="ListParagraph"/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4A6B80" w:rsidRPr="007E793A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ru-RU"/>
          </w:rPr>
          <w:t>Маліков М.В., Сватьєв А.В., Богдановська Н.В.</w:t>
        </w:r>
        <w:r w:rsidR="004A6B80" w:rsidRPr="006F6F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 Функціональна діагностика у фізичному вихованні і спорті: Навчальний посібник для студентів вищих навчальних закладів – Запоріжжя: 2006.р – 227 с.</w:t>
        </w:r>
      </w:hyperlink>
    </w:p>
    <w:p w:rsidR="004A6B80" w:rsidRPr="006F6FF7" w:rsidRDefault="004A6B80" w:rsidP="006F6FF7">
      <w:pPr>
        <w:pStyle w:val="ListParagraph"/>
        <w:numPr>
          <w:ilvl w:val="0"/>
          <w:numId w:val="13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93A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uk-UA"/>
        </w:rPr>
        <w:t xml:space="preserve">Галіздра А.А. </w:t>
      </w:r>
      <w:r w:rsidRPr="006F6FF7">
        <w:rPr>
          <w:rFonts w:ascii="Times New Roman" w:eastAsia="Times New Roman" w:hAnsi="Times New Roman" w:cs="Times New Roman"/>
          <w:spacing w:val="-6"/>
          <w:sz w:val="28"/>
          <w:szCs w:val="28"/>
          <w:lang w:val="uk-UA"/>
        </w:rPr>
        <w:t>Характеристика факторів, що впливають на здоров’я студентів вищих навчальних закладів // Теорія і методика фізичного виховання. – 2004.  №3. – С. 41-43.</w:t>
      </w:r>
    </w:p>
    <w:p w:rsidR="004A6B80" w:rsidRPr="006F6FF7" w:rsidRDefault="004A6B80" w:rsidP="006F6FF7">
      <w:pPr>
        <w:pStyle w:val="ListParagraph"/>
        <w:numPr>
          <w:ilvl w:val="0"/>
          <w:numId w:val="13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93A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u-RU"/>
        </w:rPr>
        <w:t>Кузнецов В.С, Холодов Ж.К.</w:t>
      </w:r>
      <w:r w:rsidRPr="006F6FF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Теория и методика физвоспитания и спорта. – М: Академия, 2000. – 422 с.</w:t>
      </w:r>
    </w:p>
    <w:p w:rsidR="004A6B80" w:rsidRPr="006F6FF7" w:rsidRDefault="004A6B80" w:rsidP="006F6FF7">
      <w:pPr>
        <w:pStyle w:val="ListParagraph"/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E793A">
        <w:rPr>
          <w:rFonts w:ascii="Times New Roman" w:hAnsi="Times New Roman" w:cs="Times New Roman"/>
          <w:i/>
          <w:sz w:val="28"/>
          <w:szCs w:val="28"/>
          <w:lang w:val="ru-RU"/>
        </w:rPr>
        <w:t>Мельникова Н.А., Лук'янова В.Н..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 xml:space="preserve"> Основи медичних знань та здорового способу життя, 2005.</w:t>
      </w:r>
    </w:p>
    <w:p w:rsidR="006F6FF7" w:rsidRPr="006F6FF7" w:rsidRDefault="006F6FF7" w:rsidP="006F6FF7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FF7">
        <w:rPr>
          <w:rFonts w:ascii="Times New Roman" w:hAnsi="Times New Roman" w:cs="Times New Roman"/>
          <w:sz w:val="28"/>
          <w:szCs w:val="28"/>
          <w:lang w:val="ru-RU"/>
        </w:rPr>
        <w:t>Функціональна проба [</w:t>
      </w:r>
      <w:r w:rsidRPr="006F6FF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 xml:space="preserve">лектронний ресурс]. - Режим доступу: </w:t>
      </w:r>
      <w:hyperlink r:id="rId21" w:history="1">
        <w:r w:rsidRPr="006F6F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https://uk.wikipedia.org/wiki/Функціональна_проба</w:t>
        </w:r>
      </w:hyperlink>
    </w:p>
    <w:p w:rsidR="006F6FF7" w:rsidRPr="006F6FF7" w:rsidRDefault="006F6FF7" w:rsidP="006F6FF7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93A">
        <w:rPr>
          <w:rFonts w:ascii="Times New Roman" w:hAnsi="Times New Roman" w:cs="Times New Roman"/>
          <w:i/>
          <w:sz w:val="28"/>
          <w:szCs w:val="28"/>
          <w:lang w:val="ru-RU"/>
        </w:rPr>
        <w:t>Попов В.В., Фрицше Л.Н.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 xml:space="preserve"> Вариабельность сердечного ритма: возможности применения в физиологии и клинической медицине // Укр. мед. часопис. — 2006. — № 2 (52). — С. 24-32.</w:t>
      </w:r>
    </w:p>
    <w:p w:rsidR="006F6FF7" w:rsidRPr="006F6FF7" w:rsidRDefault="006F6FF7" w:rsidP="006F6FF7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93A">
        <w:rPr>
          <w:rFonts w:ascii="Times New Roman" w:hAnsi="Times New Roman" w:cs="Times New Roman"/>
          <w:i/>
          <w:sz w:val="28"/>
          <w:szCs w:val="28"/>
          <w:lang w:val="ru-RU"/>
        </w:rPr>
        <w:t>Орлов В.Н.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по электрокардиографии. — М.: Медицина, 1984. — 525 с.</w:t>
      </w:r>
    </w:p>
    <w:p w:rsidR="006F6FF7" w:rsidRPr="006F6FF7" w:rsidRDefault="006F6FF7" w:rsidP="006F6FF7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Style w:val="reference-text"/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93A">
        <w:rPr>
          <w:rStyle w:val="reference-text"/>
          <w:rFonts w:ascii="Times New Roman" w:hAnsi="Times New Roman" w:cs="Times New Roman"/>
          <w:i/>
          <w:sz w:val="28"/>
          <w:szCs w:val="28"/>
          <w:lang w:val="ru-RU"/>
        </w:rPr>
        <w:t>Косарчук В.В., Мясников Г.В., Голуб С.В. та ін.</w:t>
      </w:r>
      <w:r w:rsidRPr="006F6FF7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>, Журнал «Внутренняя медицина»</w:t>
      </w:r>
    </w:p>
    <w:p w:rsidR="006F6FF7" w:rsidRPr="006F6FF7" w:rsidRDefault="006F6FF7" w:rsidP="006F6FF7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Функціональний стан організму 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6F6FF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F6FF7">
        <w:rPr>
          <w:rFonts w:ascii="Times New Roman" w:hAnsi="Times New Roman" w:cs="Times New Roman"/>
          <w:sz w:val="28"/>
          <w:szCs w:val="28"/>
          <w:lang w:val="ru-RU"/>
        </w:rPr>
        <w:t xml:space="preserve">лектронний ресурс]. - Режим доступу: </w:t>
      </w:r>
      <w:hyperlink r:id="rId22" w:history="1">
        <w:r w:rsidRPr="006F6F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https://uk.wikipedia.org/wiki/</w:t>
        </w:r>
      </w:hyperlink>
      <w:r w:rsidRPr="006F6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Функціональний_стан_організму </w:t>
      </w:r>
    </w:p>
    <w:p w:rsidR="006F6FF7" w:rsidRPr="00B14235" w:rsidRDefault="006F6FF7" w:rsidP="006F6FF7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A25" w:rsidRPr="004A6B80" w:rsidRDefault="003C4A25" w:rsidP="006F6FF7">
      <w:pPr>
        <w:pStyle w:val="NormalWeb"/>
        <w:spacing w:after="0" w:afterAutospacing="0"/>
        <w:rPr>
          <w:sz w:val="28"/>
          <w:szCs w:val="28"/>
          <w:lang w:val="ru-RU"/>
        </w:rPr>
      </w:pPr>
    </w:p>
    <w:p w:rsidR="003C4A25" w:rsidRPr="004A6B80" w:rsidRDefault="003C4A25" w:rsidP="003F6B15">
      <w:pPr>
        <w:spacing w:after="0"/>
        <w:rPr>
          <w:lang w:val="ru-RU"/>
        </w:rPr>
      </w:pPr>
    </w:p>
    <w:sectPr w:rsidR="003C4A25" w:rsidRPr="004A6B80" w:rsidSect="00B73992">
      <w:type w:val="continuous"/>
      <w:pgSz w:w="12240" w:h="15840"/>
      <w:pgMar w:top="1135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0F"/>
    <w:multiLevelType w:val="hybridMultilevel"/>
    <w:tmpl w:val="1A80091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AA0B7B"/>
    <w:multiLevelType w:val="hybridMultilevel"/>
    <w:tmpl w:val="61C898A4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063DE3"/>
    <w:multiLevelType w:val="hybridMultilevel"/>
    <w:tmpl w:val="E20456E8"/>
    <w:lvl w:ilvl="0" w:tplc="D5F6DA1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207"/>
    <w:multiLevelType w:val="hybridMultilevel"/>
    <w:tmpl w:val="817286C0"/>
    <w:lvl w:ilvl="0" w:tplc="2BC81BE4">
      <w:start w:val="1"/>
      <w:numFmt w:val="decimal"/>
      <w:lvlText w:val="%1."/>
      <w:lvlJc w:val="left"/>
      <w:pPr>
        <w:tabs>
          <w:tab w:val="num" w:pos="1452"/>
        </w:tabs>
        <w:ind w:left="1452" w:hanging="912"/>
      </w:pPr>
      <w:rPr>
        <w:rFonts w:hint="default"/>
        <w:b/>
      </w:rPr>
    </w:lvl>
    <w:lvl w:ilvl="1" w:tplc="F2D0999A">
      <w:start w:val="10"/>
      <w:numFmt w:val="decimal"/>
      <w:lvlText w:val="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E1668BA"/>
    <w:multiLevelType w:val="hybridMultilevel"/>
    <w:tmpl w:val="C66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30C1"/>
    <w:multiLevelType w:val="hybridMultilevel"/>
    <w:tmpl w:val="15BE7D6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A290268"/>
    <w:multiLevelType w:val="hybridMultilevel"/>
    <w:tmpl w:val="2D88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99"/>
    <w:multiLevelType w:val="hybridMultilevel"/>
    <w:tmpl w:val="C86ED2AE"/>
    <w:lvl w:ilvl="0" w:tplc="042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31172D1"/>
    <w:multiLevelType w:val="hybridMultilevel"/>
    <w:tmpl w:val="F498279E"/>
    <w:lvl w:ilvl="0" w:tplc="0409000F">
      <w:start w:val="1"/>
      <w:numFmt w:val="decimal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428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3E2438"/>
    <w:multiLevelType w:val="hybridMultilevel"/>
    <w:tmpl w:val="1440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80752"/>
    <w:multiLevelType w:val="hybridMultilevel"/>
    <w:tmpl w:val="2D88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E7331"/>
    <w:multiLevelType w:val="hybridMultilevel"/>
    <w:tmpl w:val="D4963C22"/>
    <w:lvl w:ilvl="0" w:tplc="2BC81BE4">
      <w:start w:val="1"/>
      <w:numFmt w:val="decimal"/>
      <w:lvlText w:val="%1."/>
      <w:lvlJc w:val="left"/>
      <w:pPr>
        <w:tabs>
          <w:tab w:val="num" w:pos="1452"/>
        </w:tabs>
        <w:ind w:left="1452" w:hanging="912"/>
      </w:pPr>
      <w:rPr>
        <w:rFonts w:hint="default"/>
        <w:b/>
      </w:rPr>
    </w:lvl>
    <w:lvl w:ilvl="1" w:tplc="04220003" w:tentative="1">
      <w:start w:val="1"/>
      <w:numFmt w:val="bullet"/>
      <w:lvlText w:val="o"/>
      <w:lvlJc w:val="left"/>
      <w:pPr>
        <w:tabs>
          <w:tab w:val="num" w:pos="2699"/>
        </w:tabs>
        <w:ind w:left="26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19"/>
        </w:tabs>
        <w:ind w:left="34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39"/>
        </w:tabs>
        <w:ind w:left="41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59"/>
        </w:tabs>
        <w:ind w:left="48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79"/>
        </w:tabs>
        <w:ind w:left="55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299"/>
        </w:tabs>
        <w:ind w:left="62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19"/>
        </w:tabs>
        <w:ind w:left="70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39"/>
        </w:tabs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63405230"/>
    <w:multiLevelType w:val="hybridMultilevel"/>
    <w:tmpl w:val="E20456E8"/>
    <w:lvl w:ilvl="0" w:tplc="D5F6DA1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66F78"/>
    <w:multiLevelType w:val="hybridMultilevel"/>
    <w:tmpl w:val="B2AA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A266E"/>
    <w:multiLevelType w:val="hybridMultilevel"/>
    <w:tmpl w:val="FFF2A32C"/>
    <w:lvl w:ilvl="0" w:tplc="0422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A80415D8">
      <w:start w:val="1"/>
      <w:numFmt w:val="bullet"/>
      <w:lvlText w:val="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 w15:restartNumberingAfterBreak="0">
    <w:nsid w:val="75D23E4E"/>
    <w:multiLevelType w:val="multilevel"/>
    <w:tmpl w:val="E47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4"/>
  </w:num>
  <w:num w:numId="8">
    <w:abstractNumId w:val="16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  <w:num w:numId="14">
    <w:abstractNumId w:val="3"/>
  </w:num>
  <w:num w:numId="15">
    <w:abstractNumId w:val="7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01"/>
    <w:rsid w:val="00086737"/>
    <w:rsid w:val="000F53C0"/>
    <w:rsid w:val="0011620B"/>
    <w:rsid w:val="00183B5F"/>
    <w:rsid w:val="001A1AB7"/>
    <w:rsid w:val="001F0980"/>
    <w:rsid w:val="00231BA8"/>
    <w:rsid w:val="00297501"/>
    <w:rsid w:val="003542A3"/>
    <w:rsid w:val="003934FD"/>
    <w:rsid w:val="003C4A25"/>
    <w:rsid w:val="003F6B15"/>
    <w:rsid w:val="004A6B80"/>
    <w:rsid w:val="004E05FC"/>
    <w:rsid w:val="0054783F"/>
    <w:rsid w:val="00620AAA"/>
    <w:rsid w:val="006F6FF7"/>
    <w:rsid w:val="007311AE"/>
    <w:rsid w:val="007504D9"/>
    <w:rsid w:val="007C37C1"/>
    <w:rsid w:val="007E793A"/>
    <w:rsid w:val="008031E3"/>
    <w:rsid w:val="00A432FD"/>
    <w:rsid w:val="00A712AD"/>
    <w:rsid w:val="00B14235"/>
    <w:rsid w:val="00B73992"/>
    <w:rsid w:val="00BA0CFB"/>
    <w:rsid w:val="00BD16B4"/>
    <w:rsid w:val="00C31766"/>
    <w:rsid w:val="00C54D3F"/>
    <w:rsid w:val="00CD374C"/>
    <w:rsid w:val="00CF4F43"/>
    <w:rsid w:val="00DC66F0"/>
    <w:rsid w:val="00DF7A03"/>
    <w:rsid w:val="00DF7B8E"/>
    <w:rsid w:val="00E33BAF"/>
    <w:rsid w:val="00ED615A"/>
    <w:rsid w:val="00EF6161"/>
    <w:rsid w:val="00F01682"/>
    <w:rsid w:val="00F62E81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C8E4"/>
  <w15:chartTrackingRefBased/>
  <w15:docId w15:val="{55D81135-574B-4A87-B0BA-F8CF906B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61E"/>
    <w:rPr>
      <w:color w:val="0000FF"/>
      <w:u w:val="single"/>
    </w:rPr>
  </w:style>
  <w:style w:type="character" w:customStyle="1" w:styleId="hps">
    <w:name w:val="hps"/>
    <w:basedOn w:val="DefaultParagraphFont"/>
    <w:rsid w:val="00FE261E"/>
  </w:style>
  <w:style w:type="paragraph" w:styleId="NormalWeb">
    <w:name w:val="Normal (Web)"/>
    <w:basedOn w:val="Normal"/>
    <w:uiPriority w:val="99"/>
    <w:semiHidden/>
    <w:unhideWhenUsed/>
    <w:rsid w:val="00620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AAA"/>
    <w:rPr>
      <w:b/>
      <w:bCs/>
    </w:rPr>
  </w:style>
  <w:style w:type="character" w:customStyle="1" w:styleId="citation">
    <w:name w:val="citation"/>
    <w:basedOn w:val="DefaultParagraphFont"/>
    <w:rsid w:val="000F53C0"/>
  </w:style>
  <w:style w:type="character" w:styleId="HTMLCite">
    <w:name w:val="HTML Cite"/>
    <w:basedOn w:val="DefaultParagraphFont"/>
    <w:uiPriority w:val="99"/>
    <w:semiHidden/>
    <w:unhideWhenUsed/>
    <w:rsid w:val="00B14235"/>
    <w:rPr>
      <w:i/>
      <w:iCs/>
    </w:rPr>
  </w:style>
  <w:style w:type="character" w:customStyle="1" w:styleId="fontstyle13">
    <w:name w:val="fontstyle13"/>
    <w:basedOn w:val="DefaultParagraphFont"/>
    <w:rsid w:val="00F01682"/>
  </w:style>
  <w:style w:type="paragraph" w:styleId="NoSpacing">
    <w:name w:val="No Spacing"/>
    <w:uiPriority w:val="1"/>
    <w:qFormat/>
    <w:rsid w:val="004A6B80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6F6FF7"/>
  </w:style>
  <w:style w:type="character" w:styleId="PlaceholderText">
    <w:name w:val="Placeholder Text"/>
    <w:basedOn w:val="DefaultParagraphFont"/>
    <w:uiPriority w:val="99"/>
    <w:semiHidden/>
    <w:rsid w:val="00803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&#1060;&#1091;&#1085;&#1082;&#1094;&#1110;&#1086;&#1085;&#1072;&#1083;&#1100;&#1085;&#1072;_&#1087;&#1088;&#1086;&#1073;&#1072;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sites.znu.edu.ua/lectory/public_files/2007/02/funkzional_diagnostika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ibrary.rsu.edu.ru/blog/wp-content/uploads/e-library2/libds/leshk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hyperlink" Target="https://uk.wikipedia.org/wiki/&#1060;&#1091;&#1085;&#1082;&#1094;&#1110;&#1086;&#1085;&#1072;&#1083;&#1100;&#1085;&#1072;_&#1087;&#1088;&#1086;&#1073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1EE4-8553-41AD-ABE6-B3BB1CD8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Koval</dc:creator>
  <cp:keywords/>
  <dc:description/>
  <cp:lastModifiedBy>Andrew Koval</cp:lastModifiedBy>
  <cp:revision>5</cp:revision>
  <dcterms:created xsi:type="dcterms:W3CDTF">2016-04-22T22:23:00Z</dcterms:created>
  <dcterms:modified xsi:type="dcterms:W3CDTF">2016-11-30T17:40:00Z</dcterms:modified>
</cp:coreProperties>
</file>