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30.png" ContentType="image/png"/>
  <Override PartName="/word/media/rId143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модулю 3 курса ‘Stepik Введение в Linux’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Мацюк Константин 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курс «Введение в Linux»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модуль 3</w:t>
      </w:r>
    </w:p>
    <w:bookmarkEnd w:id="21"/>
    <w:bookmarkStart w:id="169" w:name="выполнение-3-модул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3 модуля</w:t>
      </w:r>
    </w:p>
    <w:bookmarkStart w:id="42" w:name="текстовый-редактор-vim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Текстовый редактор vim</w:t>
      </w:r>
    </w:p>
    <w:p>
      <w:pPr>
        <w:pStyle w:val="FirstParagraph"/>
      </w:pPr>
      <w:r>
        <w:t xml:space="preserve">Для выхода из редактора vim сразу после открытия файла нужно нажать клавишу: , затем q и Enter, что переводит vim в командный режим и выполняет выход (рис. 1).</w:t>
      </w:r>
    </w:p>
    <w:bookmarkStart w:id="25" w:name="fig:001"/>
    <w:p>
      <w:pPr>
        <w:pStyle w:val="CaptionedFigure"/>
      </w:pPr>
      <w:r>
        <w:drawing>
          <wp:inline>
            <wp:extent cx="3733800" cy="1702549"/>
            <wp:effectExtent b="0" l="0" r="0" t="0"/>
            <wp:docPr descr="Рис. 1: Выход из редактора vim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Выход из редактора vim</w:t>
      </w:r>
    </w:p>
    <w:bookmarkEnd w:id="25"/>
    <w:p>
      <w:pPr>
        <w:pStyle w:val="BodyText"/>
      </w:pPr>
      <w:r>
        <w:t xml:space="preserve">Различие между word и WORD: word состоит из букв, цифр и подчёркиваний, а WORD — из любых непробельных символов, поэтому нажатие w не может остановиться на точке, а для достижения конца строки требуется меньше нажатий W, чем w (рис. 2).</w:t>
      </w:r>
    </w:p>
    <w:bookmarkStart w:id="29" w:name="fig:002"/>
    <w:p>
      <w:pPr>
        <w:pStyle w:val="CaptionedFigure"/>
      </w:pPr>
      <w:r>
        <w:drawing>
          <wp:inline>
            <wp:extent cx="3733800" cy="2980453"/>
            <wp:effectExtent b="0" l="0" r="0" t="0"/>
            <wp:docPr descr="Рис. 2: Различие между word и WORD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Различие между word и WORD</w:t>
      </w:r>
    </w:p>
    <w:bookmarkEnd w:id="29"/>
    <w:p>
      <w:pPr>
        <w:pStyle w:val="BodyText"/>
      </w:pPr>
      <w:r>
        <w:t xml:space="preserve">Для преобразования строки использованы команды: x2wwywPr — удаление слова «one», перемещение и вставка; d2wwywPr — аналогично с удалением двух слов; ddithree four four four five — удаление строки и вставка новой; d2wwifour four — удаление до «three» и вставка «four four» (рис. 3).</w:t>
      </w:r>
    </w:p>
    <w:bookmarkStart w:id="33" w:name="fig:003"/>
    <w:p>
      <w:pPr>
        <w:pStyle w:val="CaptionedFigure"/>
      </w:pPr>
      <w:r>
        <w:drawing>
          <wp:inline>
            <wp:extent cx="3733800" cy="2980453"/>
            <wp:effectExtent b="0" l="0" r="0" t="0"/>
            <wp:docPr descr="Рис. 3: Преобразование строки в vim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Преобразование строки в vim</w:t>
      </w:r>
    </w:p>
    <w:bookmarkEnd w:id="33"/>
    <w:p>
      <w:pPr>
        <w:pStyle w:val="BodyText"/>
      </w:pPr>
      <w:r>
        <w:t xml:space="preserve">Команда :%s/Windows/Linux/ выполняет глобальную замену первого вхождения (рис. 4).</w:t>
      </w:r>
    </w:p>
    <w:bookmarkStart w:id="37" w:name="fig:004"/>
    <w:p>
      <w:pPr>
        <w:pStyle w:val="CaptionedFigure"/>
      </w:pPr>
      <w:r>
        <w:drawing>
          <wp:inline>
            <wp:extent cx="3733800" cy="3008258"/>
            <wp:effectExtent b="0" l="0" r="0" t="0"/>
            <wp:docPr descr="Рис. 4: Глобальная замена в vim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Глобальная замена в vim</w:t>
      </w:r>
    </w:p>
    <w:bookmarkEnd w:id="37"/>
    <w:p>
      <w:pPr>
        <w:pStyle w:val="BodyText"/>
      </w:pPr>
      <w:r>
        <w:t xml:space="preserve">В режиме Visual (открывается из нормального режима клавишей v) доступны команды перемещения, а также команды d (удалить) и у (скопировать) (рис. 5).</w:t>
      </w:r>
    </w:p>
    <w:bookmarkStart w:id="41" w:name="fig:005"/>
    <w:p>
      <w:pPr>
        <w:pStyle w:val="CaptionedFigure"/>
      </w:pPr>
      <w:r>
        <w:drawing>
          <wp:inline>
            <wp:extent cx="3733800" cy="4123235"/>
            <wp:effectExtent b="0" l="0" r="0" t="0"/>
            <wp:docPr descr="Рис. 5: Команды в режиме Visual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Команды в режиме Visual</w:t>
      </w:r>
    </w:p>
    <w:bookmarkEnd w:id="41"/>
    <w:bookmarkEnd w:id="42"/>
    <w:bookmarkStart w:id="59" w:name="скрипты-на-bash-основ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Скрипты на bash: основы</w:t>
      </w:r>
    </w:p>
    <w:p>
      <w:pPr>
        <w:pStyle w:val="FirstParagraph"/>
      </w:pPr>
      <w:r>
        <w:t xml:space="preserve">Каждая оболочка bash имеет свою собственную историю команд, поэтому во вложенной оболочке будут доступны только команды, введённые непосредственно в ней (набор C) (рис. 6).</w:t>
      </w:r>
    </w:p>
    <w:bookmarkStart w:id="46" w:name="fig:006"/>
    <w:p>
      <w:pPr>
        <w:pStyle w:val="CaptionedFigure"/>
      </w:pPr>
      <w:r>
        <w:drawing>
          <wp:inline>
            <wp:extent cx="3733800" cy="2297723"/>
            <wp:effectExtent b="0" l="0" r="0" t="0"/>
            <wp:docPr descr="Рис. 6: История команд во вложенной оболочке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История команд во вложенной оболочке</w:t>
      </w:r>
    </w:p>
    <w:bookmarkEnd w:id="46"/>
    <w:p>
      <w:pPr>
        <w:pStyle w:val="BodyText"/>
      </w:pPr>
      <w:r>
        <w:t xml:space="preserve">Скрипт сначала переходит в /home/bi/, затем создаёт файл file1.txt в этой директории, поэтому абсолютный путь к созданному файлу – /home/bi/file1.txt (рис. 7).</w:t>
      </w:r>
    </w:p>
    <w:bookmarkStart w:id="50" w:name="fig:007"/>
    <w:p>
      <w:pPr>
        <w:pStyle w:val="CaptionedFigure"/>
      </w:pPr>
      <w:r>
        <w:drawing>
          <wp:inline>
            <wp:extent cx="3733800" cy="2297723"/>
            <wp:effectExtent b="0" l="0" r="0" t="0"/>
            <wp:docPr descr="Рис. 7: Определение абсолютного пути к файлу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Определение абсолютного пути к файлу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2297723"/>
            <wp:effectExtent b="0" l="0" r="0" t="0"/>
            <wp:docPr descr="Рис. 8: Скрипт на bash, часть 1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Скрипт на bash, часть 1</w:t>
      </w:r>
    </w:p>
    <w:bookmarkEnd w:id="54"/>
    <w:bookmarkStart w:id="58" w:name="fig:009"/>
    <w:p>
      <w:pPr>
        <w:pStyle w:val="CaptionedFigure"/>
      </w:pPr>
      <w:r>
        <w:drawing>
          <wp:inline>
            <wp:extent cx="3733800" cy="2230886"/>
            <wp:effectExtent b="0" l="0" r="0" t="0"/>
            <wp:docPr descr="Рис. 9: Скрипт на bash, часть 2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Скрипт на bash, часть 2</w:t>
      </w:r>
    </w:p>
    <w:bookmarkEnd w:id="58"/>
    <w:p>
      <w:pPr>
        <w:pStyle w:val="BodyText"/>
      </w:pPr>
      <w:r>
        <w:t xml:space="preserve">Скрипт выводит строку с подстановкой первого и второго аргументов, при этом знак доллара перед $1 экранируется, чтобы напечатать литерал $1: echo «Arguments are: $1=$1 $2=$2». Например, при запуске ./script.sh one two на экране появится Arguments are: $1=one $2=two</w:t>
      </w:r>
    </w:p>
    <w:bookmarkEnd w:id="59"/>
    <w:bookmarkStart w:id="80" w:name="скрипты-на-bash-ветвления-и-цикл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Скрипты на bash: ветвления и циклы</w:t>
      </w:r>
    </w:p>
    <w:p>
      <w:pPr>
        <w:pStyle w:val="FirstParagraph"/>
      </w:pPr>
      <w:r>
        <w:t xml:space="preserve">Условия 5 -ge 5 (5 больше или равно 5) и -z “ ” (пустая строка) всегда истинны независимо от параметров скрипта и значений переменных (рис. 10).</w:t>
      </w:r>
    </w:p>
    <w:bookmarkStart w:id="63" w:name="fig:010"/>
    <w:p>
      <w:pPr>
        <w:pStyle w:val="CaptionedFigure"/>
      </w:pPr>
      <w:r>
        <w:drawing>
          <wp:inline>
            <wp:extent cx="3733800" cy="2959994"/>
            <wp:effectExtent b="0" l="0" r="0" t="0"/>
            <wp:docPr descr="Рис. 10: Всегда истинные условия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Всегда истинные условия</w:t>
      </w:r>
    </w:p>
    <w:bookmarkEnd w:id="63"/>
    <w:p>
      <w:pPr>
        <w:pStyle w:val="BodyText"/>
      </w:pPr>
      <w:r>
        <w:t xml:space="preserve">При var=3 ни одно из условий не выполняется (3 не больше 5, не меньше 3, не равно 4), поэтому выводится «four». При var=5 условие -gt проверяет строгое неравенство (5 &gt; 5 ложно), затем -lt 3 ложно, -eq 4 ложно, снова срабатывает else и выводится «four». Таким образом, оба раза будет напечатано «four» (рис. 11).</w:t>
      </w:r>
    </w:p>
    <w:bookmarkStart w:id="67" w:name="fig:011"/>
    <w:p>
      <w:pPr>
        <w:pStyle w:val="CaptionedFigure"/>
      </w:pPr>
      <w:r>
        <w:drawing>
          <wp:inline>
            <wp:extent cx="3733800" cy="2959994"/>
            <wp:effectExtent b="0" l="0" r="0" t="0"/>
            <wp:docPr descr="Рис. 11: Анализ условного оператора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Анализ условного оператора</w:t>
      </w:r>
    </w:p>
    <w:bookmarkEnd w:id="67"/>
    <w:p>
      <w:pPr>
        <w:pStyle w:val="BodyText"/>
      </w:pPr>
      <w:r>
        <w:t xml:space="preserve">Скрипт анализирует первый аргумент $1: если 0 – «No students», если 1 – «1 student», если от 2 до 4 – «$1 students», иначе «A lot of students». В коде важно использовать условие -lt 5 для диапазона 2-4, потому что -lt означает «меньше» (рис. 12).</w:t>
      </w:r>
    </w:p>
    <w:bookmarkStart w:id="71" w:name="fig:012"/>
    <w:p>
      <w:pPr>
        <w:pStyle w:val="CaptionedFigure"/>
      </w:pPr>
      <w:r>
        <w:drawing>
          <wp:inline>
            <wp:extent cx="3733800" cy="2230886"/>
            <wp:effectExtent b="0" l="0" r="0" t="0"/>
            <wp:docPr descr="Рис. 12: Скрипт анализа количества студентов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Скрипт анализа количества студентов</w:t>
      </w:r>
    </w:p>
    <w:bookmarkEnd w:id="71"/>
    <w:p>
      <w:pPr>
        <w:pStyle w:val="BodyText"/>
      </w:pPr>
      <w:r>
        <w:t xml:space="preserve">Цикл for перебирает три элемента: «a,», «b,» и «c_d» (запятые входят в состав строк). Команда continue пропускает вывод «finish» для тех строк, которые лексикографически больше «c». Строка «c_d» больше «c», поэтому «finish» не выводится. Остальные две строки выводят и «start», и «finish». Итого «start» появится 5 раз, а «finish» — 4 раза (рис. 13).</w:t>
      </w:r>
    </w:p>
    <w:bookmarkStart w:id="75" w:name="fig:013"/>
    <w:p>
      <w:pPr>
        <w:pStyle w:val="CaptionedFigure"/>
      </w:pPr>
      <w:r>
        <w:drawing>
          <wp:inline>
            <wp:extent cx="3733800" cy="3723078"/>
            <wp:effectExtent b="0" l="0" r="0" t="0"/>
            <wp:docPr descr="Рис. 13: Цикл for с командой continue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3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Цикл for с командой continue</w:t>
      </w:r>
    </w:p>
    <w:bookmarkEnd w:id="75"/>
    <w:p>
      <w:pPr>
        <w:pStyle w:val="BodyText"/>
      </w:pPr>
      <w:r>
        <w:t xml:space="preserve">Скрипт в бесконечном цикле читает имя и возраст. Если имя пустое или возраст равен 0, выводится «bye» и цикл прерывается. Иначе проверяется возраст: если &lt;=16 — группа «child», если &lt;=25 — «youth», иначе «adult». После вывода сообщения цикл повторяется (рис. 14).</w:t>
      </w:r>
    </w:p>
    <w:bookmarkStart w:id="79" w:name="fig:014"/>
    <w:p>
      <w:pPr>
        <w:pStyle w:val="CaptionedFigure"/>
      </w:pPr>
      <w:r>
        <w:drawing>
          <wp:inline>
            <wp:extent cx="3733800" cy="2230886"/>
            <wp:effectExtent b="0" l="0" r="0" t="0"/>
            <wp:docPr descr="Рис. 14: Бесконечный цикл с чтением данных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Бесконечный цикл с чтением данных</w:t>
      </w:r>
    </w:p>
    <w:bookmarkEnd w:id="79"/>
    <w:bookmarkEnd w:id="80"/>
    <w:bookmarkStart w:id="105" w:name="скрипты-на-bash-разное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Скрипты на bash: разное</w:t>
      </w:r>
    </w:p>
    <w:p>
      <w:pPr>
        <w:pStyle w:val="FirstParagraph"/>
      </w:pPr>
      <w:r>
        <w:t xml:space="preserve">Команда let выполняет арифметические операции (рис. 15).</w:t>
      </w:r>
    </w:p>
    <w:bookmarkStart w:id="84" w:name="fig:015"/>
    <w:p>
      <w:pPr>
        <w:pStyle w:val="CaptionedFigure"/>
      </w:pPr>
      <w:r>
        <w:drawing>
          <wp:inline>
            <wp:extent cx="3733800" cy="2607393"/>
            <wp:effectExtent b="0" l="0" r="0" t="0"/>
            <wp:docPr descr="Рис. 15: Использование команды let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7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Использование команды let</w:t>
      </w:r>
    </w:p>
    <w:bookmarkEnd w:id="84"/>
    <w:p>
      <w:pPr>
        <w:pStyle w:val="BodyText"/>
      </w:pPr>
      <w:r>
        <w:t xml:space="preserve">Обратные кавычки выполняют команду pwd, которая выводит текущий рабочий каталог. После cd /home/bi/ текущим становится /home/bi, поэтому echo выводит /home/bi (рис. 16).</w:t>
      </w:r>
    </w:p>
    <w:bookmarkStart w:id="88" w:name="fig:016"/>
    <w:p>
      <w:pPr>
        <w:pStyle w:val="CaptionedFigure"/>
      </w:pPr>
      <w:r>
        <w:drawing>
          <wp:inline>
            <wp:extent cx="3733800" cy="2063844"/>
            <wp:effectExtent b="0" l="0" r="0" t="0"/>
            <wp:docPr descr="Рис. 16: Вывод текущего каталога через обратные кавычки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Вывод текущего каталога через обратные кавычки</w:t>
      </w:r>
    </w:p>
    <w:bookmarkEnd w:id="88"/>
    <w:p>
      <w:pPr>
        <w:pStyle w:val="BodyText"/>
      </w:pPr>
      <w:r>
        <w:t xml:space="preserve">Чтобы проверить код возврата программы, её нужно запустить отдельно, а затем проверить переменную $? (например, if [[ $? -eq 0 ]]). Нельзя использовать if program, потому что подстановка команды подставляет её вывод, а не код возврата (рис. 17).</w:t>
      </w:r>
    </w:p>
    <w:bookmarkStart w:id="92" w:name="fig:017"/>
    <w:p>
      <w:pPr>
        <w:pStyle w:val="CaptionedFigure"/>
      </w:pPr>
      <w:r>
        <w:drawing>
          <wp:inline>
            <wp:extent cx="3733800" cy="2230107"/>
            <wp:effectExtent b="0" l="0" r="0" t="0"/>
            <wp:docPr descr="Рис. 17: Проверка кода возврата программы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кода возврата программы</w:t>
      </w:r>
    </w:p>
    <w:bookmarkEnd w:id="92"/>
    <w:p>
      <w:pPr>
        <w:pStyle w:val="BodyText"/>
      </w:pPr>
      <w:r>
        <w:t xml:space="preserve">В функции counter переменная c1 объявлена как local, поэтому её значение не сохраняется между вызовами — после десяти вызовов c1 остаётся пустой. Переменная c2 не локальная, она накапливает сумму: 2*(1+2+…+10)=110. Команда echo выводит «counters are and 110» (между are и and два пробела) (рис. 18).</w:t>
      </w:r>
    </w:p>
    <w:bookmarkStart w:id="96" w:name="fig:018"/>
    <w:p>
      <w:pPr>
        <w:pStyle w:val="CaptionedFigure"/>
      </w:pPr>
      <w:r>
        <w:drawing>
          <wp:inline>
            <wp:extent cx="3733800" cy="2687692"/>
            <wp:effectExtent b="0" l="0" r="0" t="0"/>
            <wp:docPr descr="Рис. 18: Функция counter и области видимости переменных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Функция counter и области видимости переменных</w:t>
      </w:r>
    </w:p>
    <w:bookmarkEnd w:id="96"/>
    <w:p>
      <w:pPr>
        <w:pStyle w:val="BodyText"/>
      </w:pPr>
      <w:r>
        <w:t xml:space="preserve">Функция gcd реализует алгоритм Евклида через вычитание в цикле while. Пока M не равно N, из большего вычитается меньшее. После цикла выводится «GCD is ». Основная программа читает пары чисел через read -r numbers, затем с помощью set – $numbers разбивает строку на аргументы и вызывает gcd. При пустой строке выводится «bye» и выполнение прекращается (рис. 19).</w:t>
      </w:r>
    </w:p>
    <w:bookmarkStart w:id="100" w:name="fig:019"/>
    <w:p>
      <w:pPr>
        <w:pStyle w:val="CaptionedFigure"/>
      </w:pPr>
      <w:r>
        <w:drawing>
          <wp:inline>
            <wp:extent cx="3733800" cy="2230886"/>
            <wp:effectExtent b="0" l="0" r="0" t="0"/>
            <wp:docPr descr="Рис. 19: Реализация алгоритма Евклида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Реализация алгоритма Евклида</w:t>
      </w:r>
    </w:p>
    <w:bookmarkEnd w:id="100"/>
    <w:p>
      <w:pPr>
        <w:pStyle w:val="BodyText"/>
      </w:pPr>
      <w:r>
        <w:t xml:space="preserve">Программа читает строки в цикле. Если введено «exit», выводится «bye» и цикл прерывается. Иначе пытается вычислить выражение через let r=((exp)). Если вычисление успешно, выводится результат, иначе выводится «ergor» и скрипт завершается (рис. 20).</w:t>
      </w:r>
    </w:p>
    <w:bookmarkStart w:id="104" w:name="fig:020"/>
    <w:p>
      <w:pPr>
        <w:pStyle w:val="CaptionedFigure"/>
      </w:pPr>
      <w:r>
        <w:drawing>
          <wp:inline>
            <wp:extent cx="3733800" cy="2230886"/>
            <wp:effectExtent b="0" l="0" r="0" t="0"/>
            <wp:docPr descr="Рис. 20: Калькулятор с обработкой ошибок" title="" id="102" name="Picture"/>
            <a:graphic>
              <a:graphicData uri="http://schemas.openxmlformats.org/drawingml/2006/picture">
                <pic:pic>
                  <pic:nvPicPr>
                    <pic:cNvPr descr="image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Калькулятор с обработкой ошибок</w:t>
      </w:r>
    </w:p>
    <w:bookmarkEnd w:id="104"/>
    <w:bookmarkEnd w:id="105"/>
    <w:bookmarkStart w:id="130" w:name="продвинутый-поиск-и-редактирование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Продвинутый поиск и редактирование</w:t>
      </w:r>
    </w:p>
    <w:p>
      <w:pPr>
        <w:pStyle w:val="FirstParagraph"/>
      </w:pPr>
      <w:r>
        <w:t xml:space="preserve">Опция -iname игнорирует регистр, поэтому найдутся все файлы, начинающиеся с «star» в любом регистре. Опция -name учитывает регистр. Команда find -iname «star*» найдёт все четыре файла, начинающихся на Star/STAR/star. Разница — все четыре. В списке ответов отмечены STARS.txt и Star_Wars.avi (рис. 21).</w:t>
      </w:r>
    </w:p>
    <w:bookmarkStart w:id="109" w:name="fig:021"/>
    <w:p>
      <w:pPr>
        <w:pStyle w:val="CaptionedFigure"/>
      </w:pPr>
      <w:r>
        <w:drawing>
          <wp:inline>
            <wp:extent cx="3733800" cy="2073933"/>
            <wp:effectExtent b="0" l="0" r="0" t="0"/>
            <wp:docPr descr="Рис. 21: Поиск файлов с игнорированием регистра" title="" id="107" name="Picture"/>
            <a:graphic>
              <a:graphicData uri="http://schemas.openxmlformats.org/drawingml/2006/picture">
                <pic:pic>
                  <pic:nvPicPr>
                    <pic:cNvPr descr="image/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3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Поиск файлов с игнорированием регистра</w:t>
      </w:r>
    </w:p>
    <w:bookmarkEnd w:id="109"/>
    <w:p>
      <w:pPr>
        <w:pStyle w:val="BodyText"/>
      </w:pPr>
      <w:r>
        <w:t xml:space="preserve">Опции -path и -name отличаются: -path сопоставляет весь путь, а -name только имя файла. Их замена иногда даёт одинаковый результат, например, когда файл находится в корне поиска. Утверждение «Если заменить -name на -path, результат поиска иногда может остаться таким же» верно (рис. 22).</w:t>
      </w:r>
    </w:p>
    <w:bookmarkStart w:id="113" w:name="fig:022"/>
    <w:p>
      <w:pPr>
        <w:pStyle w:val="CaptionedFigure"/>
      </w:pPr>
      <w:r>
        <w:drawing>
          <wp:inline>
            <wp:extent cx="3733800" cy="2073933"/>
            <wp:effectExtent b="0" l="0" r="0" t="0"/>
            <wp:docPr descr="Рис. 22: Сравнение опций -path и -name" title="" id="111" name="Picture"/>
            <a:graphic>
              <a:graphicData uri="http://schemas.openxmlformats.org/drawingml/2006/picture">
                <pic:pic>
                  <pic:nvPicPr>
                    <pic:cNvPr descr="image/2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3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Сравнение опций -path и -name</w:t>
      </w:r>
    </w:p>
    <w:bookmarkEnd w:id="113"/>
    <w:p>
      <w:pPr>
        <w:pStyle w:val="BodyText"/>
      </w:pPr>
      <w:r>
        <w:t xml:space="preserve">Во всех вариантах grep выводит одинаковое количество строк, потому что каждая строка файла содержит слово «word». Опции -A, -B, -C добавляют контекст, но так как в каждой строке есть искомое слово, то добавленные строки контекста — это те же самые строки, которые уже выводятся. В итоге все команды создадут файл results.txt одинакового размера (рис. 23).</w:t>
      </w:r>
    </w:p>
    <w:bookmarkStart w:id="117" w:name="fig:023"/>
    <w:p>
      <w:pPr>
        <w:pStyle w:val="CaptionedFigure"/>
      </w:pPr>
      <w:r>
        <w:drawing>
          <wp:inline>
            <wp:extent cx="3733800" cy="2585879"/>
            <wp:effectExtent b="0" l="0" r="0" t="0"/>
            <wp:docPr descr="Рис. 23: Сравнение вывода grep с разными опциями" title="" id="115" name="Picture"/>
            <a:graphic>
              <a:graphicData uri="http://schemas.openxmlformats.org/drawingml/2006/picture">
                <pic:pic>
                  <pic:nvPicPr>
                    <pic:cNvPr descr="image/2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Сравнение вывода grep с разными опциями</w:t>
      </w:r>
    </w:p>
    <w:bookmarkEnd w:id="117"/>
    <w:p>
      <w:pPr>
        <w:pStyle w:val="BodyText"/>
      </w:pPr>
      <w:r>
        <w:t xml:space="preserve">Регулярное выражение ищет строки, заканчивающиеся определённым образом (рис. 24).</w:t>
      </w:r>
    </w:p>
    <w:bookmarkStart w:id="121" w:name="fig:024"/>
    <w:p>
      <w:pPr>
        <w:pStyle w:val="CaptionedFigure"/>
      </w:pPr>
      <w:r>
        <w:drawing>
          <wp:inline>
            <wp:extent cx="3733800" cy="2585879"/>
            <wp:effectExtent b="0" l="0" r="0" t="0"/>
            <wp:docPr descr="Рис. 24: Использование регулярных выражений" title="" id="119" name="Picture"/>
            <a:graphic>
              <a:graphicData uri="http://schemas.openxmlformats.org/drawingml/2006/picture">
                <pic:pic>
                  <pic:nvPicPr>
                    <pic:cNvPr descr="image/2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Использование регулярных выражений</w:t>
      </w:r>
    </w:p>
    <w:bookmarkEnd w:id="121"/>
    <w:p>
      <w:pPr>
        <w:pStyle w:val="BodyText"/>
      </w:pPr>
      <w:r>
        <w:t xml:space="preserve">Без опции -n sed печатает каждую строку по умолчанию, а команда p печатает строку ещё раз. Строки, соответствующие шаблону [a-z]* (любая строка, содержащая хотя бы одну строчную букву), будут выведены дважды. Если строка не соответствует шаблону, она будет напечатана один раз (рис. 25).</w:t>
      </w:r>
    </w:p>
    <w:bookmarkStart w:id="125" w:name="fig:025"/>
    <w:p>
      <w:pPr>
        <w:pStyle w:val="CaptionedFigure"/>
      </w:pPr>
      <w:r>
        <w:drawing>
          <wp:inline>
            <wp:extent cx="3733800" cy="2585879"/>
            <wp:effectExtent b="0" l="0" r="0" t="0"/>
            <wp:docPr descr="Рис. 25: Дублирование строк в sed" title="" id="123" name="Picture"/>
            <a:graphic>
              <a:graphicData uri="http://schemas.openxmlformats.org/drawingml/2006/picture">
                <pic:pic>
                  <pic:nvPicPr>
                    <pic:cNvPr descr="image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Дублирование строк в sed</w:t>
      </w:r>
    </w:p>
    <w:bookmarkEnd w:id="125"/>
    <w:p>
      <w:pPr>
        <w:pStyle w:val="BodyText"/>
      </w:pPr>
      <w:r>
        <w:t xml:space="preserve">Инструкция sed „s/ [A-Z][A-Z]+ / abbreviation /g“ input.txt &gt; edited.txt заменяет последовательности из двух и более заглавных букв, окружённые пробелами, на слово abbreviation. Пробелы до и после сохраняются (рис. 26).</w:t>
      </w:r>
    </w:p>
    <w:bookmarkStart w:id="129" w:name="fig:026"/>
    <w:p>
      <w:pPr>
        <w:pStyle w:val="CaptionedFigure"/>
      </w:pPr>
      <w:r>
        <w:drawing>
          <wp:inline>
            <wp:extent cx="3733800" cy="1767577"/>
            <wp:effectExtent b="0" l="0" r="0" t="0"/>
            <wp:docPr descr="Рис. 26: Замена по шаблону в sed" title="" id="127" name="Picture"/>
            <a:graphic>
              <a:graphicData uri="http://schemas.openxmlformats.org/drawingml/2006/picture">
                <pic:pic>
                  <pic:nvPicPr>
                    <pic:cNvPr descr="image/2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Замена по шаблону в sed</w:t>
      </w:r>
    </w:p>
    <w:bookmarkEnd w:id="129"/>
    <w:bookmarkEnd w:id="130"/>
    <w:bookmarkStart w:id="147" w:name="строим-графики-в-gnuplot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Строим графики в gnuplot</w:t>
      </w:r>
    </w:p>
    <w:p>
      <w:pPr>
        <w:pStyle w:val="FirstParagraph"/>
      </w:pPr>
      <w:r>
        <w:t xml:space="preserve">Опция -p (–persist) при запуске gnuplot предотвращает закрытие окон с графиками после завершения работы программы (рис. 27).</w:t>
      </w:r>
    </w:p>
    <w:bookmarkStart w:id="134" w:name="fig:027"/>
    <w:p>
      <w:pPr>
        <w:pStyle w:val="CaptionedFigure"/>
      </w:pPr>
      <w:r>
        <w:drawing>
          <wp:inline>
            <wp:extent cx="3733800" cy="2522608"/>
            <wp:effectExtent b="0" l="0" r="0" t="0"/>
            <wp:docPr descr="Рис. 27: Использование опции persist в gnuplot" title="" id="132" name="Picture"/>
            <a:graphic>
              <a:graphicData uri="http://schemas.openxmlformats.org/drawingml/2006/picture">
                <pic:pic>
                  <pic:nvPicPr>
                    <pic:cNvPr descr="image/2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Использование опции persist в gnuplot</w:t>
      </w:r>
    </w:p>
    <w:bookmarkEnd w:id="134"/>
    <w:p>
      <w:pPr>
        <w:pStyle w:val="BodyText"/>
      </w:pPr>
      <w:r>
        <w:t xml:space="preserve">При использовании set key autotitle columnhead и отсутствии заголовков в первой строке, gnuplot воспринимает первую строку как данные, а не как заголовок. Поэтому название ряда берётся из первого значения второго столбца (первая строка, второе поле). Всего точек будет нарисовано 9, потому что первая строка использована для названия и не отображается как точка (рис. 28).</w:t>
      </w:r>
    </w:p>
    <w:bookmarkStart w:id="138" w:name="fig:028"/>
    <w:p>
      <w:pPr>
        <w:pStyle w:val="CaptionedFigure"/>
      </w:pPr>
      <w:r>
        <w:drawing>
          <wp:inline>
            <wp:extent cx="3733800" cy="1439940"/>
            <wp:effectExtent b="0" l="0" r="0" t="0"/>
            <wp:docPr descr="Рис. 28: Автоматическое определение заголовка в gnuplot" title="" id="136" name="Picture"/>
            <a:graphic>
              <a:graphicData uri="http://schemas.openxmlformats.org/drawingml/2006/picture">
                <pic:pic>
                  <pic:nvPicPr>
                    <pic:cNvPr descr="image/28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9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Автоматическое определение заголовка в gnuplot</w:t>
      </w:r>
    </w:p>
    <w:bookmarkEnd w:id="138"/>
    <w:p>
      <w:pPr>
        <w:pStyle w:val="BodyText"/>
      </w:pPr>
      <w:r>
        <w:t xml:space="preserve">Команда set xtics создаёт пользовательские деления на оси X. Конкатенация строк: set xtics (</w:t>
      </w:r>
      <w:r>
        <w:t xml:space="preserve">‘point 1, value’</w:t>
      </w:r>
      <w:r>
        <w:t xml:space="preserve">.x1 x1,</w:t>
      </w:r>
      <w:r>
        <w:t xml:space="preserve"> </w:t>
      </w:r>
      <w:r>
        <w:t xml:space="preserve">‘point 2, value’</w:t>
      </w:r>
      <w:r>
        <w:t xml:space="preserve">.x2 x2,</w:t>
      </w:r>
      <w:r>
        <w:t xml:space="preserve"> </w:t>
      </w:r>
      <w:r>
        <w:t xml:space="preserve">‘point 3, value’</w:t>
      </w:r>
      <w:r>
        <w:t xml:space="preserve">.x3 x3) (рис. 29).</w:t>
      </w:r>
    </w:p>
    <w:bookmarkStart w:id="142" w:name="fig:029"/>
    <w:p>
      <w:pPr>
        <w:pStyle w:val="CaptionedFigure"/>
      </w:pPr>
      <w:r>
        <w:drawing>
          <wp:inline>
            <wp:extent cx="3733800" cy="1926481"/>
            <wp:effectExtent b="0" l="0" r="0" t="0"/>
            <wp:docPr descr="Рис. 29: Создание пользовательских делений на оси X" title="" id="140" name="Picture"/>
            <a:graphic>
              <a:graphicData uri="http://schemas.openxmlformats.org/drawingml/2006/picture">
                <pic:pic>
                  <pic:nvPicPr>
                    <pic:cNvPr descr="image/2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Создание пользовательских делений на оси X</w:t>
      </w:r>
    </w:p>
    <w:bookmarkEnd w:id="142"/>
    <w:p>
      <w:pPr>
        <w:pStyle w:val="BodyText"/>
      </w:pPr>
      <w:r>
        <w:t xml:space="preserve">Для отражения графика относительно горизонтальной плоскости функция изменена на -x2-y2 (вместо x2+y2). Обратное вращение достигается изменением приращения угла: zrot=(zrot+350)%360 (350 эквивалентно -10). Ускорение в два раза — уменьшением паузы с 0.2 до 0.1 секунды (рис. 30).</w:t>
      </w:r>
    </w:p>
    <w:bookmarkStart w:id="146" w:name="fig:030"/>
    <w:p>
      <w:pPr>
        <w:pStyle w:val="CaptionedFigure"/>
      </w:pPr>
      <w:r>
        <w:drawing>
          <wp:inline>
            <wp:extent cx="3733800" cy="3361937"/>
            <wp:effectExtent b="0" l="0" r="0" t="0"/>
            <wp:docPr descr="Рис. 30: Модификация анимации графика" title="" id="144" name="Picture"/>
            <a:graphic>
              <a:graphicData uri="http://schemas.openxmlformats.org/drawingml/2006/picture">
                <pic:pic>
                  <pic:nvPicPr>
                    <pic:cNvPr descr="image/3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1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Модификация анимации графика</w:t>
      </w:r>
    </w:p>
    <w:bookmarkEnd w:id="146"/>
    <w:bookmarkEnd w:id="147"/>
    <w:bookmarkStart w:id="168" w:name="разное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Разное</w:t>
      </w:r>
    </w:p>
    <w:p>
      <w:pPr>
        <w:pStyle w:val="FirstParagraph"/>
      </w:pPr>
      <w:r>
        <w:t xml:space="preserve">Права rwxr-xr– соответствуют числовому значению 764. Правильные команды: chmod a+wx file.txt; chmod o-wx file.txt; chmod g-x file.txt; chmod ug+w file.txt; chmod u+x file.txt; chmod 764 file.txt; chmod u+wx file.txt; chmod g+w file.txt (рис. 31).</w:t>
      </w:r>
    </w:p>
    <w:bookmarkStart w:id="151" w:name="fig:031"/>
    <w:p>
      <w:pPr>
        <w:pStyle w:val="CaptionedFigure"/>
      </w:pPr>
      <w:r>
        <w:drawing>
          <wp:inline>
            <wp:extent cx="3733800" cy="2925066"/>
            <wp:effectExtent b="0" l="0" r="0" t="0"/>
            <wp:docPr descr="Рис. 31: Права доступа и числовое значение 764" title="" id="149" name="Picture"/>
            <a:graphic>
              <a:graphicData uri="http://schemas.openxmlformats.org/drawingml/2006/picture">
                <pic:pic>
                  <pic:nvPicPr>
                    <pic:cNvPr descr="image/3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Права доступа и числовое значение 764</w:t>
      </w:r>
    </w:p>
    <w:bookmarkEnd w:id="151"/>
    <w:p>
      <w:pPr>
        <w:pStyle w:val="BodyText"/>
      </w:pPr>
      <w:r>
        <w:t xml:space="preserve">Чтобы пользователь user из группы group мог создавать файлы в директории, нужно либо сменить владельца (sudo chown user dir или sudo chown user:group dir), либо добавить право записи для группы или всех с sudo: sudo chmod o+w dir или sudo chmod a+w dir. Просто chmod o+w без sudo не сработает, так как директория принадлежит root (рис. 32).</w:t>
      </w:r>
    </w:p>
    <w:bookmarkStart w:id="155" w:name="fig:032"/>
    <w:p>
      <w:pPr>
        <w:pStyle w:val="CaptionedFigure"/>
      </w:pPr>
      <w:r>
        <w:drawing>
          <wp:inline>
            <wp:extent cx="3733800" cy="2186940"/>
            <wp:effectExtent b="0" l="0" r="0" t="0"/>
            <wp:docPr descr="Рис. 32: Настройка прав для создания файлов в директории" title="" id="153" name="Picture"/>
            <a:graphic>
              <a:graphicData uri="http://schemas.openxmlformats.org/drawingml/2006/picture">
                <pic:pic>
                  <pic:nvPicPr>
                    <pic:cNvPr descr="image/3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6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Настройка прав для создания файлов в директории</w:t>
      </w:r>
    </w:p>
    <w:bookmarkEnd w:id="155"/>
    <w:p>
      <w:pPr>
        <w:pStyle w:val="BodyText"/>
      </w:pPr>
      <w:r>
        <w:t xml:space="preserve">Команда wc (word count) может подсчитать количество байт (опция -c), количество слов (-w) и количество символов (-m). Она не умеет считать предложения или отдельные буквы (рис. 33).</w:t>
      </w:r>
    </w:p>
    <w:bookmarkStart w:id="159" w:name="fig:033"/>
    <w:p>
      <w:pPr>
        <w:pStyle w:val="CaptionedFigure"/>
      </w:pPr>
      <w:r>
        <w:drawing>
          <wp:inline>
            <wp:extent cx="3733800" cy="3631443"/>
            <wp:effectExtent b="0" l="0" r="0" t="0"/>
            <wp:docPr descr="Рис. 33: Возможности команды wc" title="" id="157" name="Picture"/>
            <a:graphic>
              <a:graphicData uri="http://schemas.openxmlformats.org/drawingml/2006/picture">
                <pic:pic>
                  <pic:nvPicPr>
                    <pic:cNvPr descr="image/33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Возможности команды wc</w:t>
      </w:r>
    </w:p>
    <w:bookmarkEnd w:id="159"/>
    <w:p>
      <w:pPr>
        <w:pStyle w:val="BodyText"/>
      </w:pPr>
      <w:r>
        <w:t xml:space="preserve">Команда du -sh (или du -h -s) выводит суммарный размер текущей директории (рис. 34).</w:t>
      </w:r>
    </w:p>
    <w:bookmarkStart w:id="163" w:name="fig:034"/>
    <w:p>
      <w:pPr>
        <w:pStyle w:val="CaptionedFigure"/>
      </w:pPr>
      <w:r>
        <w:drawing>
          <wp:inline>
            <wp:extent cx="3733800" cy="1820538"/>
            <wp:effectExtent b="0" l="0" r="0" t="0"/>
            <wp:docPr descr="Рис. 34: Вывод размера директории командой du" title="" id="161" name="Picture"/>
            <a:graphic>
              <a:graphicData uri="http://schemas.openxmlformats.org/drawingml/2006/picture">
                <pic:pic>
                  <pic:nvPicPr>
                    <pic:cNvPr descr="image/34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Вывод размера директории командой du</w:t>
      </w:r>
    </w:p>
    <w:bookmarkEnd w:id="163"/>
    <w:p>
      <w:pPr>
        <w:pStyle w:val="BodyText"/>
      </w:pPr>
      <w:r>
        <w:t xml:space="preserve">Самая короткая команда для создания трёх поддиректорий — mkdir dir{1..3}. Фигурные скобки в bash генерируют последовательность: dir1, dir2, dir3 (рис. 35).</w:t>
      </w:r>
    </w:p>
    <w:bookmarkStart w:id="167" w:name="fig:035"/>
    <w:p>
      <w:pPr>
        <w:pStyle w:val="CaptionedFigure"/>
      </w:pPr>
      <w:r>
        <w:drawing>
          <wp:inline>
            <wp:extent cx="3733800" cy="1820538"/>
            <wp:effectExtent b="0" l="0" r="0" t="0"/>
            <wp:docPr descr="Рис. 35: Генерация директорий с помощью фигурных скобок" title="" id="165" name="Picture"/>
            <a:graphic>
              <a:graphicData uri="http://schemas.openxmlformats.org/drawingml/2006/picture">
                <pic:pic>
                  <pic:nvPicPr>
                    <pic:cNvPr descr="image/3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Генерация директорий с помощью фигурных скобок</w:t>
      </w:r>
    </w:p>
    <w:bookmarkEnd w:id="167"/>
    <w:bookmarkEnd w:id="168"/>
    <w:bookmarkEnd w:id="169"/>
    <w:bookmarkStart w:id="17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прошел модуль 3 курса Stepik</w:t>
      </w:r>
    </w:p>
    <w:bookmarkEnd w:id="170"/>
    <w:bookmarkStart w:id="172" w:name="список-литературы"/>
    <w:p>
      <w:pPr>
        <w:pStyle w:val="Heading1"/>
      </w:pPr>
      <w:r>
        <w:t xml:space="preserve">Список литературы</w:t>
      </w:r>
    </w:p>
    <w:bookmarkStart w:id="171" w:name="refs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30" Target="media/rId30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модулю 3 курса ‘Stepik Введение в Linux’</dc:title>
  <dc:creator>Мацюк Константин Владимирович</dc:creator>
  <dc:language>ru-RU</dc:language>
  <cp:keywords/>
  <dcterms:created xsi:type="dcterms:W3CDTF">2026-05-17T15:11:45Z</dcterms:created>
  <dcterms:modified xsi:type="dcterms:W3CDTF">2026-05-17T15:11:45Z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