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192"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002B49"/>
            <w:tcMar>
              <w:top w:w="620" w:type="dxa"/>
              <w:bottom w:w="620" w:type="dxa"/>
              <w:start w:w="480" w:type="dxa"/>
              <w:end w:w="440" w:type="dxa"/>
            </w:tcMar>
            <w:tcBorders>
              <w:top w:val="nil"/>
              <w:left w:val="single" w:sz="40" w:color="66C9BA"/>
              <w:bottom w:val="nil"/>
              <w:right w:val="nil"/>
            </w:tcBorders>
          </w:tcPr>
          <w:p>
            <w:pPr>
              <w:spacing w:after="240" w:line="252" w:lineRule="auto"/>
            </w:pPr>
            <w:r>
              <w:rPr>
                <w:b/>
                <w:i w:val="0"/>
                <w:color w:val="66C9BA"/>
                <w:sz w:val="17"/>
              </w:rPr>
              <w:t>MACHINE LEARNING PORTFOLIO  ·  MSC DATA SCIENCE  ·  ARDEN UNIVERSITY BERLIN</w:t>
            </w:r>
          </w:p>
          <w:p>
            <w:pPr>
              <w:spacing w:after="240" w:line="252" w:lineRule="auto"/>
            </w:pPr>
            <w:r>
              <w:rPr>
                <w:b/>
                <w:i w:val="0"/>
                <w:color w:val="FFFFFF"/>
                <w:sz w:val="50"/>
              </w:rPr>
              <w:t>Product Segmentation and Performance Clustering for an E-Commerce Fragrance Marketplace</w:t>
            </w:r>
          </w:p>
          <w:p>
            <w:pPr>
              <w:spacing w:after="0" w:line="252" w:lineRule="auto"/>
            </w:pPr>
            <w:r>
              <w:rPr>
                <w:b w:val="0"/>
                <w:i w:val="0"/>
                <w:color w:val="D5DEE3"/>
                <w:sz w:val="21"/>
              </w:rPr>
              <w:t>An end-to-end unsupervised machine learning investigation comparing K-Means, Ward hierarchical clustering, DBSCAN, HDBSCAN and the TabClustPFN foundation model across 1,000 marketplace listings, translated into evidence-based actions for catalogue strategy.</w:t>
            </w:r>
          </w:p>
        </w:tc>
      </w:tr>
    </w:tbl>
    <w:p>
      <w:pPr>
        <w:spacing w:after="200" w:line="192" w:lineRule="auto"/>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762"/>
        <w:gridCol w:w="4762"/>
      </w:tblGrid>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STUDENT ID</w:t>
            </w:r>
          </w:p>
        </w:tc>
        <w:tc>
          <w:tcPr>
            <w:tcW w:type="dxa" w:w="7597"/>
            <w:tcBorders>
              <w:top w:val="nil"/>
              <w:left w:val="nil"/>
              <w:bottom w:val="single" w:sz="4" w:color="D5DEE3"/>
              <w:right w:val="nil"/>
            </w:tcBorders>
            <w:tcMar>
              <w:top w:w="80" w:type="dxa"/>
              <w:bottom w:w="80" w:type="dxa"/>
              <w:start w:w="60" w:type="dxa"/>
              <w:end w:w="60" w:type="dxa"/>
            </w:tcMar>
          </w:tcPr>
          <w:p>
            <w:pPr>
              <w:spacing w:after="0"/>
            </w:pPr>
            <w:r>
              <w:rPr>
                <w:b/>
                <w:i w:val="0"/>
                <w:color w:val="002B49"/>
                <w:sz w:val="20"/>
              </w:rPr>
              <w:t>25199053</w:t>
            </w:r>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MODULE</w:t>
            </w:r>
          </w:p>
        </w:tc>
        <w:tc>
          <w:tcPr>
            <w:tcW w:type="dxa" w:w="7597"/>
            <w:tcBorders>
              <w:top w:val="nil"/>
              <w:left w:val="nil"/>
              <w:bottom w:val="single" w:sz="4" w:color="D5DEE3"/>
              <w:right w:val="nil"/>
            </w:tcBorders>
            <w:tcMar>
              <w:top w:w="80" w:type="dxa"/>
              <w:bottom w:w="80" w:type="dxa"/>
              <w:start w:w="60" w:type="dxa"/>
              <w:end w:w="60" w:type="dxa"/>
            </w:tcMar>
          </w:tcPr>
          <w:p>
            <w:pPr>
              <w:spacing w:after="0"/>
            </w:pPr>
            <w:r>
              <w:rPr>
                <w:b w:val="0"/>
                <w:i w:val="0"/>
                <w:color w:val="002B49"/>
                <w:sz w:val="20"/>
              </w:rPr>
              <w:t>COM7022 Machine Learning · Assignment [5444]</w:t>
            </w:r>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ASSESSMENT</w:t>
            </w:r>
          </w:p>
        </w:tc>
        <w:tc>
          <w:tcPr>
            <w:tcW w:type="dxa" w:w="7597"/>
            <w:tcBorders>
              <w:top w:val="nil"/>
              <w:left w:val="nil"/>
              <w:bottom w:val="single" w:sz="4" w:color="D5DEE3"/>
              <w:right w:val="nil"/>
            </w:tcBorders>
            <w:tcMar>
              <w:top w:w="80" w:type="dxa"/>
              <w:bottom w:w="80" w:type="dxa"/>
              <w:start w:w="60" w:type="dxa"/>
              <w:end w:w="60" w:type="dxa"/>
            </w:tcMar>
          </w:tcPr>
          <w:p>
            <w:pPr>
              <w:spacing w:after="0"/>
            </w:pPr>
            <w:r>
              <w:rPr>
                <w:b w:val="0"/>
                <w:i w:val="0"/>
                <w:color w:val="002B49"/>
                <w:sz w:val="20"/>
              </w:rPr>
              <w:t>Portfolio · Task 1 Practical Project · Task 2 Critical Report</w:t>
            </w:r>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WORD COUNT</w:t>
            </w:r>
          </w:p>
        </w:tc>
        <w:tc>
          <w:tcPr>
            <w:tcW w:type="dxa" w:w="7597"/>
            <w:tcBorders>
              <w:top w:val="nil"/>
              <w:left w:val="nil"/>
              <w:bottom w:val="single" w:sz="4" w:color="D5DEE3"/>
              <w:right w:val="nil"/>
            </w:tcBorders>
            <w:tcMar>
              <w:top w:w="80" w:type="dxa"/>
              <w:bottom w:w="80" w:type="dxa"/>
              <w:start w:w="60" w:type="dxa"/>
              <w:end w:w="60" w:type="dxa"/>
            </w:tcMar>
          </w:tcPr>
          <w:p>
            <w:pPr>
              <w:spacing w:after="0"/>
            </w:pPr>
            <w:r>
              <w:rPr>
                <w:b w:val="0"/>
                <w:i w:val="0"/>
                <w:color w:val="002B49"/>
                <w:sz w:val="20"/>
              </w:rPr>
              <w:t>3,319 words of body text (Task 1: 2,372 · Task 2: 947); captions, tables, figures, code screenshots, references and appendix excluded</w:t>
            </w:r>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DATASET</w:t>
            </w:r>
          </w:p>
        </w:tc>
        <w:tc>
          <w:tcPr>
            <w:tcW w:type="dxa" w:w="7597"/>
            <w:tcBorders>
              <w:top w:val="nil"/>
              <w:left w:val="nil"/>
              <w:bottom w:val="single" w:sz="4" w:color="D5DEE3"/>
              <w:right w:val="nil"/>
            </w:tcBorders>
            <w:tcMar>
              <w:top w:w="80" w:type="dxa"/>
              <w:bottom w:w="80" w:type="dxa"/>
              <w:start w:w="60" w:type="dxa"/>
              <w:end w:w="60" w:type="dxa"/>
            </w:tcMar>
          </w:tcPr>
          <w:p>
            <w:pPr>
              <w:spacing w:after="0"/>
            </w:pPr>
            <w:r>
              <w:rPr>
                <w:b w:val="0"/>
                <w:i w:val="0"/>
                <w:color w:val="002B49"/>
                <w:sz w:val="20"/>
              </w:rPr>
              <w:t>Sales-[5444].csv · 1,000 listings × 10 attributes</w:t>
            </w:r>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REPOSITORY</w:t>
            </w:r>
          </w:p>
        </w:tc>
        <w:tc>
          <w:tcPr>
            <w:tcW w:type="dxa" w:w="7597"/>
            <w:tcBorders>
              <w:top w:val="nil"/>
              <w:left w:val="nil"/>
              <w:bottom w:val="single" w:sz="4" w:color="D5DEE3"/>
              <w:right w:val="nil"/>
            </w:tcBorders>
            <w:tcMar>
              <w:top w:w="80" w:type="dxa"/>
              <w:bottom w:w="80" w:type="dxa"/>
              <w:start w:w="60" w:type="dxa"/>
              <w:end w:w="60" w:type="dxa"/>
            </w:tcMar>
          </w:tcPr>
          <w:p>
            <w:pPr>
              <w:spacing w:after="0"/>
            </w:pPr>
            <w:hyperlink r:id="rId11">
              <w:r>
                <w:rPr>
                  <w:color w:val="0E7C8B"/>
                  <w:sz w:val="20"/>
                  <w:b/>
                </w:rPr>
                <w:t xml:space="preserve">https://github.com/kvmmn/_COM7022_MachineLearning</w:t>
              </w:r>
            </w:hyperlink>
          </w:p>
        </w:tc>
      </w:tr>
      <w:tr>
        <w:tc>
          <w:tcPr>
            <w:tcW w:type="dxa" w:w="1928"/>
            <w:tcBorders>
              <w:top w:val="nil"/>
              <w:left w:val="nil"/>
              <w:bottom w:val="single" w:sz="4" w:color="D5DEE3"/>
              <w:right w:val="nil"/>
            </w:tcBorders>
            <w:tcMar>
              <w:top w:w="80" w:type="dxa"/>
              <w:bottom w:w="80" w:type="dxa"/>
              <w:start w:w="60" w:type="dxa"/>
              <w:end w:w="60" w:type="dxa"/>
            </w:tcMar>
          </w:tcPr>
          <w:p>
            <w:pPr>
              <w:spacing w:after="0"/>
            </w:pPr>
            <w:r>
              <w:rPr>
                <w:b/>
                <w:i w:val="0"/>
                <w:color w:val="5A6B75"/>
                <w:sz w:val="16"/>
              </w:rPr>
              <w:t>REVIEW PORTAL</w:t>
            </w:r>
          </w:p>
        </w:tc>
        <w:tc>
          <w:tcPr>
            <w:tcW w:type="dxa" w:w="7597"/>
            <w:tcBorders>
              <w:top w:val="nil"/>
              <w:left w:val="nil"/>
              <w:bottom w:val="single" w:sz="4" w:color="D5DEE3"/>
              <w:right w:val="nil"/>
            </w:tcBorders>
            <w:tcMar>
              <w:top w:w="80" w:type="dxa"/>
              <w:bottom w:w="80" w:type="dxa"/>
              <w:start w:w="60" w:type="dxa"/>
              <w:end w:w="60" w:type="dxa"/>
            </w:tcMar>
          </w:tcPr>
          <w:p>
            <w:pPr>
              <w:spacing w:after="0"/>
            </w:pPr>
            <w:hyperlink r:id="rId12">
              <w:r>
                <w:rPr>
                  <w:color w:val="0E7C8B"/>
                  <w:sz w:val="20"/>
                  <w:b/>
                </w:rPr>
                <w:t xml:space="preserve">https://kvmmn.github.io/_COM7022_MachineLearning/</w:t>
              </w:r>
            </w:hyperlink>
          </w:p>
        </w:tc>
      </w:tr>
    </w:tbl>
    <w:p>
      <w:pPr>
        <w:spacing w:after="280" w:line="192" w:lineRule="auto"/>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c>
          <w:tcPr>
            <w:tcW w:type="dxa" w:w="2381"/>
            <w:tcBorders>
              <w:top w:val="single" w:sz="30" w:color="3AA89A"/>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CORE REVENUE ENGINE</w:t>
            </w:r>
          </w:p>
          <w:p>
            <w:pPr>
              <w:spacing w:after="20"/>
            </w:pPr>
            <w:r>
              <w:rPr>
                <w:b/>
                <w:i w:val="0"/>
                <w:color w:val="3AA89A"/>
                <w:sz w:val="40"/>
              </w:rPr>
              <w:t>92.3%</w:t>
            </w:r>
          </w:p>
          <w:p>
            <w:pPr>
              <w:spacing w:after="0" w:line="240" w:lineRule="auto"/>
            </w:pPr>
            <w:r>
              <w:rPr>
                <w:b w:val="0"/>
                <w:i w:val="0"/>
                <w:color w:val="5A6B75"/>
                <w:sz w:val="16"/>
              </w:rPr>
              <w:t>of units sold come from 24.3% of listings (Cluster 2)</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INVENTORY RISK</w:t>
            </w:r>
          </w:p>
          <w:p>
            <w:pPr>
              <w:spacing w:after="20"/>
            </w:pPr>
            <w:r>
              <w:rPr>
                <w:b/>
                <w:i w:val="0"/>
                <w:color w:val="002B49"/>
                <w:sz w:val="40"/>
              </w:rPr>
              <w:t>31.3%</w:t>
            </w:r>
          </w:p>
          <w:p>
            <w:pPr>
              <w:spacing w:after="0" w:line="240" w:lineRule="auto"/>
            </w:pPr>
            <w:r>
              <w:rPr>
                <w:b w:val="0"/>
                <w:i w:val="0"/>
                <w:color w:val="5A6B75"/>
                <w:sz w:val="16"/>
              </w:rPr>
              <w:t>of listings sit in the low-stock tail (Cluster 3)</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MODEL STABILITY</w:t>
            </w:r>
          </w:p>
          <w:p>
            <w:pPr>
              <w:spacing w:after="20"/>
            </w:pPr>
            <w:r>
              <w:rPr>
                <w:b/>
                <w:i w:val="0"/>
                <w:color w:val="002B49"/>
                <w:sz w:val="40"/>
              </w:rPr>
              <w:t>0.932</w:t>
            </w:r>
          </w:p>
          <w:p>
            <w:pPr>
              <w:spacing w:after="0" w:line="240" w:lineRule="auto"/>
            </w:pPr>
            <w:r>
              <w:rPr>
                <w:b w:val="0"/>
                <w:i w:val="0"/>
                <w:color w:val="5A6B75"/>
                <w:sz w:val="16"/>
              </w:rPr>
              <w:t>K-Means bootstrap ARI over 30 resamples</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PCA VARIANCE</w:t>
            </w:r>
          </w:p>
          <w:p>
            <w:pPr>
              <w:spacing w:after="20"/>
            </w:pPr>
            <w:r>
              <w:rPr>
                <w:b/>
                <w:i w:val="0"/>
                <w:color w:val="002B49"/>
                <w:sz w:val="40"/>
              </w:rPr>
              <w:t>78.7%</w:t>
            </w:r>
          </w:p>
          <w:p>
            <w:pPr>
              <w:spacing w:after="0" w:line="240" w:lineRule="auto"/>
            </w:pPr>
            <w:r>
              <w:rPr>
                <w:b w:val="0"/>
                <w:i w:val="0"/>
                <w:color w:val="5A6B75"/>
                <w:sz w:val="16"/>
              </w:rPr>
              <w:t>retained by the first two components</w:t>
            </w:r>
          </w:p>
        </w:tc>
      </w:tr>
    </w:tbl>
    <w:p>
      <w:pPr>
        <w:spacing w:after="80" w:line="192" w:lineRule="auto"/>
      </w:pPr>
    </w:p>
    <w:p>
      <w:r>
        <w:rPr>
          <w:b w:val="0"/>
          <w:i/>
          <w:color w:val="5A6B75"/>
          <w:sz w:val="17"/>
        </w:rPr>
        <w:t>Every figure, table and code screenshot carries a caption that names and links its exact file in the GitHub repository.</w:t>
      </w:r>
    </w:p>
    <w:p>
      <w:pPr>
        <w:spacing w:after="0"/>
      </w:pPr>
      <w:r>
        <w:br w:type="page"/>
      </w:r>
    </w:p>
    <w:p>
      <w:pPr>
        <w:pStyle w:val="Heading1"/>
        <w:pBdr>
          <w:bottom w:val="single" w:sz="12" w:space="4" w:color="66C9BA"/>
        </w:pBdr>
      </w:pPr>
      <w:r>
        <w:t>Contents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762"/>
        <w:gridCol w:w="4762"/>
      </w:tblGrid>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1. Introduction</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3</w:t>
            </w:r>
          </w:p>
        </w:tc>
      </w:tr>
      <w:tr>
        <w:tc>
          <w:tcPr>
            <w:tcW w:type="dxa" w:w="8617"/>
            <w:tcMar>
              <w:top w:w="20" w:type="dxa"/>
              <w:bottom w:w="20" w:type="dxa"/>
              <w:start w:w="40" w:type="dxa"/>
              <w:end w:w="40" w:type="dxa"/>
            </w:tcMar>
          </w:tcPr>
          <w:p>
            <w:pPr>
              <w:spacing w:before="0" w:after="20"/>
              <w:ind w:left="397"/>
            </w:pPr>
            <w:r>
              <w:rPr>
                <w:b w:val="0"/>
                <w:i w:val="0"/>
                <w:color w:val="243542"/>
                <w:sz w:val="19"/>
              </w:rPr>
              <w:t>1.1 Business Context</w:t>
            </w:r>
          </w:p>
        </w:tc>
        <w:tc>
          <w:tcPr>
            <w:tcW w:type="dxa" w:w="907"/>
            <w:tcMar>
              <w:top w:w="20" w:type="dxa"/>
              <w:bottom w:w="20" w:type="dxa"/>
              <w:start w:w="40" w:type="dxa"/>
              <w:end w:w="40" w:type="dxa"/>
            </w:tcMar>
          </w:tcPr>
          <w:p>
            <w:pPr>
              <w:spacing w:before="0" w:after="20"/>
              <w:jc w:val="right"/>
            </w:pPr>
            <w:r>
              <w:rPr>
                <w:b w:val="0"/>
                <w:i w:val="0"/>
                <w:color w:val="002B49"/>
                <w:sz w:val="18"/>
              </w:rPr>
              <w:t>3</w:t>
            </w:r>
          </w:p>
        </w:tc>
      </w:tr>
      <w:tr>
        <w:tc>
          <w:tcPr>
            <w:tcW w:type="dxa" w:w="8617"/>
            <w:tcMar>
              <w:top w:w="20" w:type="dxa"/>
              <w:bottom w:w="20" w:type="dxa"/>
              <w:start w:w="40" w:type="dxa"/>
              <w:end w:w="40" w:type="dxa"/>
            </w:tcMar>
          </w:tcPr>
          <w:p>
            <w:pPr>
              <w:spacing w:before="0" w:after="20"/>
              <w:ind w:left="397"/>
            </w:pPr>
            <w:r>
              <w:rPr>
                <w:b w:val="0"/>
                <w:i w:val="0"/>
                <w:color w:val="243542"/>
                <w:sz w:val="19"/>
              </w:rPr>
              <w:t>1.2 The Dataset</w:t>
            </w:r>
          </w:p>
        </w:tc>
        <w:tc>
          <w:tcPr>
            <w:tcW w:type="dxa" w:w="907"/>
            <w:tcMar>
              <w:top w:w="20" w:type="dxa"/>
              <w:bottom w:w="20" w:type="dxa"/>
              <w:start w:w="40" w:type="dxa"/>
              <w:end w:w="40" w:type="dxa"/>
            </w:tcMar>
          </w:tcPr>
          <w:p>
            <w:pPr>
              <w:spacing w:before="0" w:after="20"/>
              <w:jc w:val="right"/>
            </w:pPr>
            <w:r>
              <w:rPr>
                <w:b w:val="0"/>
                <w:i w:val="0"/>
                <w:color w:val="002B49"/>
                <w:sz w:val="18"/>
              </w:rPr>
              <w:t>3</w:t>
            </w:r>
          </w:p>
        </w:tc>
      </w:tr>
      <w:tr>
        <w:tc>
          <w:tcPr>
            <w:tcW w:type="dxa" w:w="8617"/>
            <w:tcMar>
              <w:top w:w="20" w:type="dxa"/>
              <w:bottom w:w="20" w:type="dxa"/>
              <w:start w:w="40" w:type="dxa"/>
              <w:end w:w="40" w:type="dxa"/>
            </w:tcMar>
          </w:tcPr>
          <w:p>
            <w:pPr>
              <w:spacing w:before="0" w:after="20"/>
              <w:ind w:left="397"/>
            </w:pPr>
            <w:r>
              <w:rPr>
                <w:b w:val="0"/>
                <w:i w:val="0"/>
                <w:color w:val="243542"/>
                <w:sz w:val="19"/>
              </w:rPr>
              <w:t>1.3 Problem Statement</w:t>
            </w:r>
          </w:p>
        </w:tc>
        <w:tc>
          <w:tcPr>
            <w:tcW w:type="dxa" w:w="907"/>
            <w:tcMar>
              <w:top w:w="20" w:type="dxa"/>
              <w:bottom w:w="20" w:type="dxa"/>
              <w:start w:w="40" w:type="dxa"/>
              <w:end w:w="40" w:type="dxa"/>
            </w:tcMar>
          </w:tcPr>
          <w:p>
            <w:pPr>
              <w:spacing w:before="0" w:after="20"/>
              <w:jc w:val="right"/>
            </w:pPr>
            <w:r>
              <w:rPr>
                <w:b w:val="0"/>
                <w:i w:val="0"/>
                <w:color w:val="002B49"/>
                <w:sz w:val="18"/>
              </w:rPr>
              <w:t>3</w:t>
            </w:r>
          </w:p>
        </w:tc>
      </w:tr>
      <w:tr>
        <w:tc>
          <w:tcPr>
            <w:tcW w:type="dxa" w:w="8617"/>
            <w:tcMar>
              <w:top w:w="20" w:type="dxa"/>
              <w:bottom w:w="20" w:type="dxa"/>
              <w:start w:w="40" w:type="dxa"/>
              <w:end w:w="40" w:type="dxa"/>
            </w:tcMar>
          </w:tcPr>
          <w:p>
            <w:pPr>
              <w:spacing w:before="0" w:after="20"/>
              <w:ind w:left="397"/>
            </w:pPr>
            <w:r>
              <w:rPr>
                <w:b w:val="0"/>
                <w:i w:val="0"/>
                <w:color w:val="243542"/>
                <w:sz w:val="19"/>
              </w:rPr>
              <w:t>1.4 Project Objectives</w:t>
            </w:r>
          </w:p>
        </w:tc>
        <w:tc>
          <w:tcPr>
            <w:tcW w:type="dxa" w:w="907"/>
            <w:tcMar>
              <w:top w:w="20" w:type="dxa"/>
              <w:bottom w:w="20" w:type="dxa"/>
              <w:start w:w="40" w:type="dxa"/>
              <w:end w:w="40" w:type="dxa"/>
            </w:tcMar>
          </w:tcPr>
          <w:p>
            <w:pPr>
              <w:spacing w:before="0" w:after="20"/>
              <w:jc w:val="right"/>
            </w:pPr>
            <w:r>
              <w:rPr>
                <w:b w:val="0"/>
                <w:i w:val="0"/>
                <w:color w:val="002B49"/>
                <w:sz w:val="18"/>
              </w:rPr>
              <w:t>3</w:t>
            </w:r>
          </w:p>
        </w:tc>
      </w:tr>
      <w:tr>
        <w:tc>
          <w:tcPr>
            <w:tcW w:type="dxa" w:w="8617"/>
            <w:tcMar>
              <w:top w:w="20" w:type="dxa"/>
              <w:bottom w:w="20" w:type="dxa"/>
              <w:start w:w="40" w:type="dxa"/>
              <w:end w:w="40" w:type="dxa"/>
            </w:tcMar>
          </w:tcPr>
          <w:p>
            <w:pPr>
              <w:spacing w:before="0" w:after="20"/>
              <w:ind w:left="397"/>
            </w:pPr>
            <w:r>
              <w:rPr>
                <w:b w:val="0"/>
                <w:i w:val="0"/>
                <w:color w:val="243542"/>
                <w:sz w:val="19"/>
              </w:rPr>
              <w:t>1.5 Methodological Approach</w:t>
            </w:r>
          </w:p>
        </w:tc>
        <w:tc>
          <w:tcPr>
            <w:tcW w:type="dxa" w:w="907"/>
            <w:tcMar>
              <w:top w:w="20" w:type="dxa"/>
              <w:bottom w:w="20" w:type="dxa"/>
              <w:start w:w="40" w:type="dxa"/>
              <w:end w:w="40" w:type="dxa"/>
            </w:tcMar>
          </w:tcPr>
          <w:p>
            <w:pPr>
              <w:spacing w:before="0" w:after="20"/>
              <w:jc w:val="right"/>
            </w:pPr>
            <w:r>
              <w:rPr>
                <w:b w:val="0"/>
                <w:i w:val="0"/>
                <w:color w:val="002B49"/>
                <w:sz w:val="18"/>
              </w:rPr>
              <w:t>3</w:t>
            </w:r>
          </w:p>
        </w:tc>
      </w:tr>
      <w:tr>
        <w:tc>
          <w:tcPr>
            <w:tcW w:type="dxa" w:w="8617"/>
            <w:tcMar>
              <w:top w:w="20" w:type="dxa"/>
              <w:bottom w:w="20" w:type="dxa"/>
              <w:start w:w="40" w:type="dxa"/>
              <w:end w:w="40" w:type="dxa"/>
            </w:tcMar>
          </w:tcPr>
          <w:p>
            <w:pPr>
              <w:spacing w:before="200" w:after="20"/>
            </w:pPr>
            <w:r>
              <w:rPr>
                <w:b/>
                <w:i w:val="0"/>
                <w:color w:val="3AA89A"/>
                <w:sz w:val="17"/>
              </w:rPr>
              <w:t>TASK 1  ·  PRACTICAL MACHINE LEARNING INVESTIGATION</w:t>
            </w:r>
          </w:p>
        </w:tc>
        <w:tc>
          <w:tcPr>
            <w:tcW w:type="dxa" w:w="907"/>
            <w:tcMar>
              <w:top w:w="20" w:type="dxa"/>
              <w:bottom w:w="20" w:type="dxa"/>
              <w:start w:w="40" w:type="dxa"/>
              <w:end w:w="40" w:type="dxa"/>
            </w:tcMar>
          </w:tcPr>
          <w:p>
            <w:pPr>
              <w:spacing w:after="20"/>
            </w:pP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2. Data Preparation</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5</w:t>
            </w:r>
          </w:p>
        </w:tc>
      </w:tr>
      <w:tr>
        <w:tc>
          <w:tcPr>
            <w:tcW w:type="dxa" w:w="8617"/>
            <w:tcMar>
              <w:top w:w="20" w:type="dxa"/>
              <w:bottom w:w="20" w:type="dxa"/>
              <w:start w:w="40" w:type="dxa"/>
              <w:end w:w="40" w:type="dxa"/>
            </w:tcMar>
          </w:tcPr>
          <w:p>
            <w:pPr>
              <w:spacing w:before="0" w:after="20"/>
              <w:ind w:left="397"/>
            </w:pPr>
            <w:r>
              <w:rPr>
                <w:b w:val="0"/>
                <w:i w:val="0"/>
                <w:color w:val="243542"/>
                <w:sz w:val="19"/>
              </w:rPr>
              <w:t>2.1 Data Quality Audit</w:t>
            </w:r>
          </w:p>
        </w:tc>
        <w:tc>
          <w:tcPr>
            <w:tcW w:type="dxa" w:w="907"/>
            <w:tcMar>
              <w:top w:w="20" w:type="dxa"/>
              <w:bottom w:w="20" w:type="dxa"/>
              <w:start w:w="40" w:type="dxa"/>
              <w:end w:w="40" w:type="dxa"/>
            </w:tcMar>
          </w:tcPr>
          <w:p>
            <w:pPr>
              <w:spacing w:before="0" w:after="20"/>
              <w:jc w:val="right"/>
            </w:pPr>
            <w:r>
              <w:rPr>
                <w:b w:val="0"/>
                <w:i w:val="0"/>
                <w:color w:val="002B49"/>
                <w:sz w:val="18"/>
              </w:rPr>
              <w:t>5</w:t>
            </w:r>
          </w:p>
        </w:tc>
      </w:tr>
      <w:tr>
        <w:tc>
          <w:tcPr>
            <w:tcW w:type="dxa" w:w="8617"/>
            <w:tcMar>
              <w:top w:w="20" w:type="dxa"/>
              <w:bottom w:w="20" w:type="dxa"/>
              <w:start w:w="40" w:type="dxa"/>
              <w:end w:w="40" w:type="dxa"/>
            </w:tcMar>
          </w:tcPr>
          <w:p>
            <w:pPr>
              <w:spacing w:before="0" w:after="20"/>
              <w:ind w:left="397"/>
            </w:pPr>
            <w:r>
              <w:rPr>
                <w:b w:val="0"/>
                <w:i w:val="0"/>
                <w:color w:val="243542"/>
                <w:sz w:val="19"/>
              </w:rPr>
              <w:t>2.2 Cleaning Strategy</w:t>
            </w:r>
          </w:p>
        </w:tc>
        <w:tc>
          <w:tcPr>
            <w:tcW w:type="dxa" w:w="907"/>
            <w:tcMar>
              <w:top w:w="20" w:type="dxa"/>
              <w:bottom w:w="20" w:type="dxa"/>
              <w:start w:w="40" w:type="dxa"/>
              <w:end w:w="40" w:type="dxa"/>
            </w:tcMar>
          </w:tcPr>
          <w:p>
            <w:pPr>
              <w:spacing w:before="0" w:after="20"/>
              <w:jc w:val="right"/>
            </w:pPr>
            <w:r>
              <w:rPr>
                <w:b w:val="0"/>
                <w:i w:val="0"/>
                <w:color w:val="002B49"/>
                <w:sz w:val="18"/>
              </w:rPr>
              <w:t>6</w:t>
            </w:r>
          </w:p>
        </w:tc>
      </w:tr>
      <w:tr>
        <w:tc>
          <w:tcPr>
            <w:tcW w:type="dxa" w:w="8617"/>
            <w:tcMar>
              <w:top w:w="20" w:type="dxa"/>
              <w:bottom w:w="20" w:type="dxa"/>
              <w:start w:w="40" w:type="dxa"/>
              <w:end w:w="40" w:type="dxa"/>
            </w:tcMar>
          </w:tcPr>
          <w:p>
            <w:pPr>
              <w:spacing w:before="0" w:after="20"/>
              <w:ind w:left="397"/>
            </w:pPr>
            <w:r>
              <w:rPr>
                <w:b w:val="0"/>
                <w:i w:val="0"/>
                <w:color w:val="243542"/>
                <w:sz w:val="19"/>
              </w:rPr>
              <w:t>2.3 Transformation, Scaling and Categorical Variables</w:t>
            </w:r>
          </w:p>
        </w:tc>
        <w:tc>
          <w:tcPr>
            <w:tcW w:type="dxa" w:w="907"/>
            <w:tcMar>
              <w:top w:w="20" w:type="dxa"/>
              <w:bottom w:w="20" w:type="dxa"/>
              <w:start w:w="40" w:type="dxa"/>
              <w:end w:w="40" w:type="dxa"/>
            </w:tcMar>
          </w:tcPr>
          <w:p>
            <w:pPr>
              <w:spacing w:before="0" w:after="20"/>
              <w:jc w:val="right"/>
            </w:pPr>
            <w:r>
              <w:rPr>
                <w:b w:val="0"/>
                <w:i w:val="0"/>
                <w:color w:val="002B49"/>
                <w:sz w:val="18"/>
              </w:rPr>
              <w:t>9</w:t>
            </w:r>
          </w:p>
        </w:tc>
      </w:tr>
      <w:tr>
        <w:tc>
          <w:tcPr>
            <w:tcW w:type="dxa" w:w="8617"/>
            <w:tcMar>
              <w:top w:w="20" w:type="dxa"/>
              <w:bottom w:w="20" w:type="dxa"/>
              <w:start w:w="40" w:type="dxa"/>
              <w:end w:w="40" w:type="dxa"/>
            </w:tcMar>
          </w:tcPr>
          <w:p>
            <w:pPr>
              <w:spacing w:before="0" w:after="20"/>
              <w:ind w:left="397"/>
            </w:pPr>
            <w:r>
              <w:rPr>
                <w:b w:val="0"/>
                <w:i w:val="0"/>
                <w:color w:val="243542"/>
                <w:sz w:val="19"/>
              </w:rPr>
              <w:t>2.4 Feature Selection</w:t>
            </w:r>
          </w:p>
        </w:tc>
        <w:tc>
          <w:tcPr>
            <w:tcW w:type="dxa" w:w="907"/>
            <w:tcMar>
              <w:top w:w="20" w:type="dxa"/>
              <w:bottom w:w="20" w:type="dxa"/>
              <w:start w:w="40" w:type="dxa"/>
              <w:end w:w="40" w:type="dxa"/>
            </w:tcMar>
          </w:tcPr>
          <w:p>
            <w:pPr>
              <w:spacing w:before="0" w:after="20"/>
              <w:jc w:val="right"/>
            </w:pPr>
            <w:r>
              <w:rPr>
                <w:b w:val="0"/>
                <w:i w:val="0"/>
                <w:color w:val="002B49"/>
                <w:sz w:val="18"/>
              </w:rPr>
              <w:t>11</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3. Model Selection</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11</w:t>
            </w:r>
          </w:p>
        </w:tc>
      </w:tr>
      <w:tr>
        <w:tc>
          <w:tcPr>
            <w:tcW w:type="dxa" w:w="8617"/>
            <w:tcMar>
              <w:top w:w="20" w:type="dxa"/>
              <w:bottom w:w="20" w:type="dxa"/>
              <w:start w:w="40" w:type="dxa"/>
              <w:end w:w="40" w:type="dxa"/>
            </w:tcMar>
          </w:tcPr>
          <w:p>
            <w:pPr>
              <w:spacing w:before="0" w:after="20"/>
              <w:ind w:left="397"/>
            </w:pPr>
            <w:r>
              <w:rPr>
                <w:b w:val="0"/>
                <w:i w:val="0"/>
                <w:color w:val="243542"/>
                <w:sz w:val="19"/>
              </w:rPr>
              <w:t>3.1 Clustering in Brief</w:t>
            </w:r>
          </w:p>
        </w:tc>
        <w:tc>
          <w:tcPr>
            <w:tcW w:type="dxa" w:w="907"/>
            <w:tcMar>
              <w:top w:w="20" w:type="dxa"/>
              <w:bottom w:w="20" w:type="dxa"/>
              <w:start w:w="40" w:type="dxa"/>
              <w:end w:w="40" w:type="dxa"/>
            </w:tcMar>
          </w:tcPr>
          <w:p>
            <w:pPr>
              <w:spacing w:before="0" w:after="20"/>
              <w:jc w:val="right"/>
            </w:pPr>
            <w:r>
              <w:rPr>
                <w:b w:val="0"/>
                <w:i w:val="0"/>
                <w:color w:val="002B49"/>
                <w:sz w:val="18"/>
              </w:rPr>
              <w:t>11</w:t>
            </w:r>
          </w:p>
        </w:tc>
      </w:tr>
      <w:tr>
        <w:tc>
          <w:tcPr>
            <w:tcW w:type="dxa" w:w="8617"/>
            <w:tcMar>
              <w:top w:w="20" w:type="dxa"/>
              <w:bottom w:w="20" w:type="dxa"/>
              <w:start w:w="40" w:type="dxa"/>
              <w:end w:w="40" w:type="dxa"/>
            </w:tcMar>
          </w:tcPr>
          <w:p>
            <w:pPr>
              <w:spacing w:before="0" w:after="20"/>
              <w:ind w:left="397"/>
            </w:pPr>
            <w:r>
              <w:rPr>
                <w:b w:val="0"/>
                <w:i w:val="0"/>
                <w:color w:val="243542"/>
                <w:sz w:val="19"/>
              </w:rPr>
              <w:t>3.2 Candidate Techniques</w:t>
            </w:r>
          </w:p>
        </w:tc>
        <w:tc>
          <w:tcPr>
            <w:tcW w:type="dxa" w:w="907"/>
            <w:tcMar>
              <w:top w:w="20" w:type="dxa"/>
              <w:bottom w:w="20" w:type="dxa"/>
              <w:start w:w="40" w:type="dxa"/>
              <w:end w:w="40" w:type="dxa"/>
            </w:tcMar>
          </w:tcPr>
          <w:p>
            <w:pPr>
              <w:spacing w:before="0" w:after="20"/>
              <w:jc w:val="right"/>
            </w:pPr>
            <w:r>
              <w:rPr>
                <w:b w:val="0"/>
                <w:i w:val="0"/>
                <w:color w:val="002B49"/>
                <w:sz w:val="18"/>
              </w:rPr>
              <w:t>12</w:t>
            </w:r>
          </w:p>
        </w:tc>
      </w:tr>
      <w:tr>
        <w:tc>
          <w:tcPr>
            <w:tcW w:type="dxa" w:w="8617"/>
            <w:tcMar>
              <w:top w:w="20" w:type="dxa"/>
              <w:bottom w:w="20" w:type="dxa"/>
              <w:start w:w="40" w:type="dxa"/>
              <w:end w:w="40" w:type="dxa"/>
            </w:tcMar>
          </w:tcPr>
          <w:p>
            <w:pPr>
              <w:spacing w:before="0" w:after="20"/>
              <w:ind w:left="397"/>
            </w:pPr>
            <w:r>
              <w:rPr>
                <w:b w:val="0"/>
                <w:i w:val="0"/>
                <w:color w:val="243542"/>
                <w:sz w:val="19"/>
              </w:rPr>
              <w:t>3.3 Dimensionality Reduction with PCA</w:t>
            </w:r>
          </w:p>
        </w:tc>
        <w:tc>
          <w:tcPr>
            <w:tcW w:type="dxa" w:w="907"/>
            <w:tcMar>
              <w:top w:w="20" w:type="dxa"/>
              <w:bottom w:w="20" w:type="dxa"/>
              <w:start w:w="40" w:type="dxa"/>
              <w:end w:w="40" w:type="dxa"/>
            </w:tcMar>
          </w:tcPr>
          <w:p>
            <w:pPr>
              <w:spacing w:before="0" w:after="20"/>
              <w:jc w:val="right"/>
            </w:pPr>
            <w:r>
              <w:rPr>
                <w:b w:val="0"/>
                <w:i w:val="0"/>
                <w:color w:val="002B49"/>
                <w:sz w:val="18"/>
              </w:rPr>
              <w:t>12</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4. Model Implementation and Evaluation</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13</w:t>
            </w:r>
          </w:p>
        </w:tc>
      </w:tr>
      <w:tr>
        <w:tc>
          <w:tcPr>
            <w:tcW w:type="dxa" w:w="8617"/>
            <w:tcMar>
              <w:top w:w="20" w:type="dxa"/>
              <w:bottom w:w="20" w:type="dxa"/>
              <w:start w:w="40" w:type="dxa"/>
              <w:end w:w="40" w:type="dxa"/>
            </w:tcMar>
          </w:tcPr>
          <w:p>
            <w:pPr>
              <w:spacing w:before="0" w:after="20"/>
              <w:ind w:left="397"/>
            </w:pPr>
            <w:r>
              <w:rPr>
                <w:b w:val="0"/>
                <w:i w:val="0"/>
                <w:color w:val="243542"/>
                <w:sz w:val="19"/>
              </w:rPr>
              <w:t>4.1 K-Means</w:t>
            </w:r>
          </w:p>
        </w:tc>
        <w:tc>
          <w:tcPr>
            <w:tcW w:type="dxa" w:w="907"/>
            <w:tcMar>
              <w:top w:w="20" w:type="dxa"/>
              <w:bottom w:w="20" w:type="dxa"/>
              <w:start w:w="40" w:type="dxa"/>
              <w:end w:w="40" w:type="dxa"/>
            </w:tcMar>
          </w:tcPr>
          <w:p>
            <w:pPr>
              <w:spacing w:before="0" w:after="20"/>
              <w:jc w:val="right"/>
            </w:pPr>
            <w:r>
              <w:rPr>
                <w:b w:val="0"/>
                <w:i w:val="0"/>
                <w:color w:val="002B49"/>
                <w:sz w:val="18"/>
              </w:rPr>
              <w:t>13</w:t>
            </w:r>
          </w:p>
        </w:tc>
      </w:tr>
      <w:tr>
        <w:tc>
          <w:tcPr>
            <w:tcW w:type="dxa" w:w="8617"/>
            <w:tcMar>
              <w:top w:w="20" w:type="dxa"/>
              <w:bottom w:w="20" w:type="dxa"/>
              <w:start w:w="40" w:type="dxa"/>
              <w:end w:w="40" w:type="dxa"/>
            </w:tcMar>
          </w:tcPr>
          <w:p>
            <w:pPr>
              <w:spacing w:before="0" w:after="20"/>
              <w:ind w:left="397"/>
            </w:pPr>
            <w:r>
              <w:rPr>
                <w:b w:val="0"/>
                <w:i w:val="0"/>
                <w:color w:val="243542"/>
                <w:sz w:val="19"/>
              </w:rPr>
              <w:t>4.2 Hierarchical Clustering</w:t>
            </w:r>
          </w:p>
        </w:tc>
        <w:tc>
          <w:tcPr>
            <w:tcW w:type="dxa" w:w="907"/>
            <w:tcMar>
              <w:top w:w="20" w:type="dxa"/>
              <w:bottom w:w="20" w:type="dxa"/>
              <w:start w:w="40" w:type="dxa"/>
              <w:end w:w="40" w:type="dxa"/>
            </w:tcMar>
          </w:tcPr>
          <w:p>
            <w:pPr>
              <w:spacing w:before="0" w:after="20"/>
              <w:jc w:val="right"/>
            </w:pPr>
            <w:r>
              <w:rPr>
                <w:b w:val="0"/>
                <w:i w:val="0"/>
                <w:color w:val="002B49"/>
                <w:sz w:val="18"/>
              </w:rPr>
              <w:t>14</w:t>
            </w:r>
          </w:p>
        </w:tc>
      </w:tr>
      <w:tr>
        <w:tc>
          <w:tcPr>
            <w:tcW w:type="dxa" w:w="8617"/>
            <w:tcMar>
              <w:top w:w="20" w:type="dxa"/>
              <w:bottom w:w="20" w:type="dxa"/>
              <w:start w:w="40" w:type="dxa"/>
              <w:end w:w="40" w:type="dxa"/>
            </w:tcMar>
          </w:tcPr>
          <w:p>
            <w:pPr>
              <w:spacing w:before="0" w:after="20"/>
              <w:ind w:left="397"/>
            </w:pPr>
            <w:r>
              <w:rPr>
                <w:b w:val="0"/>
                <w:i w:val="0"/>
                <w:color w:val="243542"/>
                <w:sz w:val="19"/>
              </w:rPr>
              <w:t>4.3 DBSCAN</w:t>
            </w:r>
          </w:p>
        </w:tc>
        <w:tc>
          <w:tcPr>
            <w:tcW w:type="dxa" w:w="907"/>
            <w:tcMar>
              <w:top w:w="20" w:type="dxa"/>
              <w:bottom w:w="20" w:type="dxa"/>
              <w:start w:w="40" w:type="dxa"/>
              <w:end w:w="40" w:type="dxa"/>
            </w:tcMar>
          </w:tcPr>
          <w:p>
            <w:pPr>
              <w:spacing w:before="0" w:after="20"/>
              <w:jc w:val="right"/>
            </w:pPr>
            <w:r>
              <w:rPr>
                <w:b w:val="0"/>
                <w:i w:val="0"/>
                <w:color w:val="002B49"/>
                <w:sz w:val="18"/>
              </w:rPr>
              <w:t>15</w:t>
            </w:r>
          </w:p>
        </w:tc>
      </w:tr>
      <w:tr>
        <w:tc>
          <w:tcPr>
            <w:tcW w:type="dxa" w:w="8617"/>
            <w:tcMar>
              <w:top w:w="20" w:type="dxa"/>
              <w:bottom w:w="20" w:type="dxa"/>
              <w:start w:w="40" w:type="dxa"/>
              <w:end w:w="40" w:type="dxa"/>
            </w:tcMar>
          </w:tcPr>
          <w:p>
            <w:pPr>
              <w:spacing w:before="0" w:after="20"/>
              <w:ind w:left="397"/>
            </w:pPr>
            <w:r>
              <w:rPr>
                <w:b w:val="0"/>
                <w:i w:val="0"/>
                <w:color w:val="243542"/>
                <w:sz w:val="19"/>
              </w:rPr>
              <w:t>4.4 HDBSCAN</w:t>
            </w:r>
          </w:p>
        </w:tc>
        <w:tc>
          <w:tcPr>
            <w:tcW w:type="dxa" w:w="907"/>
            <w:tcMar>
              <w:top w:w="20" w:type="dxa"/>
              <w:bottom w:w="20" w:type="dxa"/>
              <w:start w:w="40" w:type="dxa"/>
              <w:end w:w="40" w:type="dxa"/>
            </w:tcMar>
          </w:tcPr>
          <w:p>
            <w:pPr>
              <w:spacing w:before="0" w:after="20"/>
              <w:jc w:val="right"/>
            </w:pPr>
            <w:r>
              <w:rPr>
                <w:b w:val="0"/>
                <w:i w:val="0"/>
                <w:color w:val="002B49"/>
                <w:sz w:val="18"/>
              </w:rPr>
              <w:t>16</w:t>
            </w:r>
          </w:p>
        </w:tc>
      </w:tr>
      <w:tr>
        <w:tc>
          <w:tcPr>
            <w:tcW w:type="dxa" w:w="8617"/>
            <w:tcMar>
              <w:top w:w="20" w:type="dxa"/>
              <w:bottom w:w="20" w:type="dxa"/>
              <w:start w:w="40" w:type="dxa"/>
              <w:end w:w="40" w:type="dxa"/>
            </w:tcMar>
          </w:tcPr>
          <w:p>
            <w:pPr>
              <w:spacing w:before="0" w:after="20"/>
              <w:ind w:left="397"/>
            </w:pPr>
            <w:r>
              <w:rPr>
                <w:b w:val="0"/>
                <w:i w:val="0"/>
                <w:color w:val="243542"/>
                <w:sz w:val="19"/>
              </w:rPr>
              <w:t>4.5 TabClustPFN</w:t>
            </w:r>
          </w:p>
        </w:tc>
        <w:tc>
          <w:tcPr>
            <w:tcW w:type="dxa" w:w="907"/>
            <w:tcMar>
              <w:top w:w="20" w:type="dxa"/>
              <w:bottom w:w="20" w:type="dxa"/>
              <w:start w:w="40" w:type="dxa"/>
              <w:end w:w="40" w:type="dxa"/>
            </w:tcMar>
          </w:tcPr>
          <w:p>
            <w:pPr>
              <w:spacing w:before="0" w:after="20"/>
              <w:jc w:val="right"/>
            </w:pPr>
            <w:r>
              <w:rPr>
                <w:b w:val="0"/>
                <w:i w:val="0"/>
                <w:color w:val="002B49"/>
                <w:sz w:val="18"/>
              </w:rPr>
              <w:t>17</w:t>
            </w:r>
          </w:p>
        </w:tc>
      </w:tr>
      <w:tr>
        <w:tc>
          <w:tcPr>
            <w:tcW w:type="dxa" w:w="8617"/>
            <w:tcMar>
              <w:top w:w="20" w:type="dxa"/>
              <w:bottom w:w="20" w:type="dxa"/>
              <w:start w:w="40" w:type="dxa"/>
              <w:end w:w="40" w:type="dxa"/>
            </w:tcMar>
          </w:tcPr>
          <w:p>
            <w:pPr>
              <w:spacing w:before="0" w:after="20"/>
              <w:ind w:left="397"/>
            </w:pPr>
            <w:r>
              <w:rPr>
                <w:b w:val="0"/>
                <w:i w:val="0"/>
                <w:color w:val="243542"/>
                <w:sz w:val="19"/>
              </w:rPr>
              <w:t>4.6 Evaluation Framework</w:t>
            </w:r>
          </w:p>
        </w:tc>
        <w:tc>
          <w:tcPr>
            <w:tcW w:type="dxa" w:w="907"/>
            <w:tcMar>
              <w:top w:w="20" w:type="dxa"/>
              <w:bottom w:w="20" w:type="dxa"/>
              <w:start w:w="40" w:type="dxa"/>
              <w:end w:w="40" w:type="dxa"/>
            </w:tcMar>
          </w:tcPr>
          <w:p>
            <w:pPr>
              <w:spacing w:before="0" w:after="20"/>
              <w:jc w:val="right"/>
            </w:pPr>
            <w:r>
              <w:rPr>
                <w:b w:val="0"/>
                <w:i w:val="0"/>
                <w:color w:val="002B49"/>
                <w:sz w:val="18"/>
              </w:rPr>
              <w:t>17</w:t>
            </w:r>
          </w:p>
        </w:tc>
      </w:tr>
      <w:tr>
        <w:tc>
          <w:tcPr>
            <w:tcW w:type="dxa" w:w="8617"/>
            <w:tcMar>
              <w:top w:w="20" w:type="dxa"/>
              <w:bottom w:w="20" w:type="dxa"/>
              <w:start w:w="40" w:type="dxa"/>
              <w:end w:w="40" w:type="dxa"/>
            </w:tcMar>
          </w:tcPr>
          <w:p>
            <w:pPr>
              <w:spacing w:before="0" w:after="20"/>
              <w:ind w:left="397"/>
            </w:pPr>
            <w:r>
              <w:rPr>
                <w:b w:val="0"/>
                <w:i w:val="0"/>
                <w:color w:val="243542"/>
                <w:sz w:val="19"/>
              </w:rPr>
              <w:t>4.7 Comparative Results</w:t>
            </w:r>
          </w:p>
        </w:tc>
        <w:tc>
          <w:tcPr>
            <w:tcW w:type="dxa" w:w="907"/>
            <w:tcMar>
              <w:top w:w="20" w:type="dxa"/>
              <w:bottom w:w="20" w:type="dxa"/>
              <w:start w:w="40" w:type="dxa"/>
              <w:end w:w="40" w:type="dxa"/>
            </w:tcMar>
          </w:tcPr>
          <w:p>
            <w:pPr>
              <w:spacing w:before="0" w:after="20"/>
              <w:jc w:val="right"/>
            </w:pPr>
            <w:r>
              <w:rPr>
                <w:b w:val="0"/>
                <w:i w:val="0"/>
                <w:color w:val="002B49"/>
                <w:sz w:val="18"/>
              </w:rPr>
              <w:t>18</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5. Cluster Characteristics</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19</w:t>
            </w:r>
          </w:p>
        </w:tc>
      </w:tr>
      <w:tr>
        <w:tc>
          <w:tcPr>
            <w:tcW w:type="dxa" w:w="8617"/>
            <w:tcMar>
              <w:top w:w="20" w:type="dxa"/>
              <w:bottom w:w="20" w:type="dxa"/>
              <w:start w:w="40" w:type="dxa"/>
              <w:end w:w="40" w:type="dxa"/>
            </w:tcMar>
          </w:tcPr>
          <w:p>
            <w:pPr>
              <w:spacing w:before="200" w:after="20"/>
            </w:pPr>
            <w:r>
              <w:rPr>
                <w:b/>
                <w:i w:val="0"/>
                <w:color w:val="3AA89A"/>
                <w:sz w:val="17"/>
              </w:rPr>
              <w:t>TASK 2  ·  CRITICAL REPORT FOR EXECUTIVE STAKEHOLDERS</w:t>
            </w:r>
          </w:p>
        </w:tc>
        <w:tc>
          <w:tcPr>
            <w:tcW w:type="dxa" w:w="907"/>
            <w:tcMar>
              <w:top w:w="20" w:type="dxa"/>
              <w:bottom w:w="20" w:type="dxa"/>
              <w:start w:w="40" w:type="dxa"/>
              <w:end w:w="40" w:type="dxa"/>
            </w:tcMar>
          </w:tcPr>
          <w:p>
            <w:pPr>
              <w:spacing w:after="20"/>
            </w:pP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6. Executive Summary</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22</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7. Critical Evaluation</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22</w:t>
            </w:r>
          </w:p>
        </w:tc>
      </w:tr>
      <w:tr>
        <w:tc>
          <w:tcPr>
            <w:tcW w:type="dxa" w:w="8617"/>
            <w:tcMar>
              <w:top w:w="20" w:type="dxa"/>
              <w:bottom w:w="20" w:type="dxa"/>
              <w:start w:w="40" w:type="dxa"/>
              <w:end w:w="40" w:type="dxa"/>
            </w:tcMar>
          </w:tcPr>
          <w:p>
            <w:pPr>
              <w:spacing w:before="0" w:after="20"/>
              <w:ind w:left="397"/>
            </w:pPr>
            <w:r>
              <w:rPr>
                <w:b w:val="0"/>
                <w:i w:val="0"/>
                <w:color w:val="243542"/>
                <w:sz w:val="19"/>
              </w:rPr>
              <w:t>7.1 Suitability of the Methods and Design Decisions</w:t>
            </w:r>
          </w:p>
        </w:tc>
        <w:tc>
          <w:tcPr>
            <w:tcW w:type="dxa" w:w="907"/>
            <w:tcMar>
              <w:top w:w="20" w:type="dxa"/>
              <w:bottom w:w="20" w:type="dxa"/>
              <w:start w:w="40" w:type="dxa"/>
              <w:end w:w="40" w:type="dxa"/>
            </w:tcMar>
          </w:tcPr>
          <w:p>
            <w:pPr>
              <w:spacing w:before="0" w:after="20"/>
              <w:jc w:val="right"/>
            </w:pPr>
            <w:r>
              <w:rPr>
                <w:b w:val="0"/>
                <w:i w:val="0"/>
                <w:color w:val="002B49"/>
                <w:sz w:val="18"/>
              </w:rPr>
              <w:t>22</w:t>
            </w:r>
          </w:p>
        </w:tc>
      </w:tr>
      <w:tr>
        <w:tc>
          <w:tcPr>
            <w:tcW w:type="dxa" w:w="8617"/>
            <w:tcMar>
              <w:top w:w="20" w:type="dxa"/>
              <w:bottom w:w="20" w:type="dxa"/>
              <w:start w:w="40" w:type="dxa"/>
              <w:end w:w="40" w:type="dxa"/>
            </w:tcMar>
          </w:tcPr>
          <w:p>
            <w:pPr>
              <w:spacing w:before="0" w:after="20"/>
              <w:ind w:left="397"/>
            </w:pPr>
            <w:r>
              <w:rPr>
                <w:b w:val="0"/>
                <w:i w:val="0"/>
                <w:color w:val="243542"/>
                <w:sz w:val="19"/>
              </w:rPr>
              <w:t>7.2 Comparative Performance: Strengths and Limitations</w:t>
            </w:r>
          </w:p>
        </w:tc>
        <w:tc>
          <w:tcPr>
            <w:tcW w:type="dxa" w:w="907"/>
            <w:tcMar>
              <w:top w:w="20" w:type="dxa"/>
              <w:bottom w:w="20" w:type="dxa"/>
              <w:start w:w="40" w:type="dxa"/>
              <w:end w:w="40" w:type="dxa"/>
            </w:tcMar>
          </w:tcPr>
          <w:p>
            <w:pPr>
              <w:spacing w:before="0" w:after="20"/>
              <w:jc w:val="right"/>
            </w:pPr>
            <w:r>
              <w:rPr>
                <w:b w:val="0"/>
                <w:i w:val="0"/>
                <w:color w:val="002B49"/>
                <w:sz w:val="18"/>
              </w:rPr>
              <w:t>22</w:t>
            </w:r>
          </w:p>
        </w:tc>
      </w:tr>
      <w:tr>
        <w:tc>
          <w:tcPr>
            <w:tcW w:type="dxa" w:w="8617"/>
            <w:tcMar>
              <w:top w:w="20" w:type="dxa"/>
              <w:bottom w:w="20" w:type="dxa"/>
              <w:start w:w="40" w:type="dxa"/>
              <w:end w:w="40" w:type="dxa"/>
            </w:tcMar>
          </w:tcPr>
          <w:p>
            <w:pPr>
              <w:spacing w:before="0" w:after="20"/>
              <w:ind w:left="397"/>
            </w:pPr>
            <w:r>
              <w:rPr>
                <w:b w:val="0"/>
                <w:i w:val="0"/>
                <w:color w:val="243542"/>
                <w:sz w:val="19"/>
              </w:rPr>
              <w:t>7.3 Why K-Means Is the Right Choice for E-Commerce</w:t>
            </w:r>
          </w:p>
        </w:tc>
        <w:tc>
          <w:tcPr>
            <w:tcW w:type="dxa" w:w="907"/>
            <w:tcMar>
              <w:top w:w="20" w:type="dxa"/>
              <w:bottom w:w="20" w:type="dxa"/>
              <w:start w:w="40" w:type="dxa"/>
              <w:end w:w="40" w:type="dxa"/>
            </w:tcMar>
          </w:tcPr>
          <w:p>
            <w:pPr>
              <w:spacing w:before="0" w:after="20"/>
              <w:jc w:val="right"/>
            </w:pPr>
            <w:r>
              <w:rPr>
                <w:b w:val="0"/>
                <w:i w:val="0"/>
                <w:color w:val="002B49"/>
                <w:sz w:val="18"/>
              </w:rPr>
              <w:t>23</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8. Recommendations for Business Managers</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23</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9. Limitations</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24</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10. Conclusion and Future Work</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24</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References</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25</w:t>
            </w:r>
          </w:p>
        </w:tc>
      </w:tr>
      <w:tr>
        <w:tc>
          <w:tcPr>
            <w:tcW w:type="dxa" w:w="8617"/>
            <w:tcBorders>
              <w:top w:val="nil"/>
              <w:left w:val="nil"/>
              <w:bottom w:val="single" w:sz="4" w:color="D5DEE3"/>
              <w:right w:val="nil"/>
            </w:tcBorders>
            <w:tcMar>
              <w:top w:w="20" w:type="dxa"/>
              <w:bottom w:w="20" w:type="dxa"/>
              <w:start w:w="40" w:type="dxa"/>
              <w:end w:w="40" w:type="dxa"/>
            </w:tcMar>
          </w:tcPr>
          <w:p>
            <w:pPr>
              <w:spacing w:before="100" w:after="20"/>
              <w:ind w:left="0"/>
            </w:pPr>
            <w:r>
              <w:rPr>
                <w:b/>
                <w:i w:val="0"/>
                <w:color w:val="002B49"/>
                <w:sz w:val="21"/>
              </w:rPr>
              <w:t>Appendix A: Reproducible Code</w:t>
            </w:r>
          </w:p>
        </w:tc>
        <w:tc>
          <w:tcPr>
            <w:tcW w:type="dxa" w:w="907"/>
            <w:tcBorders>
              <w:top w:val="nil"/>
              <w:left w:val="nil"/>
              <w:bottom w:val="single" w:sz="4" w:color="D5DEE3"/>
              <w:right w:val="nil"/>
            </w:tcBorders>
            <w:tcMar>
              <w:top w:w="20" w:type="dxa"/>
              <w:bottom w:w="20" w:type="dxa"/>
              <w:start w:w="40" w:type="dxa"/>
              <w:end w:w="40" w:type="dxa"/>
            </w:tcMar>
          </w:tcPr>
          <w:p>
            <w:pPr>
              <w:spacing w:before="100" w:after="20"/>
              <w:jc w:val="right"/>
            </w:pPr>
            <w:r>
              <w:rPr>
                <w:b/>
                <w:i w:val="0"/>
                <w:color w:val="002B49"/>
                <w:sz w:val="20"/>
              </w:rPr>
              <w:t>26</w:t>
            </w:r>
          </w:p>
        </w:tc>
      </w:tr>
    </w:tbl>
    <w:p>
      <w:pPr>
        <w:spacing w:after="80" w:line="192" w:lineRule="auto"/>
      </w:pPr>
    </w:p>
    <w:p>
      <w:pPr>
        <w:pStyle w:val="Heading1"/>
        <w:pBdr>
          <w:bottom w:val="single" w:sz="12" w:space="4" w:color="66C9BA"/>
        </w:pBdr>
      </w:pPr>
      <w:r>
        <w:t>1. Introduction</w:t>
      </w:r>
    </w:p>
    <w:p>
      <w:pPr>
        <w:pStyle w:val="Heading2"/>
      </w:pPr>
      <w:r>
        <w:t>1.1 Business Context</w:t>
      </w:r>
    </w:p>
    <w:p>
      <w:r>
        <w:rPr>
          <w:b w:val="0"/>
          <w:i w:val="0"/>
        </w:rPr>
        <w:t>This portfolio is written as a newly appointed Machine Learning Analyst at a rapidly growing multi-seller e-commerce marketplace. Independent merchants list competing offers for the same products, so the catalogue grows faster than any team can curate by hand. Decisions on which listings to promote, replenish or retire now require a scalable, data-driven view.</w:t>
      </w:r>
    </w:p>
    <w:p>
      <w:pPr>
        <w:pStyle w:val="Heading2"/>
      </w:pPr>
      <w:r>
        <w:t>1.2 The Dataset</w:t>
      </w:r>
    </w:p>
    <w:p>
      <w:r>
        <w:rPr>
          <w:b w:val="0"/>
          <w:i w:val="0"/>
        </w:rPr>
        <w:t xml:space="preserve">The analysis uses the company extract </w:t>
      </w:r>
      <w:r>
        <w:rPr>
          <w:rFonts w:ascii="Consolas" w:hAnsi="Consolas"/>
          <w:b w:val="0"/>
          <w:i w:val="0"/>
          <w:color w:val="1A4A6B"/>
          <w:sz w:val="19"/>
        </w:rPr>
        <w:t>Sales-[5444].csv</w:t>
      </w:r>
      <w:r>
        <w:rPr>
          <w:b w:val="0"/>
          <w:i w:val="0"/>
        </w:rPr>
        <w:t xml:space="preserve">: </w:t>
      </w:r>
      <w:r>
        <w:rPr>
          <w:b/>
          <w:i w:val="0"/>
          <w:color w:val="002B49"/>
        </w:rPr>
        <w:t>1,000 listings described by 10 attributes</w:t>
      </w:r>
      <w:r>
        <w:rPr>
          <w:b w:val="0"/>
          <w:i w:val="0"/>
        </w:rPr>
        <w:t xml:space="preserve"> covering product identity (</w:t>
      </w:r>
      <w:r>
        <w:rPr>
          <w:rFonts w:ascii="Consolas" w:hAnsi="Consolas"/>
          <w:b w:val="0"/>
          <w:i w:val="0"/>
          <w:color w:val="1A4A6B"/>
          <w:sz w:val="19"/>
        </w:rPr>
        <w:t>Item_Name</w:t>
      </w:r>
      <w:r>
        <w:rPr>
          <w:b w:val="0"/>
          <w:i w:val="0"/>
        </w:rPr>
        <w:t xml:space="preserve">, </w:t>
      </w:r>
      <w:r>
        <w:rPr>
          <w:rFonts w:ascii="Consolas" w:hAnsi="Consolas"/>
          <w:b w:val="0"/>
          <w:i w:val="0"/>
          <w:color w:val="1A4A6B"/>
          <w:sz w:val="19"/>
        </w:rPr>
        <w:t>details</w:t>
      </w:r>
      <w:r>
        <w:rPr>
          <w:b w:val="0"/>
          <w:i w:val="0"/>
        </w:rPr>
        <w:t xml:space="preserve">, </w:t>
      </w:r>
      <w:r>
        <w:rPr>
          <w:rFonts w:ascii="Consolas" w:hAnsi="Consolas"/>
          <w:b w:val="0"/>
          <w:i w:val="0"/>
          <w:color w:val="1A4A6B"/>
          <w:sz w:val="19"/>
        </w:rPr>
        <w:t>Catatory</w:t>
      </w:r>
      <w:r>
        <w:rPr>
          <w:b w:val="0"/>
          <w:i w:val="0"/>
        </w:rPr>
        <w:t>), pricing (</w:t>
      </w:r>
      <w:r>
        <w:rPr>
          <w:rFonts w:ascii="Consolas" w:hAnsi="Consolas"/>
          <w:b w:val="0"/>
          <w:i w:val="0"/>
          <w:color w:val="1A4A6B"/>
          <w:sz w:val="19"/>
        </w:rPr>
        <w:t>price</w:t>
      </w:r>
      <w:r>
        <w:rPr>
          <w:b w:val="0"/>
          <w:i w:val="0"/>
        </w:rPr>
        <w:t xml:space="preserve">, </w:t>
      </w:r>
      <w:r>
        <w:rPr>
          <w:rFonts w:ascii="Consolas" w:hAnsi="Consolas"/>
          <w:b w:val="0"/>
          <w:i w:val="0"/>
          <w:color w:val="1A4A6B"/>
          <w:sz w:val="19"/>
        </w:rPr>
        <w:t>priceWithCurrency</w:t>
      </w:r>
      <w:r>
        <w:rPr>
          <w:b w:val="0"/>
          <w:i w:val="0"/>
        </w:rPr>
        <w:t>), availability and traction (</w:t>
      </w:r>
      <w:r>
        <w:rPr>
          <w:rFonts w:ascii="Consolas" w:hAnsi="Consolas"/>
          <w:b w:val="0"/>
          <w:i w:val="0"/>
          <w:color w:val="1A4A6B"/>
          <w:sz w:val="19"/>
        </w:rPr>
        <w:t>available</w:t>
      </w:r>
      <w:r>
        <w:rPr>
          <w:b w:val="0"/>
          <w:i w:val="0"/>
        </w:rPr>
        <w:t xml:space="preserve">, </w:t>
      </w:r>
      <w:r>
        <w:rPr>
          <w:rFonts w:ascii="Consolas" w:hAnsi="Consolas"/>
          <w:b w:val="0"/>
          <w:i w:val="0"/>
          <w:color w:val="1A4A6B"/>
          <w:sz w:val="19"/>
        </w:rPr>
        <w:t>text</w:t>
      </w:r>
      <w:r>
        <w:rPr>
          <w:b w:val="0"/>
          <w:i w:val="0"/>
        </w:rPr>
        <w:t xml:space="preserve">, </w:t>
      </w:r>
      <w:r>
        <w:rPr>
          <w:rFonts w:ascii="Consolas" w:hAnsi="Consolas"/>
          <w:b w:val="0"/>
          <w:i w:val="0"/>
          <w:color w:val="1A4A6B"/>
          <w:sz w:val="19"/>
        </w:rPr>
        <w:t>sold</w:t>
      </w:r>
      <w:r>
        <w:rPr>
          <w:b w:val="0"/>
          <w:i w:val="0"/>
        </w:rPr>
        <w:t>), maintenance history (</w:t>
      </w:r>
      <w:r>
        <w:rPr>
          <w:rFonts w:ascii="Consolas" w:hAnsi="Consolas"/>
          <w:b w:val="0"/>
          <w:i w:val="0"/>
          <w:color w:val="1A4A6B"/>
          <w:sz w:val="19"/>
        </w:rPr>
        <w:t>lastUpdated</w:t>
      </w:r>
      <w:r>
        <w:rPr>
          <w:b w:val="0"/>
          <w:i w:val="0"/>
        </w:rPr>
        <w:t>) and dispatch origin (</w:t>
      </w:r>
      <w:r>
        <w:rPr>
          <w:rFonts w:ascii="Consolas" w:hAnsi="Consolas"/>
          <w:b w:val="0"/>
          <w:i w:val="0"/>
          <w:color w:val="1A4A6B"/>
          <w:sz w:val="19"/>
        </w:rPr>
        <w:t>itemLocation</w:t>
      </w:r>
      <w:r>
        <w:rPr>
          <w:b w:val="0"/>
          <w:i w:val="0"/>
        </w:rPr>
        <w:t xml:space="preserve">). The catalogue is a men's fragrance category, dominated by US-based sellers (909 listings) with a smaller cross-border segment led by Hong Kong (52). Critically, each row is a </w:t>
      </w:r>
      <w:r>
        <w:rPr>
          <w:b/>
          <w:i w:val="0"/>
          <w:color w:val="002B49"/>
        </w:rPr>
        <w:t>seller listing rather than a unique product</w:t>
      </w:r>
      <w:r>
        <w:rPr>
          <w:b w:val="0"/>
          <w:i w:val="0"/>
        </w:rPr>
        <w:t>: the same fragrance can appear several times at different prices and stock positions, so the resulting segments describe commercial offers, not manufacturers.</w:t>
      </w:r>
    </w:p>
    <w:p>
      <w:pPr>
        <w:pStyle w:val="Heading2"/>
      </w:pPr>
      <w:r>
        <w:t>1.3 Problem Statement</w:t>
      </w:r>
    </w:p>
    <w:p>
      <w:r>
        <w:rPr>
          <w:b w:val="0"/>
          <w:i w:val="0"/>
        </w:rPr>
        <w:t xml:space="preserve">Three obstacles prevent the company from managing this catalogue strategically. First, </w:t>
      </w:r>
      <w:r>
        <w:rPr>
          <w:b/>
          <w:i w:val="0"/>
          <w:color w:val="002B49"/>
        </w:rPr>
        <w:t>scale</w:t>
      </w:r>
      <w:r>
        <w:rPr>
          <w:b w:val="0"/>
          <w:i w:val="0"/>
        </w:rPr>
        <w:t xml:space="preserve">: manual review cannot keep pace with listing growth. Second, </w:t>
      </w:r>
      <w:r>
        <w:rPr>
          <w:b/>
          <w:i w:val="0"/>
          <w:color w:val="002B49"/>
        </w:rPr>
        <w:t>data quality</w:t>
      </w:r>
      <w:r>
        <w:rPr>
          <w:b w:val="0"/>
          <w:i w:val="0"/>
        </w:rPr>
        <w:t xml:space="preserve">: prices and sales are partly stored as free text, category labels are inconsistent and the platform censors stock above ten units. Third, </w:t>
      </w:r>
      <w:r>
        <w:rPr>
          <w:b/>
          <w:i w:val="0"/>
          <w:color w:val="002B49"/>
        </w:rPr>
        <w:t>the absence of labels</w:t>
      </w:r>
      <w:r>
        <w:rPr>
          <w:b w:val="0"/>
          <w:i w:val="0"/>
        </w:rPr>
        <w:t xml:space="preserve">: no field states whether a listing is a best-seller, a premium niche item or an inventory risk, which rules out supervised learning. The business question is therefore one of </w:t>
      </w:r>
      <w:r>
        <w:rPr>
          <w:b w:val="0"/>
          <w:i/>
        </w:rPr>
        <w:t>discovery</w:t>
      </w:r>
      <w:r>
        <w:rPr>
          <w:b w:val="0"/>
          <w:i w:val="0"/>
        </w:rPr>
        <w:t>: what natural commercial groups exist in the catalogue, and how should each be managed?</w:t>
      </w:r>
    </w:p>
    <w:p>
      <w:pPr>
        <w:pStyle w:val="Heading2"/>
      </w:pPr>
      <w:r>
        <w:t>1.4 Project Objectives</w:t>
      </w:r>
    </w:p>
    <w:p>
      <w:pPr>
        <w:pStyle w:val="ListBullet"/>
      </w:pPr>
      <w:r>
        <w:rPr>
          <w:b/>
          <w:i w:val="0"/>
          <w:color w:val="002B49"/>
        </w:rPr>
        <w:t>O1 — Data readiness:</w:t>
      </w:r>
      <w:r>
        <w:rPr>
          <w:b w:val="0"/>
          <w:i w:val="0"/>
        </w:rPr>
        <w:t xml:space="preserve"> audit, clean and transform the dataset with every intervention evidenced and reproducible.</w:t>
      </w:r>
    </w:p>
    <w:p>
      <w:pPr>
        <w:pStyle w:val="ListBullet"/>
      </w:pPr>
      <w:r>
        <w:rPr>
          <w:b/>
          <w:i w:val="0"/>
          <w:color w:val="002B49"/>
        </w:rPr>
        <w:t>O2 — Segmentation:</w:t>
      </w:r>
      <w:r>
        <w:rPr>
          <w:b w:val="0"/>
          <w:i w:val="0"/>
        </w:rPr>
        <w:t xml:space="preserve"> apply K-Means, Hierarchical (agglomerative) clustering, DBSCAN, the more recent HDBSCAN and the TabClustPFN foundation model to group listings by product characteristics and sales performance.</w:t>
      </w:r>
    </w:p>
    <w:p>
      <w:pPr>
        <w:pStyle w:val="ListBullet"/>
      </w:pPr>
      <w:r>
        <w:rPr>
          <w:b/>
          <w:i w:val="0"/>
          <w:color w:val="002B49"/>
        </w:rPr>
        <w:t>O3 — Rigorous evaluation:</w:t>
      </w:r>
      <w:r>
        <w:rPr>
          <w:b w:val="0"/>
          <w:i w:val="0"/>
        </w:rPr>
        <w:t xml:space="preserve"> compare models with complementary internal, stability and sensitivity measures rather than a single score.</w:t>
      </w:r>
    </w:p>
    <w:p>
      <w:pPr>
        <w:pStyle w:val="ListBullet"/>
      </w:pPr>
      <w:r>
        <w:rPr>
          <w:b/>
          <w:i w:val="0"/>
          <w:color w:val="002B49"/>
        </w:rPr>
        <w:t>O4 — Model justification:</w:t>
      </w:r>
      <w:r>
        <w:rPr>
          <w:b w:val="0"/>
          <w:i w:val="0"/>
        </w:rPr>
        <w:t xml:space="preserve"> select the model that is technically strongest </w:t>
      </w:r>
      <w:r>
        <w:rPr>
          <w:b w:val="0"/>
          <w:i/>
        </w:rPr>
        <w:t>and</w:t>
      </w:r>
      <w:r>
        <w:rPr>
          <w:b w:val="0"/>
          <w:i w:val="0"/>
        </w:rPr>
        <w:t xml:space="preserve"> operationally suited to e-commerce.</w:t>
      </w:r>
    </w:p>
    <w:p>
      <w:pPr>
        <w:pStyle w:val="ListBullet"/>
      </w:pPr>
      <w:r>
        <w:rPr>
          <w:b/>
          <w:i w:val="0"/>
          <w:color w:val="002B49"/>
        </w:rPr>
        <w:t>O5 — Business translation:</w:t>
      </w:r>
      <w:r>
        <w:rPr>
          <w:b w:val="0"/>
          <w:i w:val="0"/>
        </w:rPr>
        <w:t xml:space="preserve"> convert segments into evidence-based actions for non-technical decision-makers.</w:t>
      </w:r>
    </w:p>
    <w:p>
      <w:pPr>
        <w:pStyle w:val="Heading2"/>
      </w:pPr>
      <w:r>
        <w:t>1.5 Methodological Approach</w:t>
      </w:r>
    </w:p>
    <w:p>
      <w:r>
        <w:rPr>
          <w:b w:val="0"/>
          <w:i w:val="0"/>
        </w:rPr>
        <w:t>The investigation follows a structured machine learning lifecycle (Figure 1). Each stage is implemented in a single Google Colab notebook with fixed random seeds, and every analytical decision is logged so that results can be regenerated end to end. The notebook was re-executed from a clean state before this report was written and reproduced every reported figure.</w:t>
      </w:r>
    </w:p>
    <w:p>
      <w:pPr>
        <w:keepNext/>
        <w:spacing w:before="120" w:after="0"/>
        <w:jc w:val="center"/>
      </w:pPr>
      <w:r>
        <w:drawing>
          <wp:inline xmlns:a="http://schemas.openxmlformats.org/drawingml/2006/main" xmlns:pic="http://schemas.openxmlformats.org/drawingml/2006/picture">
            <wp:extent cx="6035040" cy="3246120"/>
            <wp:docPr id="1" name="Picture 1"/>
            <wp:cNvGraphicFramePr>
              <a:graphicFrameLocks noChangeAspect="1"/>
            </wp:cNvGraphicFramePr>
            <a:graphic>
              <a:graphicData uri="http://schemas.openxmlformats.org/drawingml/2006/picture">
                <pic:pic>
                  <pic:nvPicPr>
                    <pic:cNvPr id="0" name="fig15_workflow.png"/>
                    <pic:cNvPicPr/>
                  </pic:nvPicPr>
                  <pic:blipFill>
                    <a:blip r:embed="rId13"/>
                    <a:stretch>
                      <a:fillRect/>
                    </a:stretch>
                  </pic:blipFill>
                  <pic:spPr>
                    <a:xfrm>
                      <a:off x="0" y="0"/>
                      <a:ext cx="6035040" cy="3246120"/>
                    </a:xfrm>
                    <a:prstGeom prst="rect"/>
                  </pic:spPr>
                </pic:pic>
              </a:graphicData>
            </a:graphic>
          </wp:inline>
        </w:drawing>
      </w:r>
    </w:p>
    <w:p>
      <w:pPr>
        <w:spacing w:before="60" w:after="240"/>
      </w:pPr>
      <w:r>
        <w:rPr>
          <w:b/>
          <w:i w:val="0"/>
          <w:color w:val="002B49"/>
          <w:sz w:val="18"/>
        </w:rPr>
        <w:t xml:space="preserve">Figure 1. </w:t>
      </w:r>
      <w:r>
        <w:rPr>
          <w:b w:val="0"/>
          <w:i w:val="0"/>
          <w:color w:val="5A6B75"/>
          <w:sz w:val="18"/>
        </w:rPr>
        <w:t>End-to-end methodological workflow, from business problem to recommended actions.</w:t>
      </w:r>
      <w:r>
        <w:br/>
      </w:r>
      <w:r>
        <w:rPr>
          <w:b/>
          <w:i w:val="0"/>
          <w:color w:val="0E7C8B"/>
          <w:sz w:val="16"/>
        </w:rPr>
        <w:t xml:space="preserve">Source: </w:t>
      </w:r>
      <w:hyperlink r:id="rId14">
        <w:r>
          <w:rPr>
            <w:color w:val="0E7C8B"/>
            <w:sz w:val="16"/>
          </w:rPr>
          <w:t xml:space="preserve">COM7022 - Assignment/output/figures/fig15_workflow.png</w:t>
        </w:r>
      </w:hyperlink>
    </w:p>
    <w:p>
      <w:pPr>
        <w:spacing w:after="0"/>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002B49"/>
            <w:tcMar>
              <w:top w:w="300" w:type="dxa"/>
              <w:bottom w:w="300" w:type="dxa"/>
              <w:start w:w="340" w:type="dxa"/>
              <w:end w:w="320" w:type="dxa"/>
            </w:tcMar>
            <w:tcBorders>
              <w:top w:val="nil"/>
              <w:left w:val="single" w:sz="40" w:color="66C9BA"/>
              <w:bottom w:val="nil"/>
              <w:right w:val="nil"/>
            </w:tcBorders>
          </w:tcPr>
          <w:p>
            <w:pPr>
              <w:spacing w:after="40" w:line="252" w:lineRule="auto"/>
            </w:pPr>
            <w:r>
              <w:rPr>
                <w:b/>
                <w:i w:val="0"/>
                <w:color w:val="66C9BA"/>
                <w:sz w:val="18"/>
              </w:rPr>
              <w:t>TASK 1</w:t>
            </w:r>
          </w:p>
          <w:p>
            <w:pPr>
              <w:spacing w:after="60" w:line="252" w:lineRule="auto"/>
            </w:pPr>
            <w:r>
              <w:rPr>
                <w:b/>
                <w:i w:val="0"/>
                <w:color w:val="FFFFFF"/>
                <w:sz w:val="40"/>
              </w:rPr>
              <w:t>Practical Machine Learning Investigation</w:t>
            </w:r>
          </w:p>
          <w:p>
            <w:pPr>
              <w:spacing w:after="0" w:line="252" w:lineRule="auto"/>
            </w:pPr>
            <w:r>
              <w:rPr>
                <w:b w:val="0"/>
                <w:i w:val="0"/>
                <w:color w:val="D5DEE3"/>
                <w:sz w:val="18"/>
              </w:rPr>
              <w:t>2,372 words of body text</w:t>
            </w:r>
          </w:p>
        </w:tc>
      </w:tr>
    </w:tbl>
    <w:p>
      <w:pPr>
        <w:spacing w:after="120" w:line="192" w:lineRule="auto"/>
      </w:pPr>
    </w:p>
    <w:p>
      <w:pPr>
        <w:pStyle w:val="Heading1"/>
        <w:pBdr>
          <w:bottom w:val="single" w:sz="12" w:space="4" w:color="66C9BA"/>
        </w:pBdr>
      </w:pPr>
      <w:r>
        <w:t>2. Data Preparation</w:t>
      </w:r>
    </w:p>
    <w:p>
      <w:pPr>
        <w:pStyle w:val="Heading2"/>
      </w:pPr>
      <w:r>
        <w:t>2.1 Data Quality Audit</w:t>
      </w:r>
    </w:p>
    <w:p>
      <w:r>
        <w:rPr>
          <w:b w:val="0"/>
          <w:i w:val="0"/>
        </w:rPr>
        <w:t xml:space="preserve">A systematic audit preceded any modelling. The file contains </w:t>
      </w:r>
      <w:r>
        <w:rPr>
          <w:b/>
          <w:i w:val="0"/>
          <w:color w:val="002B49"/>
        </w:rPr>
        <w:t>no full-row duplicates</w:t>
      </w:r>
      <w:r>
        <w:rPr>
          <w:b w:val="0"/>
          <w:i w:val="0"/>
        </w:rPr>
        <w:t xml:space="preserve">, although 34 listings repeat an identical description, consistent with multi-seller offers rather than data-entry error. Missing values affect eight columns (Table 1, Figure 2); the largest gaps are in </w:t>
      </w:r>
      <w:r>
        <w:rPr>
          <w:rFonts w:ascii="Consolas" w:hAnsi="Consolas"/>
          <w:b w:val="0"/>
          <w:i w:val="0"/>
          <w:color w:val="1A4A6B"/>
          <w:sz w:val="19"/>
        </w:rPr>
        <w:t>available</w:t>
      </w:r>
      <w:r>
        <w:rPr>
          <w:b w:val="0"/>
          <w:i w:val="0"/>
        </w:rPr>
        <w:t xml:space="preserve"> (111 rows, 11.1%) and </w:t>
      </w:r>
      <w:r>
        <w:rPr>
          <w:rFonts w:ascii="Consolas" w:hAnsi="Consolas"/>
          <w:b w:val="0"/>
          <w:i w:val="0"/>
          <w:color w:val="1A4A6B"/>
          <w:sz w:val="19"/>
        </w:rPr>
        <w:t>lastUpdated</w:t>
      </w:r>
      <w:r>
        <w:rPr>
          <w:b w:val="0"/>
          <w:i w:val="0"/>
        </w:rPr>
        <w:t xml:space="preserve"> (53 rows, 5.3%).</w:t>
      </w:r>
    </w:p>
    <w:p>
      <w:r>
        <w:rPr>
          <w:b w:val="0"/>
          <w:i w:val="0"/>
        </w:rPr>
        <w:t>Descriptive profiling exposed four structural problems that would distort any distance-based algorithm:</w:t>
      </w:r>
    </w:p>
    <w:p>
      <w:pPr>
        <w:pStyle w:val="ListBullet"/>
      </w:pPr>
      <w:r>
        <w:rPr>
          <w:b/>
          <w:i w:val="0"/>
          <w:color w:val="002B49"/>
        </w:rPr>
        <w:t>Extreme skew.</w:t>
      </w:r>
      <w:r>
        <w:rPr>
          <w:b w:val="0"/>
          <w:i w:val="0"/>
        </w:rPr>
        <w:t xml:space="preserve"> Units sold range from 1 to 54,052 against a median of 49.5 (skewness 9.70); price is also right-skewed (2.04). Euclidean distances on raw values would be dominated by a handful of viral listings (Figure 3).</w:t>
      </w:r>
    </w:p>
    <w:p>
      <w:pPr>
        <w:pStyle w:val="ListBullet"/>
      </w:pPr>
      <w:r>
        <w:rPr>
          <w:b/>
          <w:i w:val="0"/>
          <w:color w:val="002B49"/>
        </w:rPr>
        <w:t>Censored stock.</w:t>
      </w:r>
      <w:r>
        <w:rPr>
          <w:b w:val="0"/>
          <w:i w:val="0"/>
        </w:rPr>
        <w:t xml:space="preserve"> The platform displays "More than 10 available" for 299 listings and stores the value as 10, so recorded stock is a ceiling, not a measurement.</w:t>
      </w:r>
    </w:p>
    <w:p>
      <w:pPr>
        <w:pStyle w:val="ListBullet"/>
      </w:pPr>
      <w:r>
        <w:rPr>
          <w:b/>
          <w:i w:val="0"/>
          <w:color w:val="002B49"/>
        </w:rPr>
        <w:t>Label fragmentation.</w:t>
      </w:r>
      <w:r>
        <w:rPr>
          <w:b w:val="0"/>
          <w:i w:val="0"/>
        </w:rPr>
        <w:t xml:space="preserve"> </w:t>
      </w:r>
      <w:r>
        <w:rPr>
          <w:rFonts w:ascii="Consolas" w:hAnsi="Consolas"/>
          <w:b w:val="0"/>
          <w:i w:val="0"/>
          <w:color w:val="1A4A6B"/>
          <w:sz w:val="19"/>
        </w:rPr>
        <w:t>Catatory</w:t>
      </w:r>
      <w:r>
        <w:rPr>
          <w:b w:val="0"/>
          <w:i w:val="0"/>
        </w:rPr>
        <w:t xml:space="preserve"> holds 63 distinct strings that are largely spelling and capitalisation variants of a few fragrance types.</w:t>
      </w:r>
    </w:p>
    <w:p>
      <w:pPr>
        <w:pStyle w:val="ListBullet"/>
      </w:pPr>
      <w:r>
        <w:rPr>
          <w:b/>
          <w:i w:val="0"/>
          <w:color w:val="002B49"/>
        </w:rPr>
        <w:t>Mixed currency.</w:t>
      </w:r>
      <w:r>
        <w:rPr>
          <w:b w:val="0"/>
          <w:i w:val="0"/>
        </w:rPr>
        <w:t xml:space="preserve"> Three prices are quoted in Canadian dollars.</w:t>
      </w:r>
    </w:p>
    <w:p>
      <w:pPr>
        <w:keepNext/>
        <w:spacing w:before="120" w:after="60"/>
      </w:pPr>
      <w:r>
        <w:rPr>
          <w:b/>
          <w:i w:val="0"/>
          <w:color w:val="002B49"/>
          <w:sz w:val="18"/>
        </w:rPr>
        <w:t xml:space="preserve">Table 1. </w:t>
      </w:r>
      <w:r>
        <w:rPr>
          <w:b w:val="0"/>
          <w:i w:val="0"/>
          <w:color w:val="002B49"/>
          <w:sz w:val="18"/>
        </w:rPr>
        <w:t>Missing values per attribute in the raw extract (n = 1,000).</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75"/>
        <w:gridCol w:w="3175"/>
        <w:gridCol w:w="3175"/>
      </w:tblGrid>
      <w:tr>
        <w:trPr>
          <w:cantSplit/>
        </w:trPr>
        <w:tc>
          <w:tcPr>
            <w:tcW w:type="dxa" w:w="3175"/>
            <w:shd w:val="clear" w:color="auto" w:fill="002B49"/>
            <w:tcMar>
              <w:top w:w="70" w:type="dxa"/>
              <w:bottom w:w="70" w:type="dxa"/>
              <w:start w:w="100" w:type="dxa"/>
              <w:end w:w="80" w:type="dxa"/>
            </w:tcMar>
          </w:tcPr>
          <w:p>
            <w:pPr>
              <w:keepNext/>
              <w:spacing w:after="0"/>
            </w:pPr>
            <w:r>
              <w:rPr>
                <w:b/>
                <w:i w:val="0"/>
                <w:color w:val="FFFFFF"/>
                <w:sz w:val="17"/>
              </w:rPr>
              <w:t>Attribute</w:t>
            </w:r>
          </w:p>
        </w:tc>
        <w:tc>
          <w:tcPr>
            <w:tcW w:type="dxa" w:w="3175"/>
            <w:shd w:val="clear" w:color="auto" w:fill="002B49"/>
            <w:tcMar>
              <w:top w:w="70" w:type="dxa"/>
              <w:bottom w:w="70" w:type="dxa"/>
              <w:start w:w="100" w:type="dxa"/>
              <w:end w:w="80" w:type="dxa"/>
            </w:tcMar>
          </w:tcPr>
          <w:p>
            <w:pPr>
              <w:keepNext/>
              <w:spacing w:after="0"/>
            </w:pPr>
            <w:r>
              <w:rPr>
                <w:b/>
                <w:i w:val="0"/>
                <w:color w:val="FFFFFF"/>
                <w:sz w:val="17"/>
              </w:rPr>
              <w:t>Missing</w:t>
            </w:r>
          </w:p>
        </w:tc>
        <w:tc>
          <w:tcPr>
            <w:tcW w:type="dxa" w:w="3175"/>
            <w:shd w:val="clear" w:color="auto" w:fill="002B49"/>
            <w:tcMar>
              <w:top w:w="70" w:type="dxa"/>
              <w:bottom w:w="70" w:type="dxa"/>
              <w:start w:w="100" w:type="dxa"/>
              <w:end w:w="80" w:type="dxa"/>
            </w:tcMar>
          </w:tcPr>
          <w:p>
            <w:pPr>
              <w:keepNext/>
              <w:spacing w:after="0"/>
            </w:pPr>
            <w:r>
              <w:rPr>
                <w:b/>
                <w:i w:val="0"/>
                <w:color w:val="FFFFFF"/>
                <w:sz w:val="17"/>
              </w:rPr>
              <w:t>Missing %</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available</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111</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11.1</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lastUpdated</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53</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5.3</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sold</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8</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0.8</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price</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0.5</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text</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Catatory</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priceWithCurrency</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0.1</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Item_Name</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1</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0.1</w:t>
            </w:r>
          </w:p>
        </w:tc>
      </w:tr>
    </w:tbl>
    <w:p>
      <w:pPr>
        <w:spacing w:before="40" w:after="200"/>
      </w:pPr>
      <w:r>
        <w:rPr>
          <w:b/>
          <w:i w:val="0"/>
          <w:color w:val="0E7C8B"/>
          <w:sz w:val="16"/>
        </w:rPr>
        <w:t xml:space="preserve">Source: </w:t>
      </w:r>
      <w:hyperlink r:id="rId15">
        <w:r>
          <w:rPr>
            <w:color w:val="0E7C8B"/>
            <w:sz w:val="16"/>
          </w:rPr>
          <w:t xml:space="preserve">COM7022 - Assignment/output/tables/table01_missing_values.csv</w:t>
        </w:r>
      </w:hyperlink>
    </w:p>
    <w:p>
      <w:pPr>
        <w:keepNext/>
        <w:spacing w:before="120" w:after="0"/>
        <w:jc w:val="center"/>
      </w:pPr>
      <w:r>
        <w:drawing>
          <wp:inline xmlns:a="http://schemas.openxmlformats.org/drawingml/2006/main" xmlns:pic="http://schemas.openxmlformats.org/drawingml/2006/picture">
            <wp:extent cx="4206240" cy="2194560"/>
            <wp:docPr id="2" name="Picture 2"/>
            <wp:cNvGraphicFramePr>
              <a:graphicFrameLocks noChangeAspect="1"/>
            </wp:cNvGraphicFramePr>
            <a:graphic>
              <a:graphicData uri="http://schemas.openxmlformats.org/drawingml/2006/picture">
                <pic:pic>
                  <pic:nvPicPr>
                    <pic:cNvPr id="0" name="fig01_missing_values.png"/>
                    <pic:cNvPicPr/>
                  </pic:nvPicPr>
                  <pic:blipFill>
                    <a:blip r:embed="rId16"/>
                    <a:stretch>
                      <a:fillRect/>
                    </a:stretch>
                  </pic:blipFill>
                  <pic:spPr>
                    <a:xfrm>
                      <a:off x="0" y="0"/>
                      <a:ext cx="4206240" cy="2194560"/>
                    </a:xfrm>
                    <a:prstGeom prst="rect"/>
                  </pic:spPr>
                </pic:pic>
              </a:graphicData>
            </a:graphic>
          </wp:inline>
        </w:drawing>
      </w:r>
    </w:p>
    <w:p>
      <w:pPr>
        <w:spacing w:before="60" w:after="240"/>
      </w:pPr>
      <w:r>
        <w:rPr>
          <w:b/>
          <w:i w:val="0"/>
          <w:color w:val="002B49"/>
          <w:sz w:val="18"/>
        </w:rPr>
        <w:t xml:space="preserve">Figure 2. </w:t>
      </w:r>
      <w:r>
        <w:rPr>
          <w:b w:val="0"/>
          <w:i w:val="0"/>
          <w:color w:val="5A6B75"/>
          <w:sz w:val="18"/>
        </w:rPr>
        <w:t>Missing values by attribute in the raw extract.</w:t>
      </w:r>
      <w:r>
        <w:br/>
      </w:r>
      <w:r>
        <w:rPr>
          <w:b/>
          <w:i w:val="0"/>
          <w:color w:val="0E7C8B"/>
          <w:sz w:val="16"/>
        </w:rPr>
        <w:t xml:space="preserve">Source: </w:t>
      </w:r>
      <w:hyperlink r:id="rId17">
        <w:r>
          <w:rPr>
            <w:color w:val="0E7C8B"/>
            <w:sz w:val="16"/>
          </w:rPr>
          <w:t xml:space="preserve">COM7022 - Assignment/output/figures/fig01_missing_values.png</w:t>
        </w:r>
      </w:hyperlink>
    </w:p>
    <w:p>
      <w:pPr>
        <w:keepNext/>
        <w:spacing w:before="120" w:after="0"/>
        <w:jc w:val="center"/>
      </w:pPr>
      <w:r>
        <w:drawing>
          <wp:inline xmlns:a="http://schemas.openxmlformats.org/drawingml/2006/main" xmlns:pic="http://schemas.openxmlformats.org/drawingml/2006/picture">
            <wp:extent cx="6035040" cy="2194560"/>
            <wp:docPr id="3" name="Picture 3"/>
            <wp:cNvGraphicFramePr>
              <a:graphicFrameLocks noChangeAspect="1"/>
            </wp:cNvGraphicFramePr>
            <a:graphic>
              <a:graphicData uri="http://schemas.openxmlformats.org/drawingml/2006/picture">
                <pic:pic>
                  <pic:nvPicPr>
                    <pic:cNvPr id="0" name="fig02_raw_distributions.png"/>
                    <pic:cNvPicPr/>
                  </pic:nvPicPr>
                  <pic:blipFill>
                    <a:blip r:embed="rId18"/>
                    <a:stretch>
                      <a:fillRect/>
                    </a:stretch>
                  </pic:blipFill>
                  <pic:spPr>
                    <a:xfrm>
                      <a:off x="0" y="0"/>
                      <a:ext cx="6035040" cy="2194560"/>
                    </a:xfrm>
                    <a:prstGeom prst="rect"/>
                  </pic:spPr>
                </pic:pic>
              </a:graphicData>
            </a:graphic>
          </wp:inline>
        </w:drawing>
      </w:r>
    </w:p>
    <w:p>
      <w:pPr>
        <w:spacing w:before="60" w:after="240"/>
      </w:pPr>
      <w:r>
        <w:rPr>
          <w:b/>
          <w:i w:val="0"/>
          <w:color w:val="002B49"/>
          <w:sz w:val="18"/>
        </w:rPr>
        <w:t xml:space="preserve">Figure 3. </w:t>
      </w:r>
      <w:r>
        <w:rPr>
          <w:b w:val="0"/>
          <w:i w:val="0"/>
          <w:color w:val="5A6B75"/>
          <w:sz w:val="18"/>
        </w:rPr>
        <w:t>Raw distributions of price and units sold, showing the extreme right skew.</w:t>
      </w:r>
      <w:r>
        <w:br/>
      </w:r>
      <w:r>
        <w:rPr>
          <w:b/>
          <w:i w:val="0"/>
          <w:color w:val="0E7C8B"/>
          <w:sz w:val="16"/>
        </w:rPr>
        <w:t xml:space="preserve">Source: </w:t>
      </w:r>
      <w:hyperlink r:id="rId19">
        <w:r>
          <w:rPr>
            <w:color w:val="0E7C8B"/>
            <w:sz w:val="16"/>
          </w:rPr>
          <w:t xml:space="preserve">COM7022 - Assignment/output/figures/fig02_raw_distributions.png</w:t>
        </w:r>
      </w:hyperlink>
    </w:p>
    <w:p>
      <w:pPr>
        <w:pStyle w:val="Heading2"/>
      </w:pPr>
      <w:r>
        <w:t>2.2 Cleaning Strategy</w:t>
      </w:r>
    </w:p>
    <w:p>
      <w:r>
        <w:rPr>
          <w:b w:val="0"/>
          <w:i w:val="0"/>
        </w:rPr>
        <w:t xml:space="preserve">Preparation followed a single principle: </w:t>
      </w:r>
      <w:r>
        <w:rPr>
          <w:b/>
          <w:i w:val="0"/>
          <w:color w:val="002B49"/>
        </w:rPr>
        <w:t>recover before you impute</w:t>
      </w:r>
      <w:r>
        <w:rPr>
          <w:b w:val="0"/>
          <w:i w:val="0"/>
        </w:rPr>
        <w:t>. Where a value was absent, it was first reconstructed from another field of the same listing; statistical imputation was used only where the cause of the gap was understood, and it was always flagged. Every step was recorded in an execution log (Table 2) and the overall flow is summarised in Figure 4.</w:t>
      </w:r>
    </w:p>
    <w:p>
      <w:pPr>
        <w:keepNext/>
        <w:spacing w:before="120" w:after="0"/>
        <w:jc w:val="center"/>
      </w:pPr>
      <w:r>
        <w:drawing>
          <wp:inline xmlns:a="http://schemas.openxmlformats.org/drawingml/2006/main" xmlns:pic="http://schemas.openxmlformats.org/drawingml/2006/picture">
            <wp:extent cx="6035040" cy="1783080"/>
            <wp:docPr id="4" name="Picture 4"/>
            <wp:cNvGraphicFramePr>
              <a:graphicFrameLocks noChangeAspect="1"/>
            </wp:cNvGraphicFramePr>
            <a:graphic>
              <a:graphicData uri="http://schemas.openxmlformats.org/drawingml/2006/picture">
                <pic:pic>
                  <pic:nvPicPr>
                    <pic:cNvPr id="0" name="fig16_data_prep_flow.png"/>
                    <pic:cNvPicPr/>
                  </pic:nvPicPr>
                  <pic:blipFill>
                    <a:blip r:embed="rId20"/>
                    <a:stretch>
                      <a:fillRect/>
                    </a:stretch>
                  </pic:blipFill>
                  <pic:spPr>
                    <a:xfrm>
                      <a:off x="0" y="0"/>
                      <a:ext cx="6035040" cy="1783080"/>
                    </a:xfrm>
                    <a:prstGeom prst="rect"/>
                  </pic:spPr>
                </pic:pic>
              </a:graphicData>
            </a:graphic>
          </wp:inline>
        </w:drawing>
      </w:r>
    </w:p>
    <w:p>
      <w:pPr>
        <w:spacing w:before="60" w:after="240"/>
      </w:pPr>
      <w:r>
        <w:rPr>
          <w:b/>
          <w:i w:val="0"/>
          <w:color w:val="002B49"/>
          <w:sz w:val="18"/>
        </w:rPr>
        <w:t xml:space="preserve">Figure 4. </w:t>
      </w:r>
      <w:r>
        <w:rPr>
          <w:b w:val="0"/>
          <w:i w:val="0"/>
          <w:color w:val="5A6B75"/>
          <w:sz w:val="18"/>
        </w:rPr>
        <w:t>Data preparation pipeline from the raw extract to model-ready features.</w:t>
      </w:r>
      <w:r>
        <w:br/>
      </w:r>
      <w:r>
        <w:rPr>
          <w:b/>
          <w:i w:val="0"/>
          <w:color w:val="0E7C8B"/>
          <w:sz w:val="16"/>
        </w:rPr>
        <w:t xml:space="preserve">Source: </w:t>
      </w:r>
      <w:hyperlink r:id="rId21">
        <w:r>
          <w:rPr>
            <w:color w:val="0E7C8B"/>
            <w:sz w:val="16"/>
          </w:rPr>
          <w:t xml:space="preserve">COM7022 - Assignment/output/figures/fig16_data_prep_flow.png</w:t>
        </w:r>
      </w:hyperlink>
    </w:p>
    <w:p>
      <w:pPr>
        <w:pStyle w:val="ListBullet"/>
      </w:pPr>
      <w:r>
        <w:rPr>
          <w:b/>
          <w:i w:val="0"/>
          <w:color w:val="002B49"/>
        </w:rPr>
        <w:t>Price and sales recovery.</w:t>
      </w:r>
      <w:r>
        <w:rPr>
          <w:b w:val="0"/>
          <w:i w:val="0"/>
        </w:rPr>
        <w:t xml:space="preserve"> All five missing prices were restored from </w:t>
      </w:r>
      <w:r>
        <w:rPr>
          <w:rFonts w:ascii="Consolas" w:hAnsi="Consolas"/>
          <w:b w:val="0"/>
          <w:i w:val="0"/>
          <w:color w:val="1A4A6B"/>
          <w:sz w:val="19"/>
        </w:rPr>
        <w:t>priceWithCurrency</w:t>
      </w:r>
      <w:r>
        <w:rPr>
          <w:b w:val="0"/>
          <w:i w:val="0"/>
        </w:rPr>
        <w:t xml:space="preserve">, which matched the numeric field exactly in all 994 rows holding both. Two sales figures were parsed from </w:t>
      </w:r>
      <w:r>
        <w:rPr>
          <w:rFonts w:ascii="Consolas" w:hAnsi="Consolas"/>
          <w:b w:val="0"/>
          <w:i w:val="0"/>
          <w:color w:val="1A4A6B"/>
          <w:sz w:val="19"/>
        </w:rPr>
        <w:t>text</w:t>
      </w:r>
      <w:r>
        <w:rPr>
          <w:b w:val="0"/>
          <w:i w:val="0"/>
        </w:rPr>
        <w:t>; three listings showing stock but no sales were set to zero; Canadian prices were converted at a documented rate.</w:t>
      </w:r>
    </w:p>
    <w:p>
      <w:pPr>
        <w:pStyle w:val="ListBullet"/>
      </w:pPr>
      <w:r>
        <w:rPr>
          <w:b/>
          <w:i w:val="0"/>
          <w:color w:val="002B49"/>
        </w:rPr>
        <w:t>Stock reconstruction.</w:t>
      </w:r>
      <w:r>
        <w:rPr>
          <w:b w:val="0"/>
          <w:i w:val="0"/>
        </w:rPr>
        <w:t xml:space="preserve"> Availability was rebuilt from listing wording: "More than 10" and any explicit value above ten were coded as 11 (</w:t>
      </w:r>
      <w:r>
        <w:rPr>
          <w:b w:val="0"/>
          <w:i/>
        </w:rPr>
        <w:t>well stocked</w:t>
      </w:r>
      <w:r>
        <w:rPr>
          <w:b w:val="0"/>
          <w:i w:val="0"/>
        </w:rPr>
        <w:t>), "Last One" as 1, and the 62 "Limited quantity" or lot listings received the median with an indicator column, so their influence could be audited.</w:t>
      </w:r>
    </w:p>
    <w:p>
      <w:pPr>
        <w:pStyle w:val="ListBullet"/>
      </w:pPr>
      <w:r>
        <w:rPr>
          <w:b/>
          <w:i w:val="0"/>
          <w:color w:val="002B49"/>
        </w:rPr>
        <w:t>Category normalisation.</w:t>
      </w:r>
      <w:r>
        <w:rPr>
          <w:b w:val="0"/>
          <w:i w:val="0"/>
        </w:rPr>
        <w:t xml:space="preserve"> The 63 raw labels were consolidated into six coherent product types (Eau de Toilette, Eau de Parfum, Cologne, Parfum/Extrait, Generic fragrance, Other).</w:t>
      </w:r>
    </w:p>
    <w:p>
      <w:pPr>
        <w:pStyle w:val="ListBullet"/>
      </w:pPr>
      <w:r>
        <w:rPr>
          <w:b/>
          <w:i w:val="0"/>
          <w:color w:val="002B49"/>
        </w:rPr>
        <w:t>Record retention.</w:t>
      </w:r>
      <w:r>
        <w:rPr>
          <w:b w:val="0"/>
          <w:i w:val="0"/>
        </w:rPr>
        <w:t xml:space="preserve"> Only three listings with neither sales nor stock information were removed, leaving </w:t>
      </w:r>
      <w:r>
        <w:rPr>
          <w:b/>
          <w:i w:val="0"/>
          <w:color w:val="002B49"/>
        </w:rPr>
        <w:t>997 verified listings</w:t>
      </w:r>
      <w:r>
        <w:rPr>
          <w:b w:val="0"/>
          <w:i w:val="0"/>
        </w:rPr>
        <w:t>. No commercially extreme listing was discarded, because best-sellers are precisely the observations the business must understand.</w:t>
      </w:r>
    </w:p>
    <w:p>
      <w:pPr>
        <w:keepNext/>
        <w:spacing w:before="120" w:after="60"/>
      </w:pPr>
      <w:r>
        <w:rPr>
          <w:b/>
          <w:i w:val="0"/>
          <w:color w:val="002B49"/>
          <w:sz w:val="18"/>
        </w:rPr>
        <w:t xml:space="preserve">Table 2. </w:t>
      </w:r>
      <w:r>
        <w:rPr>
          <w:b w:val="0"/>
          <w:i w:val="0"/>
          <w:color w:val="002B49"/>
          <w:sz w:val="18"/>
        </w:rPr>
        <w:t>Execution log of every cleaning and transformation step.</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75"/>
        <w:gridCol w:w="3175"/>
        <w:gridCol w:w="3175"/>
      </w:tblGrid>
      <w:tr>
        <w:trPr>
          <w:cantSplit/>
        </w:trPr>
        <w:tc>
          <w:tcPr>
            <w:tcW w:type="dxa" w:w="3175"/>
            <w:shd w:val="clear" w:color="auto" w:fill="002B49"/>
            <w:tcMar>
              <w:top w:w="70" w:type="dxa"/>
              <w:bottom w:w="70" w:type="dxa"/>
              <w:start w:w="100" w:type="dxa"/>
              <w:end w:w="80" w:type="dxa"/>
            </w:tcMar>
          </w:tcPr>
          <w:p>
            <w:pPr>
              <w:keepNext/>
              <w:spacing w:after="0"/>
            </w:pPr>
            <w:r>
              <w:rPr>
                <w:b/>
                <w:i w:val="0"/>
                <w:color w:val="FFFFFF"/>
                <w:sz w:val="17"/>
              </w:rPr>
              <w:t>Pre-processing step</w:t>
            </w:r>
          </w:p>
        </w:tc>
        <w:tc>
          <w:tcPr>
            <w:tcW w:type="dxa" w:w="3175"/>
            <w:shd w:val="clear" w:color="auto" w:fill="002B49"/>
            <w:tcMar>
              <w:top w:w="70" w:type="dxa"/>
              <w:bottom w:w="70" w:type="dxa"/>
              <w:start w:w="100" w:type="dxa"/>
              <w:end w:w="80" w:type="dxa"/>
            </w:tcMar>
          </w:tcPr>
          <w:p>
            <w:pPr>
              <w:keepNext/>
              <w:spacing w:after="0"/>
            </w:pPr>
            <w:r>
              <w:rPr>
                <w:b/>
                <w:i w:val="0"/>
                <w:color w:val="FFFFFF"/>
                <w:sz w:val="17"/>
              </w:rPr>
              <w:t>Rows affected</w:t>
            </w:r>
          </w:p>
        </w:tc>
        <w:tc>
          <w:tcPr>
            <w:tcW w:type="dxa" w:w="3175"/>
            <w:shd w:val="clear" w:color="auto" w:fill="002B49"/>
            <w:tcMar>
              <w:top w:w="70" w:type="dxa"/>
              <w:bottom w:w="70" w:type="dxa"/>
              <w:start w:w="100" w:type="dxa"/>
              <w:end w:w="80" w:type="dxa"/>
            </w:tcMar>
          </w:tcPr>
          <w:p>
            <w:pPr>
              <w:keepNext/>
              <w:spacing w:after="0"/>
            </w:pPr>
            <w:r>
              <w:rPr>
                <w:b/>
                <w:i w:val="0"/>
                <w:color w:val="FFFFFF"/>
                <w:sz w:val="17"/>
              </w:rPr>
              <w:t>Rationale</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Recover price from priceWithCurrency</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5</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Exact same value, only stored in text form</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Convert CAD prices to USD</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Fixed rate 0.73, documented approximation</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Recover sold from text</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Exact value from the listing wording</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Set sold = 0 where text shows stock but no sales</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Listing wording omits 'sold' when nothing has sold</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Drop rows with no sales or stock information</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Cannot be placed on the sales-performance axis</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Stock: 'More than 10' coded as 11</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299</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Censored value, not exact</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Stock: explicit values above 10 capped at 11</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115</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Same scale as the censored rows</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Stock: 'Last One' coded as 1</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47</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Wording means one unit left</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Stock: median imputation</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62</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Limited quantity / lot wording; flagged in stock_imputed</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Collapse category labels into 6 product types</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994</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Case, spelling and wording variants</w:t>
            </w:r>
          </w:p>
        </w:tc>
      </w:tr>
      <w:tr>
        <w:trPr>
          <w:cantSplit/>
        </w:trPr>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Missing brand set to 'Unbranded'</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w:t>
            </w:r>
          </w:p>
        </w:tc>
        <w:tc>
          <w:tcPr>
            <w:tcW w:type="dxa" w:w="317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Single row</w:t>
            </w:r>
          </w:p>
        </w:tc>
      </w:tr>
      <w:tr>
        <w:trPr>
          <w:cantSplit/>
        </w:trPr>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Log-transform price and sold</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997</w:t>
            </w:r>
          </w:p>
        </w:tc>
        <w:tc>
          <w:tcPr>
            <w:tcW w:type="dxa" w:w="3175"/>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Outliers kept; log scale limits their pull on distances</w:t>
            </w:r>
          </w:p>
        </w:tc>
      </w:tr>
    </w:tbl>
    <w:p>
      <w:pPr>
        <w:spacing w:before="40" w:after="200"/>
      </w:pPr>
      <w:r>
        <w:rPr>
          <w:b/>
          <w:i w:val="0"/>
          <w:color w:val="0E7C8B"/>
          <w:sz w:val="16"/>
        </w:rPr>
        <w:t xml:space="preserve">Source: </w:t>
      </w:r>
      <w:hyperlink r:id="rId22">
        <w:r>
          <w:rPr>
            <w:color w:val="0E7C8B"/>
            <w:sz w:val="16"/>
          </w:rPr>
          <w:t xml:space="preserve">COM7022 - Assignment/output/tables/table03_cleaning_log.csv</w:t>
        </w:r>
      </w:hyperlink>
    </w:p>
    <w:p>
      <w:pPr>
        <w:keepNext/>
        <w:spacing w:before="120" w:after="0"/>
        <w:jc w:val="center"/>
      </w:pPr>
      <w:r>
        <w:drawing>
          <wp:inline xmlns:a="http://schemas.openxmlformats.org/drawingml/2006/main" xmlns:pic="http://schemas.openxmlformats.org/drawingml/2006/picture">
            <wp:extent cx="6035040" cy="1328928"/>
            <wp:docPr id="5" name="Picture 5"/>
            <wp:cNvGraphicFramePr>
              <a:graphicFrameLocks noChangeAspect="1"/>
            </wp:cNvGraphicFramePr>
            <a:graphic>
              <a:graphicData uri="http://schemas.openxmlformats.org/drawingml/2006/picture">
                <pic:pic>
                  <pic:nvPicPr>
                    <pic:cNvPr id="0" name="code02_missing_values.png"/>
                    <pic:cNvPicPr/>
                  </pic:nvPicPr>
                  <pic:blipFill>
                    <a:blip r:embed="rId23"/>
                    <a:stretch>
                      <a:fillRect/>
                    </a:stretch>
                  </pic:blipFill>
                  <pic:spPr>
                    <a:xfrm>
                      <a:off x="0" y="0"/>
                      <a:ext cx="6035040" cy="1328928"/>
                    </a:xfrm>
                    <a:prstGeom prst="rect"/>
                  </pic:spPr>
                </pic:pic>
              </a:graphicData>
            </a:graphic>
          </wp:inline>
        </w:drawing>
      </w:r>
    </w:p>
    <w:p>
      <w:pPr>
        <w:spacing w:before="60" w:after="240"/>
      </w:pPr>
      <w:r>
        <w:rPr>
          <w:b/>
          <w:i w:val="0"/>
          <w:color w:val="002B49"/>
          <w:sz w:val="18"/>
        </w:rPr>
        <w:t xml:space="preserve">Figure 5. </w:t>
      </w:r>
      <w:r>
        <w:rPr>
          <w:b w:val="0"/>
          <w:i w:val="0"/>
          <w:color w:val="5A6B75"/>
          <w:sz w:val="18"/>
        </w:rPr>
        <w:t>Code screenshot: Missing-value and duplicate audit.</w:t>
      </w:r>
      <w:r>
        <w:br/>
      </w:r>
      <w:r>
        <w:rPr>
          <w:b/>
          <w:i w:val="0"/>
          <w:color w:val="0E7C8B"/>
          <w:sz w:val="16"/>
        </w:rPr>
        <w:t xml:space="preserve">Source: </w:t>
      </w:r>
      <w:hyperlink r:id="rId24">
        <w:r>
          <w:rPr>
            <w:color w:val="0E7C8B"/>
            <w:sz w:val="16"/>
          </w:rPr>
          <w:t xml:space="preserve">COM7022 - Assignment/output/screenshots/code02_missing_values.png</w:t>
        </w:r>
      </w:hyperlink>
    </w:p>
    <w:p>
      <w:pPr>
        <w:keepNext/>
        <w:spacing w:before="120" w:after="0"/>
        <w:jc w:val="center"/>
      </w:pPr>
      <w:r>
        <w:drawing>
          <wp:inline xmlns:a="http://schemas.openxmlformats.org/drawingml/2006/main" xmlns:pic="http://schemas.openxmlformats.org/drawingml/2006/picture">
            <wp:extent cx="6035040" cy="2801112"/>
            <wp:docPr id="6" name="Picture 6"/>
            <wp:cNvGraphicFramePr>
              <a:graphicFrameLocks noChangeAspect="1"/>
            </wp:cNvGraphicFramePr>
            <a:graphic>
              <a:graphicData uri="http://schemas.openxmlformats.org/drawingml/2006/picture">
                <pic:pic>
                  <pic:nvPicPr>
                    <pic:cNvPr id="0" name="code03_price_recovery.png"/>
                    <pic:cNvPicPr/>
                  </pic:nvPicPr>
                  <pic:blipFill>
                    <a:blip r:embed="rId25"/>
                    <a:stretch>
                      <a:fillRect/>
                    </a:stretch>
                  </pic:blipFill>
                  <pic:spPr>
                    <a:xfrm>
                      <a:off x="0" y="0"/>
                      <a:ext cx="6035040" cy="2801112"/>
                    </a:xfrm>
                    <a:prstGeom prst="rect"/>
                  </pic:spPr>
                </pic:pic>
              </a:graphicData>
            </a:graphic>
          </wp:inline>
        </w:drawing>
      </w:r>
    </w:p>
    <w:p>
      <w:pPr>
        <w:spacing w:before="60" w:after="240"/>
      </w:pPr>
      <w:r>
        <w:rPr>
          <w:b/>
          <w:i w:val="0"/>
          <w:color w:val="002B49"/>
          <w:sz w:val="18"/>
        </w:rPr>
        <w:t xml:space="preserve">Figure 6. </w:t>
      </w:r>
      <w:r>
        <w:rPr>
          <w:b w:val="0"/>
          <w:i w:val="0"/>
          <w:color w:val="5A6B75"/>
          <w:sz w:val="18"/>
        </w:rPr>
        <w:t>Code screenshot: Recovery of price from priceWithCurrency and currency conversion.</w:t>
      </w:r>
      <w:r>
        <w:br/>
      </w:r>
      <w:r>
        <w:rPr>
          <w:b/>
          <w:i w:val="0"/>
          <w:color w:val="0E7C8B"/>
          <w:sz w:val="16"/>
        </w:rPr>
        <w:t xml:space="preserve">Source: </w:t>
      </w:r>
      <w:hyperlink r:id="rId26">
        <w:r>
          <w:rPr>
            <w:color w:val="0E7C8B"/>
            <w:sz w:val="16"/>
          </w:rPr>
          <w:t xml:space="preserve">COM7022 - Assignment/output/screenshots/code03_price_recovery.png</w:t>
        </w:r>
      </w:hyperlink>
    </w:p>
    <w:p>
      <w:pPr>
        <w:keepNext/>
        <w:spacing w:before="120" w:after="0"/>
        <w:jc w:val="center"/>
      </w:pPr>
      <w:r>
        <w:drawing>
          <wp:inline xmlns:a="http://schemas.openxmlformats.org/drawingml/2006/main" xmlns:pic="http://schemas.openxmlformats.org/drawingml/2006/picture">
            <wp:extent cx="6035040" cy="1987296"/>
            <wp:docPr id="7" name="Picture 7"/>
            <wp:cNvGraphicFramePr>
              <a:graphicFrameLocks noChangeAspect="1"/>
            </wp:cNvGraphicFramePr>
            <a:graphic>
              <a:graphicData uri="http://schemas.openxmlformats.org/drawingml/2006/picture">
                <pic:pic>
                  <pic:nvPicPr>
                    <pic:cNvPr id="0" name="code04_sold_recovery.png"/>
                    <pic:cNvPicPr/>
                  </pic:nvPicPr>
                  <pic:blipFill>
                    <a:blip r:embed="rId27"/>
                    <a:stretch>
                      <a:fillRect/>
                    </a:stretch>
                  </pic:blipFill>
                  <pic:spPr>
                    <a:xfrm>
                      <a:off x="0" y="0"/>
                      <a:ext cx="6035040" cy="1987296"/>
                    </a:xfrm>
                    <a:prstGeom prst="rect"/>
                  </pic:spPr>
                </pic:pic>
              </a:graphicData>
            </a:graphic>
          </wp:inline>
        </w:drawing>
      </w:r>
    </w:p>
    <w:p>
      <w:pPr>
        <w:spacing w:before="60" w:after="240"/>
      </w:pPr>
      <w:r>
        <w:rPr>
          <w:b/>
          <w:i w:val="0"/>
          <w:color w:val="002B49"/>
          <w:sz w:val="18"/>
        </w:rPr>
        <w:t xml:space="preserve">Figure 7. </w:t>
      </w:r>
      <w:r>
        <w:rPr>
          <w:b w:val="0"/>
          <w:i w:val="0"/>
          <w:color w:val="5A6B75"/>
          <w:sz w:val="18"/>
        </w:rPr>
        <w:t>Code screenshot: Recovery of units sold from the listing text.</w:t>
      </w:r>
      <w:r>
        <w:br/>
      </w:r>
      <w:r>
        <w:rPr>
          <w:b/>
          <w:i w:val="0"/>
          <w:color w:val="0E7C8B"/>
          <w:sz w:val="16"/>
        </w:rPr>
        <w:t xml:space="preserve">Source: </w:t>
      </w:r>
      <w:hyperlink r:id="rId28">
        <w:r>
          <w:rPr>
            <w:color w:val="0E7C8B"/>
            <w:sz w:val="16"/>
          </w:rPr>
          <w:t xml:space="preserve">COM7022 - Assignment/output/screenshots/code04_sold_recovery.png</w:t>
        </w:r>
      </w:hyperlink>
    </w:p>
    <w:p>
      <w:pPr>
        <w:keepNext/>
        <w:spacing w:before="120" w:after="0"/>
        <w:jc w:val="center"/>
      </w:pPr>
      <w:r>
        <w:drawing>
          <wp:inline xmlns:a="http://schemas.openxmlformats.org/drawingml/2006/main" xmlns:pic="http://schemas.openxmlformats.org/drawingml/2006/picture">
            <wp:extent cx="6035040" cy="2331720"/>
            <wp:docPr id="8" name="Picture 8"/>
            <wp:cNvGraphicFramePr>
              <a:graphicFrameLocks noChangeAspect="1"/>
            </wp:cNvGraphicFramePr>
            <a:graphic>
              <a:graphicData uri="http://schemas.openxmlformats.org/drawingml/2006/picture">
                <pic:pic>
                  <pic:nvPicPr>
                    <pic:cNvPr id="0" name="code05_stock_level.png"/>
                    <pic:cNvPicPr/>
                  </pic:nvPicPr>
                  <pic:blipFill>
                    <a:blip r:embed="rId29"/>
                    <a:stretch>
                      <a:fillRect/>
                    </a:stretch>
                  </pic:blipFill>
                  <pic:spPr>
                    <a:xfrm>
                      <a:off x="0" y="0"/>
                      <a:ext cx="6035040" cy="2331720"/>
                    </a:xfrm>
                    <a:prstGeom prst="rect"/>
                  </pic:spPr>
                </pic:pic>
              </a:graphicData>
            </a:graphic>
          </wp:inline>
        </w:drawing>
      </w:r>
    </w:p>
    <w:p>
      <w:pPr>
        <w:spacing w:before="60" w:after="240"/>
      </w:pPr>
      <w:r>
        <w:rPr>
          <w:b/>
          <w:i w:val="0"/>
          <w:color w:val="002B49"/>
          <w:sz w:val="18"/>
        </w:rPr>
        <w:t xml:space="preserve">Figure 8. </w:t>
      </w:r>
      <w:r>
        <w:rPr>
          <w:b w:val="0"/>
          <w:i w:val="0"/>
          <w:color w:val="5A6B75"/>
          <w:sz w:val="18"/>
        </w:rPr>
        <w:t>Code screenshot: Stock reconstruction and treatment of censoring.</w:t>
      </w:r>
      <w:r>
        <w:br/>
      </w:r>
      <w:r>
        <w:rPr>
          <w:b/>
          <w:i w:val="0"/>
          <w:color w:val="0E7C8B"/>
          <w:sz w:val="16"/>
        </w:rPr>
        <w:t xml:space="preserve">Source: </w:t>
      </w:r>
      <w:hyperlink r:id="rId30">
        <w:r>
          <w:rPr>
            <w:color w:val="0E7C8B"/>
            <w:sz w:val="16"/>
          </w:rPr>
          <w:t xml:space="preserve">COM7022 - Assignment/output/screenshots/code05_stock_level.png</w:t>
        </w:r>
      </w:hyperlink>
    </w:p>
    <w:p>
      <w:pPr>
        <w:keepNext/>
        <w:spacing w:before="120" w:after="0"/>
        <w:jc w:val="center"/>
      </w:pPr>
      <w:r>
        <w:drawing>
          <wp:inline xmlns:a="http://schemas.openxmlformats.org/drawingml/2006/main" xmlns:pic="http://schemas.openxmlformats.org/drawingml/2006/picture">
            <wp:extent cx="6035040" cy="4422648"/>
            <wp:docPr id="9" name="Picture 9"/>
            <wp:cNvGraphicFramePr>
              <a:graphicFrameLocks noChangeAspect="1"/>
            </wp:cNvGraphicFramePr>
            <a:graphic>
              <a:graphicData uri="http://schemas.openxmlformats.org/drawingml/2006/picture">
                <pic:pic>
                  <pic:nvPicPr>
                    <pic:cNvPr id="0" name="code06_product_type.png"/>
                    <pic:cNvPicPr/>
                  </pic:nvPicPr>
                  <pic:blipFill>
                    <a:blip r:embed="rId31"/>
                    <a:stretch>
                      <a:fillRect/>
                    </a:stretch>
                  </pic:blipFill>
                  <pic:spPr>
                    <a:xfrm>
                      <a:off x="0" y="0"/>
                      <a:ext cx="6035040" cy="4422648"/>
                    </a:xfrm>
                    <a:prstGeom prst="rect"/>
                  </pic:spPr>
                </pic:pic>
              </a:graphicData>
            </a:graphic>
          </wp:inline>
        </w:drawing>
      </w:r>
    </w:p>
    <w:p>
      <w:pPr>
        <w:spacing w:before="60" w:after="240"/>
      </w:pPr>
      <w:r>
        <w:rPr>
          <w:b/>
          <w:i w:val="0"/>
          <w:color w:val="002B49"/>
          <w:sz w:val="18"/>
        </w:rPr>
        <w:t xml:space="preserve">Figure 9. </w:t>
      </w:r>
      <w:r>
        <w:rPr>
          <w:b w:val="0"/>
          <w:i w:val="0"/>
          <w:color w:val="5A6B75"/>
          <w:sz w:val="18"/>
        </w:rPr>
        <w:t>Code screenshot: Normalisation of 63 category labels into six product types.</w:t>
      </w:r>
      <w:r>
        <w:br/>
      </w:r>
      <w:r>
        <w:rPr>
          <w:b/>
          <w:i w:val="0"/>
          <w:color w:val="0E7C8B"/>
          <w:sz w:val="16"/>
        </w:rPr>
        <w:t xml:space="preserve">Source: </w:t>
      </w:r>
      <w:hyperlink r:id="rId32">
        <w:r>
          <w:rPr>
            <w:color w:val="0E7C8B"/>
            <w:sz w:val="16"/>
          </w:rPr>
          <w:t xml:space="preserve">COM7022 - Assignment/output/screenshots/code06_product_type.png</w:t>
        </w:r>
      </w:hyperlink>
    </w:p>
    <w:p>
      <w:pPr>
        <w:pStyle w:val="Heading2"/>
      </w:pPr>
      <w:r>
        <w:t>2.3 Transformation, Scaling and Categorical Variables</w:t>
      </w:r>
    </w:p>
    <w:p>
      <w:r>
        <w:rPr>
          <w:b/>
          <w:i w:val="0"/>
          <w:color w:val="002B49"/>
        </w:rPr>
        <w:t>Logarithmic transformation.</w:t>
      </w:r>
      <w:r>
        <w:rPr>
          <w:b w:val="0"/>
          <w:i w:val="0"/>
        </w:rPr>
        <w:t xml:space="preserve"> A log(1 + x) transform was applied to price and units sold. It preserves zero values and rank order while compressing the long right tail, reducing the skewness of units sold from 9.72 to 0.52 and of price from 1.97 to 0.09 (Table 3, Figure 10).</w:t>
      </w:r>
    </w:p>
    <w:p>
      <w:r>
        <w:rPr>
          <w:b/>
          <w:i w:val="0"/>
          <w:color w:val="002B49"/>
        </w:rPr>
        <w:t>Standardisation.</w:t>
      </w:r>
      <w:r>
        <w:rPr>
          <w:b w:val="0"/>
          <w:i w:val="0"/>
        </w:rPr>
        <w:t xml:space="preserve"> Because all three algorithms rely on Euclidean distance, each feature was converted to a z-score so that it contributes equal variance: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F7FAFB"/>
            <w:tcMar>
              <w:top w:w="140" w:type="dxa"/>
              <w:bottom w:w="140" w:type="dxa"/>
              <w:start w:w="200" w:type="dxa"/>
              <w:end w:w="200" w:type="dxa"/>
            </w:tcMar>
            <w:tcBorders>
              <w:top w:val="single" w:sz="4" w:color="D5DEE3"/>
              <w:left w:val="single" w:sz="4" w:color="D5DEE3"/>
              <w:bottom w:val="single" w:sz="4" w:color="D5DEE3"/>
              <w:right w:val="single" w:sz="4" w:color="D5DEE3"/>
            </w:tcBorders>
          </w:tcPr>
          <w:p>
            <w:pPr>
              <w:spacing w:after="0"/>
              <w:jc w:val="center"/>
            </w:pPr>
            <w:r>
              <w:drawing>
                <wp:inline xmlns:a="http://schemas.openxmlformats.org/drawingml/2006/main" xmlns:pic="http://schemas.openxmlformats.org/drawingml/2006/picture">
                  <wp:extent cx="640080" cy="280416"/>
                  <wp:docPr id="10" name="Picture 10"/>
                  <wp:cNvGraphicFramePr>
                    <a:graphicFrameLocks noChangeAspect="1"/>
                  </wp:cNvGraphicFramePr>
                  <a:graphic>
                    <a:graphicData uri="http://schemas.openxmlformats.org/drawingml/2006/picture">
                      <pic:pic>
                        <pic:nvPicPr>
                          <pic:cNvPr id="0" name="eq1.png"/>
                          <pic:cNvPicPr/>
                        </pic:nvPicPr>
                        <pic:blipFill>
                          <a:blip r:embed="rId33"/>
                          <a:stretch>
                            <a:fillRect/>
                          </a:stretch>
                        </pic:blipFill>
                        <pic:spPr>
                          <a:xfrm>
                            <a:off x="0" y="0"/>
                            <a:ext cx="640080" cy="280416"/>
                          </a:xfrm>
                          <a:prstGeom prst="rect"/>
                        </pic:spPr>
                      </pic:pic>
                    </a:graphicData>
                  </a:graphic>
                </wp:inline>
              </w:drawing>
            </w:r>
          </w:p>
        </w:tc>
      </w:tr>
    </w:tbl>
    <w:p>
      <w:pPr>
        <w:spacing w:after="80" w:line="192" w:lineRule="auto"/>
      </w:pPr>
    </w:p>
    <w:p>
      <w:r>
        <w:rPr>
          <w:b w:val="0"/>
          <w:i w:val="0"/>
        </w:rPr>
        <w:t>Min-max normalisation was evaluated as an alternative and rejected: it inflates the bounded 1–11 stock scale relative to the log-transformed measures and changed the partition substantially (ARI 0.49; Section 4.7).</w:t>
      </w:r>
    </w:p>
    <w:p>
      <w:r>
        <w:rPr>
          <w:b/>
          <w:i w:val="0"/>
          <w:color w:val="002B49"/>
        </w:rPr>
        <w:t>Categorical variables.</w:t>
      </w:r>
      <w:r>
        <w:rPr>
          <w:b w:val="0"/>
          <w:i w:val="0"/>
        </w:rPr>
        <w:t xml:space="preserve"> Brand (246 values), product type and country were deliberately excluded from the distance computation. One-hot encoding would add hundreds of sparse dimensions and allow single brands to dominate the geometry; these attributes were instead reserved for post-hoc cluster profiling.</w:t>
      </w:r>
    </w:p>
    <w:p>
      <w:pPr>
        <w:keepNext/>
        <w:spacing w:before="120" w:after="60"/>
      </w:pPr>
      <w:r>
        <w:rPr>
          <w:b/>
          <w:i w:val="0"/>
          <w:color w:val="002B49"/>
          <w:sz w:val="18"/>
        </w:rPr>
        <w:t xml:space="preserve">Table 3. </w:t>
      </w:r>
      <w:r>
        <w:rPr>
          <w:b w:val="0"/>
          <w:i w:val="0"/>
          <w:color w:val="002B49"/>
          <w:sz w:val="18"/>
        </w:rPr>
        <w:t>Descriptive statistics of the 997 cleaned listings before and after the log transform.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361"/>
        <w:gridCol w:w="1361"/>
        <w:gridCol w:w="1361"/>
        <w:gridCol w:w="1361"/>
        <w:gridCol w:w="1361"/>
        <w:gridCol w:w="1361"/>
        <w:gridCol w:w="1361"/>
      </w:tblGrid>
      <w:tr>
        <w:trPr>
          <w:cantSplit/>
        </w:trPr>
        <w:tc>
          <w:tcPr>
            <w:tcW w:type="dxa" w:w="1361"/>
            <w:shd w:val="clear" w:color="auto" w:fill="002B49"/>
            <w:tcMar>
              <w:top w:w="70" w:type="dxa"/>
              <w:bottom w:w="70" w:type="dxa"/>
              <w:start w:w="100" w:type="dxa"/>
              <w:end w:w="80" w:type="dxa"/>
            </w:tcMar>
          </w:tcPr>
          <w:p>
            <w:pPr>
              <w:keepNext/>
              <w:spacing w:after="0"/>
            </w:pPr>
            <w:r>
              <w:rPr>
                <w:b/>
                <w:i w:val="0"/>
                <w:color w:val="FFFFFF"/>
                <w:sz w:val="17"/>
              </w:rPr>
              <w:t>Variable</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Mean</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Std</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Min</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Median</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Max</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Skewness</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price (US$)</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46.07</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34.75</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35.62</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259.09</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1.97</w:t>
            </w:r>
          </w:p>
        </w:tc>
      </w:tr>
      <w:tr>
        <w:trPr>
          <w:cantSplit/>
        </w:trPr>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units sold</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771.63</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3203.77</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49</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54,052</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9.72</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stock level</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7.73</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3.53</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9</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11</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-0.57</w:t>
            </w:r>
          </w:p>
        </w:tc>
      </w:tr>
      <w:tr>
        <w:trPr>
          <w:cantSplit/>
        </w:trPr>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log price</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3.63</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0.67</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1.39</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3.6</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5.56</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0.09</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log units sold</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4.29</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2.08</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3.91</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10.9</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0.52</w:t>
            </w:r>
          </w:p>
        </w:tc>
      </w:tr>
    </w:tbl>
    <w:p>
      <w:pPr>
        <w:spacing w:before="40" w:after="200"/>
      </w:pPr>
      <w:r>
        <w:rPr>
          <w:b/>
          <w:i w:val="0"/>
          <w:color w:val="0E7C8B"/>
          <w:sz w:val="16"/>
        </w:rPr>
        <w:t xml:space="preserve">Source: </w:t>
      </w:r>
      <w:hyperlink r:id="rId34">
        <w:r>
          <w:rPr>
            <w:color w:val="0E7C8B"/>
            <w:sz w:val="16"/>
          </w:rPr>
          <w:t xml:space="preserve">COM7022 - Assignment/output/tables/table04_descriptive_statistics_clean.csv</w:t>
        </w:r>
      </w:hyperlink>
    </w:p>
    <w:p>
      <w:pPr>
        <w:keepNext/>
        <w:spacing w:before="120" w:after="0"/>
        <w:jc w:val="center"/>
      </w:pPr>
      <w:r>
        <w:drawing>
          <wp:inline xmlns:a="http://schemas.openxmlformats.org/drawingml/2006/main" xmlns:pic="http://schemas.openxmlformats.org/drawingml/2006/picture">
            <wp:extent cx="6035040" cy="2103120"/>
            <wp:docPr id="11" name="Picture 11"/>
            <wp:cNvGraphicFramePr>
              <a:graphicFrameLocks noChangeAspect="1"/>
            </wp:cNvGraphicFramePr>
            <a:graphic>
              <a:graphicData uri="http://schemas.openxmlformats.org/drawingml/2006/picture">
                <pic:pic>
                  <pic:nvPicPr>
                    <pic:cNvPr id="0" name="fig03_transformed_distributions.png"/>
                    <pic:cNvPicPr/>
                  </pic:nvPicPr>
                  <pic:blipFill>
                    <a:blip r:embed="rId35"/>
                    <a:stretch>
                      <a:fillRect/>
                    </a:stretch>
                  </pic:blipFill>
                  <pic:spPr>
                    <a:xfrm>
                      <a:off x="0" y="0"/>
                      <a:ext cx="6035040" cy="2103120"/>
                    </a:xfrm>
                    <a:prstGeom prst="rect"/>
                  </pic:spPr>
                </pic:pic>
              </a:graphicData>
            </a:graphic>
          </wp:inline>
        </w:drawing>
      </w:r>
    </w:p>
    <w:p>
      <w:pPr>
        <w:spacing w:before="60" w:after="240"/>
      </w:pPr>
      <w:r>
        <w:rPr>
          <w:b/>
          <w:i w:val="0"/>
          <w:color w:val="002B49"/>
          <w:sz w:val="18"/>
        </w:rPr>
        <w:t xml:space="preserve">Figure 10. </w:t>
      </w:r>
      <w:r>
        <w:rPr>
          <w:b w:val="0"/>
          <w:i w:val="0"/>
          <w:color w:val="5A6B75"/>
          <w:sz w:val="18"/>
        </w:rPr>
        <w:t>Feature distributions after the logarithmic transformation.</w:t>
      </w:r>
      <w:r>
        <w:br/>
      </w:r>
      <w:r>
        <w:rPr>
          <w:b/>
          <w:i w:val="0"/>
          <w:color w:val="0E7C8B"/>
          <w:sz w:val="16"/>
        </w:rPr>
        <w:t xml:space="preserve">Source: </w:t>
      </w:r>
      <w:hyperlink r:id="rId36">
        <w:r>
          <w:rPr>
            <w:color w:val="0E7C8B"/>
            <w:sz w:val="16"/>
          </w:rPr>
          <w:t xml:space="preserve">COM7022 - Assignment/output/figures/fig03_transformed_distributions.png</w:t>
        </w:r>
      </w:hyperlink>
    </w:p>
    <w:p>
      <w:pPr>
        <w:keepNext/>
        <w:spacing w:before="120" w:after="0"/>
        <w:jc w:val="center"/>
      </w:pPr>
      <w:r>
        <w:drawing>
          <wp:inline xmlns:a="http://schemas.openxmlformats.org/drawingml/2006/main" xmlns:pic="http://schemas.openxmlformats.org/drawingml/2006/picture">
            <wp:extent cx="6035040" cy="2404872"/>
            <wp:docPr id="12" name="Picture 12"/>
            <wp:cNvGraphicFramePr>
              <a:graphicFrameLocks noChangeAspect="1"/>
            </wp:cNvGraphicFramePr>
            <a:graphic>
              <a:graphicData uri="http://schemas.openxmlformats.org/drawingml/2006/picture">
                <pic:pic>
                  <pic:nvPicPr>
                    <pic:cNvPr id="0" name="code07_log_transform.png"/>
                    <pic:cNvPicPr/>
                  </pic:nvPicPr>
                  <pic:blipFill>
                    <a:blip r:embed="rId37"/>
                    <a:stretch>
                      <a:fillRect/>
                    </a:stretch>
                  </pic:blipFill>
                  <pic:spPr>
                    <a:xfrm>
                      <a:off x="0" y="0"/>
                      <a:ext cx="6035040" cy="2404872"/>
                    </a:xfrm>
                    <a:prstGeom prst="rect"/>
                  </pic:spPr>
                </pic:pic>
              </a:graphicData>
            </a:graphic>
          </wp:inline>
        </w:drawing>
      </w:r>
    </w:p>
    <w:p>
      <w:pPr>
        <w:spacing w:before="60" w:after="240"/>
      </w:pPr>
      <w:r>
        <w:rPr>
          <w:b/>
          <w:i w:val="0"/>
          <w:color w:val="002B49"/>
          <w:sz w:val="18"/>
        </w:rPr>
        <w:t xml:space="preserve">Figure 11. </w:t>
      </w:r>
      <w:r>
        <w:rPr>
          <w:b w:val="0"/>
          <w:i w:val="0"/>
          <w:color w:val="5A6B75"/>
          <w:sz w:val="18"/>
        </w:rPr>
        <w:t>Code screenshot: Logarithmic transformation of skewed measures.</w:t>
      </w:r>
      <w:r>
        <w:br/>
      </w:r>
      <w:r>
        <w:rPr>
          <w:b/>
          <w:i w:val="0"/>
          <w:color w:val="0E7C8B"/>
          <w:sz w:val="16"/>
        </w:rPr>
        <w:t xml:space="preserve">Source: </w:t>
      </w:r>
      <w:hyperlink r:id="rId38">
        <w:r>
          <w:rPr>
            <w:color w:val="0E7C8B"/>
            <w:sz w:val="16"/>
          </w:rPr>
          <w:t xml:space="preserve">COM7022 - Assignment/output/screenshots/code07_log_transform.png</w:t>
        </w:r>
      </w:hyperlink>
    </w:p>
    <w:p>
      <w:pPr>
        <w:keepNext/>
        <w:spacing w:before="120" w:after="0"/>
        <w:jc w:val="center"/>
      </w:pPr>
      <w:r>
        <w:drawing>
          <wp:inline xmlns:a="http://schemas.openxmlformats.org/drawingml/2006/main" xmlns:pic="http://schemas.openxmlformats.org/drawingml/2006/picture">
            <wp:extent cx="6035040" cy="926592"/>
            <wp:docPr id="13" name="Picture 13"/>
            <wp:cNvGraphicFramePr>
              <a:graphicFrameLocks noChangeAspect="1"/>
            </wp:cNvGraphicFramePr>
            <a:graphic>
              <a:graphicData uri="http://schemas.openxmlformats.org/drawingml/2006/picture">
                <pic:pic>
                  <pic:nvPicPr>
                    <pic:cNvPr id="0" name="code08_scaling.png"/>
                    <pic:cNvPicPr/>
                  </pic:nvPicPr>
                  <pic:blipFill>
                    <a:blip r:embed="rId39"/>
                    <a:stretch>
                      <a:fillRect/>
                    </a:stretch>
                  </pic:blipFill>
                  <pic:spPr>
                    <a:xfrm>
                      <a:off x="0" y="0"/>
                      <a:ext cx="6035040" cy="926592"/>
                    </a:xfrm>
                    <a:prstGeom prst="rect"/>
                  </pic:spPr>
                </pic:pic>
              </a:graphicData>
            </a:graphic>
          </wp:inline>
        </w:drawing>
      </w:r>
    </w:p>
    <w:p>
      <w:pPr>
        <w:spacing w:before="60" w:after="240"/>
      </w:pPr>
      <w:r>
        <w:rPr>
          <w:b/>
          <w:i w:val="0"/>
          <w:color w:val="002B49"/>
          <w:sz w:val="18"/>
        </w:rPr>
        <w:t xml:space="preserve">Figure 12. </w:t>
      </w:r>
      <w:r>
        <w:rPr>
          <w:b w:val="0"/>
          <w:i w:val="0"/>
          <w:color w:val="5A6B75"/>
          <w:sz w:val="18"/>
        </w:rPr>
        <w:t>Code screenshot: Z-score standardisation of the selected features.</w:t>
      </w:r>
      <w:r>
        <w:br/>
      </w:r>
      <w:r>
        <w:rPr>
          <w:b/>
          <w:i w:val="0"/>
          <w:color w:val="0E7C8B"/>
          <w:sz w:val="16"/>
        </w:rPr>
        <w:t xml:space="preserve">Source: </w:t>
      </w:r>
      <w:hyperlink r:id="rId40">
        <w:r>
          <w:rPr>
            <w:color w:val="0E7C8B"/>
            <w:sz w:val="16"/>
          </w:rPr>
          <w:t xml:space="preserve">COM7022 - Assignment/output/screenshots/code08_scaling.png</w:t>
        </w:r>
      </w:hyperlink>
    </w:p>
    <w:p>
      <w:pPr>
        <w:pStyle w:val="Heading2"/>
      </w:pPr>
      <w:r>
        <w:t>2.4 Feature Selection</w:t>
      </w:r>
    </w:p>
    <w:p>
      <w:r>
        <w:rPr>
          <w:b w:val="0"/>
          <w:i w:val="0"/>
        </w:rPr>
        <w:t>Candidate features were screened with Spearman rank correlation (Figure 13) and a systematic comparison of five feature sets (Table 4). The correlations are weak to moderate (price–sales −0.13, price–stock −0.20, sales–stock +0.35), confirming that each candidate captures a distinct commercial mechanism without problematic collinearity.</w:t>
      </w:r>
    </w:p>
    <w:p>
      <w:r>
        <w:rPr>
          <w:b w:val="0"/>
          <w:i w:val="0"/>
        </w:rPr>
        <w:t xml:space="preserve">The final set comprises </w:t>
      </w:r>
      <w:r>
        <w:rPr>
          <w:b/>
          <w:i w:val="0"/>
          <w:color w:val="002B49"/>
        </w:rPr>
        <w:t>log price, log units sold and stock level</w:t>
      </w:r>
      <w:r>
        <w:rPr>
          <w:b w:val="0"/>
          <w:i w:val="0"/>
        </w:rPr>
        <w:t xml:space="preserve"> (Set B), representing market position, demand and supply resilience. A two-feature baseline (Set A) achieves a marginally higher silhouette but ignores availability, which is central to the brief and to stock-out risk. Adding listing recency or bottle size reduced separation without adding actionable meaning: half of all bottles fall between 3.3 and 3.7 oz, and three-quarters of listings were updated within the past week.</w:t>
      </w:r>
    </w:p>
    <w:p>
      <w:pPr>
        <w:keepNext/>
        <w:spacing w:before="120" w:after="60"/>
      </w:pPr>
      <w:r>
        <w:rPr>
          <w:b/>
          <w:i w:val="0"/>
          <w:color w:val="002B49"/>
          <w:sz w:val="18"/>
        </w:rPr>
        <w:t xml:space="preserve">Table 4. </w:t>
      </w:r>
      <w:r>
        <w:rPr>
          <w:b w:val="0"/>
          <w:i w:val="0"/>
          <w:color w:val="002B49"/>
          <w:sz w:val="18"/>
        </w:rPr>
        <w:t>K-Means silhouette scores for five candidate feature sets (higher is better).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361"/>
        <w:gridCol w:w="1361"/>
        <w:gridCol w:w="1361"/>
        <w:gridCol w:w="1361"/>
        <w:gridCol w:w="1361"/>
        <w:gridCol w:w="1361"/>
        <w:gridCol w:w="1361"/>
      </w:tblGrid>
      <w:tr>
        <w:trPr>
          <w:cantSplit/>
        </w:trPr>
        <w:tc>
          <w:tcPr>
            <w:tcW w:type="dxa" w:w="1361"/>
            <w:shd w:val="clear" w:color="auto" w:fill="002B49"/>
            <w:tcMar>
              <w:top w:w="70" w:type="dxa"/>
              <w:bottom w:w="70" w:type="dxa"/>
              <w:start w:w="100" w:type="dxa"/>
              <w:end w:w="80" w:type="dxa"/>
            </w:tcMar>
          </w:tcPr>
          <w:p>
            <w:pPr>
              <w:keepNext/>
              <w:spacing w:after="0"/>
            </w:pPr>
            <w:r>
              <w:rPr>
                <w:b/>
                <w:i w:val="0"/>
                <w:color w:val="FFFFFF"/>
                <w:sz w:val="17"/>
              </w:rPr>
              <w:t>Feature set</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Features</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k = 2</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k = 3</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k = 4</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k = 5</w:t>
            </w:r>
          </w:p>
        </w:tc>
        <w:tc>
          <w:tcPr>
            <w:tcW w:type="dxa" w:w="1361"/>
            <w:shd w:val="clear" w:color="auto" w:fill="002B49"/>
            <w:tcMar>
              <w:top w:w="70" w:type="dxa"/>
              <w:bottom w:w="70" w:type="dxa"/>
              <w:start w:w="100" w:type="dxa"/>
              <w:end w:w="80" w:type="dxa"/>
            </w:tcMar>
          </w:tcPr>
          <w:p>
            <w:pPr>
              <w:keepNext/>
              <w:spacing w:after="0"/>
            </w:pPr>
            <w:r>
              <w:rPr>
                <w:b/>
                <w:i w:val="0"/>
                <w:color w:val="FFFFFF"/>
                <w:sz w:val="17"/>
              </w:rPr>
              <w:t>k = 6</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A: price + sold</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0.351</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0.377</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0.356</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0.351</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0.354</w:t>
            </w:r>
          </w:p>
        </w:tc>
      </w:tr>
      <w:tr>
        <w:trPr>
          <w:cantSplit/>
        </w:trPr>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B: price + sold + stock</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0.337</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0.297</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0.307</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0.308</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0.297</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C: B + days since update</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0.31</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0.315</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0.277</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0.288</w:t>
            </w:r>
          </w:p>
        </w:tc>
        <w:tc>
          <w:tcPr>
            <w:tcW w:type="dxa" w:w="136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0.284</w:t>
            </w:r>
          </w:p>
        </w:tc>
      </w:tr>
      <w:tr>
        <w:trPr>
          <w:cantSplit/>
        </w:trPr>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D: B + bottle size</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0.274</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0.308</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0.271</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0.272</w:t>
            </w:r>
          </w:p>
        </w:tc>
        <w:tc>
          <w:tcPr>
            <w:tcW w:type="dxa" w:w="136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0.272</w:t>
            </w:r>
          </w:p>
        </w:tc>
      </w:tr>
      <w:tr>
        <w:trPr>
          <w:cantSplit/>
        </w:trPr>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E: B + days + size</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5</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0.256</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0.259</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0.292</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0.255</w:t>
            </w:r>
          </w:p>
        </w:tc>
        <w:tc>
          <w:tcPr>
            <w:tcW w:type="dxa" w:w="136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0.258</w:t>
            </w:r>
          </w:p>
        </w:tc>
      </w:tr>
    </w:tbl>
    <w:p>
      <w:pPr>
        <w:spacing w:before="40" w:after="200"/>
      </w:pPr>
      <w:r>
        <w:rPr>
          <w:b/>
          <w:i w:val="0"/>
          <w:color w:val="0E7C8B"/>
          <w:sz w:val="16"/>
        </w:rPr>
        <w:t xml:space="preserve">Source: </w:t>
      </w:r>
      <w:hyperlink r:id="rId41">
        <w:r>
          <w:rPr>
            <w:color w:val="0E7C8B"/>
            <w:sz w:val="16"/>
          </w:rPr>
          <w:t xml:space="preserve">COM7022 - Assignment/output/tables/table05_feature_set_scan.csv</w:t>
        </w:r>
      </w:hyperlink>
    </w:p>
    <w:p>
      <w:pPr>
        <w:keepNext/>
        <w:spacing w:before="120" w:after="0"/>
        <w:jc w:val="center"/>
      </w:pPr>
      <w:r>
        <w:drawing>
          <wp:inline xmlns:a="http://schemas.openxmlformats.org/drawingml/2006/main" xmlns:pic="http://schemas.openxmlformats.org/drawingml/2006/picture">
            <wp:extent cx="4206240" cy="3017520"/>
            <wp:docPr id="14" name="Picture 14"/>
            <wp:cNvGraphicFramePr>
              <a:graphicFrameLocks noChangeAspect="1"/>
            </wp:cNvGraphicFramePr>
            <a:graphic>
              <a:graphicData uri="http://schemas.openxmlformats.org/drawingml/2006/picture">
                <pic:pic>
                  <pic:nvPicPr>
                    <pic:cNvPr id="0" name="fig04_feature_correlation.png"/>
                    <pic:cNvPicPr/>
                  </pic:nvPicPr>
                  <pic:blipFill>
                    <a:blip r:embed="rId42"/>
                    <a:stretch>
                      <a:fillRect/>
                    </a:stretch>
                  </pic:blipFill>
                  <pic:spPr>
                    <a:xfrm>
                      <a:off x="0" y="0"/>
                      <a:ext cx="4206240" cy="3017520"/>
                    </a:xfrm>
                    <a:prstGeom prst="rect"/>
                  </pic:spPr>
                </pic:pic>
              </a:graphicData>
            </a:graphic>
          </wp:inline>
        </w:drawing>
      </w:r>
    </w:p>
    <w:p>
      <w:pPr>
        <w:spacing w:before="60" w:after="240"/>
      </w:pPr>
      <w:r>
        <w:rPr>
          <w:b/>
          <w:i w:val="0"/>
          <w:color w:val="002B49"/>
          <w:sz w:val="18"/>
        </w:rPr>
        <w:t xml:space="preserve">Figure 13. </w:t>
      </w:r>
      <w:r>
        <w:rPr>
          <w:b w:val="0"/>
          <w:i w:val="0"/>
          <w:color w:val="5A6B75"/>
          <w:sz w:val="18"/>
        </w:rPr>
        <w:t>Spearman rank correlation between candidate features.</w:t>
      </w:r>
      <w:r>
        <w:br/>
      </w:r>
      <w:r>
        <w:rPr>
          <w:b/>
          <w:i w:val="0"/>
          <w:color w:val="0E7C8B"/>
          <w:sz w:val="16"/>
        </w:rPr>
        <w:t xml:space="preserve">Source: </w:t>
      </w:r>
      <w:hyperlink r:id="rId43">
        <w:r>
          <w:rPr>
            <w:color w:val="0E7C8B"/>
            <w:sz w:val="16"/>
          </w:rPr>
          <w:t xml:space="preserve">COM7022 - Assignment/output/figures/fig04_feature_correlation.png</w:t>
        </w:r>
      </w:hyperlink>
    </w:p>
    <w:p>
      <w:pPr>
        <w:spacing w:after="80" w:line="192" w:lineRule="auto"/>
      </w:pPr>
    </w:p>
    <w:p>
      <w:pPr>
        <w:pStyle w:val="Heading1"/>
        <w:pBdr>
          <w:bottom w:val="single" w:sz="12" w:space="4" w:color="66C9BA"/>
        </w:pBdr>
      </w:pPr>
      <w:r>
        <w:t>3. Model Selection</w:t>
      </w:r>
    </w:p>
    <w:p>
      <w:pPr>
        <w:pStyle w:val="Heading2"/>
      </w:pPr>
      <w:r>
        <w:t>3.1 Clustering in Brief</w:t>
      </w:r>
    </w:p>
    <w:p>
      <w:r>
        <w:rPr>
          <w:b w:val="0"/>
          <w:i w:val="0"/>
        </w:rPr>
        <w:t xml:space="preserve">Clustering is an </w:t>
      </w:r>
      <w:r>
        <w:rPr>
          <w:b/>
          <w:i w:val="0"/>
          <w:color w:val="002B49"/>
        </w:rPr>
        <w:t>unsupervised learning</w:t>
      </w:r>
      <w:r>
        <w:rPr>
          <w:b w:val="0"/>
          <w:i w:val="0"/>
        </w:rPr>
        <w:t xml:space="preserve"> task: it partitions observations so that members of a group are more similar to one another than to members of other groups, without reference to known outcomes. It is the appropriate paradigm here because the catalogue carries no commercial labels; the objective is to reveal structure, not to predict a target.</w:t>
      </w:r>
    </w:p>
    <w:p>
      <w:pPr>
        <w:pStyle w:val="Heading2"/>
      </w:pPr>
      <w:r>
        <w:t>3.2 Candidate Techniques</w:t>
      </w:r>
    </w:p>
    <w:p>
      <w:r>
        <w:rPr>
          <w:b w:val="0"/>
          <w:i w:val="0"/>
        </w:rPr>
        <w:t>Five techniques were selected because they embody different definitions of a "cluster", from classical to state-of-the-art (Table 5):</w:t>
      </w:r>
    </w:p>
    <w:p>
      <w:pPr>
        <w:pStyle w:val="ListBullet"/>
      </w:pPr>
      <w:r>
        <w:rPr>
          <w:b/>
          <w:i w:val="0"/>
          <w:color w:val="002B49"/>
        </w:rPr>
        <w:t>K-Means</w:t>
      </w:r>
      <w:r>
        <w:rPr>
          <w:b w:val="0"/>
          <w:i w:val="0"/>
        </w:rPr>
        <w:t xml:space="preserve"> (MacQueen, 1967) is centroid-based. It minimises within-cluster variance by alternately assigning points to the nearest centroid and updating the centroids: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F7FAFB"/>
            <w:tcMar>
              <w:top w:w="140" w:type="dxa"/>
              <w:bottom w:w="140" w:type="dxa"/>
              <w:start w:w="200" w:type="dxa"/>
              <w:end w:w="200" w:type="dxa"/>
            </w:tcMar>
            <w:tcBorders>
              <w:top w:val="single" w:sz="4" w:color="D5DEE3"/>
              <w:left w:val="single" w:sz="4" w:color="D5DEE3"/>
              <w:bottom w:val="single" w:sz="4" w:color="D5DEE3"/>
              <w:right w:val="single" w:sz="4" w:color="D5DEE3"/>
            </w:tcBorders>
          </w:tcPr>
          <w:p>
            <w:pPr>
              <w:spacing w:after="0"/>
              <w:jc w:val="center"/>
            </w:pPr>
            <w:r>
              <w:drawing>
                <wp:inline xmlns:a="http://schemas.openxmlformats.org/drawingml/2006/main" xmlns:pic="http://schemas.openxmlformats.org/drawingml/2006/picture">
                  <wp:extent cx="1539240" cy="539496"/>
                  <wp:docPr id="15" name="Picture 15"/>
                  <wp:cNvGraphicFramePr>
                    <a:graphicFrameLocks noChangeAspect="1"/>
                  </wp:cNvGraphicFramePr>
                  <a:graphic>
                    <a:graphicData uri="http://schemas.openxmlformats.org/drawingml/2006/picture">
                      <pic:pic>
                        <pic:nvPicPr>
                          <pic:cNvPr id="0" name="eq2.png"/>
                          <pic:cNvPicPr/>
                        </pic:nvPicPr>
                        <pic:blipFill>
                          <a:blip r:embed="rId44"/>
                          <a:stretch>
                            <a:fillRect/>
                          </a:stretch>
                        </pic:blipFill>
                        <pic:spPr>
                          <a:xfrm>
                            <a:off x="0" y="0"/>
                            <a:ext cx="1539240" cy="539496"/>
                          </a:xfrm>
                          <a:prstGeom prst="rect"/>
                        </pic:spPr>
                      </pic:pic>
                    </a:graphicData>
                  </a:graphic>
                </wp:inline>
              </w:drawing>
            </w:r>
          </w:p>
        </w:tc>
      </w:tr>
    </w:tbl>
    <w:p>
      <w:pPr>
        <w:spacing w:after="80" w:line="192" w:lineRule="auto"/>
      </w:pPr>
    </w:p>
    <w:p>
      <w:pPr>
        <w:pStyle w:val="ListBullet"/>
      </w:pPr>
      <w:r>
        <w:rPr>
          <w:b/>
          <w:i w:val="0"/>
          <w:color w:val="002B49"/>
        </w:rPr>
        <w:t>Agglomerative hierarchical clustering</w:t>
      </w:r>
      <w:r>
        <w:rPr>
          <w:b w:val="0"/>
          <w:i w:val="0"/>
        </w:rPr>
        <w:t xml:space="preserve"> builds a nested tree by repeatedly merging the closest clusters. Ward linkage (Ward, 1963) merges the pair that least increases total within-cluster variance.</w:t>
      </w:r>
    </w:p>
    <w:p>
      <w:pPr>
        <w:pStyle w:val="ListBullet"/>
      </w:pPr>
      <w:r>
        <w:rPr>
          <w:b/>
          <w:i w:val="0"/>
          <w:color w:val="002B49"/>
        </w:rPr>
        <w:t>DBSCAN</w:t>
      </w:r>
      <w:r>
        <w:rPr>
          <w:b w:val="0"/>
          <w:i w:val="0"/>
        </w:rPr>
        <w:t xml:space="preserve"> (Ester et al., 1996) is density-based. It grows clusters from dense neighbourhoods defined by a radius ε and a minimum point count, and labels isolated points as noise.</w:t>
      </w:r>
    </w:p>
    <w:p>
      <w:pPr>
        <w:pStyle w:val="ListBullet"/>
      </w:pPr>
      <w:r>
        <w:rPr>
          <w:b/>
          <w:i w:val="0"/>
          <w:color w:val="002B49"/>
        </w:rPr>
        <w:t>HDBSCAN</w:t>
      </w:r>
      <w:r>
        <w:rPr>
          <w:b w:val="0"/>
          <w:i w:val="0"/>
        </w:rPr>
        <w:t xml:space="preserve"> (Campello, Moulavi and Sander, 2013; McInnes, Healy and Astels, 2017), in scikit-learn since 2023, removes ε: it builds a hierarchy over all density levels and keeps the most persistent clusters, so it can detect groups of differing density.</w:t>
      </w:r>
    </w:p>
    <w:p>
      <w:pPr>
        <w:pStyle w:val="ListBullet"/>
      </w:pPr>
      <w:r>
        <w:rPr>
          <w:b/>
          <w:i w:val="0"/>
          <w:color w:val="002B49"/>
        </w:rPr>
        <w:t>TabClustPFN</w:t>
      </w:r>
      <w:r>
        <w:rPr>
          <w:b w:val="0"/>
          <w:i w:val="0"/>
        </w:rPr>
        <w:t xml:space="preserve"> (Zhao et al., 2026) is a tabular foundation model in the TabPFN family (Hollmann et al., 2025): a transformer pre-trained on synthetic clustering problems that assigns clusters, and can predict their number, in a single pass without being fitted to the data.</w:t>
      </w:r>
    </w:p>
    <w:p>
      <w:pPr>
        <w:keepNext/>
        <w:spacing w:before="120" w:after="60"/>
      </w:pPr>
      <w:r>
        <w:rPr>
          <w:b/>
          <w:i w:val="0"/>
          <w:color w:val="002B49"/>
          <w:sz w:val="18"/>
        </w:rPr>
        <w:t xml:space="preserve">Table 5. </w:t>
      </w:r>
      <w:r>
        <w:rPr>
          <w:b w:val="0"/>
          <w:i w:val="0"/>
          <w:color w:val="002B49"/>
          <w:sz w:val="18"/>
        </w:rPr>
        <w:t>Comparison of the clustering techniques applied.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rPr>
          <w:cantSplit/>
        </w:trPr>
        <w:tc>
          <w:tcPr>
            <w:tcW w:type="dxa" w:w="2381"/>
            <w:shd w:val="clear" w:color="auto" w:fill="002B49"/>
            <w:tcMar>
              <w:top w:w="70" w:type="dxa"/>
              <w:bottom w:w="70" w:type="dxa"/>
              <w:start w:w="100" w:type="dxa"/>
              <w:end w:w="80" w:type="dxa"/>
            </w:tcMar>
          </w:tcPr>
          <w:p>
            <w:pPr>
              <w:keepNext/>
              <w:spacing w:after="0"/>
            </w:pPr>
            <w:r>
              <w:rPr>
                <w:b/>
                <w:i w:val="0"/>
                <w:color w:val="FFFFFF"/>
                <w:sz w:val="17"/>
              </w:rPr>
              <w:t>Technique</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Principle</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Strengths</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Limitations</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K-Means</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Centroid-based: minimises within-cluster variance</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Fast, scalable, full coverage, interpretable centroids</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Requires k; assumes compact, similar-sized clusters</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Hierarchical (Ward)</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Agglomerative: merges clusters into a dendrogram</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No k needed upfront; reveals nested structure</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Irreversible merges; O(n²) memory; sensitive to sampling</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DBSCAN</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Density-based: grows clusters from dense regions</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Arbitrary shapes; explicit noise and outlier detection</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Needs density gaps; sensitive to ε and MinPts</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HDBSCAN</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Hierarchical density: keeps the most persistent clusters across all densities</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No ε; handles varying density; membership strengths</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Still needs density gaps; can leave many points as noise</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TabClustPFN</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Pre-trained transformer: clusters the table in context, no fitting</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Predicts k itself; no tuning; seconds to run</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Black box; external weights; small-data context limit</w:t>
            </w:r>
          </w:p>
        </w:tc>
      </w:tr>
    </w:tbl>
    <w:p>
      <w:pPr>
        <w:spacing w:before="40" w:after="200"/>
      </w:pPr>
    </w:p>
    <w:p>
      <w:pPr>
        <w:pStyle w:val="Heading2"/>
      </w:pPr>
      <w:r>
        <w:t>3.3 Dimensionality Reduction with PCA</w:t>
      </w:r>
    </w:p>
    <w:p>
      <w:r>
        <w:rPr>
          <w:b w:val="0"/>
          <w:i w:val="0"/>
        </w:rPr>
        <w:t xml:space="preserve">Principal Component Analysis (Pearson, 1901) was applied to the standardised features, not to reduce noise (there are only three inputs) but to provide a faithful two-dimensional plane for interpreting clusters. The first two components retain </w:t>
      </w:r>
      <w:r>
        <w:rPr>
          <w:b/>
          <w:i w:val="0"/>
          <w:color w:val="002B49"/>
        </w:rPr>
        <w:t>78.7%</w:t>
      </w:r>
      <w:r>
        <w:rPr>
          <w:b w:val="0"/>
          <w:i w:val="0"/>
        </w:rPr>
        <w:t xml:space="preserve"> of variance (Figure 14, Table 6). </w:t>
      </w:r>
      <w:r>
        <w:rPr>
          <w:b/>
          <w:i w:val="0"/>
          <w:color w:val="002B49"/>
        </w:rPr>
        <w:t>PC1 (48.6%)</w:t>
      </w:r>
      <w:r>
        <w:rPr>
          <w:b w:val="0"/>
          <w:i w:val="0"/>
        </w:rPr>
        <w:t xml:space="preserve"> loads on sales and stock against price, measuring </w:t>
      </w:r>
      <w:r>
        <w:rPr>
          <w:b w:val="0"/>
          <w:i/>
        </w:rPr>
        <w:t>commercial traction</w:t>
      </w:r>
      <w:r>
        <w:rPr>
          <w:b w:val="0"/>
          <w:i w:val="0"/>
        </w:rPr>
        <w:t xml:space="preserve">; </w:t>
      </w:r>
      <w:r>
        <w:rPr>
          <w:b/>
          <w:i w:val="0"/>
          <w:color w:val="002B49"/>
        </w:rPr>
        <w:t>PC2 (30.1%)</w:t>
      </w:r>
      <w:r>
        <w:rPr>
          <w:b w:val="0"/>
          <w:i w:val="0"/>
        </w:rPr>
        <w:t xml:space="preserve"> is dominated by price (0.91), measuring </w:t>
      </w:r>
      <w:r>
        <w:rPr>
          <w:b w:val="0"/>
          <w:i/>
        </w:rPr>
        <w:t>price tier</w:t>
      </w:r>
      <w:r>
        <w:rPr>
          <w:b w:val="0"/>
          <w:i w:val="0"/>
        </w:rPr>
        <w:t>.</w:t>
      </w:r>
    </w:p>
    <w:p>
      <w:pPr>
        <w:keepNext/>
        <w:spacing w:before="120" w:after="60"/>
      </w:pPr>
      <w:r>
        <w:rPr>
          <w:b/>
          <w:i w:val="0"/>
          <w:color w:val="002B49"/>
          <w:sz w:val="18"/>
        </w:rPr>
        <w:t xml:space="preserve">Table 6. </w:t>
      </w:r>
      <w:r>
        <w:rPr>
          <w:b w:val="0"/>
          <w:i w:val="0"/>
          <w:color w:val="002B49"/>
          <w:sz w:val="18"/>
        </w:rPr>
        <w:t>PCA loadings of the standardised features.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rPr>
          <w:cantSplit/>
        </w:trPr>
        <w:tc>
          <w:tcPr>
            <w:tcW w:type="dxa" w:w="2381"/>
            <w:shd w:val="clear" w:color="auto" w:fill="002B49"/>
            <w:tcMar>
              <w:top w:w="70" w:type="dxa"/>
              <w:bottom w:w="70" w:type="dxa"/>
              <w:start w:w="100" w:type="dxa"/>
              <w:end w:w="80" w:type="dxa"/>
            </w:tcMar>
          </w:tcPr>
          <w:p>
            <w:pPr>
              <w:keepNext/>
              <w:spacing w:after="0"/>
            </w:pPr>
            <w:r>
              <w:rPr>
                <w:b/>
                <w:i w:val="0"/>
                <w:color w:val="FFFFFF"/>
                <w:sz w:val="17"/>
              </w:rPr>
              <w:t>Feature</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PC1 (48.6%)</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PC2 (30.1%)</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PC3 (21.3%)</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log_price</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-0.421</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0.906</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0.051</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log_sold</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0.636</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0.335</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-0.695</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stock_level</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0.647</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0.26</w:t>
            </w:r>
          </w:p>
        </w:tc>
        <w:tc>
          <w:tcPr>
            <w:tcW w:type="dxa" w:w="2381"/>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0.717</w:t>
            </w:r>
          </w:p>
        </w:tc>
      </w:tr>
    </w:tbl>
    <w:p>
      <w:pPr>
        <w:spacing w:before="40" w:after="200"/>
      </w:pPr>
      <w:r>
        <w:rPr>
          <w:b/>
          <w:i w:val="0"/>
          <w:color w:val="0E7C8B"/>
          <w:sz w:val="16"/>
        </w:rPr>
        <w:t xml:space="preserve">Source: </w:t>
      </w:r>
      <w:hyperlink r:id="rId45">
        <w:r>
          <w:rPr>
            <w:color w:val="0E7C8B"/>
            <w:sz w:val="16"/>
          </w:rPr>
          <w:t xml:space="preserve">COM7022 - Assignment/output/tables/table06_pca_loadings.csv</w:t>
        </w:r>
      </w:hyperlink>
    </w:p>
    <w:p>
      <w:pPr>
        <w:keepNext/>
        <w:spacing w:before="120" w:after="0"/>
        <w:jc w:val="center"/>
      </w:pPr>
      <w:r>
        <w:drawing>
          <wp:inline xmlns:a="http://schemas.openxmlformats.org/drawingml/2006/main" xmlns:pic="http://schemas.openxmlformats.org/drawingml/2006/picture">
            <wp:extent cx="6035040" cy="2560320"/>
            <wp:docPr id="16" name="Picture 16"/>
            <wp:cNvGraphicFramePr>
              <a:graphicFrameLocks noChangeAspect="1"/>
            </wp:cNvGraphicFramePr>
            <a:graphic>
              <a:graphicData uri="http://schemas.openxmlformats.org/drawingml/2006/picture">
                <pic:pic>
                  <pic:nvPicPr>
                    <pic:cNvPr id="0" name="fig05_pca_variance_biplot.png"/>
                    <pic:cNvPicPr/>
                  </pic:nvPicPr>
                  <pic:blipFill>
                    <a:blip r:embed="rId46"/>
                    <a:stretch>
                      <a:fillRect/>
                    </a:stretch>
                  </pic:blipFill>
                  <pic:spPr>
                    <a:xfrm>
                      <a:off x="0" y="0"/>
                      <a:ext cx="6035040" cy="2560320"/>
                    </a:xfrm>
                    <a:prstGeom prst="rect"/>
                  </pic:spPr>
                </pic:pic>
              </a:graphicData>
            </a:graphic>
          </wp:inline>
        </w:drawing>
      </w:r>
    </w:p>
    <w:p>
      <w:pPr>
        <w:spacing w:before="60" w:after="240"/>
      </w:pPr>
      <w:r>
        <w:rPr>
          <w:b/>
          <w:i w:val="0"/>
          <w:color w:val="002B49"/>
          <w:sz w:val="18"/>
        </w:rPr>
        <w:t xml:space="preserve">Figure 14. </w:t>
      </w:r>
      <w:r>
        <w:rPr>
          <w:b w:val="0"/>
          <w:i w:val="0"/>
          <w:color w:val="5A6B75"/>
          <w:sz w:val="18"/>
        </w:rPr>
        <w:t>Explained variance (left) and loading biplot (right) of the principal components.</w:t>
      </w:r>
      <w:r>
        <w:br/>
      </w:r>
      <w:r>
        <w:rPr>
          <w:b/>
          <w:i w:val="0"/>
          <w:color w:val="0E7C8B"/>
          <w:sz w:val="16"/>
        </w:rPr>
        <w:t xml:space="preserve">Source: </w:t>
      </w:r>
      <w:hyperlink r:id="rId47">
        <w:r>
          <w:rPr>
            <w:color w:val="0E7C8B"/>
            <w:sz w:val="16"/>
          </w:rPr>
          <w:t xml:space="preserve">COM7022 - Assignment/output/figures/fig05_pca_variance_biplot.png</w:t>
        </w:r>
      </w:hyperlink>
    </w:p>
    <w:p>
      <w:pPr>
        <w:spacing w:after="80" w:line="192" w:lineRule="auto"/>
      </w:pPr>
    </w:p>
    <w:p>
      <w:pPr>
        <w:pStyle w:val="Heading1"/>
        <w:pBdr>
          <w:bottom w:val="single" w:sz="12" w:space="4" w:color="66C9BA"/>
        </w:pBdr>
      </w:pPr>
      <w:r>
        <w:t>4. Model Implementation and Evaluation</w:t>
      </w:r>
    </w:p>
    <w:p>
      <w:pPr>
        <w:pStyle w:val="Heading2"/>
      </w:pPr>
      <w:r>
        <w:t>4.1 K-Means</w:t>
      </w:r>
    </w:p>
    <w:p>
      <w:r>
        <w:rPr>
          <w:b w:val="0"/>
          <w:i w:val="0"/>
        </w:rPr>
        <w:t xml:space="preserve">K-Means was fitted with k-means++ initialisation, 20 restarts and a fixed seed (42) for k = 2 to 10 (Table 7, Figure 15). Inertia falls by 38.9% from k = 2 to k = 4 and flattens thereafter. The silhouette peaks at k = 2 (0.337), but a two-way split merely separates high from low volume. </w:t>
      </w:r>
      <w:r>
        <w:rPr>
          <w:b/>
          <w:i w:val="0"/>
          <w:color w:val="002B49"/>
        </w:rPr>
        <w:t>k = 4</w:t>
      </w:r>
      <w:r>
        <w:rPr>
          <w:b w:val="0"/>
          <w:i w:val="0"/>
        </w:rPr>
        <w:t xml:space="preserve"> achieves the lowest Davies-Bouldin index (1.015) with a solid silhouette (0.307) and segments of 22–31% of listings. All four clusters have positive mean silhouette widths (0.29–0.32) and only 1.0% of listings carry a negative value (Figure 16).</w:t>
      </w:r>
    </w:p>
    <w:p>
      <w:pPr>
        <w:keepNext/>
        <w:spacing w:before="120" w:after="60"/>
      </w:pPr>
      <w:r>
        <w:rPr>
          <w:b/>
          <w:i w:val="0"/>
          <w:color w:val="002B49"/>
          <w:sz w:val="18"/>
        </w:rPr>
        <w:t xml:space="preserve">Table 7. </w:t>
      </w:r>
      <w:r>
        <w:rPr>
          <w:b w:val="0"/>
          <w:i w:val="0"/>
          <w:color w:val="002B49"/>
          <w:sz w:val="18"/>
        </w:rPr>
        <w:t>K-Means model scan for k = 2 to 10.</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87"/>
        <w:gridCol w:w="1587"/>
        <w:gridCol w:w="1587"/>
        <w:gridCol w:w="1587"/>
        <w:gridCol w:w="1587"/>
        <w:gridCol w:w="1587"/>
      </w:tblGrid>
      <w:tr>
        <w:trPr>
          <w:cantSplit/>
        </w:trPr>
        <w:tc>
          <w:tcPr>
            <w:tcW w:type="dxa" w:w="1587"/>
            <w:shd w:val="clear" w:color="auto" w:fill="002B49"/>
            <w:tcMar>
              <w:top w:w="70" w:type="dxa"/>
              <w:bottom w:w="70" w:type="dxa"/>
              <w:start w:w="100" w:type="dxa"/>
              <w:end w:w="80" w:type="dxa"/>
            </w:tcMar>
          </w:tcPr>
          <w:p>
            <w:pPr>
              <w:keepNext/>
              <w:spacing w:after="0"/>
            </w:pPr>
            <w:r>
              <w:rPr>
                <w:b/>
                <w:i w:val="0"/>
                <w:color w:val="FFFFFF"/>
                <w:sz w:val="17"/>
              </w:rPr>
              <w:t>k</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Inertia</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Silhouette ↑</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Davies-Bouldin ↓</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Calinski-Harabasz ↑</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Smallest cluster</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2</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1943</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0.337</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1.211</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536.7</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393</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3</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1501</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0.297</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1.228</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493.4</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298</w:t>
            </w:r>
          </w:p>
        </w:tc>
      </w:tr>
      <w:tr>
        <w:trPr>
          <w:cantSplit/>
        </w:trPr>
        <w:tc>
          <w:tcPr>
            <w:tcW w:type="dxa" w:w="1587"/>
            <w:tcMar>
              <w:top w:w="55" w:type="dxa"/>
              <w:bottom w:w="55" w:type="dxa"/>
              <w:start w:w="100" w:type="dxa"/>
              <w:end w:w="80" w:type="dxa"/>
            </w:tcMar>
            <w:tcBorders>
              <w:top w:val="nil"/>
              <w:left w:val="single" w:sz="24" w:color="3AA89A"/>
              <w:bottom w:val="single" w:sz="4" w:color="D5DEE3"/>
              <w:right w:val="nil"/>
            </w:tcBorders>
            <w:shd w:val="clear" w:color="auto" w:fill="E6F5F2"/>
          </w:tcPr>
          <w:p>
            <w:pPr>
              <w:keepNext/>
              <w:spacing w:after="0" w:line="240" w:lineRule="auto"/>
            </w:pPr>
            <w:r>
              <w:rPr>
                <w:b/>
                <w:i w:val="0"/>
                <w:color w:val="002B49"/>
                <w:sz w:val="17"/>
              </w:rPr>
              <w:t>4</w:t>
            </w:r>
          </w:p>
        </w:tc>
        <w:tc>
          <w:tcPr>
            <w:tcW w:type="dxa" w:w="1587"/>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1186.7</w:t>
            </w:r>
          </w:p>
        </w:tc>
        <w:tc>
          <w:tcPr>
            <w:tcW w:type="dxa" w:w="1587"/>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0.307</w:t>
            </w:r>
          </w:p>
        </w:tc>
        <w:tc>
          <w:tcPr>
            <w:tcW w:type="dxa" w:w="1587"/>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1.015</w:t>
            </w:r>
          </w:p>
        </w:tc>
        <w:tc>
          <w:tcPr>
            <w:tcW w:type="dxa" w:w="1587"/>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503.3</w:t>
            </w:r>
          </w:p>
        </w:tc>
        <w:tc>
          <w:tcPr>
            <w:tcW w:type="dxa" w:w="1587"/>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219</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5</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974.4</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0.308</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1.018</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513.3</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156</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6</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862.5</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0.297</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1.053</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489.1</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141</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7</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766.7</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0.307</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1.043</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478.7</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84</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8</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691.8</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0.296</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1.057</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469.6</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82</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9</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640.9</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0.296</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1.029</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452.9</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59</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10</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594.6</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0.294</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1.037</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442</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53</w:t>
            </w:r>
          </w:p>
        </w:tc>
      </w:tr>
    </w:tbl>
    <w:p>
      <w:pPr>
        <w:spacing w:before="40" w:after="200"/>
      </w:pPr>
      <w:r>
        <w:rPr>
          <w:b/>
          <w:i w:val="0"/>
          <w:color w:val="0E7C8B"/>
          <w:sz w:val="16"/>
        </w:rPr>
        <w:t xml:space="preserve">Source: </w:t>
      </w:r>
      <w:hyperlink r:id="rId48">
        <w:r>
          <w:rPr>
            <w:color w:val="0E7C8B"/>
            <w:sz w:val="16"/>
          </w:rPr>
          <w:t xml:space="preserve">COM7022 - Assignment/output/tables/table07_kmeans_k_scan.csv</w:t>
        </w:r>
      </w:hyperlink>
    </w:p>
    <w:p>
      <w:pPr>
        <w:keepNext/>
        <w:spacing w:before="120" w:after="0"/>
        <w:jc w:val="center"/>
      </w:pPr>
      <w:r>
        <w:drawing>
          <wp:inline xmlns:a="http://schemas.openxmlformats.org/drawingml/2006/main" xmlns:pic="http://schemas.openxmlformats.org/drawingml/2006/picture">
            <wp:extent cx="6035040" cy="2286000"/>
            <wp:docPr id="17" name="Picture 17"/>
            <wp:cNvGraphicFramePr>
              <a:graphicFrameLocks noChangeAspect="1"/>
            </wp:cNvGraphicFramePr>
            <a:graphic>
              <a:graphicData uri="http://schemas.openxmlformats.org/drawingml/2006/picture">
                <pic:pic>
                  <pic:nvPicPr>
                    <pic:cNvPr id="0" name="fig06_kmeans_elbow_silhouette.png"/>
                    <pic:cNvPicPr/>
                  </pic:nvPicPr>
                  <pic:blipFill>
                    <a:blip r:embed="rId49"/>
                    <a:stretch>
                      <a:fillRect/>
                    </a:stretch>
                  </pic:blipFill>
                  <pic:spPr>
                    <a:xfrm>
                      <a:off x="0" y="0"/>
                      <a:ext cx="6035040" cy="2286000"/>
                    </a:xfrm>
                    <a:prstGeom prst="rect"/>
                  </pic:spPr>
                </pic:pic>
              </a:graphicData>
            </a:graphic>
          </wp:inline>
        </w:drawing>
      </w:r>
    </w:p>
    <w:p>
      <w:pPr>
        <w:spacing w:before="60" w:after="240"/>
      </w:pPr>
      <w:r>
        <w:rPr>
          <w:b/>
          <w:i w:val="0"/>
          <w:color w:val="002B49"/>
          <w:sz w:val="18"/>
        </w:rPr>
        <w:t xml:space="preserve">Figure 15. </w:t>
      </w:r>
      <w:r>
        <w:rPr>
          <w:b w:val="0"/>
          <w:i w:val="0"/>
          <w:color w:val="5A6B75"/>
          <w:sz w:val="18"/>
        </w:rPr>
        <w:t>Elbow (inertia) and silhouette criteria across k.</w:t>
      </w:r>
      <w:r>
        <w:br/>
      </w:r>
      <w:r>
        <w:rPr>
          <w:b/>
          <w:i w:val="0"/>
          <w:color w:val="0E7C8B"/>
          <w:sz w:val="16"/>
        </w:rPr>
        <w:t xml:space="preserve">Source: </w:t>
      </w:r>
      <w:hyperlink r:id="rId50">
        <w:r>
          <w:rPr>
            <w:color w:val="0E7C8B"/>
            <w:sz w:val="16"/>
          </w:rPr>
          <w:t xml:space="preserve">COM7022 - Assignment/output/figures/fig06_kmeans_elbow_silhouette.png</w:t>
        </w:r>
      </w:hyperlink>
    </w:p>
    <w:p>
      <w:pPr>
        <w:keepNext/>
        <w:spacing w:before="120" w:after="0"/>
        <w:jc w:val="center"/>
      </w:pPr>
      <w:r>
        <w:drawing>
          <wp:inline xmlns:a="http://schemas.openxmlformats.org/drawingml/2006/main" xmlns:pic="http://schemas.openxmlformats.org/drawingml/2006/picture">
            <wp:extent cx="6035040" cy="2651760"/>
            <wp:docPr id="18" name="Picture 18"/>
            <wp:cNvGraphicFramePr>
              <a:graphicFrameLocks noChangeAspect="1"/>
            </wp:cNvGraphicFramePr>
            <a:graphic>
              <a:graphicData uri="http://schemas.openxmlformats.org/drawingml/2006/picture">
                <pic:pic>
                  <pic:nvPicPr>
                    <pic:cNvPr id="0" name="fig07_kmeans_clusters_silhouette.png"/>
                    <pic:cNvPicPr/>
                  </pic:nvPicPr>
                  <pic:blipFill>
                    <a:blip r:embed="rId51"/>
                    <a:stretch>
                      <a:fillRect/>
                    </a:stretch>
                  </pic:blipFill>
                  <pic:spPr>
                    <a:xfrm>
                      <a:off x="0" y="0"/>
                      <a:ext cx="6035040" cy="2651760"/>
                    </a:xfrm>
                    <a:prstGeom prst="rect"/>
                  </pic:spPr>
                </pic:pic>
              </a:graphicData>
            </a:graphic>
          </wp:inline>
        </w:drawing>
      </w:r>
    </w:p>
    <w:p>
      <w:pPr>
        <w:spacing w:before="60" w:after="240"/>
      </w:pPr>
      <w:r>
        <w:rPr>
          <w:b/>
          <w:i w:val="0"/>
          <w:color w:val="002B49"/>
          <w:sz w:val="18"/>
        </w:rPr>
        <w:t xml:space="preserve">Figure 16. </w:t>
      </w:r>
      <w:r>
        <w:rPr>
          <w:b w:val="0"/>
          <w:i w:val="0"/>
          <w:color w:val="5A6B75"/>
          <w:sz w:val="18"/>
        </w:rPr>
        <w:t>K-Means (k = 4) on the PCA plane and per-cluster silhouette profile.</w:t>
      </w:r>
      <w:r>
        <w:br/>
      </w:r>
      <w:r>
        <w:rPr>
          <w:b/>
          <w:i w:val="0"/>
          <w:color w:val="0E7C8B"/>
          <w:sz w:val="16"/>
        </w:rPr>
        <w:t xml:space="preserve">Source: </w:t>
      </w:r>
      <w:hyperlink r:id="rId52">
        <w:r>
          <w:rPr>
            <w:color w:val="0E7C8B"/>
            <w:sz w:val="16"/>
          </w:rPr>
          <w:t xml:space="preserve">COM7022 - Assignment/output/figures/fig07_kmeans_clusters_silhouette.png</w:t>
        </w:r>
      </w:hyperlink>
    </w:p>
    <w:p>
      <w:pPr>
        <w:pStyle w:val="Heading2"/>
      </w:pPr>
      <w:r>
        <w:t>4.2 Hierarchical Clustering</w:t>
      </w:r>
    </w:p>
    <w:p>
      <w:r>
        <w:rPr>
          <w:b w:val="0"/>
          <w:i w:val="0"/>
        </w:rPr>
        <w:t xml:space="preserve">Four linkage criteria were compared on identical Euclidean distances (Table 8). Single and average linkage suffer from </w:t>
      </w:r>
      <w:r>
        <w:rPr>
          <w:b w:val="0"/>
          <w:i/>
        </w:rPr>
        <w:t>chaining</w:t>
      </w:r>
      <w:r>
        <w:rPr>
          <w:b w:val="0"/>
          <w:i w:val="0"/>
        </w:rPr>
        <w:t xml:space="preserve">, absorbing 994 and 989 listings respectively into one cluster; complete linkage produces uneven groups (424/388/180/5). </w:t>
      </w:r>
      <w:r>
        <w:rPr>
          <w:b/>
          <w:i w:val="0"/>
          <w:color w:val="002B49"/>
        </w:rPr>
        <w:t>Ward linkage</w:t>
      </w:r>
      <w:r>
        <w:rPr>
          <w:b w:val="0"/>
          <w:i w:val="0"/>
        </w:rPr>
        <w:t xml:space="preserve"> yields balanced, interpretable groups (358/237/235/167) and the highest silhouette among linkages (0.253). Its dendrogram separates into four branches at a merge height of roughly 21 (Figure 17), supporting a four-cluster cut that also enables a like-for-like comparison with K-Means. Agreement between the two partitions is moderate (ARI 0.41).</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F7FAFB"/>
            <w:tcMar>
              <w:top w:w="140" w:type="dxa"/>
              <w:bottom w:w="140" w:type="dxa"/>
              <w:start w:w="200" w:type="dxa"/>
              <w:end w:w="200" w:type="dxa"/>
            </w:tcMar>
            <w:tcBorders>
              <w:top w:val="single" w:sz="4" w:color="D5DEE3"/>
              <w:left w:val="single" w:sz="4" w:color="D5DEE3"/>
              <w:bottom w:val="single" w:sz="4" w:color="D5DEE3"/>
              <w:right w:val="single" w:sz="4" w:color="D5DEE3"/>
            </w:tcBorders>
          </w:tcPr>
          <w:p>
            <w:pPr>
              <w:spacing w:after="0"/>
              <w:jc w:val="center"/>
            </w:pPr>
            <w:r>
              <w:drawing>
                <wp:inline xmlns:a="http://schemas.openxmlformats.org/drawingml/2006/main" xmlns:pic="http://schemas.openxmlformats.org/drawingml/2006/picture">
                  <wp:extent cx="1944623" cy="298704"/>
                  <wp:docPr id="19" name="Picture 19"/>
                  <wp:cNvGraphicFramePr>
                    <a:graphicFrameLocks noChangeAspect="1"/>
                  </wp:cNvGraphicFramePr>
                  <a:graphic>
                    <a:graphicData uri="http://schemas.openxmlformats.org/drawingml/2006/picture">
                      <pic:pic>
                        <pic:nvPicPr>
                          <pic:cNvPr id="0" name="eq3.png"/>
                          <pic:cNvPicPr/>
                        </pic:nvPicPr>
                        <pic:blipFill>
                          <a:blip r:embed="rId53"/>
                          <a:stretch>
                            <a:fillRect/>
                          </a:stretch>
                        </pic:blipFill>
                        <pic:spPr>
                          <a:xfrm>
                            <a:off x="0" y="0"/>
                            <a:ext cx="1944623" cy="298704"/>
                          </a:xfrm>
                          <a:prstGeom prst="rect"/>
                        </pic:spPr>
                      </pic:pic>
                    </a:graphicData>
                  </a:graphic>
                </wp:inline>
              </w:drawing>
            </w:r>
          </w:p>
        </w:tc>
      </w:tr>
    </w:tbl>
    <w:p>
      <w:pPr>
        <w:spacing w:after="80" w:line="192" w:lineRule="auto"/>
      </w:pPr>
    </w:p>
    <w:p>
      <w:pPr>
        <w:keepNext/>
        <w:spacing w:before="120" w:after="60"/>
      </w:pPr>
      <w:r>
        <w:rPr>
          <w:b/>
          <w:i w:val="0"/>
          <w:color w:val="002B49"/>
          <w:sz w:val="18"/>
        </w:rPr>
        <w:t xml:space="preserve">Table 8. </w:t>
      </w:r>
      <w:r>
        <w:rPr>
          <w:b w:val="0"/>
          <w:i w:val="0"/>
          <w:color w:val="002B49"/>
          <w:sz w:val="18"/>
        </w:rPr>
        <w:t>Comparison of four hierarchical linkage criteria.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rPr>
          <w:cantSplit/>
        </w:trPr>
        <w:tc>
          <w:tcPr>
            <w:tcW w:type="dxa" w:w="2381"/>
            <w:shd w:val="clear" w:color="auto" w:fill="002B49"/>
            <w:tcMar>
              <w:top w:w="70" w:type="dxa"/>
              <w:bottom w:w="70" w:type="dxa"/>
              <w:start w:w="100" w:type="dxa"/>
              <w:end w:w="80" w:type="dxa"/>
            </w:tcMar>
          </w:tcPr>
          <w:p>
            <w:pPr>
              <w:keepNext/>
              <w:spacing w:after="0"/>
            </w:pPr>
            <w:r>
              <w:rPr>
                <w:b/>
                <w:i w:val="0"/>
                <w:color w:val="FFFFFF"/>
                <w:sz w:val="17"/>
              </w:rPr>
              <w:t>Linkage</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Cophenetic correlation</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Silhouette (k = 4)</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Cluster sizes</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single</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0.362</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0.217</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994/1/1/1</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complete</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0.536</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0.197</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424/388/180/5</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average</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0.631</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0.206</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989/6/1/1</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ward</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0.579</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0.253</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358/237/235/167</w:t>
            </w:r>
          </w:p>
        </w:tc>
      </w:tr>
    </w:tbl>
    <w:p>
      <w:pPr>
        <w:spacing w:before="40" w:after="200"/>
      </w:pPr>
      <w:r>
        <w:rPr>
          <w:b/>
          <w:i w:val="0"/>
          <w:color w:val="0E7C8B"/>
          <w:sz w:val="16"/>
        </w:rPr>
        <w:t xml:space="preserve">Source: </w:t>
      </w:r>
      <w:hyperlink r:id="rId54">
        <w:r>
          <w:rPr>
            <w:color w:val="0E7C8B"/>
            <w:sz w:val="16"/>
          </w:rPr>
          <w:t xml:space="preserve">COM7022 - Assignment/output/tables/table08_linkage_comparison.csv</w:t>
        </w:r>
      </w:hyperlink>
    </w:p>
    <w:p>
      <w:pPr>
        <w:keepNext/>
        <w:spacing w:before="120" w:after="0"/>
        <w:jc w:val="center"/>
      </w:pPr>
      <w:r>
        <w:drawing>
          <wp:inline xmlns:a="http://schemas.openxmlformats.org/drawingml/2006/main" xmlns:pic="http://schemas.openxmlformats.org/drawingml/2006/picture">
            <wp:extent cx="6035040" cy="2377440"/>
            <wp:docPr id="20" name="Picture 20"/>
            <wp:cNvGraphicFramePr>
              <a:graphicFrameLocks noChangeAspect="1"/>
            </wp:cNvGraphicFramePr>
            <a:graphic>
              <a:graphicData uri="http://schemas.openxmlformats.org/drawingml/2006/picture">
                <pic:pic>
                  <pic:nvPicPr>
                    <pic:cNvPr id="0" name="fig09_ward_dendrogram_cut.png"/>
                    <pic:cNvPicPr/>
                  </pic:nvPicPr>
                  <pic:blipFill>
                    <a:blip r:embed="rId55"/>
                    <a:stretch>
                      <a:fillRect/>
                    </a:stretch>
                  </pic:blipFill>
                  <pic:spPr>
                    <a:xfrm>
                      <a:off x="0" y="0"/>
                      <a:ext cx="6035040" cy="2377440"/>
                    </a:xfrm>
                    <a:prstGeom prst="rect"/>
                  </pic:spPr>
                </pic:pic>
              </a:graphicData>
            </a:graphic>
          </wp:inline>
        </w:drawing>
      </w:r>
    </w:p>
    <w:p>
      <w:pPr>
        <w:spacing w:before="60" w:after="240"/>
      </w:pPr>
      <w:r>
        <w:rPr>
          <w:b/>
          <w:i w:val="0"/>
          <w:color w:val="002B49"/>
          <w:sz w:val="18"/>
        </w:rPr>
        <w:t xml:space="preserve">Figure 17. </w:t>
      </w:r>
      <w:r>
        <w:rPr>
          <w:b w:val="0"/>
          <w:i w:val="0"/>
          <w:color w:val="5A6B75"/>
          <w:sz w:val="18"/>
        </w:rPr>
        <w:t>Ward dendrogram with the four-cluster cut.</w:t>
      </w:r>
      <w:r>
        <w:br/>
      </w:r>
      <w:r>
        <w:rPr>
          <w:b/>
          <w:i w:val="0"/>
          <w:color w:val="0E7C8B"/>
          <w:sz w:val="16"/>
        </w:rPr>
        <w:t xml:space="preserve">Source: </w:t>
      </w:r>
      <w:hyperlink r:id="rId56">
        <w:r>
          <w:rPr>
            <w:color w:val="0E7C8B"/>
            <w:sz w:val="16"/>
          </w:rPr>
          <w:t xml:space="preserve">COM7022 - Assignment/output/figures/fig09_ward_dendrogram_cut.png</w:t>
        </w:r>
      </w:hyperlink>
    </w:p>
    <w:p>
      <w:pPr>
        <w:pStyle w:val="Heading2"/>
      </w:pPr>
      <w:r>
        <w:t>4.3 DBSCAN</w:t>
      </w:r>
    </w:p>
    <w:p>
      <w:r>
        <w:rPr>
          <w:b w:val="0"/>
          <w:i w:val="0"/>
        </w:rPr>
        <w:t>MinPts was set to 6 (twice the dimensionality) and ε was read from the sorted 6-nearest-neighbour distance curve (Figure 18), followed by a 32-configuration grid search. The curve rises smoothly without a clear knee, a first sign that the catalogue lacks separated dense regions. Small radii (ε ≤ 0.35) reject 13–89% of listings as noise; larger radii merge almost everything. The best compromise (</w:t>
      </w:r>
      <w:r>
        <w:rPr>
          <w:b/>
          <w:i w:val="0"/>
          <w:color w:val="002B49"/>
        </w:rPr>
        <w:t>ε = 0.45</w:t>
      </w:r>
      <w:r>
        <w:rPr>
          <w:b w:val="0"/>
          <w:i w:val="0"/>
        </w:rPr>
        <w:t>) places 904 listings (90.7%) in one cluster, 4 in a second and 89 (8.9%) in noise, with a slightly negative silhouette (−0.014) (Figure 19).</w:t>
      </w:r>
    </w:p>
    <w:p>
      <w:r>
        <w:rPr>
          <w:b w:val="0"/>
          <w:i w:val="0"/>
        </w:rPr>
        <w:t xml:space="preserve">This informative negative result shows that listings form a </w:t>
      </w:r>
      <w:r>
        <w:rPr>
          <w:b/>
          <w:i w:val="0"/>
          <w:color w:val="002B49"/>
        </w:rPr>
        <w:t>continuum</w:t>
      </w:r>
      <w:r>
        <w:rPr>
          <w:b w:val="0"/>
          <w:i w:val="0"/>
        </w:rPr>
        <w:t xml:space="preserve"> rather than density islands. The noise set is distinctive (median price $26 vs $36, sales 163 vs 46, stock 5 vs 9), which makes DBSCAN useful as an anomaly detector.</w:t>
      </w:r>
    </w:p>
    <w:p>
      <w:pPr>
        <w:keepNext/>
        <w:spacing w:before="120" w:after="0"/>
        <w:jc w:val="center"/>
      </w:pPr>
      <w:r>
        <w:drawing>
          <wp:inline xmlns:a="http://schemas.openxmlformats.org/drawingml/2006/main" xmlns:pic="http://schemas.openxmlformats.org/drawingml/2006/picture">
            <wp:extent cx="6035040" cy="2103120"/>
            <wp:docPr id="21" name="Picture 21"/>
            <wp:cNvGraphicFramePr>
              <a:graphicFrameLocks noChangeAspect="1"/>
            </wp:cNvGraphicFramePr>
            <a:graphic>
              <a:graphicData uri="http://schemas.openxmlformats.org/drawingml/2006/picture">
                <pic:pic>
                  <pic:nvPicPr>
                    <pic:cNvPr id="0" name="fig10_dbscan_k_distance.png"/>
                    <pic:cNvPicPr/>
                  </pic:nvPicPr>
                  <pic:blipFill>
                    <a:blip r:embed="rId57"/>
                    <a:stretch>
                      <a:fillRect/>
                    </a:stretch>
                  </pic:blipFill>
                  <pic:spPr>
                    <a:xfrm>
                      <a:off x="0" y="0"/>
                      <a:ext cx="6035040" cy="2103120"/>
                    </a:xfrm>
                    <a:prstGeom prst="rect"/>
                  </pic:spPr>
                </pic:pic>
              </a:graphicData>
            </a:graphic>
          </wp:inline>
        </w:drawing>
      </w:r>
    </w:p>
    <w:p>
      <w:pPr>
        <w:spacing w:before="60" w:after="240"/>
      </w:pPr>
      <w:r>
        <w:rPr>
          <w:b/>
          <w:i w:val="0"/>
          <w:color w:val="002B49"/>
          <w:sz w:val="18"/>
        </w:rPr>
        <w:t xml:space="preserve">Figure 18. </w:t>
      </w:r>
      <w:r>
        <w:rPr>
          <w:b w:val="0"/>
          <w:i w:val="0"/>
          <w:color w:val="5A6B75"/>
          <w:sz w:val="18"/>
        </w:rPr>
        <w:t>Sorted 6-nearest-neighbour distances used to select ε.</w:t>
      </w:r>
      <w:r>
        <w:br/>
      </w:r>
      <w:r>
        <w:rPr>
          <w:b/>
          <w:i w:val="0"/>
          <w:color w:val="0E7C8B"/>
          <w:sz w:val="16"/>
        </w:rPr>
        <w:t xml:space="preserve">Source: </w:t>
      </w:r>
      <w:hyperlink r:id="rId58">
        <w:r>
          <w:rPr>
            <w:color w:val="0E7C8B"/>
            <w:sz w:val="16"/>
          </w:rPr>
          <w:t xml:space="preserve">COM7022 - Assignment/output/figures/fig10_dbscan_k_distance.png</w:t>
        </w:r>
      </w:hyperlink>
    </w:p>
    <w:p>
      <w:pPr>
        <w:keepNext/>
        <w:spacing w:before="120" w:after="0"/>
        <w:jc w:val="center"/>
      </w:pPr>
      <w:r>
        <w:drawing>
          <wp:inline xmlns:a="http://schemas.openxmlformats.org/drawingml/2006/main" xmlns:pic="http://schemas.openxmlformats.org/drawingml/2006/picture">
            <wp:extent cx="4206240" cy="2743200"/>
            <wp:docPr id="22" name="Picture 22"/>
            <wp:cNvGraphicFramePr>
              <a:graphicFrameLocks noChangeAspect="1"/>
            </wp:cNvGraphicFramePr>
            <a:graphic>
              <a:graphicData uri="http://schemas.openxmlformats.org/drawingml/2006/picture">
                <pic:pic>
                  <pic:nvPicPr>
                    <pic:cNvPr id="0" name="fig11_dbscan_clusters.png"/>
                    <pic:cNvPicPr/>
                  </pic:nvPicPr>
                  <pic:blipFill>
                    <a:blip r:embed="rId59"/>
                    <a:stretch>
                      <a:fillRect/>
                    </a:stretch>
                  </pic:blipFill>
                  <pic:spPr>
                    <a:xfrm>
                      <a:off x="0" y="0"/>
                      <a:ext cx="4206240" cy="2743200"/>
                    </a:xfrm>
                    <a:prstGeom prst="rect"/>
                  </pic:spPr>
                </pic:pic>
              </a:graphicData>
            </a:graphic>
          </wp:inline>
        </w:drawing>
      </w:r>
    </w:p>
    <w:p>
      <w:pPr>
        <w:spacing w:before="60" w:after="240"/>
      </w:pPr>
      <w:r>
        <w:rPr>
          <w:b/>
          <w:i w:val="0"/>
          <w:color w:val="002B49"/>
          <w:sz w:val="18"/>
        </w:rPr>
        <w:t xml:space="preserve">Figure 19. </w:t>
      </w:r>
      <w:r>
        <w:rPr>
          <w:b w:val="0"/>
          <w:i w:val="0"/>
          <w:color w:val="5A6B75"/>
          <w:sz w:val="18"/>
        </w:rPr>
        <w:t>DBSCAN partition on the PCA plane; grey points are noise.</w:t>
      </w:r>
      <w:r>
        <w:br/>
      </w:r>
      <w:r>
        <w:rPr>
          <w:b/>
          <w:i w:val="0"/>
          <w:color w:val="0E7C8B"/>
          <w:sz w:val="16"/>
        </w:rPr>
        <w:t xml:space="preserve">Source: </w:t>
      </w:r>
      <w:hyperlink r:id="rId60">
        <w:r>
          <w:rPr>
            <w:color w:val="0E7C8B"/>
            <w:sz w:val="16"/>
          </w:rPr>
          <w:t xml:space="preserve">COM7022 - Assignment/output/figures/fig11_dbscan_clusters.png</w:t>
        </w:r>
      </w:hyperlink>
    </w:p>
    <w:p>
      <w:pPr>
        <w:pStyle w:val="Heading2"/>
      </w:pPr>
      <w:r>
        <w:t>4.4 HDBSCAN</w:t>
      </w:r>
    </w:p>
    <w:p>
      <w:r>
        <w:rPr>
          <w:b w:val="0"/>
          <w:i w:val="0"/>
        </w:rPr>
        <w:t xml:space="preserve">HDBSCAN directly tests whether DBSCAN failed merely because no single ε suits every region. With MinPts = 6 for comparability, a 15-configuration grid gave the same answer for every minimum cluster size from 20 to 100: </w:t>
      </w:r>
      <w:r>
        <w:rPr>
          <w:b/>
          <w:i w:val="0"/>
          <w:color w:val="002B49"/>
        </w:rPr>
        <w:t>two clusters with 47.0% of listings left as noise</w:t>
      </w:r>
      <w:r>
        <w:rPr>
          <w:b w:val="0"/>
          <w:i w:val="0"/>
        </w:rPr>
        <w:t xml:space="preserve"> (Table 9, Figure 20). The larger cluster is the censoring artefact identified in Section 2.1: 89.1% of its members sit at the stock ceiling, against 41.5% of all listings. The smaller is a low-stock group (median 3 units). Jittering the integer stock scale or removing stock still leaves roughly 40–50% of listings outside any dense region. The more flexible algorithm therefore confirms the continuum and exposes a data-quality effect, but does not yield a commercial segmentation.</w:t>
      </w:r>
    </w:p>
    <w:p>
      <w:pPr>
        <w:keepNext/>
        <w:spacing w:before="120" w:after="60"/>
      </w:pPr>
      <w:r>
        <w:rPr>
          <w:b/>
          <w:i w:val="0"/>
          <w:color w:val="002B49"/>
          <w:sz w:val="18"/>
        </w:rPr>
        <w:t xml:space="preserve">Table 9. </w:t>
      </w:r>
      <w:r>
        <w:rPr>
          <w:b w:val="0"/>
          <w:i w:val="0"/>
          <w:color w:val="002B49"/>
          <w:sz w:val="18"/>
        </w:rPr>
        <w:t>HDBSCAN groups (min_cluster_size = 30, min_samples = 6) and their share of listings at the censored stock ceiling.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87"/>
        <w:gridCol w:w="1587"/>
        <w:gridCol w:w="1587"/>
        <w:gridCol w:w="1587"/>
        <w:gridCol w:w="1587"/>
        <w:gridCol w:w="1587"/>
      </w:tblGrid>
      <w:tr>
        <w:trPr>
          <w:cantSplit/>
        </w:trPr>
        <w:tc>
          <w:tcPr>
            <w:tcW w:type="dxa" w:w="1587"/>
            <w:shd w:val="clear" w:color="auto" w:fill="002B49"/>
            <w:tcMar>
              <w:top w:w="70" w:type="dxa"/>
              <w:bottom w:w="70" w:type="dxa"/>
              <w:start w:w="100" w:type="dxa"/>
              <w:end w:w="80" w:type="dxa"/>
            </w:tcMar>
          </w:tcPr>
          <w:p>
            <w:pPr>
              <w:keepNext/>
              <w:spacing w:after="0"/>
            </w:pPr>
            <w:r>
              <w:rPr>
                <w:b/>
                <w:i w:val="0"/>
                <w:color w:val="FFFFFF"/>
                <w:sz w:val="17"/>
              </w:rPr>
              <w:t>HDBSCAN group</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Listings</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Median price (US$)</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Median units sold</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Median stock</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At stock ceiling (%)</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469</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38.95</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51</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7</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13.6</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Cluster 0</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393</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29.99</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116</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89.1</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Cluster 1</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135</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39.99</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18</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3</w:t>
            </w:r>
          </w:p>
        </w:tc>
        <w:tc>
          <w:tcPr>
            <w:tcW w:type="dxa" w:w="1587"/>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w:t>
            </w:r>
          </w:p>
        </w:tc>
      </w:tr>
    </w:tbl>
    <w:p>
      <w:pPr>
        <w:spacing w:before="40" w:after="200"/>
      </w:pPr>
      <w:r>
        <w:rPr>
          <w:b/>
          <w:i w:val="0"/>
          <w:color w:val="0E7C8B"/>
          <w:sz w:val="16"/>
        </w:rPr>
        <w:t xml:space="preserve">Source: </w:t>
      </w:r>
      <w:hyperlink r:id="rId61">
        <w:r>
          <w:rPr>
            <w:color w:val="0E7C8B"/>
            <w:sz w:val="16"/>
          </w:rPr>
          <w:t xml:space="preserve">COM7022 - Assignment/output/tables/table16_hdbscan_profile.csv</w:t>
        </w:r>
      </w:hyperlink>
    </w:p>
    <w:p>
      <w:pPr>
        <w:keepNext/>
        <w:spacing w:before="120" w:after="0"/>
        <w:jc w:val="center"/>
      </w:pPr>
      <w:r>
        <w:drawing>
          <wp:inline xmlns:a="http://schemas.openxmlformats.org/drawingml/2006/main" xmlns:pic="http://schemas.openxmlformats.org/drawingml/2006/picture">
            <wp:extent cx="6035040" cy="2651760"/>
            <wp:docPr id="23" name="Picture 23"/>
            <wp:cNvGraphicFramePr>
              <a:graphicFrameLocks noChangeAspect="1"/>
            </wp:cNvGraphicFramePr>
            <a:graphic>
              <a:graphicData uri="http://schemas.openxmlformats.org/drawingml/2006/picture">
                <pic:pic>
                  <pic:nvPicPr>
                    <pic:cNvPr id="0" name="fig18_hdbscan.png"/>
                    <pic:cNvPicPr/>
                  </pic:nvPicPr>
                  <pic:blipFill>
                    <a:blip r:embed="rId62"/>
                    <a:stretch>
                      <a:fillRect/>
                    </a:stretch>
                  </pic:blipFill>
                  <pic:spPr>
                    <a:xfrm>
                      <a:off x="0" y="0"/>
                      <a:ext cx="6035040" cy="2651760"/>
                    </a:xfrm>
                    <a:prstGeom prst="rect"/>
                  </pic:spPr>
                </pic:pic>
              </a:graphicData>
            </a:graphic>
          </wp:inline>
        </w:drawing>
      </w:r>
    </w:p>
    <w:p>
      <w:pPr>
        <w:spacing w:before="60" w:after="240"/>
      </w:pPr>
      <w:r>
        <w:rPr>
          <w:b/>
          <w:i w:val="0"/>
          <w:color w:val="002B49"/>
          <w:sz w:val="18"/>
        </w:rPr>
        <w:t xml:space="preserve">Figure 20. </w:t>
      </w:r>
      <w:r>
        <w:rPr>
          <w:b w:val="0"/>
          <w:i w:val="0"/>
          <w:color w:val="5A6B75"/>
          <w:sz w:val="18"/>
        </w:rPr>
        <w:t>HDBSCAN on the PCA plane (a) and its alignment with the censored stock ceiling (b).</w:t>
      </w:r>
      <w:r>
        <w:br/>
      </w:r>
      <w:r>
        <w:rPr>
          <w:b/>
          <w:i w:val="0"/>
          <w:color w:val="0E7C8B"/>
          <w:sz w:val="16"/>
        </w:rPr>
        <w:t xml:space="preserve">Source: </w:t>
      </w:r>
      <w:hyperlink r:id="rId63">
        <w:r>
          <w:rPr>
            <w:color w:val="0E7C8B"/>
            <w:sz w:val="16"/>
          </w:rPr>
          <w:t xml:space="preserve">COM7022 - Assignment/output/figures/fig18_hdbscan.png</w:t>
        </w:r>
      </w:hyperlink>
    </w:p>
    <w:p>
      <w:pPr>
        <w:pStyle w:val="Heading2"/>
      </w:pPr>
      <w:r>
        <w:t>4.5 TabClustPFN</w:t>
      </w:r>
    </w:p>
    <w:p>
      <w:r>
        <w:rPr>
          <w:b w:val="0"/>
          <w:i w:val="0"/>
        </w:rPr>
        <w:t xml:space="preserve">TabClustPFN was run with the authors' pretrained checkpoint on the same standardised features, once choosing k itself and once with k fixed at 4 (Table 10, Figure 21). Inference took about three seconds on a local CPU and 44 seconds on a Colab CPU runtime. Left to decide, it predicts </w:t>
      </w:r>
      <w:r>
        <w:rPr>
          <w:b/>
          <w:i w:val="0"/>
          <w:color w:val="002B49"/>
        </w:rPr>
        <w:t>two clusters</w:t>
      </w:r>
      <w:r>
        <w:rPr>
          <w:b w:val="0"/>
          <w:i w:val="0"/>
        </w:rPr>
        <w:t>, consistently: the same k on all 30 subsamples, identical labels when the rows are shuffled, and the highest stability of any model (ARI 0.966). Its split is thin-stock listings against the rest, and 310 of the 312 listings in the K-Means low-stock segment fall in its smaller cluster. A model that never saw this data therefore confirms independently that stock position is the strongest structure in the catalogue.</w:t>
      </w:r>
    </w:p>
    <w:p>
      <w:r>
        <w:rPr>
          <w:b w:val="0"/>
          <w:i w:val="0"/>
        </w:rPr>
        <w:t>Forced to four clusters it trails K-Means on every index (silhouette 0.152 against 0.307; Davies-Bouldin 1.71 against 1.02), and one group is 97% listings at the censored stock ceiling, the artefact HDBSCAN also found. The foundation model is valuable as an unbiased check on structure and on k, but it does not replace a well-prepared K-Means for a four-way business segmentation.</w:t>
      </w:r>
    </w:p>
    <w:p>
      <w:pPr>
        <w:keepNext/>
        <w:spacing w:before="120" w:after="60"/>
      </w:pPr>
      <w:r>
        <w:rPr>
          <w:b/>
          <w:i w:val="0"/>
          <w:color w:val="002B49"/>
          <w:sz w:val="18"/>
        </w:rPr>
        <w:t xml:space="preserve">Table 10. </w:t>
      </w:r>
      <w:r>
        <w:rPr>
          <w:b w:val="0"/>
          <w:i w:val="0"/>
          <w:color w:val="002B49"/>
          <w:sz w:val="18"/>
        </w:rPr>
        <w:t>TabClustPFN clusters with automatic k and with k fixed at 4.</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190"/>
        <w:gridCol w:w="1190"/>
        <w:gridCol w:w="1190"/>
        <w:gridCol w:w="1190"/>
        <w:gridCol w:w="1190"/>
        <w:gridCol w:w="1190"/>
        <w:gridCol w:w="1190"/>
        <w:gridCol w:w="1190"/>
      </w:tblGrid>
      <w:tr>
        <w:trPr>
          <w:cantSplit/>
        </w:trPr>
        <w:tc>
          <w:tcPr>
            <w:tcW w:type="dxa" w:w="1190"/>
            <w:shd w:val="clear" w:color="auto" w:fill="002B49"/>
            <w:tcMar>
              <w:top w:w="70" w:type="dxa"/>
              <w:bottom w:w="70" w:type="dxa"/>
              <w:start w:w="100" w:type="dxa"/>
              <w:end w:w="80" w:type="dxa"/>
            </w:tcMar>
          </w:tcPr>
          <w:p>
            <w:pPr>
              <w:keepNext/>
              <w:spacing w:after="0"/>
            </w:pPr>
            <w:r>
              <w:rPr>
                <w:b/>
                <w:i w:val="0"/>
                <w:color w:val="FFFFFF"/>
                <w:sz w:val="17"/>
              </w:rPr>
              <w:t>Variant</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Cluster</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Listings</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Median price (US$)</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Median units sold</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Units sold (%)</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Median stock</w:t>
            </w:r>
          </w:p>
        </w:tc>
        <w:tc>
          <w:tcPr>
            <w:tcW w:type="dxa" w:w="1190"/>
            <w:shd w:val="clear" w:color="auto" w:fill="002B49"/>
            <w:tcMar>
              <w:top w:w="70" w:type="dxa"/>
              <w:bottom w:w="70" w:type="dxa"/>
              <w:start w:w="100" w:type="dxa"/>
              <w:end w:w="80" w:type="dxa"/>
            </w:tcMar>
          </w:tcPr>
          <w:p>
            <w:pPr>
              <w:keepNext/>
              <w:spacing w:after="0"/>
            </w:pPr>
            <w:r>
              <w:rPr>
                <w:b/>
                <w:i w:val="0"/>
                <w:color w:val="FFFFFF"/>
                <w:sz w:val="17"/>
              </w:rPr>
              <w:t>At stock ceiling (%)</w:t>
            </w:r>
          </w:p>
        </w:tc>
      </w:tr>
      <w:tr>
        <w:trPr>
          <w:cantSplit/>
        </w:trPr>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auto k = 2</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410</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39</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19.5</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6.9</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r>
      <w:tr>
        <w:trPr>
          <w:cantSplit/>
        </w:trPr>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auto k = 2</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587</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32.98</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150</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93.1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70.5</w:t>
            </w:r>
          </w:p>
        </w:tc>
      </w:tr>
      <w:tr>
        <w:trPr>
          <w:cantSplit/>
        </w:trPr>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k = 4</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150</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51.99</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21</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0.6</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8</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10.7</w:t>
            </w:r>
          </w:p>
        </w:tc>
      </w:tr>
      <w:tr>
        <w:trPr>
          <w:cantSplit/>
        </w:trPr>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k = 4</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407</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28.93</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129</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38.9</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97.3</w:t>
            </w:r>
          </w:p>
        </w:tc>
      </w:tr>
      <w:tr>
        <w:trPr>
          <w:cantSplit/>
        </w:trPr>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k = 4</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299</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37.99</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16</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3.2</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w:t>
            </w:r>
          </w:p>
        </w:tc>
        <w:tc>
          <w:tcPr>
            <w:tcW w:type="dxa" w:w="1190"/>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r>
      <w:tr>
        <w:trPr>
          <w:cantSplit/>
        </w:trPr>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k = 4</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3</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141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41</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539</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57.4</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9</w:t>
            </w:r>
          </w:p>
        </w:tc>
        <w:tc>
          <w:tcPr>
            <w:tcW w:type="dxa" w:w="1190"/>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1.4</w:t>
            </w:r>
          </w:p>
        </w:tc>
      </w:tr>
    </w:tbl>
    <w:p>
      <w:pPr>
        <w:spacing w:before="40" w:after="200"/>
      </w:pPr>
      <w:r>
        <w:rPr>
          <w:b/>
          <w:i w:val="0"/>
          <w:color w:val="0E7C8B"/>
          <w:sz w:val="16"/>
        </w:rPr>
        <w:t xml:space="preserve">Source: </w:t>
      </w:r>
      <w:hyperlink r:id="rId64">
        <w:r>
          <w:rPr>
            <w:color w:val="0E7C8B"/>
            <w:sz w:val="16"/>
          </w:rPr>
          <w:t xml:space="preserve">COM7022 - Assignment/output/tables/table17_tabclustpfn.csv</w:t>
        </w:r>
      </w:hyperlink>
    </w:p>
    <w:p>
      <w:pPr>
        <w:keepNext/>
        <w:spacing w:before="120" w:after="0"/>
        <w:jc w:val="center"/>
      </w:pPr>
      <w:r>
        <w:drawing>
          <wp:inline xmlns:a="http://schemas.openxmlformats.org/drawingml/2006/main" xmlns:pic="http://schemas.openxmlformats.org/drawingml/2006/picture">
            <wp:extent cx="6035040" cy="2377440"/>
            <wp:docPr id="24" name="Picture 24"/>
            <wp:cNvGraphicFramePr>
              <a:graphicFrameLocks noChangeAspect="1"/>
            </wp:cNvGraphicFramePr>
            <a:graphic>
              <a:graphicData uri="http://schemas.openxmlformats.org/drawingml/2006/picture">
                <pic:pic>
                  <pic:nvPicPr>
                    <pic:cNvPr id="0" name="fig19_tabclustpfn.png"/>
                    <pic:cNvPicPr/>
                  </pic:nvPicPr>
                  <pic:blipFill>
                    <a:blip r:embed="rId65"/>
                    <a:stretch>
                      <a:fillRect/>
                    </a:stretch>
                  </pic:blipFill>
                  <pic:spPr>
                    <a:xfrm>
                      <a:off x="0" y="0"/>
                      <a:ext cx="6035040" cy="2377440"/>
                    </a:xfrm>
                    <a:prstGeom prst="rect"/>
                  </pic:spPr>
                </pic:pic>
              </a:graphicData>
            </a:graphic>
          </wp:inline>
        </w:drawing>
      </w:r>
    </w:p>
    <w:p>
      <w:pPr>
        <w:spacing w:before="60" w:after="240"/>
      </w:pPr>
      <w:r>
        <w:rPr>
          <w:b/>
          <w:i w:val="0"/>
          <w:color w:val="002B49"/>
          <w:sz w:val="18"/>
        </w:rPr>
        <w:t xml:space="preserve">Figure 21. </w:t>
      </w:r>
      <w:r>
        <w:rPr>
          <w:b w:val="0"/>
          <w:i w:val="0"/>
          <w:color w:val="5A6B75"/>
          <w:sz w:val="18"/>
        </w:rPr>
        <w:t>TabClustPFN with automatic k (a) and k = 4 (b), and the overlap of the k = 4 solution with K-Means (c).</w:t>
      </w:r>
      <w:r>
        <w:br/>
      </w:r>
      <w:r>
        <w:rPr>
          <w:b/>
          <w:i w:val="0"/>
          <w:color w:val="0E7C8B"/>
          <w:sz w:val="16"/>
        </w:rPr>
        <w:t xml:space="preserve">Source: </w:t>
      </w:r>
      <w:hyperlink r:id="rId66">
        <w:r>
          <w:rPr>
            <w:color w:val="0E7C8B"/>
            <w:sz w:val="16"/>
          </w:rPr>
          <w:t xml:space="preserve">COM7022 - Assignment/output/figures/fig19_tabclustpfn.png</w:t>
        </w:r>
      </w:hyperlink>
    </w:p>
    <w:p>
      <w:pPr>
        <w:pStyle w:val="Heading2"/>
      </w:pPr>
      <w:r>
        <w:t>4.6 Evaluation Framework</w:t>
      </w:r>
    </w:p>
    <w:p>
      <w:r>
        <w:rPr>
          <w:b w:val="0"/>
          <w:i w:val="0"/>
        </w:rPr>
        <w:t>Accuracy-type metrics require ground-truth labels and are therefore inapplicable to clustering. Model quality was instead triangulated across complementary measures, each answering a different question (Table 11). The silhouette coefficient (Rousseeuw, 1987) is defined for each listing 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F7FAFB"/>
            <w:tcMar>
              <w:top w:w="140" w:type="dxa"/>
              <w:bottom w:w="140" w:type="dxa"/>
              <w:start w:w="200" w:type="dxa"/>
              <w:end w:w="200" w:type="dxa"/>
            </w:tcMar>
            <w:tcBorders>
              <w:top w:val="single" w:sz="4" w:color="D5DEE3"/>
              <w:left w:val="single" w:sz="4" w:color="D5DEE3"/>
              <w:bottom w:val="single" w:sz="4" w:color="D5DEE3"/>
              <w:right w:val="single" w:sz="4" w:color="D5DEE3"/>
            </w:tcBorders>
          </w:tcPr>
          <w:p>
            <w:pPr>
              <w:spacing w:after="0"/>
              <w:jc w:val="center"/>
            </w:pPr>
            <w:r>
              <w:drawing>
                <wp:inline xmlns:a="http://schemas.openxmlformats.org/drawingml/2006/main" xmlns:pic="http://schemas.openxmlformats.org/drawingml/2006/picture">
                  <wp:extent cx="1356360" cy="316992"/>
                  <wp:docPr id="25" name="Picture 25"/>
                  <wp:cNvGraphicFramePr>
                    <a:graphicFrameLocks noChangeAspect="1"/>
                  </wp:cNvGraphicFramePr>
                  <a:graphic>
                    <a:graphicData uri="http://schemas.openxmlformats.org/drawingml/2006/picture">
                      <pic:pic>
                        <pic:nvPicPr>
                          <pic:cNvPr id="0" name="eq4.png"/>
                          <pic:cNvPicPr/>
                        </pic:nvPicPr>
                        <pic:blipFill>
                          <a:blip r:embed="rId67"/>
                          <a:stretch>
                            <a:fillRect/>
                          </a:stretch>
                        </pic:blipFill>
                        <pic:spPr>
                          <a:xfrm>
                            <a:off x="0" y="0"/>
                            <a:ext cx="1356360" cy="316992"/>
                          </a:xfrm>
                          <a:prstGeom prst="rect"/>
                        </pic:spPr>
                      </pic:pic>
                    </a:graphicData>
                  </a:graphic>
                </wp:inline>
              </w:drawing>
            </w:r>
          </w:p>
        </w:tc>
      </w:tr>
    </w:tbl>
    <w:p>
      <w:pPr>
        <w:spacing w:after="80" w:line="192" w:lineRule="auto"/>
      </w:pPr>
    </w:p>
    <w:p>
      <w:r>
        <w:rPr>
          <w:b w:val="0"/>
          <w:i w:val="0"/>
        </w:rPr>
        <w:t>where a(i) is the mean distance to the listing's own cluster and b(i) to the nearest other one. Davies-Bouldin (Davies and Bouldin, 1979) and Calinski-Harabasz (Caliński and Harabasz, 1974) capture compactness against separation; the Adjusted Rand Index (Hubert and Arabie, 1985) measures agreement between partitions for the stability tests.</w:t>
      </w:r>
    </w:p>
    <w:p>
      <w:pPr>
        <w:keepNext/>
        <w:spacing w:before="120" w:after="60"/>
      </w:pPr>
      <w:r>
        <w:rPr>
          <w:b/>
          <w:i w:val="0"/>
          <w:color w:val="002B49"/>
          <w:sz w:val="18"/>
        </w:rPr>
        <w:t xml:space="preserve">Table 11. </w:t>
      </w:r>
      <w:r>
        <w:rPr>
          <w:b w:val="0"/>
          <w:i w:val="0"/>
          <w:color w:val="002B49"/>
          <w:sz w:val="18"/>
        </w:rPr>
        <w:t>Evaluation framework: complementary measures and what each can and cannot tell us.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rPr>
          <w:cantSplit/>
        </w:trPr>
        <w:tc>
          <w:tcPr>
            <w:tcW w:type="dxa" w:w="2381"/>
            <w:shd w:val="clear" w:color="auto" w:fill="002B49"/>
            <w:tcMar>
              <w:top w:w="70" w:type="dxa"/>
              <w:bottom w:w="70" w:type="dxa"/>
              <w:start w:w="100" w:type="dxa"/>
              <w:end w:w="80" w:type="dxa"/>
            </w:tcMar>
          </w:tcPr>
          <w:p>
            <w:pPr>
              <w:keepNext/>
              <w:spacing w:after="0"/>
            </w:pPr>
            <w:r>
              <w:rPr>
                <w:b/>
                <w:i w:val="0"/>
                <w:color w:val="FFFFFF"/>
                <w:sz w:val="17"/>
              </w:rPr>
              <w:t>Measure</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What it captures</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Better</w:t>
            </w:r>
          </w:p>
        </w:tc>
        <w:tc>
          <w:tcPr>
            <w:tcW w:type="dxa" w:w="2381"/>
            <w:shd w:val="clear" w:color="auto" w:fill="002B49"/>
            <w:tcMar>
              <w:top w:w="70" w:type="dxa"/>
              <w:bottom w:w="70" w:type="dxa"/>
              <w:start w:w="100" w:type="dxa"/>
              <w:end w:w="80" w:type="dxa"/>
            </w:tcMar>
          </w:tcPr>
          <w:p>
            <w:pPr>
              <w:keepNext/>
              <w:spacing w:after="0"/>
            </w:pPr>
            <w:r>
              <w:rPr>
                <w:b/>
                <w:i w:val="0"/>
                <w:color w:val="FFFFFF"/>
                <w:sz w:val="17"/>
              </w:rPr>
              <w:t>Caveat</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Silhouette</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Cohesion vs separation of each listing (−1 to 1)</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Higher</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Favours convex clusters; ignores stability</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Davies-Bouldin</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Similarity of each cluster to its closest rival</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Lower</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Assumes centroid-shaped clusters</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Calinski-Harabasz</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Between- to within-cluster dispersion ratio</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Higher</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Inflated for convex clusters; weak for DBSCAN</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Bootstrap stability (ARI)</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Agreement of labels over 30 resamples of 80%</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Higher (max 1)</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Measures reproducibility, not quality</w:t>
            </w:r>
          </w:p>
        </w:tc>
      </w:tr>
      <w:tr>
        <w:trPr>
          <w:cantSplit/>
        </w:trPr>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Sensitivity (ARI)</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Agreement after changing seed, scaling or outliers</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Higher (max 1)</w:t>
            </w:r>
          </w:p>
        </w:tc>
        <w:tc>
          <w:tcPr>
            <w:tcW w:type="dxa" w:w="2381"/>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Tests robustness to analyst choices</w:t>
            </w:r>
          </w:p>
        </w:tc>
      </w:tr>
      <w:tr>
        <w:trPr>
          <w:cantSplit/>
        </w:trPr>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Coverage and balance</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Share of noise; smallest and largest cluster</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Low noise, balanced</w:t>
            </w:r>
          </w:p>
        </w:tc>
        <w:tc>
          <w:tcPr>
            <w:tcW w:type="dxa" w:w="2381"/>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Business usability rather than geometry</w:t>
            </w:r>
          </w:p>
        </w:tc>
      </w:tr>
    </w:tbl>
    <w:p>
      <w:pPr>
        <w:spacing w:before="40" w:after="200"/>
      </w:pPr>
    </w:p>
    <w:p>
      <w:pPr>
        <w:pStyle w:val="Heading2"/>
      </w:pPr>
      <w:r>
        <w:t>4.7 Comparative Results</w:t>
      </w:r>
    </w:p>
    <w:p>
      <w:pPr>
        <w:keepNext/>
        <w:spacing w:before="120" w:after="60"/>
      </w:pPr>
      <w:r>
        <w:rPr>
          <w:b/>
          <w:i w:val="0"/>
          <w:color w:val="002B49"/>
          <w:sz w:val="18"/>
        </w:rPr>
        <w:t xml:space="preserve">Table 12. </w:t>
      </w:r>
      <w:r>
        <w:rPr>
          <w:b w:val="0"/>
          <w:i w:val="0"/>
          <w:color w:val="002B49"/>
          <w:sz w:val="18"/>
        </w:rPr>
        <w:t>Comparative performance of the final models (density models scored on clustered listings only; TCP = TabClustPFN).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58"/>
        <w:gridCol w:w="1058"/>
        <w:gridCol w:w="1058"/>
        <w:gridCol w:w="1058"/>
        <w:gridCol w:w="1058"/>
        <w:gridCol w:w="1058"/>
        <w:gridCol w:w="1058"/>
        <w:gridCol w:w="1058"/>
        <w:gridCol w:w="1058"/>
      </w:tblGrid>
      <w:tr>
        <w:trPr>
          <w:cantSplit/>
        </w:trPr>
        <w:tc>
          <w:tcPr>
            <w:tcW w:type="dxa" w:w="1058"/>
            <w:shd w:val="clear" w:color="auto" w:fill="002B49"/>
            <w:tcMar>
              <w:top w:w="70" w:type="dxa"/>
              <w:bottom w:w="70" w:type="dxa"/>
              <w:start w:w="100" w:type="dxa"/>
              <w:end w:w="80" w:type="dxa"/>
            </w:tcMar>
          </w:tcPr>
          <w:p>
            <w:pPr>
              <w:keepNext/>
              <w:spacing w:after="0"/>
            </w:pPr>
            <w:r>
              <w:rPr>
                <w:b/>
                <w:i w:val="0"/>
                <w:color w:val="FFFFFF"/>
                <w:sz w:val="17"/>
              </w:rPr>
              <w:t>Model</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Clusters</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Noise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Silhouette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DBI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CH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Stability ARI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Smallest %</w:t>
            </w:r>
          </w:p>
        </w:tc>
        <w:tc>
          <w:tcPr>
            <w:tcW w:type="dxa" w:w="1058"/>
            <w:shd w:val="clear" w:color="auto" w:fill="002B49"/>
            <w:tcMar>
              <w:top w:w="70" w:type="dxa"/>
              <w:bottom w:w="70" w:type="dxa"/>
              <w:start w:w="100" w:type="dxa"/>
              <w:end w:w="80" w:type="dxa"/>
            </w:tcMar>
          </w:tcPr>
          <w:p>
            <w:pPr>
              <w:keepNext/>
              <w:spacing w:after="0"/>
            </w:pPr>
            <w:r>
              <w:rPr>
                <w:b/>
                <w:i w:val="0"/>
                <w:color w:val="FFFFFF"/>
                <w:sz w:val="17"/>
              </w:rPr>
              <w:t>Largest %</w:t>
            </w:r>
          </w:p>
        </w:tc>
      </w:tr>
      <w:tr>
        <w:trPr>
          <w:cantSplit/>
        </w:trPr>
        <w:tc>
          <w:tcPr>
            <w:tcW w:type="dxa" w:w="1058"/>
            <w:tcMar>
              <w:top w:w="55" w:type="dxa"/>
              <w:bottom w:w="55" w:type="dxa"/>
              <w:start w:w="100" w:type="dxa"/>
              <w:end w:w="80" w:type="dxa"/>
            </w:tcMar>
            <w:tcBorders>
              <w:top w:val="nil"/>
              <w:left w:val="single" w:sz="24" w:color="3AA89A"/>
              <w:bottom w:val="single" w:sz="4" w:color="D5DEE3"/>
              <w:right w:val="nil"/>
            </w:tcBorders>
            <w:shd w:val="clear" w:color="auto" w:fill="E6F5F2"/>
          </w:tcPr>
          <w:p>
            <w:pPr>
              <w:keepNext/>
              <w:spacing w:after="0" w:line="240" w:lineRule="auto"/>
            </w:pPr>
            <w:r>
              <w:rPr>
                <w:b/>
                <w:i w:val="0"/>
                <w:color w:val="002B49"/>
                <w:sz w:val="17"/>
              </w:rPr>
              <w:t>K-Means</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4</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0</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0.307</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1.015</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503.3</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0.932 ± 0.025</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22</w:t>
            </w:r>
          </w:p>
        </w:tc>
        <w:tc>
          <w:tcPr>
            <w:tcW w:type="dxa" w:w="1058"/>
            <w:tcMar>
              <w:top w:w="55" w:type="dxa"/>
              <w:bottom w:w="55" w:type="dxa"/>
              <w:start w:w="100" w:type="dxa"/>
              <w:end w:w="80" w:type="dxa"/>
            </w:tcMar>
            <w:tcBorders>
              <w:top w:val="nil"/>
              <w:left w:val="nil"/>
              <w:bottom w:val="single" w:sz="4" w:color="D5DEE3"/>
              <w:right w:val="nil"/>
            </w:tcBorders>
            <w:shd w:val="clear" w:color="auto" w:fill="E6F5F2"/>
          </w:tcPr>
          <w:p>
            <w:pPr>
              <w:keepNext/>
              <w:spacing w:after="0" w:line="240" w:lineRule="auto"/>
            </w:pPr>
            <w:r>
              <w:rPr>
                <w:b/>
                <w:i w:val="0"/>
                <w:color w:val="002B49"/>
                <w:sz w:val="17"/>
              </w:rPr>
              <w:t>31.3</w:t>
            </w:r>
          </w:p>
        </w:tc>
      </w:tr>
      <w:tr>
        <w:trPr>
          <w:cantSplit/>
        </w:trPr>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Ward</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0.253</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1.257</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402.9</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0.481 ± 0.084</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16.8</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35.9</w:t>
            </w:r>
          </w:p>
        </w:tc>
      </w:tr>
      <w:tr>
        <w:trPr>
          <w:cantSplit/>
        </w:trPr>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DBSCAN</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8.9</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-0.014</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1.172</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3.5</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0.749 ± 0.063</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0.4</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90.7</w:t>
            </w:r>
          </w:p>
        </w:tc>
      </w:tr>
      <w:tr>
        <w:trPr>
          <w:cantSplit/>
        </w:trPr>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HDBSCAN</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47</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0.48</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0.785</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476</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0.705 ± 0.147</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13.5</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39.4</w:t>
            </w:r>
          </w:p>
        </w:tc>
      </w:tr>
      <w:tr>
        <w:trPr>
          <w:cantSplit/>
        </w:trPr>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TCP (auto k)</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0.326</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1.261</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497.6</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0.966 ± 0.024</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41.1</w:t>
            </w:r>
          </w:p>
        </w:tc>
        <w:tc>
          <w:tcPr>
            <w:tcW w:type="dxa" w:w="1058"/>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58.9</w:t>
            </w:r>
          </w:p>
        </w:tc>
      </w:tr>
      <w:tr>
        <w:trPr>
          <w:cantSplit/>
        </w:trPr>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TCP (k = 4)</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4</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0.152</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1.71</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278.7</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0.933 ± 0.036</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14.1</w:t>
            </w:r>
          </w:p>
        </w:tc>
        <w:tc>
          <w:tcPr>
            <w:tcW w:type="dxa" w:w="1058"/>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40.8</w:t>
            </w:r>
          </w:p>
        </w:tc>
      </w:tr>
    </w:tbl>
    <w:p>
      <w:pPr>
        <w:spacing w:before="40" w:after="200"/>
      </w:pPr>
      <w:r>
        <w:rPr>
          <w:b/>
          <w:i w:val="0"/>
          <w:color w:val="0E7C8B"/>
          <w:sz w:val="16"/>
        </w:rPr>
        <w:t xml:space="preserve">Source: </w:t>
      </w:r>
      <w:hyperlink r:id="rId68">
        <w:r>
          <w:rPr>
            <w:color w:val="0E7C8B"/>
            <w:sz w:val="16"/>
          </w:rPr>
          <w:t xml:space="preserve">COM7022 - Assignment/output/tables/table11_model_comparison.csv</w:t>
        </w:r>
      </w:hyperlink>
    </w:p>
    <w:p>
      <w:pPr>
        <w:keepNext/>
        <w:spacing w:before="120" w:after="0"/>
        <w:jc w:val="center"/>
      </w:pPr>
      <w:r>
        <w:drawing>
          <wp:inline xmlns:a="http://schemas.openxmlformats.org/drawingml/2006/main" xmlns:pic="http://schemas.openxmlformats.org/drawingml/2006/picture">
            <wp:extent cx="6035040" cy="2651760"/>
            <wp:docPr id="26" name="Picture 26"/>
            <wp:cNvGraphicFramePr>
              <a:graphicFrameLocks noChangeAspect="1"/>
            </wp:cNvGraphicFramePr>
            <a:graphic>
              <a:graphicData uri="http://schemas.openxmlformats.org/drawingml/2006/picture">
                <pic:pic>
                  <pic:nvPicPr>
                    <pic:cNvPr id="0" name="fig12_model_comparison.png"/>
                    <pic:cNvPicPr/>
                  </pic:nvPicPr>
                  <pic:blipFill>
                    <a:blip r:embed="rId69"/>
                    <a:stretch>
                      <a:fillRect/>
                    </a:stretch>
                  </pic:blipFill>
                  <pic:spPr>
                    <a:xfrm>
                      <a:off x="0" y="0"/>
                      <a:ext cx="6035040" cy="2651760"/>
                    </a:xfrm>
                    <a:prstGeom prst="rect"/>
                  </pic:spPr>
                </pic:pic>
              </a:graphicData>
            </a:graphic>
          </wp:inline>
        </w:drawing>
      </w:r>
    </w:p>
    <w:p>
      <w:pPr>
        <w:spacing w:before="60" w:after="240"/>
      </w:pPr>
      <w:r>
        <w:rPr>
          <w:b/>
          <w:i w:val="0"/>
          <w:color w:val="002B49"/>
          <w:sz w:val="18"/>
        </w:rPr>
        <w:t xml:space="preserve">Figure 22. </w:t>
      </w:r>
      <w:r>
        <w:rPr>
          <w:b w:val="0"/>
          <w:i w:val="0"/>
          <w:color w:val="5A6B75"/>
          <w:sz w:val="18"/>
        </w:rPr>
        <w:t>Internal validity and stability by model; hatched bars are scored on clustered listings only.</w:t>
      </w:r>
      <w:r>
        <w:br/>
      </w:r>
      <w:r>
        <w:rPr>
          <w:b/>
          <w:i w:val="0"/>
          <w:color w:val="0E7C8B"/>
          <w:sz w:val="16"/>
        </w:rPr>
        <w:t xml:space="preserve">Source: </w:t>
      </w:r>
      <w:hyperlink r:id="rId70">
        <w:r>
          <w:rPr>
            <w:color w:val="0E7C8B"/>
            <w:sz w:val="16"/>
          </w:rPr>
          <w:t xml:space="preserve">COM7022 - Assignment/output/figures/fig12_model_comparison.png</w:t>
        </w:r>
      </w:hyperlink>
    </w:p>
    <w:p>
      <w:r>
        <w:rPr>
          <w:b w:val="0"/>
          <w:i w:val="0"/>
        </w:rPr>
        <w:t xml:space="preserve">Among models that assign every listing, K-Means leads on </w:t>
      </w:r>
      <w:r>
        <w:rPr>
          <w:b/>
          <w:i w:val="0"/>
          <w:color w:val="002B49"/>
        </w:rPr>
        <w:t>every internal index</w:t>
      </w:r>
      <w:r>
        <w:rPr>
          <w:b w:val="0"/>
          <w:i w:val="0"/>
        </w:rPr>
        <w:t>: silhouette 0.307 versus 0.253 for Ward, Davies-Bouldin 1.015 versus 1.257, Calinski-Harabasz 503.3 versus 402.9. TabClustPFN's automatic two-cluster solution scores a similar silhouette (0.326) to K-Means at the same k (0.337), but at k = 4 it is clearly weaker. HDBSCAN's higher silhouette (0.480) is not comparable, because it is computed on the 53% of listings it retains; scoring only the easiest points inflates every index. Stability is decisive: across 30 resamples of 80% of the data, K-Means reproduces its partition almost exactly (</w:t>
      </w:r>
      <w:r>
        <w:rPr>
          <w:b/>
          <w:i w:val="0"/>
          <w:color w:val="002B49"/>
        </w:rPr>
        <w:t>ARI 0.932 ± 0.025</w:t>
      </w:r>
      <w:r>
        <w:rPr>
          <w:b w:val="0"/>
          <w:i w:val="0"/>
        </w:rPr>
        <w:t>), whereas Ward does not (0.481 ± 0.084) because early merges in a hierarchy are irreversible and small sample changes propagate up the tree. TabClustPFN is equally stable (0.966 automatic, 0.933 at k = 4), so stability alone does not separate the two; segment quality at k = 4 does.</w:t>
      </w:r>
    </w:p>
    <w:p>
      <w:r>
        <w:rPr>
          <w:b w:val="0"/>
          <w:i w:val="0"/>
        </w:rPr>
        <w:t>Sensitivity tests confirm robustness (Table 13): changing the seed (mean ARI 0.984) or removing the top 1% of sellers (0.937) barely alters the solution, so the log transform neutralised outlier leverage. Only min-max scaling (0.492) materially changes it, justifying standardisation.</w:t>
      </w:r>
    </w:p>
    <w:p>
      <w:pPr>
        <w:keepNext/>
        <w:spacing w:before="120" w:after="60"/>
      </w:pPr>
      <w:r>
        <w:rPr>
          <w:b/>
          <w:i w:val="0"/>
          <w:color w:val="002B49"/>
          <w:sz w:val="18"/>
        </w:rPr>
        <w:t xml:space="preserve">Table 13. </w:t>
      </w:r>
      <w:r>
        <w:rPr>
          <w:b w:val="0"/>
          <w:i w:val="0"/>
          <w:color w:val="002B49"/>
          <w:sz w:val="18"/>
        </w:rPr>
        <w:t>Robustness of the K-Means solution to analytical choices.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762"/>
        <w:gridCol w:w="4762"/>
      </w:tblGrid>
      <w:tr>
        <w:trPr>
          <w:cantSplit/>
        </w:trPr>
        <w:tc>
          <w:tcPr>
            <w:tcW w:type="dxa" w:w="4762"/>
            <w:shd w:val="clear" w:color="auto" w:fill="002B49"/>
            <w:tcMar>
              <w:top w:w="70" w:type="dxa"/>
              <w:bottom w:w="70" w:type="dxa"/>
              <w:start w:w="100" w:type="dxa"/>
              <w:end w:w="80" w:type="dxa"/>
            </w:tcMar>
          </w:tcPr>
          <w:p>
            <w:pPr>
              <w:keepNext/>
              <w:spacing w:after="0"/>
            </w:pPr>
            <w:r>
              <w:rPr>
                <w:b/>
                <w:i w:val="0"/>
                <w:color w:val="FFFFFF"/>
                <w:sz w:val="17"/>
              </w:rPr>
              <w:t>Sensitivity test (K-Means, k = 4)</w:t>
            </w:r>
          </w:p>
        </w:tc>
        <w:tc>
          <w:tcPr>
            <w:tcW w:type="dxa" w:w="4762"/>
            <w:shd w:val="clear" w:color="auto" w:fill="002B49"/>
            <w:tcMar>
              <w:top w:w="70" w:type="dxa"/>
              <w:bottom w:w="70" w:type="dxa"/>
              <w:start w:w="100" w:type="dxa"/>
              <w:end w:w="80" w:type="dxa"/>
            </w:tcMar>
          </w:tcPr>
          <w:p>
            <w:pPr>
              <w:keepNext/>
              <w:spacing w:after="0"/>
            </w:pPr>
            <w:r>
              <w:rPr>
                <w:b/>
                <w:i w:val="0"/>
                <w:color w:val="FFFFFF"/>
                <w:sz w:val="17"/>
              </w:rPr>
              <w:t>ARI</w:t>
            </w:r>
          </w:p>
        </w:tc>
      </w:tr>
      <w:tr>
        <w:trPr>
          <w:cantSplit/>
        </w:trPr>
        <w:tc>
          <w:tcPr>
            <w:tcW w:type="dxa" w:w="4762"/>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K-Means across 10 seeds (mean ARI)</w:t>
            </w:r>
          </w:p>
        </w:tc>
        <w:tc>
          <w:tcPr>
            <w:tcW w:type="dxa" w:w="4762"/>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0.984</w:t>
            </w:r>
          </w:p>
        </w:tc>
      </w:tr>
      <w:tr>
        <w:trPr>
          <w:cantSplit/>
        </w:trPr>
        <w:tc>
          <w:tcPr>
            <w:tcW w:type="dxa" w:w="4762"/>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z-score vs min-max scaling (ARI)</w:t>
            </w:r>
          </w:p>
        </w:tc>
        <w:tc>
          <w:tcPr>
            <w:tcW w:type="dxa" w:w="4762"/>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0.492</w:t>
            </w:r>
          </w:p>
        </w:tc>
      </w:tr>
      <w:tr>
        <w:trPr>
          <w:cantSplit/>
        </w:trPr>
        <w:tc>
          <w:tcPr>
            <w:tcW w:type="dxa" w:w="4762"/>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with vs without top 1% sellers (ARI)</w:t>
            </w:r>
          </w:p>
        </w:tc>
        <w:tc>
          <w:tcPr>
            <w:tcW w:type="dxa" w:w="4762"/>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0.937</w:t>
            </w:r>
          </w:p>
        </w:tc>
      </w:tr>
    </w:tbl>
    <w:p>
      <w:pPr>
        <w:spacing w:before="40" w:after="200"/>
      </w:pPr>
      <w:r>
        <w:rPr>
          <w:b/>
          <w:i w:val="0"/>
          <w:color w:val="0E7C8B"/>
          <w:sz w:val="16"/>
        </w:rPr>
        <w:t xml:space="preserve">Source: </w:t>
      </w:r>
      <w:hyperlink r:id="rId71">
        <w:r>
          <w:rPr>
            <w:color w:val="0E7C8B"/>
            <w:sz w:val="16"/>
          </w:rPr>
          <w:t xml:space="preserve">COM7022 - Assignment/output/tables/table12_sensitivity_checks.csv</w:t>
        </w:r>
      </w:hyperlink>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E6F5F2"/>
            <w:tcBorders>
              <w:top w:val="nil"/>
              <w:left w:val="single" w:sz="40" w:color="3AA89A"/>
              <w:bottom w:val="nil"/>
              <w:right w:val="nil"/>
            </w:tcBorders>
            <w:tcMar>
              <w:top w:w="170" w:type="dxa"/>
              <w:bottom w:w="170" w:type="dxa"/>
              <w:start w:w="240" w:type="dxa"/>
              <w:end w:w="200" w:type="dxa"/>
            </w:tcMar>
          </w:tcPr>
          <w:p>
            <w:pPr>
              <w:spacing w:after="0"/>
            </w:pPr>
            <w:r>
              <w:rPr>
                <w:b/>
                <w:i w:val="0"/>
                <w:color w:val="002B49"/>
                <w:sz w:val="21"/>
              </w:rPr>
              <w:t xml:space="preserve">Model Selection Decision: </w:t>
            </w:r>
            <w:r>
              <w:rPr>
                <w:b/>
                <w:i w:val="0"/>
                <w:color w:val="002B49"/>
                <w:sz w:val="21"/>
              </w:rPr>
              <w:t>K-Means (k = 4)</w:t>
            </w:r>
            <w:r>
              <w:rPr>
                <w:b w:val="0"/>
                <w:i w:val="0"/>
                <w:sz w:val="21"/>
              </w:rPr>
              <w:t xml:space="preserve"> is selected as the production segmentation engine: best internal validity among full-coverage models, near-perfect stability and full catalogue coverage. Ward is retained as a structural cross-check, DBSCAN as an anomaly flag, HDBSCAN as a data-quality probe and TabClustPFN as an independent check on the number of segments.</w:t>
            </w:r>
          </w:p>
        </w:tc>
      </w:tr>
    </w:tbl>
    <w:p>
      <w:pPr>
        <w:spacing w:after="80" w:line="192" w:lineRule="auto"/>
      </w:pPr>
    </w:p>
    <w:p>
      <w:pPr>
        <w:spacing w:after="80" w:line="192" w:lineRule="auto"/>
      </w:pPr>
    </w:p>
    <w:p>
      <w:pPr>
        <w:pStyle w:val="Heading1"/>
        <w:pBdr>
          <w:bottom w:val="single" w:sz="12" w:space="4" w:color="66C9BA"/>
        </w:pBdr>
      </w:pPr>
      <w:r>
        <w:t>5. Cluster Characteristics</w:t>
      </w:r>
    </w:p>
    <w:p>
      <w:r>
        <w:rPr>
          <w:b w:val="0"/>
          <w:i w:val="0"/>
        </w:rPr>
        <w:t>Mapping centroids back to business units reveals four distinct commercial segments (Table 14, Figure 23, Figure 24):</w:t>
      </w:r>
    </w:p>
    <w:p>
      <w:pPr>
        <w:pStyle w:val="ListBullet"/>
      </w:pPr>
      <w:r>
        <w:rPr>
          <w:b/>
          <w:i w:val="0"/>
          <w:color w:val="002B49"/>
        </w:rPr>
        <w:t>Cluster 2 — Best-Sellers (24.3% of listings).</w:t>
      </w:r>
      <w:r>
        <w:rPr>
          <w:b w:val="0"/>
          <w:i w:val="0"/>
        </w:rPr>
        <w:t xml:space="preserve"> The revenue engine: </w:t>
      </w:r>
      <w:r>
        <w:rPr>
          <w:b/>
          <w:i w:val="0"/>
          <w:color w:val="002B49"/>
        </w:rPr>
        <w:t>92.3% of all units sold</w:t>
      </w:r>
      <w:r>
        <w:rPr>
          <w:b w:val="0"/>
          <w:i w:val="0"/>
        </w:rPr>
        <w:t xml:space="preserve"> (710,124 of 769,317) at an accessible median $29.94, with full stock. Mostly Eau de Toilette from lines such as Armaf and Ralph Lauren.</w:t>
      </w:r>
    </w:p>
    <w:p>
      <w:pPr>
        <w:pStyle w:val="ListBullet"/>
      </w:pPr>
      <w:r>
        <w:rPr>
          <w:b/>
          <w:i w:val="0"/>
          <w:color w:val="002B49"/>
        </w:rPr>
        <w:t>Cluster 0 — Premium Designer (22.0%).</w:t>
      </w:r>
      <w:r>
        <w:rPr>
          <w:b w:val="0"/>
          <w:i w:val="0"/>
        </w:rPr>
        <w:t xml:space="preserve"> The highest prices (median $68.99) with steady but slow demand (3.7% of volume); Eau de Parfum from Giorgio Armani, Paco Rabanne and Yves Saint Laurent.</w:t>
      </w:r>
    </w:p>
    <w:p>
      <w:pPr>
        <w:pStyle w:val="ListBullet"/>
      </w:pPr>
      <w:r>
        <w:rPr>
          <w:b/>
          <w:i w:val="0"/>
          <w:color w:val="002B49"/>
        </w:rPr>
        <w:t>Cluster 1 — Budget Commodities (22.5%).</w:t>
      </w:r>
      <w:r>
        <w:rPr>
          <w:b w:val="0"/>
          <w:i w:val="0"/>
        </w:rPr>
        <w:t xml:space="preserve"> The cheapest offers (median $18.99) yet only 1.8% of volume, with the most unbranded items: low price alone does not create demand.</w:t>
      </w:r>
    </w:p>
    <w:p>
      <w:pPr>
        <w:pStyle w:val="ListBullet"/>
      </w:pPr>
      <w:r>
        <w:rPr>
          <w:b/>
          <w:i w:val="0"/>
          <w:color w:val="002B49"/>
        </w:rPr>
        <w:t>Cluster 3 — Low-Stock Tail (31.3%).</w:t>
      </w:r>
      <w:r>
        <w:rPr>
          <w:b w:val="0"/>
          <w:i w:val="0"/>
        </w:rPr>
        <w:t xml:space="preserve"> Median stock of 3 units, 14.1% at "Last One" and minimal sales (2.2% of volume): an imminent stock-out risk.</w:t>
      </w:r>
    </w:p>
    <w:p>
      <w:pPr>
        <w:keepNext/>
        <w:spacing w:before="120" w:after="60"/>
      </w:pPr>
      <w:r>
        <w:rPr>
          <w:b/>
          <w:i w:val="0"/>
          <w:color w:val="002B49"/>
          <w:sz w:val="18"/>
        </w:rPr>
        <w:t xml:space="preserve">Table 14. </w:t>
      </w:r>
      <w:r>
        <w:rPr>
          <w:b w:val="0"/>
          <w:i w:val="0"/>
          <w:color w:val="002B49"/>
          <w:sz w:val="18"/>
        </w:rPr>
        <w:t>Business profile of the four K-Means segments.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905"/>
        <w:gridCol w:w="1905"/>
        <w:gridCol w:w="1905"/>
        <w:gridCol w:w="1905"/>
        <w:gridCol w:w="1905"/>
      </w:tblGrid>
      <w:tr>
        <w:trPr>
          <w:cantSplit/>
        </w:trPr>
        <w:tc>
          <w:tcPr>
            <w:tcW w:type="dxa" w:w="1905"/>
            <w:shd w:val="clear" w:color="auto" w:fill="002B49"/>
            <w:tcMar>
              <w:top w:w="70" w:type="dxa"/>
              <w:bottom w:w="70" w:type="dxa"/>
              <w:start w:w="100" w:type="dxa"/>
              <w:end w:w="80" w:type="dxa"/>
            </w:tcMar>
          </w:tcPr>
          <w:p>
            <w:pPr>
              <w:keepNext/>
              <w:spacing w:after="0"/>
            </w:pPr>
            <w:r>
              <w:rPr>
                <w:b/>
                <w:i w:val="0"/>
                <w:color w:val="FFFFFF"/>
                <w:sz w:val="17"/>
              </w:rPr>
              <w:t>Measure</w:t>
            </w:r>
          </w:p>
        </w:tc>
        <w:tc>
          <w:tcPr>
            <w:tcW w:type="dxa" w:w="1905"/>
            <w:shd w:val="clear" w:color="auto" w:fill="002B49"/>
            <w:tcMar>
              <w:top w:w="70" w:type="dxa"/>
              <w:bottom w:w="70" w:type="dxa"/>
              <w:start w:w="100" w:type="dxa"/>
              <w:end w:w="80" w:type="dxa"/>
            </w:tcMar>
          </w:tcPr>
          <w:p>
            <w:pPr>
              <w:keepNext/>
              <w:spacing w:after="0"/>
            </w:pPr>
            <w:r>
              <w:rPr>
                <w:b/>
                <w:i w:val="0"/>
                <w:color w:val="FFFFFF"/>
                <w:sz w:val="17"/>
              </w:rPr>
              <w:t>C2 Best-Sellers</w:t>
            </w:r>
          </w:p>
        </w:tc>
        <w:tc>
          <w:tcPr>
            <w:tcW w:type="dxa" w:w="1905"/>
            <w:shd w:val="clear" w:color="auto" w:fill="002B49"/>
            <w:tcMar>
              <w:top w:w="70" w:type="dxa"/>
              <w:bottom w:w="70" w:type="dxa"/>
              <w:start w:w="100" w:type="dxa"/>
              <w:end w:w="80" w:type="dxa"/>
            </w:tcMar>
          </w:tcPr>
          <w:p>
            <w:pPr>
              <w:keepNext/>
              <w:spacing w:after="0"/>
            </w:pPr>
            <w:r>
              <w:rPr>
                <w:b/>
                <w:i w:val="0"/>
                <w:color w:val="FFFFFF"/>
                <w:sz w:val="17"/>
              </w:rPr>
              <w:t>C0 Premium</w:t>
            </w:r>
          </w:p>
        </w:tc>
        <w:tc>
          <w:tcPr>
            <w:tcW w:type="dxa" w:w="1905"/>
            <w:shd w:val="clear" w:color="auto" w:fill="002B49"/>
            <w:tcMar>
              <w:top w:w="70" w:type="dxa"/>
              <w:bottom w:w="70" w:type="dxa"/>
              <w:start w:w="100" w:type="dxa"/>
              <w:end w:w="80" w:type="dxa"/>
            </w:tcMar>
          </w:tcPr>
          <w:p>
            <w:pPr>
              <w:keepNext/>
              <w:spacing w:after="0"/>
            </w:pPr>
            <w:r>
              <w:rPr>
                <w:b/>
                <w:i w:val="0"/>
                <w:color w:val="FFFFFF"/>
                <w:sz w:val="17"/>
              </w:rPr>
              <w:t>C1 Budget</w:t>
            </w:r>
          </w:p>
        </w:tc>
        <w:tc>
          <w:tcPr>
            <w:tcW w:type="dxa" w:w="1905"/>
            <w:shd w:val="clear" w:color="auto" w:fill="002B49"/>
            <w:tcMar>
              <w:top w:w="70" w:type="dxa"/>
              <w:bottom w:w="70" w:type="dxa"/>
              <w:start w:w="100" w:type="dxa"/>
              <w:end w:w="80" w:type="dxa"/>
            </w:tcMar>
          </w:tcPr>
          <w:p>
            <w:pPr>
              <w:keepNext/>
              <w:spacing w:after="0"/>
            </w:pPr>
            <w:r>
              <w:rPr>
                <w:b/>
                <w:i w:val="0"/>
                <w:color w:val="FFFFFF"/>
                <w:sz w:val="17"/>
              </w:rPr>
              <w:t>C3 Low-Stock</w:t>
            </w:r>
          </w:p>
        </w:tc>
      </w:tr>
      <w:tr>
        <w:trPr>
          <w:cantSplit/>
        </w:trPr>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Listings</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242</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219</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224</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312</w:t>
            </w:r>
          </w:p>
        </w:tc>
      </w:tr>
      <w:tr>
        <w:trPr>
          <w:cantSplit/>
        </w:trPr>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Share of listings (%)</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24.3</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22</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22.5</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31.3</w:t>
            </w:r>
          </w:p>
        </w:tc>
      </w:tr>
      <w:tr>
        <w:trPr>
          <w:cantSplit/>
        </w:trPr>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Median price (US$)</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29.94</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68.99</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18.99</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39.99</w:t>
            </w:r>
          </w:p>
        </w:tc>
      </w:tr>
      <w:tr>
        <w:trPr>
          <w:cantSplit/>
        </w:trPr>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Median units sold</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952</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43</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30</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16</w:t>
            </w:r>
          </w:p>
        </w:tc>
      </w:tr>
      <w:tr>
        <w:trPr>
          <w:cantSplit/>
        </w:trPr>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Share of units sold (%)</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92.3</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3.7</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1.8</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2.2</w:t>
            </w:r>
          </w:p>
        </w:tc>
      </w:tr>
      <w:tr>
        <w:trPr>
          <w:cantSplit/>
        </w:trPr>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Median stock level</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11</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3</w:t>
            </w:r>
          </w:p>
        </w:tc>
      </w:tr>
      <w:tr>
        <w:trPr>
          <w:cantSplit/>
        </w:trPr>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Listings at 'Last One' (%)</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1.2</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0</w:t>
            </w:r>
          </w:p>
        </w:tc>
        <w:tc>
          <w:tcPr>
            <w:tcW w:type="dxa" w:w="1905"/>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14.1</w:t>
            </w:r>
          </w:p>
        </w:tc>
      </w:tr>
      <w:tr>
        <w:trPr>
          <w:cantSplit/>
        </w:trPr>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Ships from US (%)</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99.6</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84.9</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92</w:t>
            </w:r>
          </w:p>
        </w:tc>
        <w:tc>
          <w:tcPr>
            <w:tcW w:type="dxa" w:w="1905"/>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88.5</w:t>
            </w:r>
          </w:p>
        </w:tc>
      </w:tr>
      <w:tr>
        <w:trPr>
          <w:cantSplit/>
        </w:trPr>
        <w:tc>
          <w:tcPr>
            <w:tcW w:type="dxa" w:w="1905"/>
            <w:tcMar>
              <w:top w:w="55" w:type="dxa"/>
              <w:bottom w:w="55" w:type="dxa"/>
              <w:start w:w="100" w:type="dxa"/>
              <w:end w:w="80" w:type="dxa"/>
            </w:tcMar>
            <w:tcBorders>
              <w:top w:val="nil"/>
              <w:left w:val="nil"/>
              <w:bottom w:val="single" w:sz="4" w:color="D5DEE3"/>
              <w:right w:val="nil"/>
            </w:tcBorders>
          </w:tcPr>
          <w:p>
            <w:pPr>
              <w:spacing w:after="0" w:line="240" w:lineRule="auto"/>
            </w:pPr>
            <w:r>
              <w:rPr>
                <w:b/>
                <w:i w:val="0"/>
                <w:color w:val="002B49"/>
                <w:sz w:val="17"/>
              </w:rPr>
              <w:t>Dominant product type</w:t>
            </w:r>
          </w:p>
        </w:tc>
        <w:tc>
          <w:tcPr>
            <w:tcW w:type="dxa" w:w="1905"/>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Eau de Toilette (67.8%)</w:t>
            </w:r>
          </w:p>
        </w:tc>
        <w:tc>
          <w:tcPr>
            <w:tcW w:type="dxa" w:w="1905"/>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Eau de Parfum (45.2%)</w:t>
            </w:r>
          </w:p>
        </w:tc>
        <w:tc>
          <w:tcPr>
            <w:tcW w:type="dxa" w:w="1905"/>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Eau de Toilette (37.9%)</w:t>
            </w:r>
          </w:p>
        </w:tc>
        <w:tc>
          <w:tcPr>
            <w:tcW w:type="dxa" w:w="1905"/>
            <w:tcMar>
              <w:top w:w="55" w:type="dxa"/>
              <w:bottom w:w="55" w:type="dxa"/>
              <w:start w:w="100" w:type="dxa"/>
              <w:end w:w="80" w:type="dxa"/>
            </w:tcMar>
            <w:tcBorders>
              <w:top w:val="nil"/>
              <w:left w:val="nil"/>
              <w:bottom w:val="single" w:sz="4" w:color="D5DEE3"/>
              <w:right w:val="nil"/>
            </w:tcBorders>
          </w:tcPr>
          <w:p>
            <w:pPr>
              <w:spacing w:after="0" w:line="240" w:lineRule="auto"/>
            </w:pPr>
            <w:r>
              <w:rPr>
                <w:b w:val="0"/>
                <w:i w:val="0"/>
                <w:color w:val="243542"/>
                <w:sz w:val="17"/>
              </w:rPr>
              <w:t>Eau de Toilette (39.1%)</w:t>
            </w:r>
          </w:p>
        </w:tc>
      </w:tr>
    </w:tbl>
    <w:p>
      <w:pPr>
        <w:spacing w:before="40" w:after="200"/>
      </w:pPr>
      <w:r>
        <w:rPr>
          <w:b/>
          <w:i w:val="0"/>
          <w:color w:val="0E7C8B"/>
          <w:sz w:val="16"/>
        </w:rPr>
        <w:t xml:space="preserve">Source: </w:t>
      </w:r>
      <w:hyperlink r:id="rId72">
        <w:r>
          <w:rPr>
            <w:color w:val="0E7C8B"/>
            <w:sz w:val="16"/>
          </w:rPr>
          <w:t xml:space="preserve">COM7022 - Assignment/output/tables/table13_cluster_profiles.csv</w:t>
        </w:r>
      </w:hyperlink>
    </w:p>
    <w:p>
      <w:pPr>
        <w:keepNext/>
        <w:spacing w:before="120" w:after="0"/>
        <w:jc w:val="center"/>
      </w:pPr>
      <w:r>
        <w:drawing>
          <wp:inline xmlns:a="http://schemas.openxmlformats.org/drawingml/2006/main" xmlns:pic="http://schemas.openxmlformats.org/drawingml/2006/picture">
            <wp:extent cx="6035040" cy="2377440"/>
            <wp:docPr id="27" name="Picture 27"/>
            <wp:cNvGraphicFramePr>
              <a:graphicFrameLocks noChangeAspect="1"/>
            </wp:cNvGraphicFramePr>
            <a:graphic>
              <a:graphicData uri="http://schemas.openxmlformats.org/drawingml/2006/picture">
                <pic:pic>
                  <pic:nvPicPr>
                    <pic:cNvPr id="0" name="fig13_cluster_profiles.png"/>
                    <pic:cNvPicPr/>
                  </pic:nvPicPr>
                  <pic:blipFill>
                    <a:blip r:embed="rId73"/>
                    <a:stretch>
                      <a:fillRect/>
                    </a:stretch>
                  </pic:blipFill>
                  <pic:spPr>
                    <a:xfrm>
                      <a:off x="0" y="0"/>
                      <a:ext cx="6035040" cy="2377440"/>
                    </a:xfrm>
                    <a:prstGeom prst="rect"/>
                  </pic:spPr>
                </pic:pic>
              </a:graphicData>
            </a:graphic>
          </wp:inline>
        </w:drawing>
      </w:r>
    </w:p>
    <w:p>
      <w:pPr>
        <w:spacing w:before="60" w:after="240"/>
      </w:pPr>
      <w:r>
        <w:rPr>
          <w:b/>
          <w:i w:val="0"/>
          <w:color w:val="002B49"/>
          <w:sz w:val="18"/>
        </w:rPr>
        <w:t xml:space="preserve">Figure 23. </w:t>
      </w:r>
      <w:r>
        <w:rPr>
          <w:b w:val="0"/>
          <w:i w:val="0"/>
          <w:color w:val="5A6B75"/>
          <w:sz w:val="18"/>
        </w:rPr>
        <w:t>Standardised feature means per cluster.</w:t>
      </w:r>
      <w:r>
        <w:br/>
      </w:r>
      <w:r>
        <w:rPr>
          <w:b/>
          <w:i w:val="0"/>
          <w:color w:val="0E7C8B"/>
          <w:sz w:val="16"/>
        </w:rPr>
        <w:t xml:space="preserve">Source: </w:t>
      </w:r>
      <w:hyperlink r:id="rId74">
        <w:r>
          <w:rPr>
            <w:color w:val="0E7C8B"/>
            <w:sz w:val="16"/>
          </w:rPr>
          <w:t xml:space="preserve">COM7022 - Assignment/output/figures/fig13_cluster_profiles.png</w:t>
        </w:r>
      </w:hyperlink>
    </w:p>
    <w:p>
      <w:pPr>
        <w:keepNext/>
        <w:spacing w:before="120" w:after="0"/>
        <w:jc w:val="center"/>
      </w:pPr>
      <w:r>
        <w:drawing>
          <wp:inline xmlns:a="http://schemas.openxmlformats.org/drawingml/2006/main" xmlns:pic="http://schemas.openxmlformats.org/drawingml/2006/picture">
            <wp:extent cx="6035040" cy="2194560"/>
            <wp:docPr id="28" name="Picture 28"/>
            <wp:cNvGraphicFramePr>
              <a:graphicFrameLocks noChangeAspect="1"/>
            </wp:cNvGraphicFramePr>
            <a:graphic>
              <a:graphicData uri="http://schemas.openxmlformats.org/drawingml/2006/picture">
                <pic:pic>
                  <pic:nvPicPr>
                    <pic:cNvPr id="0" name="fig14_cluster_distributions.png"/>
                    <pic:cNvPicPr/>
                  </pic:nvPicPr>
                  <pic:blipFill>
                    <a:blip r:embed="rId75"/>
                    <a:stretch>
                      <a:fillRect/>
                    </a:stretch>
                  </pic:blipFill>
                  <pic:spPr>
                    <a:xfrm>
                      <a:off x="0" y="0"/>
                      <a:ext cx="6035040" cy="2194560"/>
                    </a:xfrm>
                    <a:prstGeom prst="rect"/>
                  </pic:spPr>
                </pic:pic>
              </a:graphicData>
            </a:graphic>
          </wp:inline>
        </w:drawing>
      </w:r>
    </w:p>
    <w:p>
      <w:pPr>
        <w:spacing w:before="60" w:after="240"/>
      </w:pPr>
      <w:r>
        <w:rPr>
          <w:b/>
          <w:i w:val="0"/>
          <w:color w:val="002B49"/>
          <w:sz w:val="18"/>
        </w:rPr>
        <w:t xml:space="preserve">Figure 24. </w:t>
      </w:r>
      <w:r>
        <w:rPr>
          <w:b w:val="0"/>
          <w:i w:val="0"/>
          <w:color w:val="5A6B75"/>
          <w:sz w:val="18"/>
        </w:rPr>
        <w:t>Price, sales and stock distributions within each cluster.</w:t>
      </w:r>
      <w:r>
        <w:br/>
      </w:r>
      <w:r>
        <w:rPr>
          <w:b/>
          <w:i w:val="0"/>
          <w:color w:val="0E7C8B"/>
          <w:sz w:val="16"/>
        </w:rPr>
        <w:t xml:space="preserve">Source: </w:t>
      </w:r>
      <w:hyperlink r:id="rId76">
        <w:r>
          <w:rPr>
            <w:color w:val="0E7C8B"/>
            <w:sz w:val="16"/>
          </w:rPr>
          <w:t xml:space="preserve">COM7022 - Assignment/output/figures/fig14_cluster_distributions.png</w:t>
        </w:r>
      </w:hyperlink>
    </w:p>
    <w:p>
      <w:pPr>
        <w:spacing w:after="0"/>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524"/>
      </w:tblGrid>
      <w:tr>
        <w:tc>
          <w:tcPr>
            <w:tcW w:type="dxa" w:w="9524"/>
            <w:shd w:val="clear" w:color="auto" w:fill="002B49"/>
            <w:tcMar>
              <w:top w:w="300" w:type="dxa"/>
              <w:bottom w:w="300" w:type="dxa"/>
              <w:start w:w="340" w:type="dxa"/>
              <w:end w:w="320" w:type="dxa"/>
            </w:tcMar>
            <w:tcBorders>
              <w:top w:val="nil"/>
              <w:left w:val="single" w:sz="40" w:color="66C9BA"/>
              <w:bottom w:val="nil"/>
              <w:right w:val="nil"/>
            </w:tcBorders>
          </w:tcPr>
          <w:p>
            <w:pPr>
              <w:spacing w:after="40" w:line="252" w:lineRule="auto"/>
            </w:pPr>
            <w:r>
              <w:rPr>
                <w:b/>
                <w:i w:val="0"/>
                <w:color w:val="66C9BA"/>
                <w:sz w:val="18"/>
              </w:rPr>
              <w:t>TASK 2</w:t>
            </w:r>
          </w:p>
          <w:p>
            <w:pPr>
              <w:spacing w:after="60" w:line="252" w:lineRule="auto"/>
            </w:pPr>
            <w:r>
              <w:rPr>
                <w:b/>
                <w:i w:val="0"/>
                <w:color w:val="FFFFFF"/>
                <w:sz w:val="40"/>
              </w:rPr>
              <w:t>Critical Report for Executive Stakeholders</w:t>
            </w:r>
          </w:p>
          <w:p>
            <w:pPr>
              <w:spacing w:after="0" w:line="252" w:lineRule="auto"/>
            </w:pPr>
            <w:r>
              <w:rPr>
                <w:b w:val="0"/>
                <w:i w:val="0"/>
                <w:color w:val="D5DEE3"/>
                <w:sz w:val="18"/>
              </w:rPr>
              <w:t>947 words of body text</w:t>
            </w:r>
          </w:p>
        </w:tc>
      </w:tr>
    </w:tbl>
    <w:p>
      <w:pPr>
        <w:spacing w:after="120" w:line="192" w:lineRule="auto"/>
      </w:pPr>
    </w:p>
    <w:p>
      <w:pPr>
        <w:pStyle w:val="Heading1"/>
        <w:pBdr>
          <w:bottom w:val="single" w:sz="12" w:space="4" w:color="66C9BA"/>
        </w:pBdr>
      </w:pPr>
      <w:r>
        <w:t>6. Executive Summary</w:t>
      </w:r>
    </w:p>
    <w:p>
      <w:r>
        <w:rPr>
          <w:b w:val="0"/>
          <w:i w:val="0"/>
        </w:rPr>
        <w:t xml:space="preserve">Machine learning reveals that our 997 fragrance listings fall into </w:t>
      </w:r>
      <w:r>
        <w:rPr>
          <w:b/>
          <w:i w:val="0"/>
          <w:color w:val="002B49"/>
        </w:rPr>
        <w:t>four natural commercial segments</w:t>
      </w:r>
      <w:r>
        <w:rPr>
          <w:b w:val="0"/>
          <w:i w:val="0"/>
        </w:rPr>
        <w:t xml:space="preserve">. One quarter of listings — the best-sellers — generate </w:t>
      </w:r>
      <w:r>
        <w:rPr>
          <w:b/>
          <w:i w:val="0"/>
          <w:color w:val="002B49"/>
        </w:rPr>
        <w:t>92% of all units sold</w:t>
      </w:r>
      <w:r>
        <w:rPr>
          <w:b w:val="0"/>
          <w:i w:val="0"/>
        </w:rPr>
        <w:t xml:space="preserve">, while almost a third of the catalogue is close to running out of stock. The recommended model, </w:t>
      </w:r>
      <w:r>
        <w:rPr>
          <w:b/>
          <w:i w:val="0"/>
          <w:color w:val="002B49"/>
        </w:rPr>
        <w:t>K-Means with four segments</w:t>
      </w:r>
      <w:r>
        <w:rPr>
          <w:b w:val="0"/>
          <w:i w:val="0"/>
        </w:rPr>
        <w:t>, produced better segments than four alternatives, including a 2026 AI foundation model, is among the most stable, and is simple enough to run automatically on new listings. Each segment calls for a distinct action: protect, grow, reposition or audit.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381"/>
        <w:gridCol w:w="2381"/>
        <w:gridCol w:w="2381"/>
        <w:gridCol w:w="2381"/>
      </w:tblGrid>
      <w:tr>
        <w:tc>
          <w:tcPr>
            <w:tcW w:type="dxa" w:w="2381"/>
            <w:tcBorders>
              <w:top w:val="single" w:sz="30" w:color="3AA89A"/>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CORE REVENUE ENGINE</w:t>
            </w:r>
          </w:p>
          <w:p>
            <w:pPr>
              <w:spacing w:after="20"/>
            </w:pPr>
            <w:r>
              <w:rPr>
                <w:b/>
                <w:i w:val="0"/>
                <w:color w:val="3AA89A"/>
                <w:sz w:val="40"/>
              </w:rPr>
              <w:t>92.3%</w:t>
            </w:r>
          </w:p>
          <w:p>
            <w:pPr>
              <w:spacing w:after="0" w:line="240" w:lineRule="auto"/>
            </w:pPr>
            <w:r>
              <w:rPr>
                <w:b w:val="0"/>
                <w:i w:val="0"/>
                <w:color w:val="5A6B75"/>
                <w:sz w:val="16"/>
              </w:rPr>
              <w:t>of units sold come from 24.3% of listings (Cluster 2)</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INVENTORY RISK</w:t>
            </w:r>
          </w:p>
          <w:p>
            <w:pPr>
              <w:spacing w:after="20"/>
            </w:pPr>
            <w:r>
              <w:rPr>
                <w:b/>
                <w:i w:val="0"/>
                <w:color w:val="002B49"/>
                <w:sz w:val="40"/>
              </w:rPr>
              <w:t>31.3%</w:t>
            </w:r>
          </w:p>
          <w:p>
            <w:pPr>
              <w:spacing w:after="0" w:line="240" w:lineRule="auto"/>
            </w:pPr>
            <w:r>
              <w:rPr>
                <w:b w:val="0"/>
                <w:i w:val="0"/>
                <w:color w:val="5A6B75"/>
                <w:sz w:val="16"/>
              </w:rPr>
              <w:t>of listings sit in the low-stock tail (Cluster 3)</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MODEL STABILITY</w:t>
            </w:r>
          </w:p>
          <w:p>
            <w:pPr>
              <w:spacing w:after="20"/>
            </w:pPr>
            <w:r>
              <w:rPr>
                <w:b/>
                <w:i w:val="0"/>
                <w:color w:val="002B49"/>
                <w:sz w:val="40"/>
              </w:rPr>
              <w:t>0.932</w:t>
            </w:r>
          </w:p>
          <w:p>
            <w:pPr>
              <w:spacing w:after="0" w:line="240" w:lineRule="auto"/>
            </w:pPr>
            <w:r>
              <w:rPr>
                <w:b w:val="0"/>
                <w:i w:val="0"/>
                <w:color w:val="5A6B75"/>
                <w:sz w:val="16"/>
              </w:rPr>
              <w:t>K-Means bootstrap ARI over 30 resamples</w:t>
            </w:r>
          </w:p>
        </w:tc>
        <w:tc>
          <w:tcPr>
            <w:tcW w:type="dxa" w:w="2381"/>
            <w:tcBorders>
              <w:top w:val="single" w:sz="30" w:color="002B49"/>
              <w:left w:val="single" w:sz="4" w:color="D5DEE3"/>
              <w:bottom w:val="single" w:sz="4" w:color="D5DEE3"/>
              <w:right w:val="single" w:sz="4" w:color="D5DEE3"/>
            </w:tcBorders>
            <w:tcMar>
              <w:top w:w="140" w:type="dxa"/>
              <w:bottom w:w="140" w:type="dxa"/>
              <w:start w:w="140" w:type="dxa"/>
              <w:end w:w="110" w:type="dxa"/>
            </w:tcMar>
          </w:tcPr>
          <w:p>
            <w:pPr>
              <w:spacing w:after="40"/>
            </w:pPr>
            <w:r>
              <w:rPr>
                <w:b/>
                <w:i w:val="0"/>
                <w:color w:val="5A6B75"/>
                <w:sz w:val="15"/>
              </w:rPr>
              <w:t>PCA VARIANCE</w:t>
            </w:r>
          </w:p>
          <w:p>
            <w:pPr>
              <w:spacing w:after="20"/>
            </w:pPr>
            <w:r>
              <w:rPr>
                <w:b/>
                <w:i w:val="0"/>
                <w:color w:val="002B49"/>
                <w:sz w:val="40"/>
              </w:rPr>
              <w:t>78.7%</w:t>
            </w:r>
          </w:p>
          <w:p>
            <w:pPr>
              <w:spacing w:after="0" w:line="240" w:lineRule="auto"/>
            </w:pPr>
            <w:r>
              <w:rPr>
                <w:b w:val="0"/>
                <w:i w:val="0"/>
                <w:color w:val="5A6B75"/>
                <w:sz w:val="16"/>
              </w:rPr>
              <w:t>retained by the first two components</w:t>
            </w:r>
          </w:p>
        </w:tc>
      </w:tr>
    </w:tbl>
    <w:p>
      <w:pPr>
        <w:spacing w:after="80" w:line="192" w:lineRule="auto"/>
      </w:pPr>
    </w:p>
    <w:p>
      <w:pPr>
        <w:spacing w:after="80" w:line="192" w:lineRule="auto"/>
      </w:pPr>
    </w:p>
    <w:p>
      <w:pPr>
        <w:pStyle w:val="Heading1"/>
        <w:pBdr>
          <w:bottom w:val="single" w:sz="12" w:space="4" w:color="66C9BA"/>
        </w:pBdr>
      </w:pPr>
      <w:r>
        <w:t>7. Critical Evaluation</w:t>
      </w:r>
    </w:p>
    <w:p>
      <w:pPr>
        <w:pStyle w:val="Heading2"/>
      </w:pPr>
      <w:r>
        <w:t>7.1 Suitability of the Methods and Design Decisions</w:t>
      </w:r>
    </w:p>
    <w:p>
      <w:r>
        <w:rPr>
          <w:b w:val="0"/>
          <w:i w:val="0"/>
        </w:rPr>
        <w:t xml:space="preserve">Unsupervised clustering is the right tool because the company holds no labelled outcomes; the aim is discovery rather than prediction. Three design decisions shaped the outcome. The log transformation stopped a handful of viral listings from dictating the segmentation. The choice of price, sales and stock answers the three questions managers actually ask — </w:t>
      </w:r>
      <w:r>
        <w:rPr>
          <w:b w:val="0"/>
          <w:i/>
        </w:rPr>
        <w:t>what is it worth, does it sell, will it run out?</w:t>
      </w:r>
      <w:r>
        <w:rPr>
          <w:b w:val="0"/>
          <w:i w:val="0"/>
        </w:rPr>
        <w:t xml:space="preserve"> Excluding brand and country from the distance calculation prevented segments from degenerating into brand lists. Each decision was tested rather than assumed: the result survives changes of seed and the removal of top sellers.</w:t>
      </w:r>
    </w:p>
    <w:p>
      <w:pPr>
        <w:pStyle w:val="Heading2"/>
      </w:pPr>
      <w:r>
        <w:t>7.2 Comparative Performance: Strengths and Limitations</w:t>
      </w:r>
    </w:p>
    <w:p>
      <w:r>
        <w:rPr>
          <w:b/>
          <w:i w:val="0"/>
          <w:color w:val="002B49"/>
        </w:rPr>
        <w:t>K-Means</w:t>
      </w:r>
      <w:r>
        <w:rPr>
          <w:b w:val="0"/>
          <w:i w:val="0"/>
        </w:rPr>
        <w:t xml:space="preserve"> was the strongest model on every measure. Its limitation is that it assumes compact, similarly sized groups and requires the number of segments to be chosen; on a continuous catalogue its boundaries are therefore soft, as the moderate silhouette (0.31) honestly reflects. </w:t>
      </w:r>
      <w:r>
        <w:rPr>
          <w:b/>
          <w:i w:val="0"/>
          <w:color w:val="002B49"/>
        </w:rPr>
        <w:t>Ward hierarchical clustering</w:t>
      </w:r>
      <w:r>
        <w:rPr>
          <w:b w:val="0"/>
          <w:i w:val="0"/>
        </w:rPr>
        <w:t xml:space="preserve"> offers an intuitive tree of nested groups but proved unstable: its segments changed substantially whenever the sample changed, and it cannot assign new listings without rebuilding the tree. </w:t>
      </w:r>
      <w:r>
        <w:rPr>
          <w:b/>
          <w:i w:val="0"/>
          <w:color w:val="002B49"/>
        </w:rPr>
        <w:t>DBSCAN</w:t>
      </w:r>
      <w:r>
        <w:rPr>
          <w:b w:val="0"/>
          <w:i w:val="0"/>
        </w:rPr>
        <w:t xml:space="preserve"> excels at irregular shapes and outlier detection, but placed 91% of listings in one group. </w:t>
      </w:r>
      <w:r>
        <w:rPr>
          <w:b/>
          <w:i w:val="0"/>
          <w:color w:val="002B49"/>
        </w:rPr>
        <w:t>HDBSCAN</w:t>
      </w:r>
      <w:r>
        <w:rPr>
          <w:b w:val="0"/>
          <w:i w:val="0"/>
        </w:rPr>
        <w:t xml:space="preserve">, the newest technique tested, removes DBSCAN's fragile radius setting, yet still left almost half the catalogue unassigned, and its densest cluster reflected how the platform records stock rather than how listings sell. </w:t>
      </w:r>
      <w:r>
        <w:rPr>
          <w:b/>
          <w:i w:val="0"/>
          <w:color w:val="002B49"/>
        </w:rPr>
        <w:t>TabClustPFN</w:t>
      </w:r>
      <w:r>
        <w:rPr>
          <w:b w:val="0"/>
          <w:i w:val="0"/>
        </w:rPr>
        <w:t>, a pre-trained foundation model, needs no tuning and is very stable, and its automatic choice of two clusters is a useful sanity check; but it is a black box that depends on externally hosted weights, and when asked for four segments it produced weaker, less commercially meaningful groups than K-Means. Newer is therefore not automatically better: on a small, well-understood table, careful preparation and a transparent model win. These weaknesses are properties of the data as much as of the algorithms, which is itself a valuable insight into how the marketplace is structured.</w:t>
      </w:r>
    </w:p>
    <w:p>
      <w:pPr>
        <w:pStyle w:val="Heading2"/>
      </w:pPr>
      <w:r>
        <w:t>7.3 Why K-Means Is the Right Choice for E-Commerce</w:t>
      </w:r>
    </w:p>
    <w:p>
      <w:r>
        <w:rPr>
          <w:b w:val="0"/>
          <w:i w:val="0"/>
        </w:rPr>
        <w:t>Technical scores are only half the decision. An e-commerce platform needs a model that covers every listing, can be refreshed frequently, scores new listings instantly, scales to millions of offers and can be explained to managers (Table 15). K-Means satisfies all five requirements: each new listing is assigned to its nearest centroid in microseconds, and each centroid reads as a typical price, sales level and stock position. A simple sales ranking would not suffice: it shows who sells most, but not who is premium, cheap yet stagnant, or about to run out.</w:t>
      </w:r>
    </w:p>
    <w:p>
      <w:pPr>
        <w:keepNext/>
        <w:spacing w:before="120" w:after="60"/>
      </w:pPr>
      <w:r>
        <w:rPr>
          <w:b/>
          <w:i w:val="0"/>
          <w:color w:val="002B49"/>
          <w:sz w:val="18"/>
        </w:rPr>
        <w:t xml:space="preserve">Table 15. </w:t>
      </w:r>
      <w:r>
        <w:rPr>
          <w:b w:val="0"/>
          <w:i w:val="0"/>
          <w:color w:val="002B49"/>
          <w:sz w:val="18"/>
        </w:rPr>
        <w:t>Operational suitability of each model for an e-commerce platform.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587"/>
        <w:gridCol w:w="1587"/>
        <w:gridCol w:w="1587"/>
        <w:gridCol w:w="1587"/>
        <w:gridCol w:w="1587"/>
        <w:gridCol w:w="1587"/>
      </w:tblGrid>
      <w:tr>
        <w:trPr>
          <w:cantSplit/>
        </w:trPr>
        <w:tc>
          <w:tcPr>
            <w:tcW w:type="dxa" w:w="1587"/>
            <w:shd w:val="clear" w:color="auto" w:fill="002B49"/>
            <w:tcMar>
              <w:top w:w="70" w:type="dxa"/>
              <w:bottom w:w="70" w:type="dxa"/>
              <w:start w:w="100" w:type="dxa"/>
              <w:end w:w="80" w:type="dxa"/>
            </w:tcMar>
          </w:tcPr>
          <w:p>
            <w:pPr>
              <w:keepNext/>
              <w:spacing w:after="0"/>
            </w:pPr>
            <w:r>
              <w:rPr>
                <w:b/>
                <w:i w:val="0"/>
                <w:color w:val="FFFFFF"/>
                <w:sz w:val="17"/>
              </w:rPr>
              <w:t>Requirement</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K-Means</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Ward</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DBSCAN</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HDBSCAN</w:t>
            </w:r>
          </w:p>
        </w:tc>
        <w:tc>
          <w:tcPr>
            <w:tcW w:type="dxa" w:w="1587"/>
            <w:shd w:val="clear" w:color="auto" w:fill="002B49"/>
            <w:tcMar>
              <w:top w:w="70" w:type="dxa"/>
              <w:bottom w:w="70" w:type="dxa"/>
              <w:start w:w="100" w:type="dxa"/>
              <w:end w:w="80" w:type="dxa"/>
            </w:tcMar>
          </w:tcPr>
          <w:p>
            <w:pPr>
              <w:keepNext/>
              <w:spacing w:after="0"/>
            </w:pPr>
            <w:r>
              <w:rPr>
                <w:b/>
                <w:i w:val="0"/>
                <w:color w:val="FFFFFF"/>
                <w:sz w:val="17"/>
              </w:rPr>
              <w:t>TabClustPFN</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Covers every listing</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0% 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0% 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No · 8.9% 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No · 47.0% 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0% noise</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Scores new listings instantly</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Yes · nearest centroid</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No · rebuild tree</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Partly</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Partly</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Partly · re-run (~3 s)</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Stable between refreshes</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ARI 0.93</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No · ARI 0.48</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Partly · 0.75</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Partly · 0.71</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ARI 0.93–0.97</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i w:val="0"/>
                <w:color w:val="002B49"/>
                <w:sz w:val="17"/>
              </w:rPr>
              <w:t>Scales to millions of listings</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Yes · linear</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No · quadratic</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Partly</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Partly</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keepNext/>
              <w:spacing w:after="0" w:line="240" w:lineRule="auto"/>
            </w:pPr>
            <w:r>
              <w:rPr>
                <w:b w:val="0"/>
                <w:i w:val="0"/>
                <w:color w:val="243542"/>
                <w:sz w:val="17"/>
              </w:rPr>
              <w:t>No · context limit</w:t>
            </w:r>
          </w:p>
        </w:tc>
      </w:tr>
      <w:tr>
        <w:trPr>
          <w:cantSplit/>
        </w:trPr>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i w:val="0"/>
                <w:color w:val="002B49"/>
                <w:sz w:val="17"/>
              </w:rPr>
              <w:t>Explainable to managers</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Yes · four profiles</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Partly</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No · one group</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No · half noise</w:t>
            </w:r>
          </w:p>
        </w:tc>
        <w:tc>
          <w:tcPr>
            <w:tcW w:type="dxa" w:w="1587"/>
            <w:tcMar>
              <w:top w:w="55" w:type="dxa"/>
              <w:bottom w:w="55" w:type="dxa"/>
              <w:start w:w="100" w:type="dxa"/>
              <w:end w:w="80" w:type="dxa"/>
            </w:tcMar>
            <w:tcBorders>
              <w:top w:val="nil"/>
              <w:left w:val="nil"/>
              <w:bottom w:val="single" w:sz="4" w:color="D5DEE3"/>
              <w:right w:val="nil"/>
            </w:tcBorders>
          </w:tcPr>
          <w:p>
            <w:pPr>
              <w:keepNext/>
              <w:spacing w:after="0" w:line="240" w:lineRule="auto"/>
            </w:pPr>
            <w:r>
              <w:rPr>
                <w:b w:val="0"/>
                <w:i w:val="0"/>
                <w:color w:val="243542"/>
                <w:sz w:val="17"/>
              </w:rPr>
              <w:t>Partly · black box</w:t>
            </w:r>
          </w:p>
        </w:tc>
      </w:tr>
      <w:tr>
        <w:trPr>
          <w:cantSplit/>
        </w:trPr>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i w:val="0"/>
                <w:color w:val="002B49"/>
                <w:sz w:val="17"/>
              </w:rPr>
              <w:t>Recommended role</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Production model</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Cross-check</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Anomaly flag</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Data-quality probe</w:t>
            </w:r>
          </w:p>
        </w:tc>
        <w:tc>
          <w:tcPr>
            <w:tcW w:type="dxa" w:w="1587"/>
            <w:tcMar>
              <w:top w:w="55" w:type="dxa"/>
              <w:bottom w:w="55" w:type="dxa"/>
              <w:start w:w="100" w:type="dxa"/>
              <w:end w:w="80" w:type="dxa"/>
            </w:tcMar>
            <w:tcBorders>
              <w:top w:val="nil"/>
              <w:left w:val="nil"/>
              <w:bottom w:val="single" w:sz="4" w:color="D5DEE3"/>
              <w:right w:val="nil"/>
            </w:tcBorders>
            <w:shd w:val="clear" w:color="auto" w:fill="F7FAFB"/>
          </w:tcPr>
          <w:p>
            <w:pPr>
              <w:spacing w:after="0" w:line="240" w:lineRule="auto"/>
            </w:pPr>
            <w:r>
              <w:rPr>
                <w:b w:val="0"/>
                <w:i w:val="0"/>
                <w:color w:val="243542"/>
                <w:sz w:val="17"/>
              </w:rPr>
              <w:t>Check on k</w:t>
            </w:r>
          </w:p>
        </w:tc>
      </w:tr>
    </w:tbl>
    <w:p>
      <w:pPr>
        <w:spacing w:before="40" w:after="200"/>
      </w:pPr>
    </w:p>
    <w:p>
      <w:pPr>
        <w:spacing w:after="80" w:line="192" w:lineRule="auto"/>
      </w:pPr>
    </w:p>
    <w:p>
      <w:pPr>
        <w:pStyle w:val="Heading1"/>
        <w:pBdr>
          <w:bottom w:val="single" w:sz="12" w:space="4" w:color="66C9BA"/>
        </w:pBdr>
      </w:pPr>
      <w:r>
        <w:t>8. Recommendations for Business Managers</w:t>
      </w:r>
    </w:p>
    <w:p>
      <w:r>
        <w:rPr>
          <w:b w:val="0"/>
          <w:i w:val="0"/>
        </w:rPr>
        <w:t>The four segments translate into targeted, measurable interventions (Figure 25):</w:t>
      </w:r>
    </w:p>
    <w:p>
      <w:pPr>
        <w:keepNext/>
        <w:spacing w:before="120" w:after="0"/>
        <w:jc w:val="center"/>
      </w:pPr>
      <w:r>
        <w:drawing>
          <wp:inline xmlns:a="http://schemas.openxmlformats.org/drawingml/2006/main" xmlns:pic="http://schemas.openxmlformats.org/drawingml/2006/picture">
            <wp:extent cx="6035040" cy="2468880"/>
            <wp:docPr id="29" name="Picture 29"/>
            <wp:cNvGraphicFramePr>
              <a:graphicFrameLocks noChangeAspect="1"/>
            </wp:cNvGraphicFramePr>
            <a:graphic>
              <a:graphicData uri="http://schemas.openxmlformats.org/drawingml/2006/picture">
                <pic:pic>
                  <pic:nvPicPr>
                    <pic:cNvPr id="0" name="fig17_segment_actions.png"/>
                    <pic:cNvPicPr/>
                  </pic:nvPicPr>
                  <pic:blipFill>
                    <a:blip r:embed="rId77"/>
                    <a:stretch>
                      <a:fillRect/>
                    </a:stretch>
                  </pic:blipFill>
                  <pic:spPr>
                    <a:xfrm>
                      <a:off x="0" y="0"/>
                      <a:ext cx="6035040" cy="2468880"/>
                    </a:xfrm>
                    <a:prstGeom prst="rect"/>
                  </pic:spPr>
                </pic:pic>
              </a:graphicData>
            </a:graphic>
          </wp:inline>
        </w:drawing>
      </w:r>
    </w:p>
    <w:p>
      <w:pPr>
        <w:spacing w:before="60" w:after="240"/>
      </w:pPr>
      <w:r>
        <w:rPr>
          <w:b/>
          <w:i w:val="0"/>
          <w:color w:val="002B49"/>
          <w:sz w:val="18"/>
        </w:rPr>
        <w:t xml:space="preserve">Figure 25. </w:t>
      </w:r>
      <w:r>
        <w:rPr>
          <w:b w:val="0"/>
          <w:i w:val="0"/>
          <w:color w:val="5A6B75"/>
          <w:sz w:val="18"/>
        </w:rPr>
        <w:t>Share of listings versus share of units sold per segment, with the recommended action.</w:t>
      </w:r>
      <w:r>
        <w:br/>
      </w:r>
      <w:r>
        <w:rPr>
          <w:b/>
          <w:i w:val="0"/>
          <w:color w:val="0E7C8B"/>
          <w:sz w:val="16"/>
        </w:rPr>
        <w:t xml:space="preserve">Source: </w:t>
      </w:r>
      <w:hyperlink r:id="rId78">
        <w:r>
          <w:rPr>
            <w:color w:val="0E7C8B"/>
            <w:sz w:val="16"/>
          </w:rPr>
          <w:t xml:space="preserve">COM7022 - Assignment/output/figures/fig17_segment_actions.png</w:t>
        </w:r>
      </w:hyperlink>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762"/>
        <w:gridCol w:w="4762"/>
      </w:tblGrid>
      <w:tr>
        <w:trPr>
          <w:cantSplit/>
        </w:trPr>
        <w:tc>
          <w:tcPr>
            <w:tcW w:type="dxa" w:w="4762"/>
            <w:shd w:val="clear" w:color="auto" w:fill="FFFFFF"/>
            <w:tcBorders>
              <w:top w:val="single" w:sz="4" w:color="D5DEE3"/>
              <w:left w:val="single" w:sz="40" w:color="3AA89A"/>
              <w:bottom w:val="single" w:sz="4" w:color="D5DEE3"/>
              <w:right w:val="single" w:sz="4" w:color="D5DEE3"/>
            </w:tcBorders>
            <w:tcMar>
              <w:top w:w="160" w:type="dxa"/>
              <w:bottom w:w="160" w:type="dxa"/>
              <w:start w:w="220" w:type="dxa"/>
              <w:end w:w="160" w:type="dxa"/>
            </w:tcMar>
          </w:tcPr>
          <w:p>
            <w:pPr>
              <w:spacing w:after="20"/>
            </w:pPr>
            <w:r>
              <w:rPr>
                <w:b/>
                <w:i w:val="0"/>
                <w:color w:val="3AA89A"/>
                <w:sz w:val="15"/>
              </w:rPr>
              <w:t>PROTECT · CLUSTER 2</w:t>
            </w:r>
          </w:p>
          <w:p>
            <w:pPr>
              <w:spacing w:after="80"/>
            </w:pPr>
            <w:r>
              <w:rPr>
                <w:b/>
                <w:i w:val="0"/>
                <w:color w:val="002B49"/>
                <w:sz w:val="23"/>
              </w:rPr>
              <w:t>Secure the revenue engine</w:t>
            </w:r>
          </w:p>
          <w:p>
            <w:pPr>
              <w:spacing w:after="60"/>
            </w:pPr>
            <w:r>
              <w:rPr>
                <w:b/>
                <w:i w:val="0"/>
                <w:color w:val="002B49"/>
                <w:sz w:val="19"/>
              </w:rPr>
              <w:t xml:space="preserve">Evidence: </w:t>
            </w:r>
            <w:r>
              <w:rPr>
                <w:b w:val="0"/>
                <w:i w:val="0"/>
                <w:sz w:val="19"/>
              </w:rPr>
              <w:t>92.3% of units sold from 24.3% of listings.</w:t>
            </w:r>
          </w:p>
          <w:p>
            <w:pPr>
              <w:spacing w:after="0"/>
            </w:pPr>
            <w:r>
              <w:rPr>
                <w:b/>
                <w:i w:val="0"/>
                <w:color w:val="002B49"/>
                <w:sz w:val="19"/>
              </w:rPr>
              <w:t xml:space="preserve">Action: </w:t>
            </w:r>
            <w:r>
              <w:rPr>
                <w:b w:val="0"/>
                <w:i w:val="0"/>
                <w:sz w:val="19"/>
              </w:rPr>
              <w:t>Automated restock alerts below 10 units, priority search placement and fulfilment SLAs for these sellers.</w:t>
            </w:r>
          </w:p>
        </w:tc>
        <w:tc>
          <w:tcPr>
            <w:tcW w:type="dxa" w:w="4762"/>
            <w:shd w:val="clear" w:color="auto" w:fill="F7FAFB"/>
            <w:tcBorders>
              <w:top w:val="single" w:sz="4" w:color="D5DEE3"/>
              <w:left w:val="single" w:sz="40" w:color="1A4A6B"/>
              <w:bottom w:val="single" w:sz="4" w:color="D5DEE3"/>
              <w:right w:val="single" w:sz="4" w:color="D5DEE3"/>
            </w:tcBorders>
            <w:tcMar>
              <w:top w:w="160" w:type="dxa"/>
              <w:bottom w:w="160" w:type="dxa"/>
              <w:start w:w="220" w:type="dxa"/>
              <w:end w:w="160" w:type="dxa"/>
            </w:tcMar>
          </w:tcPr>
          <w:p>
            <w:pPr>
              <w:spacing w:after="20"/>
            </w:pPr>
            <w:r>
              <w:rPr>
                <w:b/>
                <w:i w:val="0"/>
                <w:color w:val="1A4A6B"/>
                <w:sz w:val="15"/>
              </w:rPr>
              <w:t>GROW · CLUSTER 0</w:t>
            </w:r>
          </w:p>
          <w:p>
            <w:pPr>
              <w:spacing w:after="80"/>
            </w:pPr>
            <w:r>
              <w:rPr>
                <w:b/>
                <w:i w:val="0"/>
                <w:color w:val="002B49"/>
                <w:sz w:val="23"/>
              </w:rPr>
              <w:t>Monetise the premium tier</w:t>
            </w:r>
          </w:p>
          <w:p>
            <w:pPr>
              <w:spacing w:after="60"/>
            </w:pPr>
            <w:r>
              <w:rPr>
                <w:b/>
                <w:i w:val="0"/>
                <w:color w:val="002B49"/>
                <w:sz w:val="19"/>
              </w:rPr>
              <w:t xml:space="preserve">Evidence: </w:t>
            </w:r>
            <w:r>
              <w:rPr>
                <w:b w:val="0"/>
                <w:i w:val="0"/>
                <w:sz w:val="19"/>
              </w:rPr>
              <w:t>Highest prices (median $68.99) with steady, slow demand.</w:t>
            </w:r>
          </w:p>
          <w:p>
            <w:pPr>
              <w:spacing w:after="0"/>
            </w:pPr>
            <w:r>
              <w:rPr>
                <w:b/>
                <w:i w:val="0"/>
                <w:color w:val="002B49"/>
                <w:sz w:val="19"/>
              </w:rPr>
              <w:t xml:space="preserve">Action: </w:t>
            </w:r>
            <w:r>
              <w:rPr>
                <w:b w:val="0"/>
                <w:i w:val="0"/>
                <w:sz w:val="19"/>
              </w:rPr>
              <w:t>Bundle with best-sellers on product pages and invest in premium content rather than discounting.</w:t>
            </w:r>
          </w:p>
        </w:tc>
      </w:tr>
      <w:tr>
        <w:trPr>
          <w:cantSplit/>
        </w:trPr>
        <w:tc>
          <w:tcPr>
            <w:tcW w:type="dxa" w:w="4762"/>
            <w:shd w:val="clear" w:color="auto" w:fill="F7FAFB"/>
            <w:tcBorders>
              <w:top w:val="single" w:sz="4" w:color="D5DEE3"/>
              <w:left w:val="single" w:sz="40" w:color="0E7C8B"/>
              <w:bottom w:val="single" w:sz="4" w:color="D5DEE3"/>
              <w:right w:val="single" w:sz="4" w:color="D5DEE3"/>
            </w:tcBorders>
            <w:tcMar>
              <w:top w:w="160" w:type="dxa"/>
              <w:bottom w:w="160" w:type="dxa"/>
              <w:start w:w="220" w:type="dxa"/>
              <w:end w:w="160" w:type="dxa"/>
            </w:tcMar>
          </w:tcPr>
          <w:p>
            <w:pPr>
              <w:spacing w:after="20"/>
            </w:pPr>
            <w:r>
              <w:rPr>
                <w:b/>
                <w:i w:val="0"/>
                <w:color w:val="0E7C8B"/>
                <w:sz w:val="15"/>
              </w:rPr>
              <w:t>REPOSITION · CLUSTER 1</w:t>
            </w:r>
          </w:p>
          <w:p>
            <w:pPr>
              <w:spacing w:after="80"/>
            </w:pPr>
            <w:r>
              <w:rPr>
                <w:b/>
                <w:i w:val="0"/>
                <w:color w:val="002B49"/>
                <w:sz w:val="23"/>
              </w:rPr>
              <w:t>Stop subsidising weak demand</w:t>
            </w:r>
          </w:p>
          <w:p>
            <w:pPr>
              <w:spacing w:after="60"/>
            </w:pPr>
            <w:r>
              <w:rPr>
                <w:b/>
                <w:i w:val="0"/>
                <w:color w:val="002B49"/>
                <w:sz w:val="19"/>
              </w:rPr>
              <w:t xml:space="preserve">Evidence: </w:t>
            </w:r>
            <w:r>
              <w:rPr>
                <w:b w:val="0"/>
                <w:i w:val="0"/>
                <w:sz w:val="19"/>
              </w:rPr>
              <w:t>Cheapest offers (median $18.99) yet only 1.8% of volume.</w:t>
            </w:r>
          </w:p>
          <w:p>
            <w:pPr>
              <w:spacing w:after="0"/>
            </w:pPr>
            <w:r>
              <w:rPr>
                <w:b/>
                <w:i w:val="0"/>
                <w:color w:val="002B49"/>
                <w:sz w:val="19"/>
              </w:rPr>
              <w:t xml:space="preserve">Action: </w:t>
            </w:r>
            <w:r>
              <w:rPr>
                <w:b w:val="0"/>
                <w:i w:val="0"/>
                <w:sz w:val="19"/>
              </w:rPr>
              <w:t>End paid promotion of unbranded items and reallocate budget to proven brands.</w:t>
            </w:r>
          </w:p>
        </w:tc>
        <w:tc>
          <w:tcPr>
            <w:tcW w:type="dxa" w:w="4762"/>
            <w:shd w:val="clear" w:color="auto" w:fill="FFFFFF"/>
            <w:tcBorders>
              <w:top w:val="single" w:sz="4" w:color="D5DEE3"/>
              <w:left w:val="single" w:sz="40" w:color="D9534F"/>
              <w:bottom w:val="single" w:sz="4" w:color="D5DEE3"/>
              <w:right w:val="single" w:sz="4" w:color="D5DEE3"/>
            </w:tcBorders>
            <w:tcMar>
              <w:top w:w="160" w:type="dxa"/>
              <w:bottom w:w="160" w:type="dxa"/>
              <w:start w:w="220" w:type="dxa"/>
              <w:end w:w="160" w:type="dxa"/>
            </w:tcMar>
          </w:tcPr>
          <w:p>
            <w:pPr>
              <w:spacing w:after="20"/>
            </w:pPr>
            <w:r>
              <w:rPr>
                <w:b/>
                <w:i w:val="0"/>
                <w:color w:val="D9534F"/>
                <w:sz w:val="15"/>
              </w:rPr>
              <w:t>AUDIT · CLUSTER 3</w:t>
            </w:r>
          </w:p>
          <w:p>
            <w:pPr>
              <w:spacing w:after="80"/>
            </w:pPr>
            <w:r>
              <w:rPr>
                <w:b/>
                <w:i w:val="0"/>
                <w:color w:val="002B49"/>
                <w:sz w:val="23"/>
              </w:rPr>
              <w:t>Clean up the low-stock tail</w:t>
            </w:r>
          </w:p>
          <w:p>
            <w:pPr>
              <w:spacing w:after="60"/>
            </w:pPr>
            <w:r>
              <w:rPr>
                <w:b/>
                <w:i w:val="0"/>
                <w:color w:val="002B49"/>
                <w:sz w:val="19"/>
              </w:rPr>
              <w:t xml:space="preserve">Evidence: </w:t>
            </w:r>
            <w:r>
              <w:rPr>
                <w:b w:val="0"/>
                <w:i w:val="0"/>
                <w:sz w:val="19"/>
              </w:rPr>
              <w:t>31.3% of listings, median stock of 3, 14.1% at 'Last One'.</w:t>
            </w:r>
          </w:p>
          <w:p>
            <w:pPr>
              <w:spacing w:after="0"/>
            </w:pPr>
            <w:r>
              <w:rPr>
                <w:b/>
                <w:i w:val="0"/>
                <w:color w:val="002B49"/>
                <w:sz w:val="19"/>
              </w:rPr>
              <w:t xml:space="preserve">Action: </w:t>
            </w:r>
            <w:r>
              <w:rPr>
                <w:b w:val="0"/>
                <w:i w:val="0"/>
                <w:sz w:val="19"/>
              </w:rPr>
              <w:t>30-day merchant restock notices; delist listings that remain empty and unsold after 60 days.</w:t>
            </w:r>
          </w:p>
        </w:tc>
      </w:tr>
    </w:tbl>
    <w:p>
      <w:pPr>
        <w:spacing w:after="120" w:line="192" w:lineRule="auto"/>
      </w:pPr>
    </w:p>
    <w:p>
      <w:r>
        <w:rPr>
          <w:b w:val="0"/>
          <w:i w:val="0"/>
        </w:rPr>
        <w:t>Implementation should begin with the best-sellers and the low-stock tail, which protect the most revenue for the least effort. Success should be tracked through stock-outs in Cluster 2, the proportion of Cluster 3 listings restocked or delisted within 30 days, and sales per advertising dollar in Cluster 1. The segmentation should be refreshed monthly, with new listings scored on arrival and DBSCAN noise points reviewed as potential anomalies.</w:t>
      </w:r>
    </w:p>
    <w:p>
      <w:pPr>
        <w:spacing w:after="80" w:line="192" w:lineRule="auto"/>
      </w:pPr>
    </w:p>
    <w:p>
      <w:pPr>
        <w:pStyle w:val="Heading1"/>
        <w:pBdr>
          <w:bottom w:val="single" w:sz="12" w:space="4" w:color="66C9BA"/>
        </w:pBdr>
      </w:pPr>
      <w:r>
        <w:t>9. Limitations</w:t>
      </w:r>
    </w:p>
    <w:p>
      <w:r>
        <w:rPr>
          <w:b w:val="0"/>
          <w:i w:val="0"/>
        </w:rPr>
        <w:t>The platform caps visible stock at ten units, so genuine depth above that level is unknown. The data is a single snapshot of one product family, so segment boundaries may differ in other categories or seasons. Clusters describe association, not causation: a premium price does not itself make a listing slow. Finally, because listings form a continuum, those near a boundary could reasonably belong to either neighbouring segment; the segments should guide prioritisation rather than replace commercial judgement.</w:t>
      </w:r>
    </w:p>
    <w:p>
      <w:pPr>
        <w:spacing w:after="80" w:line="192" w:lineRule="auto"/>
      </w:pPr>
    </w:p>
    <w:p>
      <w:pPr>
        <w:pStyle w:val="Heading1"/>
        <w:pBdr>
          <w:bottom w:val="single" w:sz="12" w:space="4" w:color="66C9BA"/>
        </w:pBdr>
      </w:pPr>
      <w:r>
        <w:t>10. Conclusion and Future Work</w:t>
      </w:r>
    </w:p>
    <w:p>
      <w:r>
        <w:rPr>
          <w:b w:val="0"/>
          <w:i w:val="0"/>
        </w:rPr>
        <w:t xml:space="preserve">This project demonstrates that a carefully prepared, well-validated K-Means model can turn an unlabelled and messy catalogue into four clear, actionable segments, and that the commercial value of the catalogue is extraordinarily concentrated. The most important lesson is that </w:t>
      </w:r>
      <w:r>
        <w:rPr>
          <w:b/>
          <w:i w:val="0"/>
          <w:color w:val="002B49"/>
        </w:rPr>
        <w:t>data preparation mattered more than algorithm choice</w:t>
      </w:r>
      <w:r>
        <w:rPr>
          <w:b w:val="0"/>
          <w:i w:val="0"/>
        </w:rPr>
        <w:t>, even against a state-of-the-art foundation model: recovering values from listing text and correcting the hidden stock ceiling changed the outcome more than any hyperparameter. Equally, the density methods were not wasted effort: DBSCAN and HDBSCAN together provided the clearest evidence that the marketplace is a continuum, and HDBSCAN exposed how stock censoring distorts the data. TabClustPFN added an independent, pre-trained view that agreed on the dominant stock split.</w:t>
      </w:r>
    </w:p>
    <w:p>
      <w:r>
        <w:rPr>
          <w:b w:val="0"/>
          <w:i w:val="0"/>
        </w:rPr>
        <w:t>Future work would enrich the feature space with revenue, margin and true stock counts (removing the censoring that misled two of the models), incorporate text embeddings of product descriptions, and track segment migration over time to detect listings that are rising or declining. Validating whether segment membership predicts next-quarter sales would convert the descriptive model into a forward-looking decision tool, and a lightweight dashboard would place each listing's segment directly in the hands of category managers.</w:t>
      </w:r>
    </w:p>
    <w:p>
      <w:pPr>
        <w:spacing w:after="0"/>
      </w:pPr>
      <w:r>
        <w:br w:type="page"/>
      </w:r>
    </w:p>
    <w:p>
      <w:pPr>
        <w:pStyle w:val="Heading1"/>
        <w:pBdr>
          <w:bottom w:val="single" w:sz="12" w:space="4" w:color="66C9BA"/>
        </w:pBdr>
      </w:pPr>
      <w:r>
        <w:t>References</w:t>
      </w:r>
    </w:p>
    <w:p>
      <w:pPr>
        <w:ind w:left="454" w:hanging="454"/>
      </w:pPr>
      <w:r>
        <w:rPr>
          <w:b w:val="0"/>
          <w:i w:val="0"/>
          <w:sz w:val="19"/>
        </w:rPr>
        <w:t xml:space="preserve">Campello, R.J.G.B., Moulavi, D. and Sander, J. (2013) 'Density-based clustering based on hierarchical density estimates', in </w:t>
      </w:r>
      <w:r>
        <w:rPr>
          <w:b w:val="0"/>
          <w:i/>
          <w:sz w:val="19"/>
        </w:rPr>
        <w:t>Advances in Knowledge Discovery and Data Mining (PAKDD 2013)</w:t>
      </w:r>
      <w:r>
        <w:rPr>
          <w:b w:val="0"/>
          <w:i w:val="0"/>
          <w:sz w:val="19"/>
        </w:rPr>
        <w:t>. Berlin: Springer, pp. 160–172.</w:t>
      </w:r>
    </w:p>
    <w:p>
      <w:pPr>
        <w:ind w:left="454" w:hanging="454"/>
      </w:pPr>
      <w:r>
        <w:rPr>
          <w:b w:val="0"/>
          <w:i w:val="0"/>
          <w:sz w:val="19"/>
        </w:rPr>
        <w:t xml:space="preserve">Caliński, T. and Harabasz, J. (1974) 'A dendrite method for cluster analysis', </w:t>
      </w:r>
      <w:r>
        <w:rPr>
          <w:b w:val="0"/>
          <w:i/>
          <w:sz w:val="19"/>
        </w:rPr>
        <w:t>Communications in Statistics</w:t>
      </w:r>
      <w:r>
        <w:rPr>
          <w:b w:val="0"/>
          <w:i w:val="0"/>
          <w:sz w:val="19"/>
        </w:rPr>
        <w:t>, 3(1), pp. 1–27.</w:t>
      </w:r>
    </w:p>
    <w:p>
      <w:pPr>
        <w:ind w:left="454" w:hanging="454"/>
      </w:pPr>
      <w:r>
        <w:rPr>
          <w:b w:val="0"/>
          <w:i w:val="0"/>
          <w:sz w:val="19"/>
        </w:rPr>
        <w:t xml:space="preserve">Davies, D.L. and Bouldin, D.W. (1979) 'A cluster separation measure', </w:t>
      </w:r>
      <w:r>
        <w:rPr>
          <w:b w:val="0"/>
          <w:i/>
          <w:sz w:val="19"/>
        </w:rPr>
        <w:t>IEEE Transactions on Pattern Analysis and Machine Intelligence</w:t>
      </w:r>
      <w:r>
        <w:rPr>
          <w:b w:val="0"/>
          <w:i w:val="0"/>
          <w:sz w:val="19"/>
        </w:rPr>
        <w:t>, PAMI-1(2), pp. 224–227.</w:t>
      </w:r>
    </w:p>
    <w:p>
      <w:pPr>
        <w:ind w:left="454" w:hanging="454"/>
      </w:pPr>
      <w:r>
        <w:rPr>
          <w:b w:val="0"/>
          <w:i w:val="0"/>
          <w:sz w:val="19"/>
        </w:rPr>
        <w:t xml:space="preserve">Ester, M., Kriegel, H.-P., Sander, J. and Xu, X. (1996) 'A density-based algorithm for discovering clusters in large spatial databases with noise', in </w:t>
      </w:r>
      <w:r>
        <w:rPr>
          <w:b w:val="0"/>
          <w:i/>
          <w:sz w:val="19"/>
        </w:rPr>
        <w:t>Proceedings of the Second International Conference on Knowledge Discovery and Data Mining</w:t>
      </w:r>
      <w:r>
        <w:rPr>
          <w:b w:val="0"/>
          <w:i w:val="0"/>
          <w:sz w:val="19"/>
        </w:rPr>
        <w:t>. Portland: AAAI Press, pp. 226–231.</w:t>
      </w:r>
    </w:p>
    <w:p>
      <w:pPr>
        <w:ind w:left="454" w:hanging="454"/>
      </w:pPr>
      <w:r>
        <w:rPr>
          <w:b w:val="0"/>
          <w:i w:val="0"/>
          <w:sz w:val="19"/>
        </w:rPr>
        <w:t xml:space="preserve">Hollmann, N., Müller, S., Purucker, L., Krishnakumar, A., Körfer, M., Hoo, S.B., Schirrmeister, R.T. and Hutter, F. (2025) 'Accurate predictions on small data with a tabular foundation model', </w:t>
      </w:r>
      <w:r>
        <w:rPr>
          <w:b w:val="0"/>
          <w:i/>
          <w:sz w:val="19"/>
        </w:rPr>
        <w:t>Nature</w:t>
      </w:r>
      <w:r>
        <w:rPr>
          <w:b w:val="0"/>
          <w:i w:val="0"/>
          <w:sz w:val="19"/>
        </w:rPr>
        <w:t>, 637, pp. 319–326.</w:t>
      </w:r>
    </w:p>
    <w:p>
      <w:pPr>
        <w:ind w:left="454" w:hanging="454"/>
      </w:pPr>
      <w:r>
        <w:rPr>
          <w:b w:val="0"/>
          <w:i w:val="0"/>
          <w:sz w:val="19"/>
        </w:rPr>
        <w:t xml:space="preserve">Hubert, L. and Arabie, P. (1985) 'Comparing partitions', </w:t>
      </w:r>
      <w:r>
        <w:rPr>
          <w:b w:val="0"/>
          <w:i/>
          <w:sz w:val="19"/>
        </w:rPr>
        <w:t>Journal of Classification</w:t>
      </w:r>
      <w:r>
        <w:rPr>
          <w:b w:val="0"/>
          <w:i w:val="0"/>
          <w:sz w:val="19"/>
        </w:rPr>
        <w:t>, 2(1), pp. 193–218.</w:t>
      </w:r>
    </w:p>
    <w:p>
      <w:pPr>
        <w:ind w:left="454" w:hanging="454"/>
      </w:pPr>
      <w:r>
        <w:rPr>
          <w:b w:val="0"/>
          <w:i w:val="0"/>
          <w:sz w:val="19"/>
        </w:rPr>
        <w:t xml:space="preserve">MacQueen, J. (1967) 'Some methods for classification and analysis of multivariate observations', in </w:t>
      </w:r>
      <w:r>
        <w:rPr>
          <w:b w:val="0"/>
          <w:i/>
          <w:sz w:val="19"/>
        </w:rPr>
        <w:t>Proceedings of the Fifth Berkeley Symposium on Mathematical Statistics and Probability</w:t>
      </w:r>
      <w:r>
        <w:rPr>
          <w:b w:val="0"/>
          <w:i w:val="0"/>
          <w:sz w:val="19"/>
        </w:rPr>
        <w:t>. Berkeley: University of California Press, pp. 281–297.</w:t>
      </w:r>
    </w:p>
    <w:p>
      <w:pPr>
        <w:ind w:left="454" w:hanging="454"/>
      </w:pPr>
      <w:r>
        <w:rPr>
          <w:b w:val="0"/>
          <w:i w:val="0"/>
          <w:sz w:val="19"/>
        </w:rPr>
        <w:t xml:space="preserve">McInnes, L., Healy, J. and Astels, S. (2017) 'hdbscan: Hierarchical density based clustering', </w:t>
      </w:r>
      <w:r>
        <w:rPr>
          <w:b w:val="0"/>
          <w:i/>
          <w:sz w:val="19"/>
        </w:rPr>
        <w:t>Journal of Open Source Software</w:t>
      </w:r>
      <w:r>
        <w:rPr>
          <w:b w:val="0"/>
          <w:i w:val="0"/>
          <w:sz w:val="19"/>
        </w:rPr>
        <w:t>, 2(11), p. 205.</w:t>
      </w:r>
    </w:p>
    <w:p>
      <w:pPr>
        <w:ind w:left="454" w:hanging="454"/>
      </w:pPr>
      <w:r>
        <w:rPr>
          <w:b w:val="0"/>
          <w:i w:val="0"/>
          <w:sz w:val="19"/>
        </w:rPr>
        <w:t xml:space="preserve">McKinney, W. (2010) 'Data structures for statistical computing in Python', in </w:t>
      </w:r>
      <w:r>
        <w:rPr>
          <w:b w:val="0"/>
          <w:i/>
          <w:sz w:val="19"/>
        </w:rPr>
        <w:t>Proceedings of the 9th Python in Science Conference</w:t>
      </w:r>
      <w:r>
        <w:rPr>
          <w:b w:val="0"/>
          <w:i w:val="0"/>
          <w:sz w:val="19"/>
        </w:rPr>
        <w:t>, pp. 56–61.</w:t>
      </w:r>
    </w:p>
    <w:p>
      <w:pPr>
        <w:ind w:left="454" w:hanging="454"/>
      </w:pPr>
      <w:r>
        <w:rPr>
          <w:b w:val="0"/>
          <w:i w:val="0"/>
          <w:sz w:val="19"/>
        </w:rPr>
        <w:t xml:space="preserve">Müller, A.C. and Guido, S. (2016) </w:t>
      </w:r>
      <w:r>
        <w:rPr>
          <w:b w:val="0"/>
          <w:i/>
          <w:sz w:val="19"/>
        </w:rPr>
        <w:t>Introduction to Machine Learning with Python</w:t>
      </w:r>
      <w:r>
        <w:rPr>
          <w:b w:val="0"/>
          <w:i w:val="0"/>
          <w:sz w:val="19"/>
        </w:rPr>
        <w:t>. Sebastopol: O'Reilly Media.</w:t>
      </w:r>
    </w:p>
    <w:p>
      <w:pPr>
        <w:ind w:left="454" w:hanging="454"/>
      </w:pPr>
      <w:r>
        <w:rPr>
          <w:b w:val="0"/>
          <w:i w:val="0"/>
          <w:sz w:val="19"/>
        </w:rPr>
        <w:t xml:space="preserve">Pearson, K. (1901) 'On lines and planes of closest fit to systems of points in space', </w:t>
      </w:r>
      <w:r>
        <w:rPr>
          <w:b w:val="0"/>
          <w:i/>
          <w:sz w:val="19"/>
        </w:rPr>
        <w:t>Philosophical Magazine</w:t>
      </w:r>
      <w:r>
        <w:rPr>
          <w:b w:val="0"/>
          <w:i w:val="0"/>
          <w:sz w:val="19"/>
        </w:rPr>
        <w:t>, 2(11), pp. 559–572.</w:t>
      </w:r>
    </w:p>
    <w:p>
      <w:pPr>
        <w:ind w:left="454" w:hanging="454"/>
      </w:pPr>
      <w:r>
        <w:rPr>
          <w:b w:val="0"/>
          <w:i w:val="0"/>
          <w:sz w:val="19"/>
        </w:rPr>
        <w:t xml:space="preserve">Pedregosa, F. et al. (2011) 'Scikit-learn: machine learning in Python', </w:t>
      </w:r>
      <w:r>
        <w:rPr>
          <w:b w:val="0"/>
          <w:i/>
          <w:sz w:val="19"/>
        </w:rPr>
        <w:t>Journal of Machine Learning Research</w:t>
      </w:r>
      <w:r>
        <w:rPr>
          <w:b w:val="0"/>
          <w:i w:val="0"/>
          <w:sz w:val="19"/>
        </w:rPr>
        <w:t>, 12, pp. 2825–2830.</w:t>
      </w:r>
    </w:p>
    <w:p>
      <w:pPr>
        <w:ind w:left="454" w:hanging="454"/>
      </w:pPr>
      <w:r>
        <w:rPr>
          <w:b w:val="0"/>
          <w:i w:val="0"/>
          <w:sz w:val="19"/>
        </w:rPr>
        <w:t xml:space="preserve">Rousseeuw, P.J. (1987) 'Silhouettes: a graphical aid to the interpretation and validation of cluster analysis', </w:t>
      </w:r>
      <w:r>
        <w:rPr>
          <w:b w:val="0"/>
          <w:i/>
          <w:sz w:val="19"/>
        </w:rPr>
        <w:t>Journal of Computational and Applied Mathematics</w:t>
      </w:r>
      <w:r>
        <w:rPr>
          <w:b w:val="0"/>
          <w:i w:val="0"/>
          <w:sz w:val="19"/>
        </w:rPr>
        <w:t>, 20, pp. 53–65.</w:t>
      </w:r>
    </w:p>
    <w:p>
      <w:pPr>
        <w:ind w:left="454" w:hanging="454"/>
      </w:pPr>
      <w:r>
        <w:rPr>
          <w:b w:val="0"/>
          <w:i w:val="0"/>
          <w:sz w:val="19"/>
        </w:rPr>
        <w:t xml:space="preserve">Ward, J.H. (1963) 'Hierarchical grouping to optimize an objective function', </w:t>
      </w:r>
      <w:r>
        <w:rPr>
          <w:b w:val="0"/>
          <w:i/>
          <w:sz w:val="19"/>
        </w:rPr>
        <w:t>Journal of the American Statistical Association</w:t>
      </w:r>
      <w:r>
        <w:rPr>
          <w:b w:val="0"/>
          <w:i w:val="0"/>
          <w:sz w:val="19"/>
        </w:rPr>
        <w:t>, 58(301), pp. 236–244.</w:t>
      </w:r>
    </w:p>
    <w:p>
      <w:pPr>
        <w:ind w:left="454" w:hanging="454"/>
      </w:pPr>
      <w:r>
        <w:rPr>
          <w:b w:val="0"/>
          <w:i w:val="0"/>
          <w:sz w:val="19"/>
        </w:rPr>
        <w:t xml:space="preserve">Zhao, T., Wang, G., Tan, Y.S. and Zhang, Q. (2026) 'TabClustPFN: a prior-fitted network for tabular data clustering', </w:t>
      </w:r>
      <w:r>
        <w:rPr>
          <w:b w:val="0"/>
          <w:i/>
          <w:sz w:val="19"/>
        </w:rPr>
        <w:t>arXiv preprint</w:t>
      </w:r>
      <w:r>
        <w:rPr>
          <w:b w:val="0"/>
          <w:i w:val="0"/>
          <w:sz w:val="19"/>
        </w:rPr>
        <w:t xml:space="preserve"> arXiv:2601.21656.</w:t>
      </w:r>
    </w:p>
    <w:p>
      <w:pPr>
        <w:spacing w:after="0"/>
      </w:pPr>
      <w:r>
        <w:br w:type="page"/>
      </w:r>
    </w:p>
    <w:p>
      <w:pPr>
        <w:pStyle w:val="Heading1"/>
        <w:pBdr>
          <w:bottom w:val="single" w:sz="12" w:space="4" w:color="66C9BA"/>
        </w:pBdr>
      </w:pPr>
      <w:r>
        <w:t>Appendix A: Reproducible Code</w:t>
      </w:r>
    </w:p>
    <w:p>
      <w:r>
        <w:rPr>
          <w:b w:val="0"/>
          <w:i w:val="0"/>
        </w:rPr>
        <w:t xml:space="preserve">The complete Task 1 implementation is a single Jupyter notebook that executes end to end in about 30 seconds on Google Colab or locally, with fixed random seeds (42). All materials — notebook, dataset, figures, tables and code screenshots — are hosted in the project repository: </w:t>
      </w:r>
      <w:hyperlink r:id="rId11">
        <w:r>
          <w:rPr>
            <w:color w:val="0E7C8B"/>
            <w:sz w:val="21"/>
          </w:rPr>
          <w:t xml:space="preserve">https://github.com/kvmmn/_COM7022_MachineLearning</w:t>
        </w:r>
      </w:hyperlink>
      <w:r>
        <w:rPr>
          <w:b w:val="0"/>
          <w:i w:val="0"/>
        </w:rPr>
        <w:t xml:space="preserve">. TabClustPFN is run from the authors' public code and checkpoint (CC BY-NC 4.0 licence, used for non-commercial coursework); the notebook downloads both and, because R's </w:t>
      </w:r>
      <w:r>
        <w:rPr>
          <w:rFonts w:ascii="Consolas" w:hAnsi="Consolas"/>
          <w:b w:val="0"/>
          <w:i w:val="0"/>
          <w:color w:val="1A4A6B"/>
          <w:sz w:val="19"/>
        </w:rPr>
        <w:t>rpy2</w:t>
      </w:r>
      <w:r>
        <w:rPr>
          <w:b w:val="0"/>
          <w:i w:val="0"/>
        </w:rPr>
        <w:t xml:space="preserve"> is only needed to generate the model's pre-training data, supplies a placeholder module that raises an error if ever called. The notebook was executed on Google Colab (scikit-learn 1.6.1, no GPU needed) as well as locally (1.9.1), and every reported figure reproduced; the only difference is in the third decimal of one standard deviation (HDBSCAN stability, 0.149 on Colab against 0.147 locally). The full notebook code follows, one screenshot per cell in execution order.</w:t>
      </w:r>
    </w:p>
    <w:p>
      <w:pPr>
        <w:pStyle w:val="Heading3"/>
      </w:pPr>
      <w:r>
        <w:t>A · 0. Set-up</w:t>
      </w:r>
    </w:p>
    <w:p>
      <w:pPr>
        <w:keepNext/>
        <w:spacing w:before="120" w:after="0"/>
        <w:jc w:val="center"/>
      </w:pPr>
      <w:r>
        <w:drawing>
          <wp:inline xmlns:a="http://schemas.openxmlformats.org/drawingml/2006/main" xmlns:pic="http://schemas.openxmlformats.org/drawingml/2006/picture">
            <wp:extent cx="6035040" cy="3944112"/>
            <wp:docPr id="30" name="Picture 30"/>
            <wp:cNvGraphicFramePr>
              <a:graphicFrameLocks noChangeAspect="1"/>
            </wp:cNvGraphicFramePr>
            <a:graphic>
              <a:graphicData uri="http://schemas.openxmlformats.org/drawingml/2006/picture">
                <pic:pic>
                  <pic:nvPicPr>
                    <pic:cNvPr id="0" name="cell01.png"/>
                    <pic:cNvPicPr/>
                  </pic:nvPicPr>
                  <pic:blipFill>
                    <a:blip r:embed="rId79"/>
                    <a:stretch>
                      <a:fillRect/>
                    </a:stretch>
                  </pic:blipFill>
                  <pic:spPr>
                    <a:xfrm>
                      <a:off x="0" y="0"/>
                      <a:ext cx="6035040" cy="3944112"/>
                    </a:xfrm>
                    <a:prstGeom prst="rect"/>
                  </pic:spPr>
                </pic:pic>
              </a:graphicData>
            </a:graphic>
          </wp:inline>
        </w:drawing>
      </w:r>
    </w:p>
    <w:p>
      <w:pPr>
        <w:spacing w:before="60" w:after="240"/>
      </w:pPr>
      <w:r>
        <w:rPr>
          <w:b/>
          <w:i w:val="0"/>
          <w:color w:val="002B49"/>
          <w:sz w:val="18"/>
        </w:rPr>
        <w:t xml:space="preserve">Code A1. </w:t>
      </w:r>
      <w:r>
        <w:rPr>
          <w:b w:val="0"/>
          <w:i w:val="0"/>
          <w:color w:val="5A6B75"/>
          <w:sz w:val="18"/>
        </w:rPr>
        <w:t>Notebook code cell 1</w:t>
      </w:r>
      <w:r>
        <w:br/>
      </w:r>
      <w:r>
        <w:rPr>
          <w:b/>
          <w:i w:val="0"/>
          <w:color w:val="0E7C8B"/>
          <w:sz w:val="16"/>
        </w:rPr>
        <w:t xml:space="preserve">Source: </w:t>
      </w:r>
      <w:hyperlink r:id="rId80">
        <w:r>
          <w:rPr>
            <w:color w:val="0E7C8B"/>
            <w:sz w:val="16"/>
          </w:rPr>
          <w:t xml:space="preserve">COM7022 - Assignment/output/screenshots/appendix/cell01.png</w:t>
        </w:r>
      </w:hyperlink>
    </w:p>
    <w:p>
      <w:pPr>
        <w:keepNext/>
        <w:spacing w:before="120" w:after="0"/>
        <w:jc w:val="center"/>
      </w:pPr>
      <w:r>
        <w:drawing>
          <wp:inline xmlns:a="http://schemas.openxmlformats.org/drawingml/2006/main" xmlns:pic="http://schemas.openxmlformats.org/drawingml/2006/picture">
            <wp:extent cx="4888279" cy="7920000"/>
            <wp:docPr id="31" name="Picture 31"/>
            <wp:cNvGraphicFramePr>
              <a:graphicFrameLocks noChangeAspect="1"/>
            </wp:cNvGraphicFramePr>
            <a:graphic>
              <a:graphicData uri="http://schemas.openxmlformats.org/drawingml/2006/picture">
                <pic:pic>
                  <pic:nvPicPr>
                    <pic:cNvPr id="0" name="cell02.png"/>
                    <pic:cNvPicPr/>
                  </pic:nvPicPr>
                  <pic:blipFill>
                    <a:blip r:embed="rId81"/>
                    <a:stretch>
                      <a:fillRect/>
                    </a:stretch>
                  </pic:blipFill>
                  <pic:spPr>
                    <a:xfrm>
                      <a:off x="0" y="0"/>
                      <a:ext cx="4888279" cy="7920000"/>
                    </a:xfrm>
                    <a:prstGeom prst="rect"/>
                  </pic:spPr>
                </pic:pic>
              </a:graphicData>
            </a:graphic>
          </wp:inline>
        </w:drawing>
      </w:r>
    </w:p>
    <w:p>
      <w:pPr>
        <w:spacing w:before="60" w:after="240"/>
      </w:pPr>
      <w:r>
        <w:rPr>
          <w:b/>
          <w:i w:val="0"/>
          <w:color w:val="002B49"/>
          <w:sz w:val="18"/>
        </w:rPr>
        <w:t xml:space="preserve">Code A2. </w:t>
      </w:r>
      <w:r>
        <w:rPr>
          <w:b w:val="0"/>
          <w:i w:val="0"/>
          <w:color w:val="5A6B75"/>
          <w:sz w:val="18"/>
        </w:rPr>
        <w:t>Notebook code cell 2</w:t>
      </w:r>
      <w:r>
        <w:br/>
      </w:r>
      <w:r>
        <w:rPr>
          <w:b/>
          <w:i w:val="0"/>
          <w:color w:val="0E7C8B"/>
          <w:sz w:val="16"/>
        </w:rPr>
        <w:t xml:space="preserve">Source: </w:t>
      </w:r>
      <w:hyperlink r:id="rId82">
        <w:r>
          <w:rPr>
            <w:color w:val="0E7C8B"/>
            <w:sz w:val="16"/>
          </w:rPr>
          <w:t xml:space="preserve">COM7022 - Assignment/output/screenshots/appendix/cell02.png</w:t>
        </w:r>
      </w:hyperlink>
    </w:p>
    <w:p>
      <w:pPr>
        <w:pStyle w:val="Heading3"/>
      </w:pPr>
      <w:r>
        <w:t>A · 1. Data import</w:t>
      </w:r>
    </w:p>
    <w:p>
      <w:pPr>
        <w:keepNext/>
        <w:spacing w:before="120" w:after="0"/>
        <w:jc w:val="center"/>
      </w:pPr>
      <w:r>
        <w:drawing>
          <wp:inline xmlns:a="http://schemas.openxmlformats.org/drawingml/2006/main" xmlns:pic="http://schemas.openxmlformats.org/drawingml/2006/picture">
            <wp:extent cx="6035040" cy="2535936"/>
            <wp:docPr id="32" name="Picture 32"/>
            <wp:cNvGraphicFramePr>
              <a:graphicFrameLocks noChangeAspect="1"/>
            </wp:cNvGraphicFramePr>
            <a:graphic>
              <a:graphicData uri="http://schemas.openxmlformats.org/drawingml/2006/picture">
                <pic:pic>
                  <pic:nvPicPr>
                    <pic:cNvPr id="0" name="cell03.png"/>
                    <pic:cNvPicPr/>
                  </pic:nvPicPr>
                  <pic:blipFill>
                    <a:blip r:embed="rId83"/>
                    <a:stretch>
                      <a:fillRect/>
                    </a:stretch>
                  </pic:blipFill>
                  <pic:spPr>
                    <a:xfrm>
                      <a:off x="0" y="0"/>
                      <a:ext cx="6035040" cy="2535936"/>
                    </a:xfrm>
                    <a:prstGeom prst="rect"/>
                  </pic:spPr>
                </pic:pic>
              </a:graphicData>
            </a:graphic>
          </wp:inline>
        </w:drawing>
      </w:r>
    </w:p>
    <w:p>
      <w:pPr>
        <w:spacing w:before="60" w:after="240"/>
      </w:pPr>
      <w:r>
        <w:rPr>
          <w:b/>
          <w:i w:val="0"/>
          <w:color w:val="002B49"/>
          <w:sz w:val="18"/>
        </w:rPr>
        <w:t xml:space="preserve">Code A3. </w:t>
      </w:r>
      <w:r>
        <w:rPr>
          <w:b w:val="0"/>
          <w:i w:val="0"/>
          <w:color w:val="5A6B75"/>
          <w:sz w:val="18"/>
        </w:rPr>
        <w:t>Notebook code cell 3</w:t>
      </w:r>
      <w:r>
        <w:br/>
      </w:r>
      <w:r>
        <w:rPr>
          <w:b/>
          <w:i w:val="0"/>
          <w:color w:val="0E7C8B"/>
          <w:sz w:val="16"/>
        </w:rPr>
        <w:t xml:space="preserve">Source: </w:t>
      </w:r>
      <w:hyperlink r:id="rId84">
        <w:r>
          <w:rPr>
            <w:color w:val="0E7C8B"/>
            <w:sz w:val="16"/>
          </w:rPr>
          <w:t xml:space="preserve">COM7022 - Assignment/output/screenshots/appendix/cell03.png</w:t>
        </w:r>
      </w:hyperlink>
    </w:p>
    <w:p>
      <w:pPr>
        <w:keepNext/>
        <w:spacing w:before="120" w:after="0"/>
        <w:jc w:val="center"/>
      </w:pPr>
      <w:r>
        <w:drawing>
          <wp:inline xmlns:a="http://schemas.openxmlformats.org/drawingml/2006/main" xmlns:pic="http://schemas.openxmlformats.org/drawingml/2006/picture">
            <wp:extent cx="6035040" cy="524256"/>
            <wp:docPr id="33" name="Picture 33"/>
            <wp:cNvGraphicFramePr>
              <a:graphicFrameLocks noChangeAspect="1"/>
            </wp:cNvGraphicFramePr>
            <a:graphic>
              <a:graphicData uri="http://schemas.openxmlformats.org/drawingml/2006/picture">
                <pic:pic>
                  <pic:nvPicPr>
                    <pic:cNvPr id="0" name="cell04.png"/>
                    <pic:cNvPicPr/>
                  </pic:nvPicPr>
                  <pic:blipFill>
                    <a:blip r:embed="rId85"/>
                    <a:stretch>
                      <a:fillRect/>
                    </a:stretch>
                  </pic:blipFill>
                  <pic:spPr>
                    <a:xfrm>
                      <a:off x="0" y="0"/>
                      <a:ext cx="6035040" cy="524256"/>
                    </a:xfrm>
                    <a:prstGeom prst="rect"/>
                  </pic:spPr>
                </pic:pic>
              </a:graphicData>
            </a:graphic>
          </wp:inline>
        </w:drawing>
      </w:r>
    </w:p>
    <w:p>
      <w:pPr>
        <w:spacing w:before="60" w:after="240"/>
      </w:pPr>
      <w:r>
        <w:rPr>
          <w:b/>
          <w:i w:val="0"/>
          <w:color w:val="002B49"/>
          <w:sz w:val="18"/>
        </w:rPr>
        <w:t xml:space="preserve">Code A4. </w:t>
      </w:r>
      <w:r>
        <w:rPr>
          <w:b w:val="0"/>
          <w:i w:val="0"/>
          <w:color w:val="5A6B75"/>
          <w:sz w:val="18"/>
        </w:rPr>
        <w:t>Notebook code cell 4</w:t>
      </w:r>
      <w:r>
        <w:br/>
      </w:r>
      <w:r>
        <w:rPr>
          <w:b/>
          <w:i w:val="0"/>
          <w:color w:val="0E7C8B"/>
          <w:sz w:val="16"/>
        </w:rPr>
        <w:t xml:space="preserve">Source: </w:t>
      </w:r>
      <w:hyperlink r:id="rId86">
        <w:r>
          <w:rPr>
            <w:color w:val="0E7C8B"/>
            <w:sz w:val="16"/>
          </w:rPr>
          <w:t xml:space="preserve">COM7022 - Assignment/output/screenshots/appendix/cell04.png</w:t>
        </w:r>
      </w:hyperlink>
    </w:p>
    <w:p>
      <w:pPr>
        <w:pStyle w:val="Heading3"/>
      </w:pPr>
      <w:r>
        <w:t>A · 2. Descriptive statistics and data quality</w:t>
      </w:r>
    </w:p>
    <w:p>
      <w:pPr>
        <w:keepNext/>
        <w:spacing w:before="120" w:after="0"/>
        <w:jc w:val="center"/>
      </w:pPr>
      <w:r>
        <w:drawing>
          <wp:inline xmlns:a="http://schemas.openxmlformats.org/drawingml/2006/main" xmlns:pic="http://schemas.openxmlformats.org/drawingml/2006/picture">
            <wp:extent cx="6035040" cy="1328928"/>
            <wp:docPr id="34" name="Picture 34"/>
            <wp:cNvGraphicFramePr>
              <a:graphicFrameLocks noChangeAspect="1"/>
            </wp:cNvGraphicFramePr>
            <a:graphic>
              <a:graphicData uri="http://schemas.openxmlformats.org/drawingml/2006/picture">
                <pic:pic>
                  <pic:nvPicPr>
                    <pic:cNvPr id="0" name="cell05.png"/>
                    <pic:cNvPicPr/>
                  </pic:nvPicPr>
                  <pic:blipFill>
                    <a:blip r:embed="rId87"/>
                    <a:stretch>
                      <a:fillRect/>
                    </a:stretch>
                  </pic:blipFill>
                  <pic:spPr>
                    <a:xfrm>
                      <a:off x="0" y="0"/>
                      <a:ext cx="6035040" cy="1328928"/>
                    </a:xfrm>
                    <a:prstGeom prst="rect"/>
                  </pic:spPr>
                </pic:pic>
              </a:graphicData>
            </a:graphic>
          </wp:inline>
        </w:drawing>
      </w:r>
    </w:p>
    <w:p>
      <w:pPr>
        <w:spacing w:before="60" w:after="240"/>
      </w:pPr>
      <w:r>
        <w:rPr>
          <w:b/>
          <w:i w:val="0"/>
          <w:color w:val="002B49"/>
          <w:sz w:val="18"/>
        </w:rPr>
        <w:t xml:space="preserve">Code A5. </w:t>
      </w:r>
      <w:r>
        <w:rPr>
          <w:b w:val="0"/>
          <w:i w:val="0"/>
          <w:color w:val="5A6B75"/>
          <w:sz w:val="18"/>
        </w:rPr>
        <w:t>Notebook code cell 5</w:t>
      </w:r>
      <w:r>
        <w:br/>
      </w:r>
      <w:r>
        <w:rPr>
          <w:b/>
          <w:i w:val="0"/>
          <w:color w:val="0E7C8B"/>
          <w:sz w:val="16"/>
        </w:rPr>
        <w:t xml:space="preserve">Source: </w:t>
      </w:r>
      <w:hyperlink r:id="rId88">
        <w:r>
          <w:rPr>
            <w:color w:val="0E7C8B"/>
            <w:sz w:val="16"/>
          </w:rPr>
          <w:t xml:space="preserve">COM7022 - Assignment/output/screenshots/appendix/cell05.png</w:t>
        </w:r>
      </w:hyperlink>
    </w:p>
    <w:p>
      <w:pPr>
        <w:keepNext/>
        <w:spacing w:before="120" w:after="0"/>
        <w:jc w:val="center"/>
      </w:pPr>
      <w:r>
        <w:drawing>
          <wp:inline xmlns:a="http://schemas.openxmlformats.org/drawingml/2006/main" xmlns:pic="http://schemas.openxmlformats.org/drawingml/2006/picture">
            <wp:extent cx="6035040" cy="1831848"/>
            <wp:docPr id="35" name="Picture 35"/>
            <wp:cNvGraphicFramePr>
              <a:graphicFrameLocks noChangeAspect="1"/>
            </wp:cNvGraphicFramePr>
            <a:graphic>
              <a:graphicData uri="http://schemas.openxmlformats.org/drawingml/2006/picture">
                <pic:pic>
                  <pic:nvPicPr>
                    <pic:cNvPr id="0" name="cell06.png"/>
                    <pic:cNvPicPr/>
                  </pic:nvPicPr>
                  <pic:blipFill>
                    <a:blip r:embed="rId89"/>
                    <a:stretch>
                      <a:fillRect/>
                    </a:stretch>
                  </pic:blipFill>
                  <pic:spPr>
                    <a:xfrm>
                      <a:off x="0" y="0"/>
                      <a:ext cx="6035040" cy="1831848"/>
                    </a:xfrm>
                    <a:prstGeom prst="rect"/>
                  </pic:spPr>
                </pic:pic>
              </a:graphicData>
            </a:graphic>
          </wp:inline>
        </w:drawing>
      </w:r>
    </w:p>
    <w:p>
      <w:pPr>
        <w:spacing w:before="60" w:after="240"/>
      </w:pPr>
      <w:r>
        <w:rPr>
          <w:b/>
          <w:i w:val="0"/>
          <w:color w:val="002B49"/>
          <w:sz w:val="18"/>
        </w:rPr>
        <w:t xml:space="preserve">Code A6. </w:t>
      </w:r>
      <w:r>
        <w:rPr>
          <w:b w:val="0"/>
          <w:i w:val="0"/>
          <w:color w:val="5A6B75"/>
          <w:sz w:val="18"/>
        </w:rPr>
        <w:t>Notebook code cell 6</w:t>
      </w:r>
      <w:r>
        <w:br/>
      </w:r>
      <w:r>
        <w:rPr>
          <w:b/>
          <w:i w:val="0"/>
          <w:color w:val="0E7C8B"/>
          <w:sz w:val="16"/>
        </w:rPr>
        <w:t xml:space="preserve">Source: </w:t>
      </w:r>
      <w:hyperlink r:id="rId90">
        <w:r>
          <w:rPr>
            <w:color w:val="0E7C8B"/>
            <w:sz w:val="16"/>
          </w:rPr>
          <w:t xml:space="preserve">COM7022 - Assignment/output/screenshots/appendix/cell06.png</w:t>
        </w:r>
      </w:hyperlink>
    </w:p>
    <w:p>
      <w:pPr>
        <w:keepNext/>
        <w:spacing w:before="120" w:after="0"/>
        <w:jc w:val="center"/>
      </w:pPr>
      <w:r>
        <w:drawing>
          <wp:inline xmlns:a="http://schemas.openxmlformats.org/drawingml/2006/main" xmlns:pic="http://schemas.openxmlformats.org/drawingml/2006/picture">
            <wp:extent cx="6035040" cy="1127760"/>
            <wp:docPr id="36" name="Picture 36"/>
            <wp:cNvGraphicFramePr>
              <a:graphicFrameLocks noChangeAspect="1"/>
            </wp:cNvGraphicFramePr>
            <a:graphic>
              <a:graphicData uri="http://schemas.openxmlformats.org/drawingml/2006/picture">
                <pic:pic>
                  <pic:nvPicPr>
                    <pic:cNvPr id="0" name="cell07.png"/>
                    <pic:cNvPicPr/>
                  </pic:nvPicPr>
                  <pic:blipFill>
                    <a:blip r:embed="rId91"/>
                    <a:stretch>
                      <a:fillRect/>
                    </a:stretch>
                  </pic:blipFill>
                  <pic:spPr>
                    <a:xfrm>
                      <a:off x="0" y="0"/>
                      <a:ext cx="6035040" cy="1127760"/>
                    </a:xfrm>
                    <a:prstGeom prst="rect"/>
                  </pic:spPr>
                </pic:pic>
              </a:graphicData>
            </a:graphic>
          </wp:inline>
        </w:drawing>
      </w:r>
    </w:p>
    <w:p>
      <w:pPr>
        <w:spacing w:before="60" w:after="240"/>
      </w:pPr>
      <w:r>
        <w:rPr>
          <w:b/>
          <w:i w:val="0"/>
          <w:color w:val="002B49"/>
          <w:sz w:val="18"/>
        </w:rPr>
        <w:t xml:space="preserve">Code A7. </w:t>
      </w:r>
      <w:r>
        <w:rPr>
          <w:b w:val="0"/>
          <w:i w:val="0"/>
          <w:color w:val="5A6B75"/>
          <w:sz w:val="18"/>
        </w:rPr>
        <w:t>Notebook code cell 7</w:t>
      </w:r>
      <w:r>
        <w:br/>
      </w:r>
      <w:r>
        <w:rPr>
          <w:b/>
          <w:i w:val="0"/>
          <w:color w:val="0E7C8B"/>
          <w:sz w:val="16"/>
        </w:rPr>
        <w:t xml:space="preserve">Source: </w:t>
      </w:r>
      <w:hyperlink r:id="rId92">
        <w:r>
          <w:rPr>
            <w:color w:val="0E7C8B"/>
            <w:sz w:val="16"/>
          </w:rPr>
          <w:t xml:space="preserve">COM7022 - Assignment/output/screenshots/appendix/cell07.png</w:t>
        </w:r>
      </w:hyperlink>
    </w:p>
    <w:p>
      <w:pPr>
        <w:keepNext/>
        <w:spacing w:before="120" w:after="0"/>
        <w:jc w:val="center"/>
      </w:pPr>
      <w:r>
        <w:drawing>
          <wp:inline xmlns:a="http://schemas.openxmlformats.org/drawingml/2006/main" xmlns:pic="http://schemas.openxmlformats.org/drawingml/2006/picture">
            <wp:extent cx="6035040" cy="926592"/>
            <wp:docPr id="37" name="Picture 37"/>
            <wp:cNvGraphicFramePr>
              <a:graphicFrameLocks noChangeAspect="1"/>
            </wp:cNvGraphicFramePr>
            <a:graphic>
              <a:graphicData uri="http://schemas.openxmlformats.org/drawingml/2006/picture">
                <pic:pic>
                  <pic:nvPicPr>
                    <pic:cNvPr id="0" name="cell08.png"/>
                    <pic:cNvPicPr/>
                  </pic:nvPicPr>
                  <pic:blipFill>
                    <a:blip r:embed="rId93"/>
                    <a:stretch>
                      <a:fillRect/>
                    </a:stretch>
                  </pic:blipFill>
                  <pic:spPr>
                    <a:xfrm>
                      <a:off x="0" y="0"/>
                      <a:ext cx="6035040" cy="926592"/>
                    </a:xfrm>
                    <a:prstGeom prst="rect"/>
                  </pic:spPr>
                </pic:pic>
              </a:graphicData>
            </a:graphic>
          </wp:inline>
        </w:drawing>
      </w:r>
    </w:p>
    <w:p>
      <w:pPr>
        <w:spacing w:before="60" w:after="240"/>
      </w:pPr>
      <w:r>
        <w:rPr>
          <w:b/>
          <w:i w:val="0"/>
          <w:color w:val="002B49"/>
          <w:sz w:val="18"/>
        </w:rPr>
        <w:t xml:space="preserve">Code A8. </w:t>
      </w:r>
      <w:r>
        <w:rPr>
          <w:b w:val="0"/>
          <w:i w:val="0"/>
          <w:color w:val="5A6B75"/>
          <w:sz w:val="18"/>
        </w:rPr>
        <w:t>Notebook code cell 8</w:t>
      </w:r>
      <w:r>
        <w:br/>
      </w:r>
      <w:r>
        <w:rPr>
          <w:b/>
          <w:i w:val="0"/>
          <w:color w:val="0E7C8B"/>
          <w:sz w:val="16"/>
        </w:rPr>
        <w:t xml:space="preserve">Source: </w:t>
      </w:r>
      <w:hyperlink r:id="rId94">
        <w:r>
          <w:rPr>
            <w:color w:val="0E7C8B"/>
            <w:sz w:val="16"/>
          </w:rPr>
          <w:t xml:space="preserve">COM7022 - Assignment/output/screenshots/appendix/cell08.png</w:t>
        </w:r>
      </w:hyperlink>
    </w:p>
    <w:p>
      <w:pPr>
        <w:keepNext/>
        <w:spacing w:before="120" w:after="0"/>
        <w:jc w:val="center"/>
      </w:pPr>
      <w:r>
        <w:drawing>
          <wp:inline xmlns:a="http://schemas.openxmlformats.org/drawingml/2006/main" xmlns:pic="http://schemas.openxmlformats.org/drawingml/2006/picture">
            <wp:extent cx="6035040" cy="1127760"/>
            <wp:docPr id="38" name="Picture 38"/>
            <wp:cNvGraphicFramePr>
              <a:graphicFrameLocks noChangeAspect="1"/>
            </wp:cNvGraphicFramePr>
            <a:graphic>
              <a:graphicData uri="http://schemas.openxmlformats.org/drawingml/2006/picture">
                <pic:pic>
                  <pic:nvPicPr>
                    <pic:cNvPr id="0" name="cell09.png"/>
                    <pic:cNvPicPr/>
                  </pic:nvPicPr>
                  <pic:blipFill>
                    <a:blip r:embed="rId95"/>
                    <a:stretch>
                      <a:fillRect/>
                    </a:stretch>
                  </pic:blipFill>
                  <pic:spPr>
                    <a:xfrm>
                      <a:off x="0" y="0"/>
                      <a:ext cx="6035040" cy="1127760"/>
                    </a:xfrm>
                    <a:prstGeom prst="rect"/>
                  </pic:spPr>
                </pic:pic>
              </a:graphicData>
            </a:graphic>
          </wp:inline>
        </w:drawing>
      </w:r>
    </w:p>
    <w:p>
      <w:pPr>
        <w:spacing w:before="60" w:after="240"/>
      </w:pPr>
      <w:r>
        <w:rPr>
          <w:b/>
          <w:i w:val="0"/>
          <w:color w:val="002B49"/>
          <w:sz w:val="18"/>
        </w:rPr>
        <w:t xml:space="preserve">Code A9. </w:t>
      </w:r>
      <w:r>
        <w:rPr>
          <w:b w:val="0"/>
          <w:i w:val="0"/>
          <w:color w:val="5A6B75"/>
          <w:sz w:val="18"/>
        </w:rPr>
        <w:t>Notebook code cell 9</w:t>
      </w:r>
      <w:r>
        <w:br/>
      </w:r>
      <w:r>
        <w:rPr>
          <w:b/>
          <w:i w:val="0"/>
          <w:color w:val="0E7C8B"/>
          <w:sz w:val="16"/>
        </w:rPr>
        <w:t xml:space="preserve">Source: </w:t>
      </w:r>
      <w:hyperlink r:id="rId96">
        <w:r>
          <w:rPr>
            <w:color w:val="0E7C8B"/>
            <w:sz w:val="16"/>
          </w:rPr>
          <w:t xml:space="preserve">COM7022 - Assignment/output/screenshots/appendix/cell09.png</w:t>
        </w:r>
      </w:hyperlink>
    </w:p>
    <w:p>
      <w:pPr>
        <w:keepNext/>
        <w:spacing w:before="120" w:after="0"/>
        <w:jc w:val="center"/>
      </w:pPr>
      <w:r>
        <w:drawing>
          <wp:inline xmlns:a="http://schemas.openxmlformats.org/drawingml/2006/main" xmlns:pic="http://schemas.openxmlformats.org/drawingml/2006/picture">
            <wp:extent cx="6035040" cy="1795272"/>
            <wp:docPr id="39" name="Picture 39"/>
            <wp:cNvGraphicFramePr>
              <a:graphicFrameLocks noChangeAspect="1"/>
            </wp:cNvGraphicFramePr>
            <a:graphic>
              <a:graphicData uri="http://schemas.openxmlformats.org/drawingml/2006/picture">
                <pic:pic>
                  <pic:nvPicPr>
                    <pic:cNvPr id="0" name="cell10.png"/>
                    <pic:cNvPicPr/>
                  </pic:nvPicPr>
                  <pic:blipFill>
                    <a:blip r:embed="rId97"/>
                    <a:stretch>
                      <a:fillRect/>
                    </a:stretch>
                  </pic:blipFill>
                  <pic:spPr>
                    <a:xfrm>
                      <a:off x="0" y="0"/>
                      <a:ext cx="6035040" cy="1795272"/>
                    </a:xfrm>
                    <a:prstGeom prst="rect"/>
                  </pic:spPr>
                </pic:pic>
              </a:graphicData>
            </a:graphic>
          </wp:inline>
        </w:drawing>
      </w:r>
    </w:p>
    <w:p>
      <w:pPr>
        <w:spacing w:before="60" w:after="240"/>
      </w:pPr>
      <w:r>
        <w:rPr>
          <w:b/>
          <w:i w:val="0"/>
          <w:color w:val="002B49"/>
          <w:sz w:val="18"/>
        </w:rPr>
        <w:t xml:space="preserve">Code A10. </w:t>
      </w:r>
      <w:r>
        <w:rPr>
          <w:b w:val="0"/>
          <w:i w:val="0"/>
          <w:color w:val="5A6B75"/>
          <w:sz w:val="18"/>
        </w:rPr>
        <w:t>Notebook code cell 10</w:t>
      </w:r>
      <w:r>
        <w:br/>
      </w:r>
      <w:r>
        <w:rPr>
          <w:b/>
          <w:i w:val="0"/>
          <w:color w:val="0E7C8B"/>
          <w:sz w:val="16"/>
        </w:rPr>
        <w:t xml:space="preserve">Source: </w:t>
      </w:r>
      <w:hyperlink r:id="rId98">
        <w:r>
          <w:rPr>
            <w:color w:val="0E7C8B"/>
            <w:sz w:val="16"/>
          </w:rPr>
          <w:t xml:space="preserve">COM7022 - Assignment/output/screenshots/appendix/cell10.png</w:t>
        </w:r>
      </w:hyperlink>
    </w:p>
    <w:p>
      <w:pPr>
        <w:pStyle w:val="Heading3"/>
      </w:pPr>
      <w:r>
        <w:t>A · 3. Pre-processing</w:t>
      </w:r>
    </w:p>
    <w:p>
      <w:pPr>
        <w:keepNext/>
        <w:spacing w:before="120" w:after="0"/>
        <w:jc w:val="center"/>
      </w:pPr>
      <w:r>
        <w:drawing>
          <wp:inline xmlns:a="http://schemas.openxmlformats.org/drawingml/2006/main" xmlns:pic="http://schemas.openxmlformats.org/drawingml/2006/picture">
            <wp:extent cx="6035040" cy="2801112"/>
            <wp:docPr id="40" name="Picture 40"/>
            <wp:cNvGraphicFramePr>
              <a:graphicFrameLocks noChangeAspect="1"/>
            </wp:cNvGraphicFramePr>
            <a:graphic>
              <a:graphicData uri="http://schemas.openxmlformats.org/drawingml/2006/picture">
                <pic:pic>
                  <pic:nvPicPr>
                    <pic:cNvPr id="0" name="cell11.png"/>
                    <pic:cNvPicPr/>
                  </pic:nvPicPr>
                  <pic:blipFill>
                    <a:blip r:embed="rId99"/>
                    <a:stretch>
                      <a:fillRect/>
                    </a:stretch>
                  </pic:blipFill>
                  <pic:spPr>
                    <a:xfrm>
                      <a:off x="0" y="0"/>
                      <a:ext cx="6035040" cy="2801112"/>
                    </a:xfrm>
                    <a:prstGeom prst="rect"/>
                  </pic:spPr>
                </pic:pic>
              </a:graphicData>
            </a:graphic>
          </wp:inline>
        </w:drawing>
      </w:r>
    </w:p>
    <w:p>
      <w:pPr>
        <w:spacing w:before="60" w:after="240"/>
      </w:pPr>
      <w:r>
        <w:rPr>
          <w:b/>
          <w:i w:val="0"/>
          <w:color w:val="002B49"/>
          <w:sz w:val="18"/>
        </w:rPr>
        <w:t xml:space="preserve">Code A11. </w:t>
      </w:r>
      <w:r>
        <w:rPr>
          <w:b w:val="0"/>
          <w:i w:val="0"/>
          <w:color w:val="5A6B75"/>
          <w:sz w:val="18"/>
        </w:rPr>
        <w:t>Notebook code cell 11</w:t>
      </w:r>
      <w:r>
        <w:br/>
      </w:r>
      <w:r>
        <w:rPr>
          <w:b/>
          <w:i w:val="0"/>
          <w:color w:val="0E7C8B"/>
          <w:sz w:val="16"/>
        </w:rPr>
        <w:t xml:space="preserve">Source: </w:t>
      </w:r>
      <w:hyperlink r:id="rId100">
        <w:r>
          <w:rPr>
            <w:color w:val="0E7C8B"/>
            <w:sz w:val="16"/>
          </w:rPr>
          <w:t xml:space="preserve">COM7022 - Assignment/output/screenshots/appendix/cell11.png</w:t>
        </w:r>
      </w:hyperlink>
    </w:p>
    <w:p>
      <w:pPr>
        <w:keepNext/>
        <w:spacing w:before="120" w:after="0"/>
        <w:jc w:val="center"/>
      </w:pPr>
      <w:r>
        <w:drawing>
          <wp:inline xmlns:a="http://schemas.openxmlformats.org/drawingml/2006/main" xmlns:pic="http://schemas.openxmlformats.org/drawingml/2006/picture">
            <wp:extent cx="6035040" cy="1987296"/>
            <wp:docPr id="41" name="Picture 41"/>
            <wp:cNvGraphicFramePr>
              <a:graphicFrameLocks noChangeAspect="1"/>
            </wp:cNvGraphicFramePr>
            <a:graphic>
              <a:graphicData uri="http://schemas.openxmlformats.org/drawingml/2006/picture">
                <pic:pic>
                  <pic:nvPicPr>
                    <pic:cNvPr id="0" name="cell12.png"/>
                    <pic:cNvPicPr/>
                  </pic:nvPicPr>
                  <pic:blipFill>
                    <a:blip r:embed="rId101"/>
                    <a:stretch>
                      <a:fillRect/>
                    </a:stretch>
                  </pic:blipFill>
                  <pic:spPr>
                    <a:xfrm>
                      <a:off x="0" y="0"/>
                      <a:ext cx="6035040" cy="1987296"/>
                    </a:xfrm>
                    <a:prstGeom prst="rect"/>
                  </pic:spPr>
                </pic:pic>
              </a:graphicData>
            </a:graphic>
          </wp:inline>
        </w:drawing>
      </w:r>
    </w:p>
    <w:p>
      <w:pPr>
        <w:spacing w:before="60" w:after="240"/>
      </w:pPr>
      <w:r>
        <w:rPr>
          <w:b/>
          <w:i w:val="0"/>
          <w:color w:val="002B49"/>
          <w:sz w:val="18"/>
        </w:rPr>
        <w:t xml:space="preserve">Code A12. </w:t>
      </w:r>
      <w:r>
        <w:rPr>
          <w:b w:val="0"/>
          <w:i w:val="0"/>
          <w:color w:val="5A6B75"/>
          <w:sz w:val="18"/>
        </w:rPr>
        <w:t>Notebook code cell 12</w:t>
      </w:r>
      <w:r>
        <w:br/>
      </w:r>
      <w:r>
        <w:rPr>
          <w:b/>
          <w:i w:val="0"/>
          <w:color w:val="0E7C8B"/>
          <w:sz w:val="16"/>
        </w:rPr>
        <w:t xml:space="preserve">Source: </w:t>
      </w:r>
      <w:hyperlink r:id="rId102">
        <w:r>
          <w:rPr>
            <w:color w:val="0E7C8B"/>
            <w:sz w:val="16"/>
          </w:rPr>
          <w:t xml:space="preserve">COM7022 - Assignment/output/screenshots/appendix/cell12.png</w:t>
        </w:r>
      </w:hyperlink>
    </w:p>
    <w:p>
      <w:pPr>
        <w:keepNext/>
        <w:spacing w:before="120" w:after="0"/>
        <w:jc w:val="center"/>
      </w:pPr>
      <w:r>
        <w:drawing>
          <wp:inline xmlns:a="http://schemas.openxmlformats.org/drawingml/2006/main" xmlns:pic="http://schemas.openxmlformats.org/drawingml/2006/picture">
            <wp:extent cx="6035040" cy="2331720"/>
            <wp:docPr id="42" name="Picture 42"/>
            <wp:cNvGraphicFramePr>
              <a:graphicFrameLocks noChangeAspect="1"/>
            </wp:cNvGraphicFramePr>
            <a:graphic>
              <a:graphicData uri="http://schemas.openxmlformats.org/drawingml/2006/picture">
                <pic:pic>
                  <pic:nvPicPr>
                    <pic:cNvPr id="0" name="cell13.png"/>
                    <pic:cNvPicPr/>
                  </pic:nvPicPr>
                  <pic:blipFill>
                    <a:blip r:embed="rId103"/>
                    <a:stretch>
                      <a:fillRect/>
                    </a:stretch>
                  </pic:blipFill>
                  <pic:spPr>
                    <a:xfrm>
                      <a:off x="0" y="0"/>
                      <a:ext cx="6035040" cy="2331720"/>
                    </a:xfrm>
                    <a:prstGeom prst="rect"/>
                  </pic:spPr>
                </pic:pic>
              </a:graphicData>
            </a:graphic>
          </wp:inline>
        </w:drawing>
      </w:r>
    </w:p>
    <w:p>
      <w:pPr>
        <w:spacing w:before="60" w:after="240"/>
      </w:pPr>
      <w:r>
        <w:rPr>
          <w:b/>
          <w:i w:val="0"/>
          <w:color w:val="002B49"/>
          <w:sz w:val="18"/>
        </w:rPr>
        <w:t xml:space="preserve">Code A13. </w:t>
      </w:r>
      <w:r>
        <w:rPr>
          <w:b w:val="0"/>
          <w:i w:val="0"/>
          <w:color w:val="5A6B75"/>
          <w:sz w:val="18"/>
        </w:rPr>
        <w:t>Notebook code cell 13</w:t>
      </w:r>
      <w:r>
        <w:br/>
      </w:r>
      <w:r>
        <w:rPr>
          <w:b/>
          <w:i w:val="0"/>
          <w:color w:val="0E7C8B"/>
          <w:sz w:val="16"/>
        </w:rPr>
        <w:t xml:space="preserve">Source: </w:t>
      </w:r>
      <w:hyperlink r:id="rId104">
        <w:r>
          <w:rPr>
            <w:color w:val="0E7C8B"/>
            <w:sz w:val="16"/>
          </w:rPr>
          <w:t xml:space="preserve">COM7022 - Assignment/output/screenshots/appendix/cell13.png</w:t>
        </w:r>
      </w:hyperlink>
    </w:p>
    <w:p>
      <w:pPr>
        <w:keepNext/>
        <w:spacing w:before="120" w:after="0"/>
        <w:jc w:val="center"/>
      </w:pPr>
      <w:r>
        <w:drawing>
          <wp:inline xmlns:a="http://schemas.openxmlformats.org/drawingml/2006/main" xmlns:pic="http://schemas.openxmlformats.org/drawingml/2006/picture">
            <wp:extent cx="6035040" cy="4422648"/>
            <wp:docPr id="43" name="Picture 43"/>
            <wp:cNvGraphicFramePr>
              <a:graphicFrameLocks noChangeAspect="1"/>
            </wp:cNvGraphicFramePr>
            <a:graphic>
              <a:graphicData uri="http://schemas.openxmlformats.org/drawingml/2006/picture">
                <pic:pic>
                  <pic:nvPicPr>
                    <pic:cNvPr id="0" name="cell14.png"/>
                    <pic:cNvPicPr/>
                  </pic:nvPicPr>
                  <pic:blipFill>
                    <a:blip r:embed="rId105"/>
                    <a:stretch>
                      <a:fillRect/>
                    </a:stretch>
                  </pic:blipFill>
                  <pic:spPr>
                    <a:xfrm>
                      <a:off x="0" y="0"/>
                      <a:ext cx="6035040" cy="4422648"/>
                    </a:xfrm>
                    <a:prstGeom prst="rect"/>
                  </pic:spPr>
                </pic:pic>
              </a:graphicData>
            </a:graphic>
          </wp:inline>
        </w:drawing>
      </w:r>
    </w:p>
    <w:p>
      <w:pPr>
        <w:spacing w:before="60" w:after="240"/>
      </w:pPr>
      <w:r>
        <w:rPr>
          <w:b/>
          <w:i w:val="0"/>
          <w:color w:val="002B49"/>
          <w:sz w:val="18"/>
        </w:rPr>
        <w:t xml:space="preserve">Code A14. </w:t>
      </w:r>
      <w:r>
        <w:rPr>
          <w:b w:val="0"/>
          <w:i w:val="0"/>
          <w:color w:val="5A6B75"/>
          <w:sz w:val="18"/>
        </w:rPr>
        <w:t>Notebook code cell 14</w:t>
      </w:r>
      <w:r>
        <w:br/>
      </w:r>
      <w:r>
        <w:rPr>
          <w:b/>
          <w:i w:val="0"/>
          <w:color w:val="0E7C8B"/>
          <w:sz w:val="16"/>
        </w:rPr>
        <w:t xml:space="preserve">Source: </w:t>
      </w:r>
      <w:hyperlink r:id="rId106">
        <w:r>
          <w:rPr>
            <w:color w:val="0E7C8B"/>
            <w:sz w:val="16"/>
          </w:rPr>
          <w:t xml:space="preserve">COM7022 - Assignment/output/screenshots/appendix/cell14.png</w:t>
        </w:r>
      </w:hyperlink>
    </w:p>
    <w:p>
      <w:pPr>
        <w:keepNext/>
        <w:spacing w:before="120" w:after="0"/>
        <w:jc w:val="center"/>
      </w:pPr>
      <w:r>
        <w:drawing>
          <wp:inline xmlns:a="http://schemas.openxmlformats.org/drawingml/2006/main" xmlns:pic="http://schemas.openxmlformats.org/drawingml/2006/picture">
            <wp:extent cx="6035040" cy="2404872"/>
            <wp:docPr id="44" name="Picture 44"/>
            <wp:cNvGraphicFramePr>
              <a:graphicFrameLocks noChangeAspect="1"/>
            </wp:cNvGraphicFramePr>
            <a:graphic>
              <a:graphicData uri="http://schemas.openxmlformats.org/drawingml/2006/picture">
                <pic:pic>
                  <pic:nvPicPr>
                    <pic:cNvPr id="0" name="cell15.png"/>
                    <pic:cNvPicPr/>
                  </pic:nvPicPr>
                  <pic:blipFill>
                    <a:blip r:embed="rId107"/>
                    <a:stretch>
                      <a:fillRect/>
                    </a:stretch>
                  </pic:blipFill>
                  <pic:spPr>
                    <a:xfrm>
                      <a:off x="0" y="0"/>
                      <a:ext cx="6035040" cy="2404872"/>
                    </a:xfrm>
                    <a:prstGeom prst="rect"/>
                  </pic:spPr>
                </pic:pic>
              </a:graphicData>
            </a:graphic>
          </wp:inline>
        </w:drawing>
      </w:r>
    </w:p>
    <w:p>
      <w:pPr>
        <w:spacing w:before="60" w:after="240"/>
      </w:pPr>
      <w:r>
        <w:rPr>
          <w:b/>
          <w:i w:val="0"/>
          <w:color w:val="002B49"/>
          <w:sz w:val="18"/>
        </w:rPr>
        <w:t xml:space="preserve">Code A15. </w:t>
      </w:r>
      <w:r>
        <w:rPr>
          <w:b w:val="0"/>
          <w:i w:val="0"/>
          <w:color w:val="5A6B75"/>
          <w:sz w:val="18"/>
        </w:rPr>
        <w:t>Notebook code cell 15</w:t>
      </w:r>
      <w:r>
        <w:br/>
      </w:r>
      <w:r>
        <w:rPr>
          <w:b/>
          <w:i w:val="0"/>
          <w:color w:val="0E7C8B"/>
          <w:sz w:val="16"/>
        </w:rPr>
        <w:t xml:space="preserve">Source: </w:t>
      </w:r>
      <w:hyperlink r:id="rId108">
        <w:r>
          <w:rPr>
            <w:color w:val="0E7C8B"/>
            <w:sz w:val="16"/>
          </w:rPr>
          <w:t xml:space="preserve">COM7022 - Assignment/output/screenshots/appendix/cell15.png</w:t>
        </w:r>
      </w:hyperlink>
    </w:p>
    <w:p>
      <w:pPr>
        <w:keepNext/>
        <w:spacing w:before="120" w:after="0"/>
        <w:jc w:val="center"/>
      </w:pPr>
      <w:r>
        <w:drawing>
          <wp:inline xmlns:a="http://schemas.openxmlformats.org/drawingml/2006/main" xmlns:pic="http://schemas.openxmlformats.org/drawingml/2006/picture">
            <wp:extent cx="6035040" cy="1941576"/>
            <wp:docPr id="45" name="Picture 45"/>
            <wp:cNvGraphicFramePr>
              <a:graphicFrameLocks noChangeAspect="1"/>
            </wp:cNvGraphicFramePr>
            <a:graphic>
              <a:graphicData uri="http://schemas.openxmlformats.org/drawingml/2006/picture">
                <pic:pic>
                  <pic:nvPicPr>
                    <pic:cNvPr id="0" name="cell16.png"/>
                    <pic:cNvPicPr/>
                  </pic:nvPicPr>
                  <pic:blipFill>
                    <a:blip r:embed="rId109"/>
                    <a:stretch>
                      <a:fillRect/>
                    </a:stretch>
                  </pic:blipFill>
                  <pic:spPr>
                    <a:xfrm>
                      <a:off x="0" y="0"/>
                      <a:ext cx="6035040" cy="1941576"/>
                    </a:xfrm>
                    <a:prstGeom prst="rect"/>
                  </pic:spPr>
                </pic:pic>
              </a:graphicData>
            </a:graphic>
          </wp:inline>
        </w:drawing>
      </w:r>
    </w:p>
    <w:p>
      <w:pPr>
        <w:spacing w:before="60" w:after="240"/>
      </w:pPr>
      <w:r>
        <w:rPr>
          <w:b/>
          <w:i w:val="0"/>
          <w:color w:val="002B49"/>
          <w:sz w:val="18"/>
        </w:rPr>
        <w:t xml:space="preserve">Code A16. </w:t>
      </w:r>
      <w:r>
        <w:rPr>
          <w:b w:val="0"/>
          <w:i w:val="0"/>
          <w:color w:val="5A6B75"/>
          <w:sz w:val="18"/>
        </w:rPr>
        <w:t>Notebook code cell 16</w:t>
      </w:r>
      <w:r>
        <w:br/>
      </w:r>
      <w:r>
        <w:rPr>
          <w:b/>
          <w:i w:val="0"/>
          <w:color w:val="0E7C8B"/>
          <w:sz w:val="16"/>
        </w:rPr>
        <w:t xml:space="preserve">Source: </w:t>
      </w:r>
      <w:hyperlink r:id="rId110">
        <w:r>
          <w:rPr>
            <w:color w:val="0E7C8B"/>
            <w:sz w:val="16"/>
          </w:rPr>
          <w:t xml:space="preserve">COM7022 - Assignment/output/screenshots/appendix/cell16.png</w:t>
        </w:r>
      </w:hyperlink>
    </w:p>
    <w:p>
      <w:pPr>
        <w:keepNext/>
        <w:spacing w:before="120" w:after="0"/>
        <w:jc w:val="center"/>
      </w:pPr>
      <w:r>
        <w:drawing>
          <wp:inline xmlns:a="http://schemas.openxmlformats.org/drawingml/2006/main" xmlns:pic="http://schemas.openxmlformats.org/drawingml/2006/picture">
            <wp:extent cx="6035040" cy="880872"/>
            <wp:docPr id="46" name="Picture 46"/>
            <wp:cNvGraphicFramePr>
              <a:graphicFrameLocks noChangeAspect="1"/>
            </wp:cNvGraphicFramePr>
            <a:graphic>
              <a:graphicData uri="http://schemas.openxmlformats.org/drawingml/2006/picture">
                <pic:pic>
                  <pic:nvPicPr>
                    <pic:cNvPr id="0" name="cell17.png"/>
                    <pic:cNvPicPr/>
                  </pic:nvPicPr>
                  <pic:blipFill>
                    <a:blip r:embed="rId111"/>
                    <a:stretch>
                      <a:fillRect/>
                    </a:stretch>
                  </pic:blipFill>
                  <pic:spPr>
                    <a:xfrm>
                      <a:off x="0" y="0"/>
                      <a:ext cx="6035040" cy="880872"/>
                    </a:xfrm>
                    <a:prstGeom prst="rect"/>
                  </pic:spPr>
                </pic:pic>
              </a:graphicData>
            </a:graphic>
          </wp:inline>
        </w:drawing>
      </w:r>
    </w:p>
    <w:p>
      <w:pPr>
        <w:spacing w:before="60" w:after="240"/>
      </w:pPr>
      <w:r>
        <w:rPr>
          <w:b/>
          <w:i w:val="0"/>
          <w:color w:val="002B49"/>
          <w:sz w:val="18"/>
        </w:rPr>
        <w:t xml:space="preserve">Code A17. </w:t>
      </w:r>
      <w:r>
        <w:rPr>
          <w:b w:val="0"/>
          <w:i w:val="0"/>
          <w:color w:val="5A6B75"/>
          <w:sz w:val="18"/>
        </w:rPr>
        <w:t>Notebook code cell 17</w:t>
      </w:r>
      <w:r>
        <w:br/>
      </w:r>
      <w:r>
        <w:rPr>
          <w:b/>
          <w:i w:val="0"/>
          <w:color w:val="0E7C8B"/>
          <w:sz w:val="16"/>
        </w:rPr>
        <w:t xml:space="preserve">Source: </w:t>
      </w:r>
      <w:hyperlink r:id="rId112">
        <w:r>
          <w:rPr>
            <w:color w:val="0E7C8B"/>
            <w:sz w:val="16"/>
          </w:rPr>
          <w:t xml:space="preserve">COM7022 - Assignment/output/screenshots/appendix/cell17.png</w:t>
        </w:r>
      </w:hyperlink>
    </w:p>
    <w:p>
      <w:pPr>
        <w:pStyle w:val="Heading3"/>
      </w:pPr>
      <w:r>
        <w:t>A · 4. Feature selection</w:t>
      </w:r>
    </w:p>
    <w:p>
      <w:pPr>
        <w:keepNext/>
        <w:spacing w:before="120" w:after="0"/>
        <w:jc w:val="center"/>
      </w:pPr>
      <w:r>
        <w:drawing>
          <wp:inline xmlns:a="http://schemas.openxmlformats.org/drawingml/2006/main" xmlns:pic="http://schemas.openxmlformats.org/drawingml/2006/picture">
            <wp:extent cx="6035040" cy="1722120"/>
            <wp:docPr id="47" name="Picture 47"/>
            <wp:cNvGraphicFramePr>
              <a:graphicFrameLocks noChangeAspect="1"/>
            </wp:cNvGraphicFramePr>
            <a:graphic>
              <a:graphicData uri="http://schemas.openxmlformats.org/drawingml/2006/picture">
                <pic:pic>
                  <pic:nvPicPr>
                    <pic:cNvPr id="0" name="cell18.png"/>
                    <pic:cNvPicPr/>
                  </pic:nvPicPr>
                  <pic:blipFill>
                    <a:blip r:embed="rId113"/>
                    <a:stretch>
                      <a:fillRect/>
                    </a:stretch>
                  </pic:blipFill>
                  <pic:spPr>
                    <a:xfrm>
                      <a:off x="0" y="0"/>
                      <a:ext cx="6035040" cy="1722120"/>
                    </a:xfrm>
                    <a:prstGeom prst="rect"/>
                  </pic:spPr>
                </pic:pic>
              </a:graphicData>
            </a:graphic>
          </wp:inline>
        </w:drawing>
      </w:r>
    </w:p>
    <w:p>
      <w:pPr>
        <w:spacing w:before="60" w:after="240"/>
      </w:pPr>
      <w:r>
        <w:rPr>
          <w:b/>
          <w:i w:val="0"/>
          <w:color w:val="002B49"/>
          <w:sz w:val="18"/>
        </w:rPr>
        <w:t xml:space="preserve">Code A18. </w:t>
      </w:r>
      <w:r>
        <w:rPr>
          <w:b w:val="0"/>
          <w:i w:val="0"/>
          <w:color w:val="5A6B75"/>
          <w:sz w:val="18"/>
        </w:rPr>
        <w:t>Notebook code cell 18</w:t>
      </w:r>
      <w:r>
        <w:br/>
      </w:r>
      <w:r>
        <w:rPr>
          <w:b/>
          <w:i w:val="0"/>
          <w:color w:val="0E7C8B"/>
          <w:sz w:val="16"/>
        </w:rPr>
        <w:t xml:space="preserve">Source: </w:t>
      </w:r>
      <w:hyperlink r:id="rId114">
        <w:r>
          <w:rPr>
            <w:color w:val="0E7C8B"/>
            <w:sz w:val="16"/>
          </w:rPr>
          <w:t xml:space="preserve">COM7022 - Assignment/output/screenshots/appendix/cell18.png</w:t>
        </w:r>
      </w:hyperlink>
    </w:p>
    <w:p>
      <w:pPr>
        <w:keepNext/>
        <w:spacing w:before="120" w:after="0"/>
        <w:jc w:val="center"/>
      </w:pPr>
      <w:r>
        <w:drawing>
          <wp:inline xmlns:a="http://schemas.openxmlformats.org/drawingml/2006/main" xmlns:pic="http://schemas.openxmlformats.org/drawingml/2006/picture">
            <wp:extent cx="6035040" cy="2636520"/>
            <wp:docPr id="48" name="Picture 48"/>
            <wp:cNvGraphicFramePr>
              <a:graphicFrameLocks noChangeAspect="1"/>
            </wp:cNvGraphicFramePr>
            <a:graphic>
              <a:graphicData uri="http://schemas.openxmlformats.org/drawingml/2006/picture">
                <pic:pic>
                  <pic:nvPicPr>
                    <pic:cNvPr id="0" name="cell19.png"/>
                    <pic:cNvPicPr/>
                  </pic:nvPicPr>
                  <pic:blipFill>
                    <a:blip r:embed="rId115"/>
                    <a:stretch>
                      <a:fillRect/>
                    </a:stretch>
                  </pic:blipFill>
                  <pic:spPr>
                    <a:xfrm>
                      <a:off x="0" y="0"/>
                      <a:ext cx="6035040" cy="2636520"/>
                    </a:xfrm>
                    <a:prstGeom prst="rect"/>
                  </pic:spPr>
                </pic:pic>
              </a:graphicData>
            </a:graphic>
          </wp:inline>
        </w:drawing>
      </w:r>
    </w:p>
    <w:p>
      <w:pPr>
        <w:spacing w:before="60" w:after="240"/>
      </w:pPr>
      <w:r>
        <w:rPr>
          <w:b/>
          <w:i w:val="0"/>
          <w:color w:val="002B49"/>
          <w:sz w:val="18"/>
        </w:rPr>
        <w:t xml:space="preserve">Code A19. </w:t>
      </w:r>
      <w:r>
        <w:rPr>
          <w:b w:val="0"/>
          <w:i w:val="0"/>
          <w:color w:val="5A6B75"/>
          <w:sz w:val="18"/>
        </w:rPr>
        <w:t>Notebook code cell 19</w:t>
      </w:r>
      <w:r>
        <w:br/>
      </w:r>
      <w:r>
        <w:rPr>
          <w:b/>
          <w:i w:val="0"/>
          <w:color w:val="0E7C8B"/>
          <w:sz w:val="16"/>
        </w:rPr>
        <w:t xml:space="preserve">Source: </w:t>
      </w:r>
      <w:hyperlink r:id="rId116">
        <w:r>
          <w:rPr>
            <w:color w:val="0E7C8B"/>
            <w:sz w:val="16"/>
          </w:rPr>
          <w:t xml:space="preserve">COM7022 - Assignment/output/screenshots/appendix/cell19.png</w:t>
        </w:r>
      </w:hyperlink>
    </w:p>
    <w:p>
      <w:pPr>
        <w:keepNext/>
        <w:spacing w:before="120" w:after="0"/>
        <w:jc w:val="center"/>
      </w:pPr>
      <w:r>
        <w:drawing>
          <wp:inline xmlns:a="http://schemas.openxmlformats.org/drawingml/2006/main" xmlns:pic="http://schemas.openxmlformats.org/drawingml/2006/picture">
            <wp:extent cx="6035040" cy="926592"/>
            <wp:docPr id="49" name="Picture 49"/>
            <wp:cNvGraphicFramePr>
              <a:graphicFrameLocks noChangeAspect="1"/>
            </wp:cNvGraphicFramePr>
            <a:graphic>
              <a:graphicData uri="http://schemas.openxmlformats.org/drawingml/2006/picture">
                <pic:pic>
                  <pic:nvPicPr>
                    <pic:cNvPr id="0" name="cell20.png"/>
                    <pic:cNvPicPr/>
                  </pic:nvPicPr>
                  <pic:blipFill>
                    <a:blip r:embed="rId117"/>
                    <a:stretch>
                      <a:fillRect/>
                    </a:stretch>
                  </pic:blipFill>
                  <pic:spPr>
                    <a:xfrm>
                      <a:off x="0" y="0"/>
                      <a:ext cx="6035040" cy="926592"/>
                    </a:xfrm>
                    <a:prstGeom prst="rect"/>
                  </pic:spPr>
                </pic:pic>
              </a:graphicData>
            </a:graphic>
          </wp:inline>
        </w:drawing>
      </w:r>
    </w:p>
    <w:p>
      <w:pPr>
        <w:spacing w:before="60" w:after="240"/>
      </w:pPr>
      <w:r>
        <w:rPr>
          <w:b/>
          <w:i w:val="0"/>
          <w:color w:val="002B49"/>
          <w:sz w:val="18"/>
        </w:rPr>
        <w:t xml:space="preserve">Code A20. </w:t>
      </w:r>
      <w:r>
        <w:rPr>
          <w:b w:val="0"/>
          <w:i w:val="0"/>
          <w:color w:val="5A6B75"/>
          <w:sz w:val="18"/>
        </w:rPr>
        <w:t>Notebook code cell 20</w:t>
      </w:r>
      <w:r>
        <w:br/>
      </w:r>
      <w:r>
        <w:rPr>
          <w:b/>
          <w:i w:val="0"/>
          <w:color w:val="0E7C8B"/>
          <w:sz w:val="16"/>
        </w:rPr>
        <w:t xml:space="preserve">Source: </w:t>
      </w:r>
      <w:hyperlink r:id="rId118">
        <w:r>
          <w:rPr>
            <w:color w:val="0E7C8B"/>
            <w:sz w:val="16"/>
          </w:rPr>
          <w:t xml:space="preserve">COM7022 - Assignment/output/screenshots/appendix/cell20.png</w:t>
        </w:r>
      </w:hyperlink>
    </w:p>
    <w:p>
      <w:pPr>
        <w:pStyle w:val="Heading3"/>
      </w:pPr>
      <w:r>
        <w:t>A · 5. Principal Component Analysis</w:t>
      </w:r>
    </w:p>
    <w:p>
      <w:pPr>
        <w:keepNext/>
        <w:spacing w:before="120" w:after="0"/>
        <w:jc w:val="center"/>
      </w:pPr>
      <w:r>
        <w:drawing>
          <wp:inline xmlns:a="http://schemas.openxmlformats.org/drawingml/2006/main" xmlns:pic="http://schemas.openxmlformats.org/drawingml/2006/picture">
            <wp:extent cx="6035040" cy="1228344"/>
            <wp:docPr id="50" name="Picture 50"/>
            <wp:cNvGraphicFramePr>
              <a:graphicFrameLocks noChangeAspect="1"/>
            </wp:cNvGraphicFramePr>
            <a:graphic>
              <a:graphicData uri="http://schemas.openxmlformats.org/drawingml/2006/picture">
                <pic:pic>
                  <pic:nvPicPr>
                    <pic:cNvPr id="0" name="cell21.png"/>
                    <pic:cNvPicPr/>
                  </pic:nvPicPr>
                  <pic:blipFill>
                    <a:blip r:embed="rId119"/>
                    <a:stretch>
                      <a:fillRect/>
                    </a:stretch>
                  </pic:blipFill>
                  <pic:spPr>
                    <a:xfrm>
                      <a:off x="0" y="0"/>
                      <a:ext cx="6035040" cy="1228344"/>
                    </a:xfrm>
                    <a:prstGeom prst="rect"/>
                  </pic:spPr>
                </pic:pic>
              </a:graphicData>
            </a:graphic>
          </wp:inline>
        </w:drawing>
      </w:r>
    </w:p>
    <w:p>
      <w:pPr>
        <w:spacing w:before="60" w:after="240"/>
      </w:pPr>
      <w:r>
        <w:rPr>
          <w:b/>
          <w:i w:val="0"/>
          <w:color w:val="002B49"/>
          <w:sz w:val="18"/>
        </w:rPr>
        <w:t xml:space="preserve">Code A21. </w:t>
      </w:r>
      <w:r>
        <w:rPr>
          <w:b w:val="0"/>
          <w:i w:val="0"/>
          <w:color w:val="5A6B75"/>
          <w:sz w:val="18"/>
        </w:rPr>
        <w:t>Notebook code cell 21</w:t>
      </w:r>
      <w:r>
        <w:br/>
      </w:r>
      <w:r>
        <w:rPr>
          <w:b/>
          <w:i w:val="0"/>
          <w:color w:val="0E7C8B"/>
          <w:sz w:val="16"/>
        </w:rPr>
        <w:t xml:space="preserve">Source: </w:t>
      </w:r>
      <w:hyperlink r:id="rId120">
        <w:r>
          <w:rPr>
            <w:color w:val="0E7C8B"/>
            <w:sz w:val="16"/>
          </w:rPr>
          <w:t xml:space="preserve">COM7022 - Assignment/output/screenshots/appendix/cell21.png</w:t>
        </w:r>
      </w:hyperlink>
    </w:p>
    <w:p>
      <w:pPr>
        <w:keepNext/>
        <w:spacing w:before="120" w:after="0"/>
        <w:jc w:val="center"/>
      </w:pPr>
      <w:r>
        <w:drawing>
          <wp:inline xmlns:a="http://schemas.openxmlformats.org/drawingml/2006/main" xmlns:pic="http://schemas.openxmlformats.org/drawingml/2006/picture">
            <wp:extent cx="6035040" cy="3340608"/>
            <wp:docPr id="51" name="Picture 51"/>
            <wp:cNvGraphicFramePr>
              <a:graphicFrameLocks noChangeAspect="1"/>
            </wp:cNvGraphicFramePr>
            <a:graphic>
              <a:graphicData uri="http://schemas.openxmlformats.org/drawingml/2006/picture">
                <pic:pic>
                  <pic:nvPicPr>
                    <pic:cNvPr id="0" name="cell22.png"/>
                    <pic:cNvPicPr/>
                  </pic:nvPicPr>
                  <pic:blipFill>
                    <a:blip r:embed="rId121"/>
                    <a:stretch>
                      <a:fillRect/>
                    </a:stretch>
                  </pic:blipFill>
                  <pic:spPr>
                    <a:xfrm>
                      <a:off x="0" y="0"/>
                      <a:ext cx="6035040" cy="3340608"/>
                    </a:xfrm>
                    <a:prstGeom prst="rect"/>
                  </pic:spPr>
                </pic:pic>
              </a:graphicData>
            </a:graphic>
          </wp:inline>
        </w:drawing>
      </w:r>
    </w:p>
    <w:p>
      <w:pPr>
        <w:spacing w:before="60" w:after="240"/>
      </w:pPr>
      <w:r>
        <w:rPr>
          <w:b/>
          <w:i w:val="0"/>
          <w:color w:val="002B49"/>
          <w:sz w:val="18"/>
        </w:rPr>
        <w:t xml:space="preserve">Code A22. </w:t>
      </w:r>
      <w:r>
        <w:rPr>
          <w:b w:val="0"/>
          <w:i w:val="0"/>
          <w:color w:val="5A6B75"/>
          <w:sz w:val="18"/>
        </w:rPr>
        <w:t>Notebook code cell 22</w:t>
      </w:r>
      <w:r>
        <w:br/>
      </w:r>
      <w:r>
        <w:rPr>
          <w:b/>
          <w:i w:val="0"/>
          <w:color w:val="0E7C8B"/>
          <w:sz w:val="16"/>
        </w:rPr>
        <w:t xml:space="preserve">Source: </w:t>
      </w:r>
      <w:hyperlink r:id="rId122">
        <w:r>
          <w:rPr>
            <w:color w:val="0E7C8B"/>
            <w:sz w:val="16"/>
          </w:rPr>
          <w:t xml:space="preserve">COM7022 - Assignment/output/screenshots/appendix/cell22.png</w:t>
        </w:r>
      </w:hyperlink>
    </w:p>
    <w:p>
      <w:pPr>
        <w:pStyle w:val="Heading3"/>
      </w:pPr>
      <w:r>
        <w:t>A · 6. K-Means</w:t>
      </w:r>
    </w:p>
    <w:p>
      <w:pPr>
        <w:keepNext/>
        <w:spacing w:before="120" w:after="0"/>
        <w:jc w:val="center"/>
      </w:pPr>
      <w:r>
        <w:drawing>
          <wp:inline xmlns:a="http://schemas.openxmlformats.org/drawingml/2006/main" xmlns:pic="http://schemas.openxmlformats.org/drawingml/2006/picture">
            <wp:extent cx="6035040" cy="1932432"/>
            <wp:docPr id="52" name="Picture 52"/>
            <wp:cNvGraphicFramePr>
              <a:graphicFrameLocks noChangeAspect="1"/>
            </wp:cNvGraphicFramePr>
            <a:graphic>
              <a:graphicData uri="http://schemas.openxmlformats.org/drawingml/2006/picture">
                <pic:pic>
                  <pic:nvPicPr>
                    <pic:cNvPr id="0" name="cell23.png"/>
                    <pic:cNvPicPr/>
                  </pic:nvPicPr>
                  <pic:blipFill>
                    <a:blip r:embed="rId123"/>
                    <a:stretch>
                      <a:fillRect/>
                    </a:stretch>
                  </pic:blipFill>
                  <pic:spPr>
                    <a:xfrm>
                      <a:off x="0" y="0"/>
                      <a:ext cx="6035040" cy="1932432"/>
                    </a:xfrm>
                    <a:prstGeom prst="rect"/>
                  </pic:spPr>
                </pic:pic>
              </a:graphicData>
            </a:graphic>
          </wp:inline>
        </w:drawing>
      </w:r>
    </w:p>
    <w:p>
      <w:pPr>
        <w:spacing w:before="60" w:after="240"/>
      </w:pPr>
      <w:r>
        <w:rPr>
          <w:b/>
          <w:i w:val="0"/>
          <w:color w:val="002B49"/>
          <w:sz w:val="18"/>
        </w:rPr>
        <w:t xml:space="preserve">Code A23. </w:t>
      </w:r>
      <w:r>
        <w:rPr>
          <w:b w:val="0"/>
          <w:i w:val="0"/>
          <w:color w:val="5A6B75"/>
          <w:sz w:val="18"/>
        </w:rPr>
        <w:t>Notebook code cell 23</w:t>
      </w:r>
      <w:r>
        <w:br/>
      </w:r>
      <w:r>
        <w:rPr>
          <w:b/>
          <w:i w:val="0"/>
          <w:color w:val="0E7C8B"/>
          <w:sz w:val="16"/>
        </w:rPr>
        <w:t xml:space="preserve">Source: </w:t>
      </w:r>
      <w:hyperlink r:id="rId124">
        <w:r>
          <w:rPr>
            <w:color w:val="0E7C8B"/>
            <w:sz w:val="16"/>
          </w:rPr>
          <w:t xml:space="preserve">COM7022 - Assignment/output/screenshots/appendix/cell23.png</w:t>
        </w:r>
      </w:hyperlink>
    </w:p>
    <w:p>
      <w:pPr>
        <w:keepNext/>
        <w:spacing w:before="120" w:after="0"/>
        <w:jc w:val="center"/>
      </w:pPr>
      <w:r>
        <w:drawing>
          <wp:inline xmlns:a="http://schemas.openxmlformats.org/drawingml/2006/main" xmlns:pic="http://schemas.openxmlformats.org/drawingml/2006/picture">
            <wp:extent cx="6035040" cy="423672"/>
            <wp:docPr id="53" name="Picture 53"/>
            <wp:cNvGraphicFramePr>
              <a:graphicFrameLocks noChangeAspect="1"/>
            </wp:cNvGraphicFramePr>
            <a:graphic>
              <a:graphicData uri="http://schemas.openxmlformats.org/drawingml/2006/picture">
                <pic:pic>
                  <pic:nvPicPr>
                    <pic:cNvPr id="0" name="cell24.png"/>
                    <pic:cNvPicPr/>
                  </pic:nvPicPr>
                  <pic:blipFill>
                    <a:blip r:embed="rId125"/>
                    <a:stretch>
                      <a:fillRect/>
                    </a:stretch>
                  </pic:blipFill>
                  <pic:spPr>
                    <a:xfrm>
                      <a:off x="0" y="0"/>
                      <a:ext cx="6035040" cy="423672"/>
                    </a:xfrm>
                    <a:prstGeom prst="rect"/>
                  </pic:spPr>
                </pic:pic>
              </a:graphicData>
            </a:graphic>
          </wp:inline>
        </w:drawing>
      </w:r>
    </w:p>
    <w:p>
      <w:pPr>
        <w:spacing w:before="60" w:after="240"/>
      </w:pPr>
      <w:r>
        <w:rPr>
          <w:b/>
          <w:i w:val="0"/>
          <w:color w:val="002B49"/>
          <w:sz w:val="18"/>
        </w:rPr>
        <w:t xml:space="preserve">Code A24. </w:t>
      </w:r>
      <w:r>
        <w:rPr>
          <w:b w:val="0"/>
          <w:i w:val="0"/>
          <w:color w:val="5A6B75"/>
          <w:sz w:val="18"/>
        </w:rPr>
        <w:t>Notebook code cell 24</w:t>
      </w:r>
      <w:r>
        <w:br/>
      </w:r>
      <w:r>
        <w:rPr>
          <w:b/>
          <w:i w:val="0"/>
          <w:color w:val="0E7C8B"/>
          <w:sz w:val="16"/>
        </w:rPr>
        <w:t xml:space="preserve">Source: </w:t>
      </w:r>
      <w:hyperlink r:id="rId126">
        <w:r>
          <w:rPr>
            <w:color w:val="0E7C8B"/>
            <w:sz w:val="16"/>
          </w:rPr>
          <w:t xml:space="preserve">COM7022 - Assignment/output/screenshots/appendix/cell24.png</w:t>
        </w:r>
      </w:hyperlink>
    </w:p>
    <w:p>
      <w:pPr>
        <w:keepNext/>
        <w:spacing w:before="120" w:after="0"/>
        <w:jc w:val="center"/>
      </w:pPr>
      <w:r>
        <w:drawing>
          <wp:inline xmlns:a="http://schemas.openxmlformats.org/drawingml/2006/main" xmlns:pic="http://schemas.openxmlformats.org/drawingml/2006/picture">
            <wp:extent cx="6035040" cy="2109216"/>
            <wp:docPr id="54" name="Picture 54"/>
            <wp:cNvGraphicFramePr>
              <a:graphicFrameLocks noChangeAspect="1"/>
            </wp:cNvGraphicFramePr>
            <a:graphic>
              <a:graphicData uri="http://schemas.openxmlformats.org/drawingml/2006/picture">
                <pic:pic>
                  <pic:nvPicPr>
                    <pic:cNvPr id="0" name="cell25.png"/>
                    <pic:cNvPicPr/>
                  </pic:nvPicPr>
                  <pic:blipFill>
                    <a:blip r:embed="rId127"/>
                    <a:stretch>
                      <a:fillRect/>
                    </a:stretch>
                  </pic:blipFill>
                  <pic:spPr>
                    <a:xfrm>
                      <a:off x="0" y="0"/>
                      <a:ext cx="6035040" cy="2109216"/>
                    </a:xfrm>
                    <a:prstGeom prst="rect"/>
                  </pic:spPr>
                </pic:pic>
              </a:graphicData>
            </a:graphic>
          </wp:inline>
        </w:drawing>
      </w:r>
    </w:p>
    <w:p>
      <w:pPr>
        <w:spacing w:before="60" w:after="240"/>
      </w:pPr>
      <w:r>
        <w:rPr>
          <w:b/>
          <w:i w:val="0"/>
          <w:color w:val="002B49"/>
          <w:sz w:val="18"/>
        </w:rPr>
        <w:t xml:space="preserve">Code A25. </w:t>
      </w:r>
      <w:r>
        <w:rPr>
          <w:b w:val="0"/>
          <w:i w:val="0"/>
          <w:color w:val="5A6B75"/>
          <w:sz w:val="18"/>
        </w:rPr>
        <w:t>Notebook code cell 25</w:t>
      </w:r>
      <w:r>
        <w:br/>
      </w:r>
      <w:r>
        <w:rPr>
          <w:b/>
          <w:i w:val="0"/>
          <w:color w:val="0E7C8B"/>
          <w:sz w:val="16"/>
        </w:rPr>
        <w:t xml:space="preserve">Source: </w:t>
      </w:r>
      <w:hyperlink r:id="rId128">
        <w:r>
          <w:rPr>
            <w:color w:val="0E7C8B"/>
            <w:sz w:val="16"/>
          </w:rPr>
          <w:t xml:space="preserve">COM7022 - Assignment/output/screenshots/appendix/cell25.png</w:t>
        </w:r>
      </w:hyperlink>
    </w:p>
    <w:p>
      <w:pPr>
        <w:keepNext/>
        <w:spacing w:before="120" w:after="0"/>
        <w:jc w:val="center"/>
      </w:pPr>
      <w:r>
        <w:drawing>
          <wp:inline xmlns:a="http://schemas.openxmlformats.org/drawingml/2006/main" xmlns:pic="http://schemas.openxmlformats.org/drawingml/2006/picture">
            <wp:extent cx="6035040" cy="1429512"/>
            <wp:docPr id="55" name="Picture 55"/>
            <wp:cNvGraphicFramePr>
              <a:graphicFrameLocks noChangeAspect="1"/>
            </wp:cNvGraphicFramePr>
            <a:graphic>
              <a:graphicData uri="http://schemas.openxmlformats.org/drawingml/2006/picture">
                <pic:pic>
                  <pic:nvPicPr>
                    <pic:cNvPr id="0" name="cell26.png"/>
                    <pic:cNvPicPr/>
                  </pic:nvPicPr>
                  <pic:blipFill>
                    <a:blip r:embed="rId129"/>
                    <a:stretch>
                      <a:fillRect/>
                    </a:stretch>
                  </pic:blipFill>
                  <pic:spPr>
                    <a:xfrm>
                      <a:off x="0" y="0"/>
                      <a:ext cx="6035040" cy="1429512"/>
                    </a:xfrm>
                    <a:prstGeom prst="rect"/>
                  </pic:spPr>
                </pic:pic>
              </a:graphicData>
            </a:graphic>
          </wp:inline>
        </w:drawing>
      </w:r>
    </w:p>
    <w:p>
      <w:pPr>
        <w:spacing w:before="60" w:after="240"/>
      </w:pPr>
      <w:r>
        <w:rPr>
          <w:b/>
          <w:i w:val="0"/>
          <w:color w:val="002B49"/>
          <w:sz w:val="18"/>
        </w:rPr>
        <w:t xml:space="preserve">Code A26. </w:t>
      </w:r>
      <w:r>
        <w:rPr>
          <w:b w:val="0"/>
          <w:i w:val="0"/>
          <w:color w:val="5A6B75"/>
          <w:sz w:val="18"/>
        </w:rPr>
        <w:t>Notebook code cell 26</w:t>
      </w:r>
      <w:r>
        <w:br/>
      </w:r>
      <w:r>
        <w:rPr>
          <w:b/>
          <w:i w:val="0"/>
          <w:color w:val="0E7C8B"/>
          <w:sz w:val="16"/>
        </w:rPr>
        <w:t xml:space="preserve">Source: </w:t>
      </w:r>
      <w:hyperlink r:id="rId130">
        <w:r>
          <w:rPr>
            <w:color w:val="0E7C8B"/>
            <w:sz w:val="16"/>
          </w:rPr>
          <w:t xml:space="preserve">COM7022 - Assignment/output/screenshots/appendix/cell26.png</w:t>
        </w:r>
      </w:hyperlink>
    </w:p>
    <w:p>
      <w:pPr>
        <w:keepNext/>
        <w:spacing w:before="120" w:after="0"/>
        <w:jc w:val="center"/>
      </w:pPr>
      <w:r>
        <w:drawing>
          <wp:inline xmlns:a="http://schemas.openxmlformats.org/drawingml/2006/main" xmlns:pic="http://schemas.openxmlformats.org/drawingml/2006/picture">
            <wp:extent cx="6035040" cy="4648200"/>
            <wp:docPr id="56" name="Picture 56"/>
            <wp:cNvGraphicFramePr>
              <a:graphicFrameLocks noChangeAspect="1"/>
            </wp:cNvGraphicFramePr>
            <a:graphic>
              <a:graphicData uri="http://schemas.openxmlformats.org/drawingml/2006/picture">
                <pic:pic>
                  <pic:nvPicPr>
                    <pic:cNvPr id="0" name="cell27.png"/>
                    <pic:cNvPicPr/>
                  </pic:nvPicPr>
                  <pic:blipFill>
                    <a:blip r:embed="rId131"/>
                    <a:stretch>
                      <a:fillRect/>
                    </a:stretch>
                  </pic:blipFill>
                  <pic:spPr>
                    <a:xfrm>
                      <a:off x="0" y="0"/>
                      <a:ext cx="6035040" cy="4648200"/>
                    </a:xfrm>
                    <a:prstGeom prst="rect"/>
                  </pic:spPr>
                </pic:pic>
              </a:graphicData>
            </a:graphic>
          </wp:inline>
        </w:drawing>
      </w:r>
    </w:p>
    <w:p>
      <w:pPr>
        <w:spacing w:before="60" w:after="240"/>
      </w:pPr>
      <w:r>
        <w:rPr>
          <w:b/>
          <w:i w:val="0"/>
          <w:color w:val="002B49"/>
          <w:sz w:val="18"/>
        </w:rPr>
        <w:t xml:space="preserve">Code A27. </w:t>
      </w:r>
      <w:r>
        <w:rPr>
          <w:b w:val="0"/>
          <w:i w:val="0"/>
          <w:color w:val="5A6B75"/>
          <w:sz w:val="18"/>
        </w:rPr>
        <w:t>Notebook code cell 27</w:t>
      </w:r>
      <w:r>
        <w:br/>
      </w:r>
      <w:r>
        <w:rPr>
          <w:b/>
          <w:i w:val="0"/>
          <w:color w:val="0E7C8B"/>
          <w:sz w:val="16"/>
        </w:rPr>
        <w:t xml:space="preserve">Source: </w:t>
      </w:r>
      <w:hyperlink r:id="rId132">
        <w:r>
          <w:rPr>
            <w:color w:val="0E7C8B"/>
            <w:sz w:val="16"/>
          </w:rPr>
          <w:t xml:space="preserve">COM7022 - Assignment/output/screenshots/appendix/cell27.png</w:t>
        </w:r>
      </w:hyperlink>
    </w:p>
    <w:p>
      <w:pPr>
        <w:pStyle w:val="Heading3"/>
      </w:pPr>
      <w:r>
        <w:t>A · 7. Hierarchical clustering</w:t>
      </w:r>
    </w:p>
    <w:p>
      <w:pPr>
        <w:keepNext/>
        <w:spacing w:before="120" w:after="0"/>
        <w:jc w:val="center"/>
      </w:pPr>
      <w:r>
        <w:drawing>
          <wp:inline xmlns:a="http://schemas.openxmlformats.org/drawingml/2006/main" xmlns:pic="http://schemas.openxmlformats.org/drawingml/2006/picture">
            <wp:extent cx="6035040" cy="2234184"/>
            <wp:docPr id="57" name="Picture 57"/>
            <wp:cNvGraphicFramePr>
              <a:graphicFrameLocks noChangeAspect="1"/>
            </wp:cNvGraphicFramePr>
            <a:graphic>
              <a:graphicData uri="http://schemas.openxmlformats.org/drawingml/2006/picture">
                <pic:pic>
                  <pic:nvPicPr>
                    <pic:cNvPr id="0" name="cell28.png"/>
                    <pic:cNvPicPr/>
                  </pic:nvPicPr>
                  <pic:blipFill>
                    <a:blip r:embed="rId133"/>
                    <a:stretch>
                      <a:fillRect/>
                    </a:stretch>
                  </pic:blipFill>
                  <pic:spPr>
                    <a:xfrm>
                      <a:off x="0" y="0"/>
                      <a:ext cx="6035040" cy="2234184"/>
                    </a:xfrm>
                    <a:prstGeom prst="rect"/>
                  </pic:spPr>
                </pic:pic>
              </a:graphicData>
            </a:graphic>
          </wp:inline>
        </w:drawing>
      </w:r>
    </w:p>
    <w:p>
      <w:pPr>
        <w:spacing w:before="60" w:after="240"/>
      </w:pPr>
      <w:r>
        <w:rPr>
          <w:b/>
          <w:i w:val="0"/>
          <w:color w:val="002B49"/>
          <w:sz w:val="18"/>
        </w:rPr>
        <w:t xml:space="preserve">Code A28. </w:t>
      </w:r>
      <w:r>
        <w:rPr>
          <w:b w:val="0"/>
          <w:i w:val="0"/>
          <w:color w:val="5A6B75"/>
          <w:sz w:val="18"/>
        </w:rPr>
        <w:t>Notebook code cell 28</w:t>
      </w:r>
      <w:r>
        <w:br/>
      </w:r>
      <w:r>
        <w:rPr>
          <w:b/>
          <w:i w:val="0"/>
          <w:color w:val="0E7C8B"/>
          <w:sz w:val="16"/>
        </w:rPr>
        <w:t xml:space="preserve">Source: </w:t>
      </w:r>
      <w:hyperlink r:id="rId134">
        <w:r>
          <w:rPr>
            <w:color w:val="0E7C8B"/>
            <w:sz w:val="16"/>
          </w:rPr>
          <w:t xml:space="preserve">COM7022 - Assignment/output/screenshots/appendix/cell28.png</w:t>
        </w:r>
      </w:hyperlink>
    </w:p>
    <w:p>
      <w:pPr>
        <w:keepNext/>
        <w:spacing w:before="120" w:after="0"/>
        <w:jc w:val="center"/>
      </w:pPr>
      <w:r>
        <w:drawing>
          <wp:inline xmlns:a="http://schemas.openxmlformats.org/drawingml/2006/main" xmlns:pic="http://schemas.openxmlformats.org/drawingml/2006/picture">
            <wp:extent cx="6035040" cy="1530096"/>
            <wp:docPr id="58" name="Picture 58"/>
            <wp:cNvGraphicFramePr>
              <a:graphicFrameLocks noChangeAspect="1"/>
            </wp:cNvGraphicFramePr>
            <a:graphic>
              <a:graphicData uri="http://schemas.openxmlformats.org/drawingml/2006/picture">
                <pic:pic>
                  <pic:nvPicPr>
                    <pic:cNvPr id="0" name="cell29.png"/>
                    <pic:cNvPicPr/>
                  </pic:nvPicPr>
                  <pic:blipFill>
                    <a:blip r:embed="rId135"/>
                    <a:stretch>
                      <a:fillRect/>
                    </a:stretch>
                  </pic:blipFill>
                  <pic:spPr>
                    <a:xfrm>
                      <a:off x="0" y="0"/>
                      <a:ext cx="6035040" cy="1530096"/>
                    </a:xfrm>
                    <a:prstGeom prst="rect"/>
                  </pic:spPr>
                </pic:pic>
              </a:graphicData>
            </a:graphic>
          </wp:inline>
        </w:drawing>
      </w:r>
    </w:p>
    <w:p>
      <w:pPr>
        <w:spacing w:before="60" w:after="240"/>
      </w:pPr>
      <w:r>
        <w:rPr>
          <w:b/>
          <w:i w:val="0"/>
          <w:color w:val="002B49"/>
          <w:sz w:val="18"/>
        </w:rPr>
        <w:t xml:space="preserve">Code A29. </w:t>
      </w:r>
      <w:r>
        <w:rPr>
          <w:b w:val="0"/>
          <w:i w:val="0"/>
          <w:color w:val="5A6B75"/>
          <w:sz w:val="18"/>
        </w:rPr>
        <w:t>Notebook code cell 29</w:t>
      </w:r>
      <w:r>
        <w:br/>
      </w:r>
      <w:r>
        <w:rPr>
          <w:b/>
          <w:i w:val="0"/>
          <w:color w:val="0E7C8B"/>
          <w:sz w:val="16"/>
        </w:rPr>
        <w:t xml:space="preserve">Source: </w:t>
      </w:r>
      <w:hyperlink r:id="rId136">
        <w:r>
          <w:rPr>
            <w:color w:val="0E7C8B"/>
            <w:sz w:val="16"/>
          </w:rPr>
          <w:t xml:space="preserve">COM7022 - Assignment/output/screenshots/appendix/cell29.png</w:t>
        </w:r>
      </w:hyperlink>
    </w:p>
    <w:p>
      <w:pPr>
        <w:keepNext/>
        <w:spacing w:before="120" w:after="0"/>
        <w:jc w:val="center"/>
      </w:pPr>
      <w:r>
        <w:drawing>
          <wp:inline xmlns:a="http://schemas.openxmlformats.org/drawingml/2006/main" xmlns:pic="http://schemas.openxmlformats.org/drawingml/2006/picture">
            <wp:extent cx="6035040" cy="2133600"/>
            <wp:docPr id="59" name="Picture 59"/>
            <wp:cNvGraphicFramePr>
              <a:graphicFrameLocks noChangeAspect="1"/>
            </wp:cNvGraphicFramePr>
            <a:graphic>
              <a:graphicData uri="http://schemas.openxmlformats.org/drawingml/2006/picture">
                <pic:pic>
                  <pic:nvPicPr>
                    <pic:cNvPr id="0" name="cell30.png"/>
                    <pic:cNvPicPr/>
                  </pic:nvPicPr>
                  <pic:blipFill>
                    <a:blip r:embed="rId137"/>
                    <a:stretch>
                      <a:fillRect/>
                    </a:stretch>
                  </pic:blipFill>
                  <pic:spPr>
                    <a:xfrm>
                      <a:off x="0" y="0"/>
                      <a:ext cx="6035040" cy="2133600"/>
                    </a:xfrm>
                    <a:prstGeom prst="rect"/>
                  </pic:spPr>
                </pic:pic>
              </a:graphicData>
            </a:graphic>
          </wp:inline>
        </w:drawing>
      </w:r>
    </w:p>
    <w:p>
      <w:pPr>
        <w:spacing w:before="60" w:after="240"/>
      </w:pPr>
      <w:r>
        <w:rPr>
          <w:b/>
          <w:i w:val="0"/>
          <w:color w:val="002B49"/>
          <w:sz w:val="18"/>
        </w:rPr>
        <w:t xml:space="preserve">Code A30. </w:t>
      </w:r>
      <w:r>
        <w:rPr>
          <w:b w:val="0"/>
          <w:i w:val="0"/>
          <w:color w:val="5A6B75"/>
          <w:sz w:val="18"/>
        </w:rPr>
        <w:t>Notebook code cell 30</w:t>
      </w:r>
      <w:r>
        <w:br/>
      </w:r>
      <w:r>
        <w:rPr>
          <w:b/>
          <w:i w:val="0"/>
          <w:color w:val="0E7C8B"/>
          <w:sz w:val="16"/>
        </w:rPr>
        <w:t xml:space="preserve">Source: </w:t>
      </w:r>
      <w:hyperlink r:id="rId138">
        <w:r>
          <w:rPr>
            <w:color w:val="0E7C8B"/>
            <w:sz w:val="16"/>
          </w:rPr>
          <w:t xml:space="preserve">COM7022 - Assignment/output/screenshots/appendix/cell30.png</w:t>
        </w:r>
      </w:hyperlink>
    </w:p>
    <w:p>
      <w:pPr>
        <w:keepNext/>
        <w:spacing w:before="120" w:after="0"/>
        <w:jc w:val="center"/>
      </w:pPr>
      <w:r>
        <w:drawing>
          <wp:inline xmlns:a="http://schemas.openxmlformats.org/drawingml/2006/main" xmlns:pic="http://schemas.openxmlformats.org/drawingml/2006/picture">
            <wp:extent cx="6035040" cy="1780032"/>
            <wp:docPr id="60" name="Picture 60"/>
            <wp:cNvGraphicFramePr>
              <a:graphicFrameLocks noChangeAspect="1"/>
            </wp:cNvGraphicFramePr>
            <a:graphic>
              <a:graphicData uri="http://schemas.openxmlformats.org/drawingml/2006/picture">
                <pic:pic>
                  <pic:nvPicPr>
                    <pic:cNvPr id="0" name="cell31.png"/>
                    <pic:cNvPicPr/>
                  </pic:nvPicPr>
                  <pic:blipFill>
                    <a:blip r:embed="rId139"/>
                    <a:stretch>
                      <a:fillRect/>
                    </a:stretch>
                  </pic:blipFill>
                  <pic:spPr>
                    <a:xfrm>
                      <a:off x="0" y="0"/>
                      <a:ext cx="6035040" cy="1780032"/>
                    </a:xfrm>
                    <a:prstGeom prst="rect"/>
                  </pic:spPr>
                </pic:pic>
              </a:graphicData>
            </a:graphic>
          </wp:inline>
        </w:drawing>
      </w:r>
    </w:p>
    <w:p>
      <w:pPr>
        <w:spacing w:before="60" w:after="240"/>
      </w:pPr>
      <w:r>
        <w:rPr>
          <w:b/>
          <w:i w:val="0"/>
          <w:color w:val="002B49"/>
          <w:sz w:val="18"/>
        </w:rPr>
        <w:t xml:space="preserve">Code A31. </w:t>
      </w:r>
      <w:r>
        <w:rPr>
          <w:b w:val="0"/>
          <w:i w:val="0"/>
          <w:color w:val="5A6B75"/>
          <w:sz w:val="18"/>
        </w:rPr>
        <w:t>Notebook code cell 31</w:t>
      </w:r>
      <w:r>
        <w:br/>
      </w:r>
      <w:r>
        <w:rPr>
          <w:b/>
          <w:i w:val="0"/>
          <w:color w:val="0E7C8B"/>
          <w:sz w:val="16"/>
        </w:rPr>
        <w:t xml:space="preserve">Source: </w:t>
      </w:r>
      <w:hyperlink r:id="rId140">
        <w:r>
          <w:rPr>
            <w:color w:val="0E7C8B"/>
            <w:sz w:val="16"/>
          </w:rPr>
          <w:t xml:space="preserve">COM7022 - Assignment/output/screenshots/appendix/cell31.png</w:t>
        </w:r>
      </w:hyperlink>
    </w:p>
    <w:p>
      <w:pPr>
        <w:pStyle w:val="Heading3"/>
      </w:pPr>
      <w:r>
        <w:t>A · 8. DBSCAN</w:t>
      </w:r>
    </w:p>
    <w:p>
      <w:pPr>
        <w:keepNext/>
        <w:spacing w:before="120" w:after="0"/>
        <w:jc w:val="center"/>
      </w:pPr>
      <w:r>
        <w:drawing>
          <wp:inline xmlns:a="http://schemas.openxmlformats.org/drawingml/2006/main" xmlns:pic="http://schemas.openxmlformats.org/drawingml/2006/picture">
            <wp:extent cx="6035040" cy="1932432"/>
            <wp:docPr id="61" name="Picture 61"/>
            <wp:cNvGraphicFramePr>
              <a:graphicFrameLocks noChangeAspect="1"/>
            </wp:cNvGraphicFramePr>
            <a:graphic>
              <a:graphicData uri="http://schemas.openxmlformats.org/drawingml/2006/picture">
                <pic:pic>
                  <pic:nvPicPr>
                    <pic:cNvPr id="0" name="cell32.png"/>
                    <pic:cNvPicPr/>
                  </pic:nvPicPr>
                  <pic:blipFill>
                    <a:blip r:embed="rId141"/>
                    <a:stretch>
                      <a:fillRect/>
                    </a:stretch>
                  </pic:blipFill>
                  <pic:spPr>
                    <a:xfrm>
                      <a:off x="0" y="0"/>
                      <a:ext cx="6035040" cy="1932432"/>
                    </a:xfrm>
                    <a:prstGeom prst="rect"/>
                  </pic:spPr>
                </pic:pic>
              </a:graphicData>
            </a:graphic>
          </wp:inline>
        </w:drawing>
      </w:r>
    </w:p>
    <w:p>
      <w:pPr>
        <w:spacing w:before="60" w:after="240"/>
      </w:pPr>
      <w:r>
        <w:rPr>
          <w:b/>
          <w:i w:val="0"/>
          <w:color w:val="002B49"/>
          <w:sz w:val="18"/>
        </w:rPr>
        <w:t xml:space="preserve">Code A32. </w:t>
      </w:r>
      <w:r>
        <w:rPr>
          <w:b w:val="0"/>
          <w:i w:val="0"/>
          <w:color w:val="5A6B75"/>
          <w:sz w:val="18"/>
        </w:rPr>
        <w:t>Notebook code cell 32</w:t>
      </w:r>
      <w:r>
        <w:br/>
      </w:r>
      <w:r>
        <w:rPr>
          <w:b/>
          <w:i w:val="0"/>
          <w:color w:val="0E7C8B"/>
          <w:sz w:val="16"/>
        </w:rPr>
        <w:t xml:space="preserve">Source: </w:t>
      </w:r>
      <w:hyperlink r:id="rId142">
        <w:r>
          <w:rPr>
            <w:color w:val="0E7C8B"/>
            <w:sz w:val="16"/>
          </w:rPr>
          <w:t xml:space="preserve">COM7022 - Assignment/output/screenshots/appendix/cell32.png</w:t>
        </w:r>
      </w:hyperlink>
    </w:p>
    <w:p>
      <w:pPr>
        <w:keepNext/>
        <w:spacing w:before="120" w:after="0"/>
        <w:jc w:val="center"/>
      </w:pPr>
      <w:r>
        <w:drawing>
          <wp:inline xmlns:a="http://schemas.openxmlformats.org/drawingml/2006/main" xmlns:pic="http://schemas.openxmlformats.org/drawingml/2006/picture">
            <wp:extent cx="6035040" cy="2133600"/>
            <wp:docPr id="62" name="Picture 62"/>
            <wp:cNvGraphicFramePr>
              <a:graphicFrameLocks noChangeAspect="1"/>
            </wp:cNvGraphicFramePr>
            <a:graphic>
              <a:graphicData uri="http://schemas.openxmlformats.org/drawingml/2006/picture">
                <pic:pic>
                  <pic:nvPicPr>
                    <pic:cNvPr id="0" name="cell33.png"/>
                    <pic:cNvPicPr/>
                  </pic:nvPicPr>
                  <pic:blipFill>
                    <a:blip r:embed="rId143"/>
                    <a:stretch>
                      <a:fillRect/>
                    </a:stretch>
                  </pic:blipFill>
                  <pic:spPr>
                    <a:xfrm>
                      <a:off x="0" y="0"/>
                      <a:ext cx="6035040" cy="2133600"/>
                    </a:xfrm>
                    <a:prstGeom prst="rect"/>
                  </pic:spPr>
                </pic:pic>
              </a:graphicData>
            </a:graphic>
          </wp:inline>
        </w:drawing>
      </w:r>
    </w:p>
    <w:p>
      <w:pPr>
        <w:spacing w:before="60" w:after="240"/>
      </w:pPr>
      <w:r>
        <w:rPr>
          <w:b/>
          <w:i w:val="0"/>
          <w:color w:val="002B49"/>
          <w:sz w:val="18"/>
        </w:rPr>
        <w:t xml:space="preserve">Code A33. </w:t>
      </w:r>
      <w:r>
        <w:rPr>
          <w:b w:val="0"/>
          <w:i w:val="0"/>
          <w:color w:val="5A6B75"/>
          <w:sz w:val="18"/>
        </w:rPr>
        <w:t>Notebook code cell 33</w:t>
      </w:r>
      <w:r>
        <w:br/>
      </w:r>
      <w:r>
        <w:rPr>
          <w:b/>
          <w:i w:val="0"/>
          <w:color w:val="0E7C8B"/>
          <w:sz w:val="16"/>
        </w:rPr>
        <w:t xml:space="preserve">Source: </w:t>
      </w:r>
      <w:hyperlink r:id="rId144">
        <w:r>
          <w:rPr>
            <w:color w:val="0E7C8B"/>
            <w:sz w:val="16"/>
          </w:rPr>
          <w:t xml:space="preserve">COM7022 - Assignment/output/screenshots/appendix/cell33.png</w:t>
        </w:r>
      </w:hyperlink>
    </w:p>
    <w:p>
      <w:pPr>
        <w:keepNext/>
        <w:spacing w:before="120" w:after="0"/>
        <w:jc w:val="center"/>
      </w:pPr>
      <w:r>
        <w:drawing>
          <wp:inline xmlns:a="http://schemas.openxmlformats.org/drawingml/2006/main" xmlns:pic="http://schemas.openxmlformats.org/drawingml/2006/picture">
            <wp:extent cx="6035040" cy="423672"/>
            <wp:docPr id="63" name="Picture 63"/>
            <wp:cNvGraphicFramePr>
              <a:graphicFrameLocks noChangeAspect="1"/>
            </wp:cNvGraphicFramePr>
            <a:graphic>
              <a:graphicData uri="http://schemas.openxmlformats.org/drawingml/2006/picture">
                <pic:pic>
                  <pic:nvPicPr>
                    <pic:cNvPr id="0" name="cell34.png"/>
                    <pic:cNvPicPr/>
                  </pic:nvPicPr>
                  <pic:blipFill>
                    <a:blip r:embed="rId145"/>
                    <a:stretch>
                      <a:fillRect/>
                    </a:stretch>
                  </pic:blipFill>
                  <pic:spPr>
                    <a:xfrm>
                      <a:off x="0" y="0"/>
                      <a:ext cx="6035040" cy="423672"/>
                    </a:xfrm>
                    <a:prstGeom prst="rect"/>
                  </pic:spPr>
                </pic:pic>
              </a:graphicData>
            </a:graphic>
          </wp:inline>
        </w:drawing>
      </w:r>
    </w:p>
    <w:p>
      <w:pPr>
        <w:spacing w:before="60" w:after="240"/>
      </w:pPr>
      <w:r>
        <w:rPr>
          <w:b/>
          <w:i w:val="0"/>
          <w:color w:val="002B49"/>
          <w:sz w:val="18"/>
        </w:rPr>
        <w:t xml:space="preserve">Code A34. </w:t>
      </w:r>
      <w:r>
        <w:rPr>
          <w:b w:val="0"/>
          <w:i w:val="0"/>
          <w:color w:val="5A6B75"/>
          <w:sz w:val="18"/>
        </w:rPr>
        <w:t>Notebook code cell 34</w:t>
      </w:r>
      <w:r>
        <w:br/>
      </w:r>
      <w:r>
        <w:rPr>
          <w:b/>
          <w:i w:val="0"/>
          <w:color w:val="0E7C8B"/>
          <w:sz w:val="16"/>
        </w:rPr>
        <w:t xml:space="preserve">Source: </w:t>
      </w:r>
      <w:hyperlink r:id="rId146">
        <w:r>
          <w:rPr>
            <w:color w:val="0E7C8B"/>
            <w:sz w:val="16"/>
          </w:rPr>
          <w:t xml:space="preserve">COM7022 - Assignment/output/screenshots/appendix/cell34.png</w:t>
        </w:r>
      </w:hyperlink>
    </w:p>
    <w:p>
      <w:pPr>
        <w:keepNext/>
        <w:spacing w:before="120" w:after="0"/>
        <w:jc w:val="center"/>
      </w:pPr>
      <w:r>
        <w:drawing>
          <wp:inline xmlns:a="http://schemas.openxmlformats.org/drawingml/2006/main" xmlns:pic="http://schemas.openxmlformats.org/drawingml/2006/picture">
            <wp:extent cx="6035040" cy="1328928"/>
            <wp:docPr id="64" name="Picture 64"/>
            <wp:cNvGraphicFramePr>
              <a:graphicFrameLocks noChangeAspect="1"/>
            </wp:cNvGraphicFramePr>
            <a:graphic>
              <a:graphicData uri="http://schemas.openxmlformats.org/drawingml/2006/picture">
                <pic:pic>
                  <pic:nvPicPr>
                    <pic:cNvPr id="0" name="cell35.png"/>
                    <pic:cNvPicPr/>
                  </pic:nvPicPr>
                  <pic:blipFill>
                    <a:blip r:embed="rId147"/>
                    <a:stretch>
                      <a:fillRect/>
                    </a:stretch>
                  </pic:blipFill>
                  <pic:spPr>
                    <a:xfrm>
                      <a:off x="0" y="0"/>
                      <a:ext cx="6035040" cy="1328928"/>
                    </a:xfrm>
                    <a:prstGeom prst="rect"/>
                  </pic:spPr>
                </pic:pic>
              </a:graphicData>
            </a:graphic>
          </wp:inline>
        </w:drawing>
      </w:r>
    </w:p>
    <w:p>
      <w:pPr>
        <w:spacing w:before="60" w:after="240"/>
      </w:pPr>
      <w:r>
        <w:rPr>
          <w:b/>
          <w:i w:val="0"/>
          <w:color w:val="002B49"/>
          <w:sz w:val="18"/>
        </w:rPr>
        <w:t xml:space="preserve">Code A35. </w:t>
      </w:r>
      <w:r>
        <w:rPr>
          <w:b w:val="0"/>
          <w:i w:val="0"/>
          <w:color w:val="5A6B75"/>
          <w:sz w:val="18"/>
        </w:rPr>
        <w:t>Notebook code cell 35</w:t>
      </w:r>
      <w:r>
        <w:br/>
      </w:r>
      <w:r>
        <w:rPr>
          <w:b/>
          <w:i w:val="0"/>
          <w:color w:val="0E7C8B"/>
          <w:sz w:val="16"/>
        </w:rPr>
        <w:t xml:space="preserve">Source: </w:t>
      </w:r>
      <w:hyperlink r:id="rId148">
        <w:r>
          <w:rPr>
            <w:color w:val="0E7C8B"/>
            <w:sz w:val="16"/>
          </w:rPr>
          <w:t xml:space="preserve">COM7022 - Assignment/output/screenshots/appendix/cell35.png</w:t>
        </w:r>
      </w:hyperlink>
    </w:p>
    <w:p>
      <w:pPr>
        <w:keepNext/>
        <w:spacing w:before="120" w:after="0"/>
        <w:jc w:val="center"/>
      </w:pPr>
      <w:r>
        <w:drawing>
          <wp:inline xmlns:a="http://schemas.openxmlformats.org/drawingml/2006/main" xmlns:pic="http://schemas.openxmlformats.org/drawingml/2006/picture">
            <wp:extent cx="6035040" cy="826008"/>
            <wp:docPr id="65" name="Picture 65"/>
            <wp:cNvGraphicFramePr>
              <a:graphicFrameLocks noChangeAspect="1"/>
            </wp:cNvGraphicFramePr>
            <a:graphic>
              <a:graphicData uri="http://schemas.openxmlformats.org/drawingml/2006/picture">
                <pic:pic>
                  <pic:nvPicPr>
                    <pic:cNvPr id="0" name="cell36.png"/>
                    <pic:cNvPicPr/>
                  </pic:nvPicPr>
                  <pic:blipFill>
                    <a:blip r:embed="rId149"/>
                    <a:stretch>
                      <a:fillRect/>
                    </a:stretch>
                  </pic:blipFill>
                  <pic:spPr>
                    <a:xfrm>
                      <a:off x="0" y="0"/>
                      <a:ext cx="6035040" cy="826008"/>
                    </a:xfrm>
                    <a:prstGeom prst="rect"/>
                  </pic:spPr>
                </pic:pic>
              </a:graphicData>
            </a:graphic>
          </wp:inline>
        </w:drawing>
      </w:r>
    </w:p>
    <w:p>
      <w:pPr>
        <w:spacing w:before="60" w:after="240"/>
      </w:pPr>
      <w:r>
        <w:rPr>
          <w:b/>
          <w:i w:val="0"/>
          <w:color w:val="002B49"/>
          <w:sz w:val="18"/>
        </w:rPr>
        <w:t xml:space="preserve">Code A36. </w:t>
      </w:r>
      <w:r>
        <w:rPr>
          <w:b w:val="0"/>
          <w:i w:val="0"/>
          <w:color w:val="5A6B75"/>
          <w:sz w:val="18"/>
        </w:rPr>
        <w:t>Notebook code cell 36</w:t>
      </w:r>
      <w:r>
        <w:br/>
      </w:r>
      <w:r>
        <w:rPr>
          <w:b/>
          <w:i w:val="0"/>
          <w:color w:val="0E7C8B"/>
          <w:sz w:val="16"/>
        </w:rPr>
        <w:t xml:space="preserve">Source: </w:t>
      </w:r>
      <w:hyperlink r:id="rId150">
        <w:r>
          <w:rPr>
            <w:color w:val="0E7C8B"/>
            <w:sz w:val="16"/>
          </w:rPr>
          <w:t xml:space="preserve">COM7022 - Assignment/output/screenshots/appendix/cell36.png</w:t>
        </w:r>
      </w:hyperlink>
    </w:p>
    <w:p>
      <w:pPr>
        <w:pStyle w:val="Heading3"/>
      </w:pPr>
      <w:r>
        <w:t>A · 9. HDBSCAN</w:t>
      </w:r>
    </w:p>
    <w:p>
      <w:pPr>
        <w:keepNext/>
        <w:spacing w:before="120" w:after="0"/>
        <w:jc w:val="center"/>
      </w:pPr>
      <w:r>
        <w:drawing>
          <wp:inline xmlns:a="http://schemas.openxmlformats.org/drawingml/2006/main" xmlns:pic="http://schemas.openxmlformats.org/drawingml/2006/picture">
            <wp:extent cx="6035040" cy="1731264"/>
            <wp:docPr id="66" name="Picture 66"/>
            <wp:cNvGraphicFramePr>
              <a:graphicFrameLocks noChangeAspect="1"/>
            </wp:cNvGraphicFramePr>
            <a:graphic>
              <a:graphicData uri="http://schemas.openxmlformats.org/drawingml/2006/picture">
                <pic:pic>
                  <pic:nvPicPr>
                    <pic:cNvPr id="0" name="cell37.png"/>
                    <pic:cNvPicPr/>
                  </pic:nvPicPr>
                  <pic:blipFill>
                    <a:blip r:embed="rId151"/>
                    <a:stretch>
                      <a:fillRect/>
                    </a:stretch>
                  </pic:blipFill>
                  <pic:spPr>
                    <a:xfrm>
                      <a:off x="0" y="0"/>
                      <a:ext cx="6035040" cy="1731264"/>
                    </a:xfrm>
                    <a:prstGeom prst="rect"/>
                  </pic:spPr>
                </pic:pic>
              </a:graphicData>
            </a:graphic>
          </wp:inline>
        </w:drawing>
      </w:r>
    </w:p>
    <w:p>
      <w:pPr>
        <w:spacing w:before="60" w:after="240"/>
      </w:pPr>
      <w:r>
        <w:rPr>
          <w:b/>
          <w:i w:val="0"/>
          <w:color w:val="002B49"/>
          <w:sz w:val="18"/>
        </w:rPr>
        <w:t xml:space="preserve">Code A37. </w:t>
      </w:r>
      <w:r>
        <w:rPr>
          <w:b w:val="0"/>
          <w:i w:val="0"/>
          <w:color w:val="5A6B75"/>
          <w:sz w:val="18"/>
        </w:rPr>
        <w:t>Notebook code cell 37</w:t>
      </w:r>
      <w:r>
        <w:br/>
      </w:r>
      <w:r>
        <w:rPr>
          <w:b/>
          <w:i w:val="0"/>
          <w:color w:val="0E7C8B"/>
          <w:sz w:val="16"/>
        </w:rPr>
        <w:t xml:space="preserve">Source: </w:t>
      </w:r>
      <w:hyperlink r:id="rId152">
        <w:r>
          <w:rPr>
            <w:color w:val="0E7C8B"/>
            <w:sz w:val="16"/>
          </w:rPr>
          <w:t xml:space="preserve">COM7022 - Assignment/output/screenshots/appendix/cell37.png</w:t>
        </w:r>
      </w:hyperlink>
    </w:p>
    <w:p>
      <w:pPr>
        <w:keepNext/>
        <w:spacing w:before="120" w:after="0"/>
        <w:jc w:val="center"/>
      </w:pPr>
      <w:r>
        <w:drawing>
          <wp:inline xmlns:a="http://schemas.openxmlformats.org/drawingml/2006/main" xmlns:pic="http://schemas.openxmlformats.org/drawingml/2006/picture">
            <wp:extent cx="6035040" cy="2334768"/>
            <wp:docPr id="67" name="Picture 67"/>
            <wp:cNvGraphicFramePr>
              <a:graphicFrameLocks noChangeAspect="1"/>
            </wp:cNvGraphicFramePr>
            <a:graphic>
              <a:graphicData uri="http://schemas.openxmlformats.org/drawingml/2006/picture">
                <pic:pic>
                  <pic:nvPicPr>
                    <pic:cNvPr id="0" name="cell38.png"/>
                    <pic:cNvPicPr/>
                  </pic:nvPicPr>
                  <pic:blipFill>
                    <a:blip r:embed="rId153"/>
                    <a:stretch>
                      <a:fillRect/>
                    </a:stretch>
                  </pic:blipFill>
                  <pic:spPr>
                    <a:xfrm>
                      <a:off x="0" y="0"/>
                      <a:ext cx="6035040" cy="2334768"/>
                    </a:xfrm>
                    <a:prstGeom prst="rect"/>
                  </pic:spPr>
                </pic:pic>
              </a:graphicData>
            </a:graphic>
          </wp:inline>
        </w:drawing>
      </w:r>
    </w:p>
    <w:p>
      <w:pPr>
        <w:spacing w:before="60" w:after="240"/>
      </w:pPr>
      <w:r>
        <w:rPr>
          <w:b/>
          <w:i w:val="0"/>
          <w:color w:val="002B49"/>
          <w:sz w:val="18"/>
        </w:rPr>
        <w:t xml:space="preserve">Code A38. </w:t>
      </w:r>
      <w:r>
        <w:rPr>
          <w:b w:val="0"/>
          <w:i w:val="0"/>
          <w:color w:val="5A6B75"/>
          <w:sz w:val="18"/>
        </w:rPr>
        <w:t>Notebook code cell 38</w:t>
      </w:r>
      <w:r>
        <w:br/>
      </w:r>
      <w:r>
        <w:rPr>
          <w:b/>
          <w:i w:val="0"/>
          <w:color w:val="0E7C8B"/>
          <w:sz w:val="16"/>
        </w:rPr>
        <w:t xml:space="preserve">Source: </w:t>
      </w:r>
      <w:hyperlink r:id="rId154">
        <w:r>
          <w:rPr>
            <w:color w:val="0E7C8B"/>
            <w:sz w:val="16"/>
          </w:rPr>
          <w:t xml:space="preserve">COM7022 - Assignment/output/screenshots/appendix/cell38.png</w:t>
        </w:r>
      </w:hyperlink>
    </w:p>
    <w:p>
      <w:pPr>
        <w:keepNext/>
        <w:spacing w:before="120" w:after="0"/>
        <w:jc w:val="center"/>
      </w:pPr>
      <w:r>
        <w:drawing>
          <wp:inline xmlns:a="http://schemas.openxmlformats.org/drawingml/2006/main" xmlns:pic="http://schemas.openxmlformats.org/drawingml/2006/picture">
            <wp:extent cx="6035040" cy="1862328"/>
            <wp:docPr id="68" name="Picture 68"/>
            <wp:cNvGraphicFramePr>
              <a:graphicFrameLocks noChangeAspect="1"/>
            </wp:cNvGraphicFramePr>
            <a:graphic>
              <a:graphicData uri="http://schemas.openxmlformats.org/drawingml/2006/picture">
                <pic:pic>
                  <pic:nvPicPr>
                    <pic:cNvPr id="0" name="cell39.png"/>
                    <pic:cNvPicPr/>
                  </pic:nvPicPr>
                  <pic:blipFill>
                    <a:blip r:embed="rId155"/>
                    <a:stretch>
                      <a:fillRect/>
                    </a:stretch>
                  </pic:blipFill>
                  <pic:spPr>
                    <a:xfrm>
                      <a:off x="0" y="0"/>
                      <a:ext cx="6035040" cy="1862328"/>
                    </a:xfrm>
                    <a:prstGeom prst="rect"/>
                  </pic:spPr>
                </pic:pic>
              </a:graphicData>
            </a:graphic>
          </wp:inline>
        </w:drawing>
      </w:r>
    </w:p>
    <w:p>
      <w:pPr>
        <w:spacing w:before="60" w:after="240"/>
      </w:pPr>
      <w:r>
        <w:rPr>
          <w:b/>
          <w:i w:val="0"/>
          <w:color w:val="002B49"/>
          <w:sz w:val="18"/>
        </w:rPr>
        <w:t xml:space="preserve">Code A39. </w:t>
      </w:r>
      <w:r>
        <w:rPr>
          <w:b w:val="0"/>
          <w:i w:val="0"/>
          <w:color w:val="5A6B75"/>
          <w:sz w:val="18"/>
        </w:rPr>
        <w:t>Notebook code cell 39</w:t>
      </w:r>
      <w:r>
        <w:br/>
      </w:r>
      <w:r>
        <w:rPr>
          <w:b/>
          <w:i w:val="0"/>
          <w:color w:val="0E7C8B"/>
          <w:sz w:val="16"/>
        </w:rPr>
        <w:t xml:space="preserve">Source: </w:t>
      </w:r>
      <w:hyperlink r:id="rId156">
        <w:r>
          <w:rPr>
            <w:color w:val="0E7C8B"/>
            <w:sz w:val="16"/>
          </w:rPr>
          <w:t xml:space="preserve">COM7022 - Assignment/output/screenshots/appendix/cell39.png</w:t>
        </w:r>
      </w:hyperlink>
    </w:p>
    <w:p>
      <w:pPr>
        <w:keepNext/>
        <w:spacing w:before="120" w:after="0"/>
        <w:jc w:val="center"/>
      </w:pPr>
      <w:r>
        <w:drawing>
          <wp:inline xmlns:a="http://schemas.openxmlformats.org/drawingml/2006/main" xmlns:pic="http://schemas.openxmlformats.org/drawingml/2006/picture">
            <wp:extent cx="6035040" cy="2301240"/>
            <wp:docPr id="69" name="Picture 69"/>
            <wp:cNvGraphicFramePr>
              <a:graphicFrameLocks noChangeAspect="1"/>
            </wp:cNvGraphicFramePr>
            <a:graphic>
              <a:graphicData uri="http://schemas.openxmlformats.org/drawingml/2006/picture">
                <pic:pic>
                  <pic:nvPicPr>
                    <pic:cNvPr id="0" name="cell40.png"/>
                    <pic:cNvPicPr/>
                  </pic:nvPicPr>
                  <pic:blipFill>
                    <a:blip r:embed="rId157"/>
                    <a:stretch>
                      <a:fillRect/>
                    </a:stretch>
                  </pic:blipFill>
                  <pic:spPr>
                    <a:xfrm>
                      <a:off x="0" y="0"/>
                      <a:ext cx="6035040" cy="2301240"/>
                    </a:xfrm>
                    <a:prstGeom prst="rect"/>
                  </pic:spPr>
                </pic:pic>
              </a:graphicData>
            </a:graphic>
          </wp:inline>
        </w:drawing>
      </w:r>
    </w:p>
    <w:p>
      <w:pPr>
        <w:spacing w:before="60" w:after="240"/>
      </w:pPr>
      <w:r>
        <w:rPr>
          <w:b/>
          <w:i w:val="0"/>
          <w:color w:val="002B49"/>
          <w:sz w:val="18"/>
        </w:rPr>
        <w:t xml:space="preserve">Code A40. </w:t>
      </w:r>
      <w:r>
        <w:rPr>
          <w:b w:val="0"/>
          <w:i w:val="0"/>
          <w:color w:val="5A6B75"/>
          <w:sz w:val="18"/>
        </w:rPr>
        <w:t>Notebook code cell 40</w:t>
      </w:r>
      <w:r>
        <w:br/>
      </w:r>
      <w:r>
        <w:rPr>
          <w:b/>
          <w:i w:val="0"/>
          <w:color w:val="0E7C8B"/>
          <w:sz w:val="16"/>
        </w:rPr>
        <w:t xml:space="preserve">Source: </w:t>
      </w:r>
      <w:hyperlink r:id="rId158">
        <w:r>
          <w:rPr>
            <w:color w:val="0E7C8B"/>
            <w:sz w:val="16"/>
          </w:rPr>
          <w:t xml:space="preserve">COM7022 - Assignment/output/screenshots/appendix/cell40.png</w:t>
        </w:r>
      </w:hyperlink>
    </w:p>
    <w:p>
      <w:pPr>
        <w:pStyle w:val="Heading3"/>
      </w:pPr>
      <w:r>
        <w:t>A · 10. TabClustPFN (tabular foundation model)</w:t>
      </w:r>
    </w:p>
    <w:p>
      <w:pPr>
        <w:keepNext/>
        <w:spacing w:before="120" w:after="0"/>
        <w:jc w:val="center"/>
      </w:pPr>
      <w:r>
        <w:drawing>
          <wp:inline xmlns:a="http://schemas.openxmlformats.org/drawingml/2006/main" xmlns:pic="http://schemas.openxmlformats.org/drawingml/2006/picture">
            <wp:extent cx="6035040" cy="5836920"/>
            <wp:docPr id="70" name="Picture 70"/>
            <wp:cNvGraphicFramePr>
              <a:graphicFrameLocks noChangeAspect="1"/>
            </wp:cNvGraphicFramePr>
            <a:graphic>
              <a:graphicData uri="http://schemas.openxmlformats.org/drawingml/2006/picture">
                <pic:pic>
                  <pic:nvPicPr>
                    <pic:cNvPr id="0" name="cell41.png"/>
                    <pic:cNvPicPr/>
                  </pic:nvPicPr>
                  <pic:blipFill>
                    <a:blip r:embed="rId159"/>
                    <a:stretch>
                      <a:fillRect/>
                    </a:stretch>
                  </pic:blipFill>
                  <pic:spPr>
                    <a:xfrm>
                      <a:off x="0" y="0"/>
                      <a:ext cx="6035040" cy="5836920"/>
                    </a:xfrm>
                    <a:prstGeom prst="rect"/>
                  </pic:spPr>
                </pic:pic>
              </a:graphicData>
            </a:graphic>
          </wp:inline>
        </w:drawing>
      </w:r>
    </w:p>
    <w:p>
      <w:pPr>
        <w:spacing w:before="60" w:after="240"/>
      </w:pPr>
      <w:r>
        <w:rPr>
          <w:b/>
          <w:i w:val="0"/>
          <w:color w:val="002B49"/>
          <w:sz w:val="18"/>
        </w:rPr>
        <w:t xml:space="preserve">Code A41. </w:t>
      </w:r>
      <w:r>
        <w:rPr>
          <w:b w:val="0"/>
          <w:i w:val="0"/>
          <w:color w:val="5A6B75"/>
          <w:sz w:val="18"/>
        </w:rPr>
        <w:t>Notebook code cell 41</w:t>
      </w:r>
      <w:r>
        <w:br/>
      </w:r>
      <w:r>
        <w:rPr>
          <w:b/>
          <w:i w:val="0"/>
          <w:color w:val="0E7C8B"/>
          <w:sz w:val="16"/>
        </w:rPr>
        <w:t xml:space="preserve">Source: </w:t>
      </w:r>
      <w:hyperlink r:id="rId160">
        <w:r>
          <w:rPr>
            <w:color w:val="0E7C8B"/>
            <w:sz w:val="16"/>
          </w:rPr>
          <w:t xml:space="preserve">COM7022 - Assignment/output/screenshots/appendix/cell41.png</w:t>
        </w:r>
      </w:hyperlink>
    </w:p>
    <w:p>
      <w:pPr>
        <w:keepNext/>
        <w:spacing w:before="120" w:after="0"/>
        <w:jc w:val="center"/>
      </w:pPr>
      <w:r>
        <w:drawing>
          <wp:inline xmlns:a="http://schemas.openxmlformats.org/drawingml/2006/main" xmlns:pic="http://schemas.openxmlformats.org/drawingml/2006/picture">
            <wp:extent cx="6035040" cy="5151120"/>
            <wp:docPr id="71" name="Picture 71"/>
            <wp:cNvGraphicFramePr>
              <a:graphicFrameLocks noChangeAspect="1"/>
            </wp:cNvGraphicFramePr>
            <a:graphic>
              <a:graphicData uri="http://schemas.openxmlformats.org/drawingml/2006/picture">
                <pic:pic>
                  <pic:nvPicPr>
                    <pic:cNvPr id="0" name="cell42.png"/>
                    <pic:cNvPicPr/>
                  </pic:nvPicPr>
                  <pic:blipFill>
                    <a:blip r:embed="rId161"/>
                    <a:stretch>
                      <a:fillRect/>
                    </a:stretch>
                  </pic:blipFill>
                  <pic:spPr>
                    <a:xfrm>
                      <a:off x="0" y="0"/>
                      <a:ext cx="6035040" cy="5151120"/>
                    </a:xfrm>
                    <a:prstGeom prst="rect"/>
                  </pic:spPr>
                </pic:pic>
              </a:graphicData>
            </a:graphic>
          </wp:inline>
        </w:drawing>
      </w:r>
    </w:p>
    <w:p>
      <w:pPr>
        <w:spacing w:before="60" w:after="240"/>
      </w:pPr>
      <w:r>
        <w:rPr>
          <w:b/>
          <w:i w:val="0"/>
          <w:color w:val="002B49"/>
          <w:sz w:val="18"/>
        </w:rPr>
        <w:t xml:space="preserve">Code A42. </w:t>
      </w:r>
      <w:r>
        <w:rPr>
          <w:b w:val="0"/>
          <w:i w:val="0"/>
          <w:color w:val="5A6B75"/>
          <w:sz w:val="18"/>
        </w:rPr>
        <w:t>Notebook code cell 42</w:t>
      </w:r>
      <w:r>
        <w:br/>
      </w:r>
      <w:r>
        <w:rPr>
          <w:b/>
          <w:i w:val="0"/>
          <w:color w:val="0E7C8B"/>
          <w:sz w:val="16"/>
        </w:rPr>
        <w:t xml:space="preserve">Source: </w:t>
      </w:r>
      <w:hyperlink r:id="rId162">
        <w:r>
          <w:rPr>
            <w:color w:val="0E7C8B"/>
            <w:sz w:val="16"/>
          </w:rPr>
          <w:t xml:space="preserve">COM7022 - Assignment/output/screenshots/appendix/cell42.png</w:t>
        </w:r>
      </w:hyperlink>
    </w:p>
    <w:p>
      <w:pPr>
        <w:keepNext/>
        <w:spacing w:before="120" w:after="0"/>
        <w:jc w:val="center"/>
      </w:pPr>
      <w:r>
        <w:drawing>
          <wp:inline xmlns:a="http://schemas.openxmlformats.org/drawingml/2006/main" xmlns:pic="http://schemas.openxmlformats.org/drawingml/2006/picture">
            <wp:extent cx="6035040" cy="1880616"/>
            <wp:docPr id="72" name="Picture 72"/>
            <wp:cNvGraphicFramePr>
              <a:graphicFrameLocks noChangeAspect="1"/>
            </wp:cNvGraphicFramePr>
            <a:graphic>
              <a:graphicData uri="http://schemas.openxmlformats.org/drawingml/2006/picture">
                <pic:pic>
                  <pic:nvPicPr>
                    <pic:cNvPr id="0" name="cell43.png"/>
                    <pic:cNvPicPr/>
                  </pic:nvPicPr>
                  <pic:blipFill>
                    <a:blip r:embed="rId163"/>
                    <a:stretch>
                      <a:fillRect/>
                    </a:stretch>
                  </pic:blipFill>
                  <pic:spPr>
                    <a:xfrm>
                      <a:off x="0" y="0"/>
                      <a:ext cx="6035040" cy="1880616"/>
                    </a:xfrm>
                    <a:prstGeom prst="rect"/>
                  </pic:spPr>
                </pic:pic>
              </a:graphicData>
            </a:graphic>
          </wp:inline>
        </w:drawing>
      </w:r>
    </w:p>
    <w:p>
      <w:pPr>
        <w:spacing w:before="60" w:after="240"/>
      </w:pPr>
      <w:r>
        <w:rPr>
          <w:b/>
          <w:i w:val="0"/>
          <w:color w:val="002B49"/>
          <w:sz w:val="18"/>
        </w:rPr>
        <w:t xml:space="preserve">Code A43. </w:t>
      </w:r>
      <w:r>
        <w:rPr>
          <w:b w:val="0"/>
          <w:i w:val="0"/>
          <w:color w:val="5A6B75"/>
          <w:sz w:val="18"/>
        </w:rPr>
        <w:t>Notebook code cell 43</w:t>
      </w:r>
      <w:r>
        <w:br/>
      </w:r>
      <w:r>
        <w:rPr>
          <w:b/>
          <w:i w:val="0"/>
          <w:color w:val="0E7C8B"/>
          <w:sz w:val="16"/>
        </w:rPr>
        <w:t xml:space="preserve">Source: </w:t>
      </w:r>
      <w:hyperlink r:id="rId164">
        <w:r>
          <w:rPr>
            <w:color w:val="0E7C8B"/>
            <w:sz w:val="16"/>
          </w:rPr>
          <w:t xml:space="preserve">COM7022 - Assignment/output/screenshots/appendix/cell43.png</w:t>
        </w:r>
      </w:hyperlink>
    </w:p>
    <w:p>
      <w:pPr>
        <w:pStyle w:val="Heading3"/>
      </w:pPr>
      <w:r>
        <w:t>A · 11. Model comparison and validation</w:t>
      </w:r>
    </w:p>
    <w:p>
      <w:pPr>
        <w:keepNext/>
        <w:spacing w:before="120" w:after="0"/>
        <w:jc w:val="center"/>
      </w:pPr>
      <w:r>
        <w:drawing>
          <wp:inline xmlns:a="http://schemas.openxmlformats.org/drawingml/2006/main" xmlns:pic="http://schemas.openxmlformats.org/drawingml/2006/picture">
            <wp:extent cx="6035040" cy="7263384"/>
            <wp:docPr id="73" name="Picture 73"/>
            <wp:cNvGraphicFramePr>
              <a:graphicFrameLocks noChangeAspect="1"/>
            </wp:cNvGraphicFramePr>
            <a:graphic>
              <a:graphicData uri="http://schemas.openxmlformats.org/drawingml/2006/picture">
                <pic:pic>
                  <pic:nvPicPr>
                    <pic:cNvPr id="0" name="cell44.png"/>
                    <pic:cNvPicPr/>
                  </pic:nvPicPr>
                  <pic:blipFill>
                    <a:blip r:embed="rId165"/>
                    <a:stretch>
                      <a:fillRect/>
                    </a:stretch>
                  </pic:blipFill>
                  <pic:spPr>
                    <a:xfrm>
                      <a:off x="0" y="0"/>
                      <a:ext cx="6035040" cy="7263384"/>
                    </a:xfrm>
                    <a:prstGeom prst="rect"/>
                  </pic:spPr>
                </pic:pic>
              </a:graphicData>
            </a:graphic>
          </wp:inline>
        </w:drawing>
      </w:r>
    </w:p>
    <w:p>
      <w:pPr>
        <w:spacing w:before="60" w:after="240"/>
      </w:pPr>
      <w:r>
        <w:rPr>
          <w:b/>
          <w:i w:val="0"/>
          <w:color w:val="002B49"/>
          <w:sz w:val="18"/>
        </w:rPr>
        <w:t xml:space="preserve">Code A44. </w:t>
      </w:r>
      <w:r>
        <w:rPr>
          <w:b w:val="0"/>
          <w:i w:val="0"/>
          <w:color w:val="5A6B75"/>
          <w:sz w:val="18"/>
        </w:rPr>
        <w:t>Notebook code cell 44</w:t>
      </w:r>
      <w:r>
        <w:br/>
      </w:r>
      <w:r>
        <w:rPr>
          <w:b/>
          <w:i w:val="0"/>
          <w:color w:val="0E7C8B"/>
          <w:sz w:val="16"/>
        </w:rPr>
        <w:t xml:space="preserve">Source: </w:t>
      </w:r>
      <w:hyperlink r:id="rId166">
        <w:r>
          <w:rPr>
            <w:color w:val="0E7C8B"/>
            <w:sz w:val="16"/>
          </w:rPr>
          <w:t xml:space="preserve">COM7022 - Assignment/output/screenshots/appendix/cell44.png</w:t>
        </w:r>
      </w:hyperlink>
    </w:p>
    <w:p>
      <w:pPr>
        <w:keepNext/>
        <w:spacing w:before="120" w:after="0"/>
        <w:jc w:val="center"/>
      </w:pPr>
      <w:r>
        <w:drawing>
          <wp:inline xmlns:a="http://schemas.openxmlformats.org/drawingml/2006/main" xmlns:pic="http://schemas.openxmlformats.org/drawingml/2006/picture">
            <wp:extent cx="6035040" cy="2423160"/>
            <wp:docPr id="74" name="Picture 74"/>
            <wp:cNvGraphicFramePr>
              <a:graphicFrameLocks noChangeAspect="1"/>
            </wp:cNvGraphicFramePr>
            <a:graphic>
              <a:graphicData uri="http://schemas.openxmlformats.org/drawingml/2006/picture">
                <pic:pic>
                  <pic:nvPicPr>
                    <pic:cNvPr id="0" name="cell45.png"/>
                    <pic:cNvPicPr/>
                  </pic:nvPicPr>
                  <pic:blipFill>
                    <a:blip r:embed="rId167"/>
                    <a:stretch>
                      <a:fillRect/>
                    </a:stretch>
                  </pic:blipFill>
                  <pic:spPr>
                    <a:xfrm>
                      <a:off x="0" y="0"/>
                      <a:ext cx="6035040" cy="2423160"/>
                    </a:xfrm>
                    <a:prstGeom prst="rect"/>
                  </pic:spPr>
                </pic:pic>
              </a:graphicData>
            </a:graphic>
          </wp:inline>
        </w:drawing>
      </w:r>
    </w:p>
    <w:p>
      <w:pPr>
        <w:spacing w:before="60" w:after="240"/>
      </w:pPr>
      <w:r>
        <w:rPr>
          <w:b/>
          <w:i w:val="0"/>
          <w:color w:val="002B49"/>
          <w:sz w:val="18"/>
        </w:rPr>
        <w:t xml:space="preserve">Code A45. </w:t>
      </w:r>
      <w:r>
        <w:rPr>
          <w:b w:val="0"/>
          <w:i w:val="0"/>
          <w:color w:val="5A6B75"/>
          <w:sz w:val="18"/>
        </w:rPr>
        <w:t>Notebook code cell 45</w:t>
      </w:r>
      <w:r>
        <w:br/>
      </w:r>
      <w:r>
        <w:rPr>
          <w:b/>
          <w:i w:val="0"/>
          <w:color w:val="0E7C8B"/>
          <w:sz w:val="16"/>
        </w:rPr>
        <w:t xml:space="preserve">Source: </w:t>
      </w:r>
      <w:hyperlink r:id="rId168">
        <w:r>
          <w:rPr>
            <w:color w:val="0E7C8B"/>
            <w:sz w:val="16"/>
          </w:rPr>
          <w:t xml:space="preserve">COM7022 - Assignment/output/screenshots/appendix/cell45.png</w:t>
        </w:r>
      </w:hyperlink>
    </w:p>
    <w:p>
      <w:pPr>
        <w:keepNext/>
        <w:spacing w:before="120" w:after="0"/>
        <w:jc w:val="center"/>
      </w:pPr>
      <w:r>
        <w:drawing>
          <wp:inline xmlns:a="http://schemas.openxmlformats.org/drawingml/2006/main" xmlns:pic="http://schemas.openxmlformats.org/drawingml/2006/picture">
            <wp:extent cx="6035040" cy="2993136"/>
            <wp:docPr id="75" name="Picture 75"/>
            <wp:cNvGraphicFramePr>
              <a:graphicFrameLocks noChangeAspect="1"/>
            </wp:cNvGraphicFramePr>
            <a:graphic>
              <a:graphicData uri="http://schemas.openxmlformats.org/drawingml/2006/picture">
                <pic:pic>
                  <pic:nvPicPr>
                    <pic:cNvPr id="0" name="cell46.png"/>
                    <pic:cNvPicPr/>
                  </pic:nvPicPr>
                  <pic:blipFill>
                    <a:blip r:embed="rId169"/>
                    <a:stretch>
                      <a:fillRect/>
                    </a:stretch>
                  </pic:blipFill>
                  <pic:spPr>
                    <a:xfrm>
                      <a:off x="0" y="0"/>
                      <a:ext cx="6035040" cy="2993136"/>
                    </a:xfrm>
                    <a:prstGeom prst="rect"/>
                  </pic:spPr>
                </pic:pic>
              </a:graphicData>
            </a:graphic>
          </wp:inline>
        </w:drawing>
      </w:r>
    </w:p>
    <w:p>
      <w:pPr>
        <w:spacing w:before="60" w:after="240"/>
      </w:pPr>
      <w:r>
        <w:rPr>
          <w:b/>
          <w:i w:val="0"/>
          <w:color w:val="002B49"/>
          <w:sz w:val="18"/>
        </w:rPr>
        <w:t xml:space="preserve">Code A46. </w:t>
      </w:r>
      <w:r>
        <w:rPr>
          <w:b w:val="0"/>
          <w:i w:val="0"/>
          <w:color w:val="5A6B75"/>
          <w:sz w:val="18"/>
        </w:rPr>
        <w:t>Notebook code cell 46</w:t>
      </w:r>
      <w:r>
        <w:br/>
      </w:r>
      <w:r>
        <w:rPr>
          <w:b/>
          <w:i w:val="0"/>
          <w:color w:val="0E7C8B"/>
          <w:sz w:val="16"/>
        </w:rPr>
        <w:t xml:space="preserve">Source: </w:t>
      </w:r>
      <w:hyperlink r:id="rId170">
        <w:r>
          <w:rPr>
            <w:color w:val="0E7C8B"/>
            <w:sz w:val="16"/>
          </w:rPr>
          <w:t xml:space="preserve">COM7022 - Assignment/output/screenshots/appendix/cell46.png</w:t>
        </w:r>
      </w:hyperlink>
    </w:p>
    <w:p>
      <w:pPr>
        <w:pStyle w:val="Heading3"/>
      </w:pPr>
      <w:r>
        <w:t>A · 12. Final model and cluster profiles</w:t>
      </w:r>
    </w:p>
    <w:p>
      <w:pPr>
        <w:keepNext/>
        <w:spacing w:before="120" w:after="0"/>
        <w:jc w:val="center"/>
      </w:pPr>
      <w:r>
        <w:drawing>
          <wp:inline xmlns:a="http://schemas.openxmlformats.org/drawingml/2006/main" xmlns:pic="http://schemas.openxmlformats.org/drawingml/2006/picture">
            <wp:extent cx="6035040" cy="2334768"/>
            <wp:docPr id="76" name="Picture 76"/>
            <wp:cNvGraphicFramePr>
              <a:graphicFrameLocks noChangeAspect="1"/>
            </wp:cNvGraphicFramePr>
            <a:graphic>
              <a:graphicData uri="http://schemas.openxmlformats.org/drawingml/2006/picture">
                <pic:pic>
                  <pic:nvPicPr>
                    <pic:cNvPr id="0" name="cell47.png"/>
                    <pic:cNvPicPr/>
                  </pic:nvPicPr>
                  <pic:blipFill>
                    <a:blip r:embed="rId171"/>
                    <a:stretch>
                      <a:fillRect/>
                    </a:stretch>
                  </pic:blipFill>
                  <pic:spPr>
                    <a:xfrm>
                      <a:off x="0" y="0"/>
                      <a:ext cx="6035040" cy="2334768"/>
                    </a:xfrm>
                    <a:prstGeom prst="rect"/>
                  </pic:spPr>
                </pic:pic>
              </a:graphicData>
            </a:graphic>
          </wp:inline>
        </w:drawing>
      </w:r>
    </w:p>
    <w:p>
      <w:pPr>
        <w:spacing w:before="60" w:after="240"/>
      </w:pPr>
      <w:r>
        <w:rPr>
          <w:b/>
          <w:i w:val="0"/>
          <w:color w:val="002B49"/>
          <w:sz w:val="18"/>
        </w:rPr>
        <w:t xml:space="preserve">Code A47. </w:t>
      </w:r>
      <w:r>
        <w:rPr>
          <w:b w:val="0"/>
          <w:i w:val="0"/>
          <w:color w:val="5A6B75"/>
          <w:sz w:val="18"/>
        </w:rPr>
        <w:t>Notebook code cell 47</w:t>
      </w:r>
      <w:r>
        <w:br/>
      </w:r>
      <w:r>
        <w:rPr>
          <w:b/>
          <w:i w:val="0"/>
          <w:color w:val="0E7C8B"/>
          <w:sz w:val="16"/>
        </w:rPr>
        <w:t xml:space="preserve">Source: </w:t>
      </w:r>
      <w:hyperlink r:id="rId172">
        <w:r>
          <w:rPr>
            <w:color w:val="0E7C8B"/>
            <w:sz w:val="16"/>
          </w:rPr>
          <w:t xml:space="preserve">COM7022 - Assignment/output/screenshots/appendix/cell47.png</w:t>
        </w:r>
      </w:hyperlink>
    </w:p>
    <w:p>
      <w:pPr>
        <w:keepNext/>
        <w:spacing w:before="120" w:after="0"/>
        <w:jc w:val="center"/>
      </w:pPr>
      <w:r>
        <w:drawing>
          <wp:inline xmlns:a="http://schemas.openxmlformats.org/drawingml/2006/main" xmlns:pic="http://schemas.openxmlformats.org/drawingml/2006/picture">
            <wp:extent cx="6035040" cy="725424"/>
            <wp:docPr id="77" name="Picture 77"/>
            <wp:cNvGraphicFramePr>
              <a:graphicFrameLocks noChangeAspect="1"/>
            </wp:cNvGraphicFramePr>
            <a:graphic>
              <a:graphicData uri="http://schemas.openxmlformats.org/drawingml/2006/picture">
                <pic:pic>
                  <pic:nvPicPr>
                    <pic:cNvPr id="0" name="cell48.png"/>
                    <pic:cNvPicPr/>
                  </pic:nvPicPr>
                  <pic:blipFill>
                    <a:blip r:embed="rId173"/>
                    <a:stretch>
                      <a:fillRect/>
                    </a:stretch>
                  </pic:blipFill>
                  <pic:spPr>
                    <a:xfrm>
                      <a:off x="0" y="0"/>
                      <a:ext cx="6035040" cy="725424"/>
                    </a:xfrm>
                    <a:prstGeom prst="rect"/>
                  </pic:spPr>
                </pic:pic>
              </a:graphicData>
            </a:graphic>
          </wp:inline>
        </w:drawing>
      </w:r>
    </w:p>
    <w:p>
      <w:pPr>
        <w:spacing w:before="60" w:after="240"/>
      </w:pPr>
      <w:r>
        <w:rPr>
          <w:b/>
          <w:i w:val="0"/>
          <w:color w:val="002B49"/>
          <w:sz w:val="18"/>
        </w:rPr>
        <w:t xml:space="preserve">Code A48. </w:t>
      </w:r>
      <w:r>
        <w:rPr>
          <w:b w:val="0"/>
          <w:i w:val="0"/>
          <w:color w:val="5A6B75"/>
          <w:sz w:val="18"/>
        </w:rPr>
        <w:t>Notebook code cell 48</w:t>
      </w:r>
      <w:r>
        <w:br/>
      </w:r>
      <w:r>
        <w:rPr>
          <w:b/>
          <w:i w:val="0"/>
          <w:color w:val="0E7C8B"/>
          <w:sz w:val="16"/>
        </w:rPr>
        <w:t xml:space="preserve">Source: </w:t>
      </w:r>
      <w:hyperlink r:id="rId174">
        <w:r>
          <w:rPr>
            <w:color w:val="0E7C8B"/>
            <w:sz w:val="16"/>
          </w:rPr>
          <w:t xml:space="preserve">COM7022 - Assignment/output/screenshots/appendix/cell48.png</w:t>
        </w:r>
      </w:hyperlink>
    </w:p>
    <w:p>
      <w:pPr>
        <w:keepNext/>
        <w:spacing w:before="120" w:after="0"/>
        <w:jc w:val="center"/>
      </w:pPr>
      <w:r>
        <w:drawing>
          <wp:inline xmlns:a="http://schemas.openxmlformats.org/drawingml/2006/main" xmlns:pic="http://schemas.openxmlformats.org/drawingml/2006/picture">
            <wp:extent cx="6035040" cy="3026664"/>
            <wp:docPr id="78" name="Picture 78"/>
            <wp:cNvGraphicFramePr>
              <a:graphicFrameLocks noChangeAspect="1"/>
            </wp:cNvGraphicFramePr>
            <a:graphic>
              <a:graphicData uri="http://schemas.openxmlformats.org/drawingml/2006/picture">
                <pic:pic>
                  <pic:nvPicPr>
                    <pic:cNvPr id="0" name="cell49.png"/>
                    <pic:cNvPicPr/>
                  </pic:nvPicPr>
                  <pic:blipFill>
                    <a:blip r:embed="rId175"/>
                    <a:stretch>
                      <a:fillRect/>
                    </a:stretch>
                  </pic:blipFill>
                  <pic:spPr>
                    <a:xfrm>
                      <a:off x="0" y="0"/>
                      <a:ext cx="6035040" cy="3026664"/>
                    </a:xfrm>
                    <a:prstGeom prst="rect"/>
                  </pic:spPr>
                </pic:pic>
              </a:graphicData>
            </a:graphic>
          </wp:inline>
        </w:drawing>
      </w:r>
    </w:p>
    <w:p>
      <w:pPr>
        <w:spacing w:before="60" w:after="240"/>
      </w:pPr>
      <w:r>
        <w:rPr>
          <w:b/>
          <w:i w:val="0"/>
          <w:color w:val="002B49"/>
          <w:sz w:val="18"/>
        </w:rPr>
        <w:t xml:space="preserve">Code A49. </w:t>
      </w:r>
      <w:r>
        <w:rPr>
          <w:b w:val="0"/>
          <w:i w:val="0"/>
          <w:color w:val="5A6B75"/>
          <w:sz w:val="18"/>
        </w:rPr>
        <w:t>Notebook code cell 49</w:t>
      </w:r>
      <w:r>
        <w:br/>
      </w:r>
      <w:r>
        <w:rPr>
          <w:b/>
          <w:i w:val="0"/>
          <w:color w:val="0E7C8B"/>
          <w:sz w:val="16"/>
        </w:rPr>
        <w:t xml:space="preserve">Source: </w:t>
      </w:r>
      <w:hyperlink r:id="rId176">
        <w:r>
          <w:rPr>
            <w:color w:val="0E7C8B"/>
            <w:sz w:val="16"/>
          </w:rPr>
          <w:t xml:space="preserve">COM7022 - Assignment/output/screenshots/appendix/cell49.png</w:t>
        </w:r>
      </w:hyperlink>
    </w:p>
    <w:p>
      <w:pPr>
        <w:keepNext/>
        <w:spacing w:before="120" w:after="0"/>
        <w:jc w:val="center"/>
      </w:pPr>
      <w:r>
        <w:drawing>
          <wp:inline xmlns:a="http://schemas.openxmlformats.org/drawingml/2006/main" xmlns:pic="http://schemas.openxmlformats.org/drawingml/2006/picture">
            <wp:extent cx="6035040" cy="2221992"/>
            <wp:docPr id="79" name="Picture 79"/>
            <wp:cNvGraphicFramePr>
              <a:graphicFrameLocks noChangeAspect="1"/>
            </wp:cNvGraphicFramePr>
            <a:graphic>
              <a:graphicData uri="http://schemas.openxmlformats.org/drawingml/2006/picture">
                <pic:pic>
                  <pic:nvPicPr>
                    <pic:cNvPr id="0" name="cell50.png"/>
                    <pic:cNvPicPr/>
                  </pic:nvPicPr>
                  <pic:blipFill>
                    <a:blip r:embed="rId177"/>
                    <a:stretch>
                      <a:fillRect/>
                    </a:stretch>
                  </pic:blipFill>
                  <pic:spPr>
                    <a:xfrm>
                      <a:off x="0" y="0"/>
                      <a:ext cx="6035040" cy="2221992"/>
                    </a:xfrm>
                    <a:prstGeom prst="rect"/>
                  </pic:spPr>
                </pic:pic>
              </a:graphicData>
            </a:graphic>
          </wp:inline>
        </w:drawing>
      </w:r>
    </w:p>
    <w:p>
      <w:pPr>
        <w:spacing w:before="60" w:after="240"/>
      </w:pPr>
      <w:r>
        <w:rPr>
          <w:b/>
          <w:i w:val="0"/>
          <w:color w:val="002B49"/>
          <w:sz w:val="18"/>
        </w:rPr>
        <w:t xml:space="preserve">Code A50. </w:t>
      </w:r>
      <w:r>
        <w:rPr>
          <w:b w:val="0"/>
          <w:i w:val="0"/>
          <w:color w:val="5A6B75"/>
          <w:sz w:val="18"/>
        </w:rPr>
        <w:t>Notebook code cell 50</w:t>
      </w:r>
      <w:r>
        <w:br/>
      </w:r>
      <w:r>
        <w:rPr>
          <w:b/>
          <w:i w:val="0"/>
          <w:color w:val="0E7C8B"/>
          <w:sz w:val="16"/>
        </w:rPr>
        <w:t xml:space="preserve">Source: </w:t>
      </w:r>
      <w:hyperlink r:id="rId178">
        <w:r>
          <w:rPr>
            <w:color w:val="0E7C8B"/>
            <w:sz w:val="16"/>
          </w:rPr>
          <w:t xml:space="preserve">COM7022 - Assignment/output/screenshots/appendix/cell50.png</w:t>
        </w:r>
      </w:hyperlink>
    </w:p>
    <w:p>
      <w:pPr>
        <w:keepNext/>
        <w:spacing w:before="120" w:after="0"/>
        <w:jc w:val="center"/>
      </w:pPr>
      <w:r>
        <w:drawing>
          <wp:inline xmlns:a="http://schemas.openxmlformats.org/drawingml/2006/main" xmlns:pic="http://schemas.openxmlformats.org/drawingml/2006/picture">
            <wp:extent cx="6035040" cy="2066543"/>
            <wp:docPr id="80" name="Picture 80"/>
            <wp:cNvGraphicFramePr>
              <a:graphicFrameLocks noChangeAspect="1"/>
            </wp:cNvGraphicFramePr>
            <a:graphic>
              <a:graphicData uri="http://schemas.openxmlformats.org/drawingml/2006/picture">
                <pic:pic>
                  <pic:nvPicPr>
                    <pic:cNvPr id="0" name="cell51.png"/>
                    <pic:cNvPicPr/>
                  </pic:nvPicPr>
                  <pic:blipFill>
                    <a:blip r:embed="rId179"/>
                    <a:stretch>
                      <a:fillRect/>
                    </a:stretch>
                  </pic:blipFill>
                  <pic:spPr>
                    <a:xfrm>
                      <a:off x="0" y="0"/>
                      <a:ext cx="6035040" cy="2066543"/>
                    </a:xfrm>
                    <a:prstGeom prst="rect"/>
                  </pic:spPr>
                </pic:pic>
              </a:graphicData>
            </a:graphic>
          </wp:inline>
        </w:drawing>
      </w:r>
    </w:p>
    <w:p>
      <w:pPr>
        <w:spacing w:before="60" w:after="240"/>
      </w:pPr>
      <w:r>
        <w:rPr>
          <w:b/>
          <w:i w:val="0"/>
          <w:color w:val="002B49"/>
          <w:sz w:val="18"/>
        </w:rPr>
        <w:t xml:space="preserve">Code A51. </w:t>
      </w:r>
      <w:r>
        <w:rPr>
          <w:b w:val="0"/>
          <w:i w:val="0"/>
          <w:color w:val="5A6B75"/>
          <w:sz w:val="18"/>
        </w:rPr>
        <w:t>Notebook code cell 51</w:t>
      </w:r>
      <w:r>
        <w:br/>
      </w:r>
      <w:r>
        <w:rPr>
          <w:b/>
          <w:i w:val="0"/>
          <w:color w:val="0E7C8B"/>
          <w:sz w:val="16"/>
        </w:rPr>
        <w:t xml:space="preserve">Source: </w:t>
      </w:r>
      <w:hyperlink r:id="rId180">
        <w:r>
          <w:rPr>
            <w:color w:val="0E7C8B"/>
            <w:sz w:val="16"/>
          </w:rPr>
          <w:t xml:space="preserve">COM7022 - Assignment/output/screenshots/appendix/cell51.png</w:t>
        </w:r>
      </w:hyperlink>
    </w:p>
    <w:p>
      <w:r>
        <w:rPr>
          <w:b/>
          <w:i w:val="0"/>
          <w:color w:val="002B49"/>
        </w:rPr>
        <w:t>AI use declaration.</w:t>
      </w:r>
      <w:r>
        <w:rPr>
          <w:b w:val="0"/>
          <w:i w:val="0"/>
        </w:rPr>
        <w:t xml:space="preserve"> AI tools were used to support structuring and proofreading. All analysis was executed, verified and interpreted by the author, and every reported figure was checked against the notebook output. </w:t>
      </w:r>
      <w:r>
        <w:rPr>
          <w:b w:val="0"/>
          <w:i/>
        </w:rPr>
        <w:t>(Align wording with the Arden AI policy before submission.)</w:t>
      </w:r>
    </w:p>
    <w:sectPr w:rsidR="00FC693F" w:rsidRPr="0006063C" w:rsidSect="00034616">
      <w:headerReference w:type="default" r:id="rId9"/>
      <w:footerReference w:type="default" r:id="rId10"/>
      <w:pgSz w:w="11906" w:h="16838"/>
      <w:pgMar w:top="1077" w:right="1191" w:bottom="1020"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6B75"/>
        <w:sz w:val="17"/>
      </w:rPr>
      <w:t xml:space="preserve">Page </w:t>
    </w:r>
    <w:r>
      <w:rPr>
        <w:color w:val="5A6B75"/>
        <w:sz w:val="17"/>
      </w:rPr>
      <w:fldChar w:fldCharType="begin"/>
    </w:r>
    <w:r>
      <w:rPr>
        <w:color w:val="5A6B75"/>
        <w:sz w:val="17"/>
      </w:rPr>
      <w:instrText xml:space="preserve">PAGE</w:instrText>
    </w:r>
    <w:r>
      <w:rPr>
        <w:color w:val="5A6B7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66C9BA"/>
      </w:pBdr>
    </w:pPr>
    <w:r>
      <w:rPr>
        <w:b w:val="0"/>
        <w:i w:val="0"/>
        <w:color w:val="5A6B75"/>
        <w:sz w:val="16"/>
      </w:rPr>
      <w:t xml:space="preserve">COM7022 Machine Learning  ·  Product Segmentation Portfolio  ·  </w:t>
    </w:r>
    <w:r>
      <w:rPr>
        <w:b/>
        <w:i w:val="0"/>
        <w:color w:val="002B49"/>
        <w:sz w:val="16"/>
      </w:rPr>
      <w:t>Student ID 25199053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435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Calibri" w:hAnsi="Calibri" w:eastAsia="Calibri" w:cs="Calibri"/>
      <w:b/>
      <w:bCs/>
      <w:color w:val="002B4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color w:val="1A4A6B"/>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eastAsia="Calibri" w:cs="Calibri"/>
      <w:b/>
      <w:bCs/>
      <w:color w:val="1A4A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vmmn/_COM7022_MachineLearning" TargetMode="External"/><Relationship Id="rId12" Type="http://schemas.openxmlformats.org/officeDocument/2006/relationships/hyperlink" Target="https://kvmmn.github.io/_COM7022_MachineLearning/" TargetMode="External"/><Relationship Id="rId13" Type="http://schemas.openxmlformats.org/officeDocument/2006/relationships/image" Target="media/image1.png"/><Relationship Id="rId14" Type="http://schemas.openxmlformats.org/officeDocument/2006/relationships/hyperlink" Target="https://github.com/kvmmn/_COM7022_MachineLearning/blob/main/COM7022%20-%20Assignment/output/figures/fig15_workflow.png" TargetMode="External"/><Relationship Id="rId15" Type="http://schemas.openxmlformats.org/officeDocument/2006/relationships/hyperlink" Target="https://github.com/kvmmn/_COM7022_MachineLearning/blob/main/COM7022%20-%20Assignment/output/tables/table01_missing_values.csv" TargetMode="External"/><Relationship Id="rId16" Type="http://schemas.openxmlformats.org/officeDocument/2006/relationships/image" Target="media/image2.png"/><Relationship Id="rId17" Type="http://schemas.openxmlformats.org/officeDocument/2006/relationships/hyperlink" Target="https://github.com/kvmmn/_COM7022_MachineLearning/blob/main/COM7022%20-%20Assignment/output/figures/fig01_missing_values.png" TargetMode="External"/><Relationship Id="rId18" Type="http://schemas.openxmlformats.org/officeDocument/2006/relationships/image" Target="media/image3.png"/><Relationship Id="rId19" Type="http://schemas.openxmlformats.org/officeDocument/2006/relationships/hyperlink" Target="https://github.com/kvmmn/_COM7022_MachineLearning/blob/main/COM7022%20-%20Assignment/output/figures/fig02_raw_distributions.png" TargetMode="External"/><Relationship Id="rId20" Type="http://schemas.openxmlformats.org/officeDocument/2006/relationships/image" Target="media/image4.png"/><Relationship Id="rId21" Type="http://schemas.openxmlformats.org/officeDocument/2006/relationships/hyperlink" Target="https://github.com/kvmmn/_COM7022_MachineLearning/blob/main/COM7022%20-%20Assignment/output/figures/fig16_data_prep_flow.png" TargetMode="External"/><Relationship Id="rId22" Type="http://schemas.openxmlformats.org/officeDocument/2006/relationships/hyperlink" Target="https://github.com/kvmmn/_COM7022_MachineLearning/blob/main/COM7022%20-%20Assignment/output/tables/table03_cleaning_log.csv" TargetMode="External"/><Relationship Id="rId23" Type="http://schemas.openxmlformats.org/officeDocument/2006/relationships/image" Target="media/image5.png"/><Relationship Id="rId24" Type="http://schemas.openxmlformats.org/officeDocument/2006/relationships/hyperlink" Target="https://github.com/kvmmn/_COM7022_MachineLearning/blob/main/COM7022%20-%20Assignment/output/screenshots/code02_missing_values.png" TargetMode="External"/><Relationship Id="rId25" Type="http://schemas.openxmlformats.org/officeDocument/2006/relationships/image" Target="media/image6.png"/><Relationship Id="rId26" Type="http://schemas.openxmlformats.org/officeDocument/2006/relationships/hyperlink" Target="https://github.com/kvmmn/_COM7022_MachineLearning/blob/main/COM7022%20-%20Assignment/output/screenshots/code03_price_recovery.png" TargetMode="External"/><Relationship Id="rId27" Type="http://schemas.openxmlformats.org/officeDocument/2006/relationships/image" Target="media/image7.png"/><Relationship Id="rId28" Type="http://schemas.openxmlformats.org/officeDocument/2006/relationships/hyperlink" Target="https://github.com/kvmmn/_COM7022_MachineLearning/blob/main/COM7022%20-%20Assignment/output/screenshots/code04_sold_recovery.png" TargetMode="External"/><Relationship Id="rId29" Type="http://schemas.openxmlformats.org/officeDocument/2006/relationships/image" Target="media/image8.png"/><Relationship Id="rId30" Type="http://schemas.openxmlformats.org/officeDocument/2006/relationships/hyperlink" Target="https://github.com/kvmmn/_COM7022_MachineLearning/blob/main/COM7022%20-%20Assignment/output/screenshots/code05_stock_level.png" TargetMode="External"/><Relationship Id="rId31" Type="http://schemas.openxmlformats.org/officeDocument/2006/relationships/image" Target="media/image9.png"/><Relationship Id="rId32" Type="http://schemas.openxmlformats.org/officeDocument/2006/relationships/hyperlink" Target="https://github.com/kvmmn/_COM7022_MachineLearning/blob/main/COM7022%20-%20Assignment/output/screenshots/code06_product_type.png" TargetMode="External"/><Relationship Id="rId33" Type="http://schemas.openxmlformats.org/officeDocument/2006/relationships/image" Target="media/image10.png"/><Relationship Id="rId34" Type="http://schemas.openxmlformats.org/officeDocument/2006/relationships/hyperlink" Target="https://github.com/kvmmn/_COM7022_MachineLearning/blob/main/COM7022%20-%20Assignment/output/tables/table04_descriptive_statistics_clean.csv" TargetMode="External"/><Relationship Id="rId35" Type="http://schemas.openxmlformats.org/officeDocument/2006/relationships/image" Target="media/image11.png"/><Relationship Id="rId36" Type="http://schemas.openxmlformats.org/officeDocument/2006/relationships/hyperlink" Target="https://github.com/kvmmn/_COM7022_MachineLearning/blob/main/COM7022%20-%20Assignment/output/figures/fig03_transformed_distributions.png" TargetMode="External"/><Relationship Id="rId37" Type="http://schemas.openxmlformats.org/officeDocument/2006/relationships/image" Target="media/image12.png"/><Relationship Id="rId38" Type="http://schemas.openxmlformats.org/officeDocument/2006/relationships/hyperlink" Target="https://github.com/kvmmn/_COM7022_MachineLearning/blob/main/COM7022%20-%20Assignment/output/screenshots/code07_log_transform.png" TargetMode="External"/><Relationship Id="rId39" Type="http://schemas.openxmlformats.org/officeDocument/2006/relationships/image" Target="media/image13.png"/><Relationship Id="rId40" Type="http://schemas.openxmlformats.org/officeDocument/2006/relationships/hyperlink" Target="https://github.com/kvmmn/_COM7022_MachineLearning/blob/main/COM7022%20-%20Assignment/output/screenshots/code08_scaling.png" TargetMode="External"/><Relationship Id="rId41" Type="http://schemas.openxmlformats.org/officeDocument/2006/relationships/hyperlink" Target="https://github.com/kvmmn/_COM7022_MachineLearning/blob/main/COM7022%20-%20Assignment/output/tables/table05_feature_set_scan.csv" TargetMode="External"/><Relationship Id="rId42" Type="http://schemas.openxmlformats.org/officeDocument/2006/relationships/image" Target="media/image14.png"/><Relationship Id="rId43" Type="http://schemas.openxmlformats.org/officeDocument/2006/relationships/hyperlink" Target="https://github.com/kvmmn/_COM7022_MachineLearning/blob/main/COM7022%20-%20Assignment/output/figures/fig04_feature_correlation.png" TargetMode="External"/><Relationship Id="rId44" Type="http://schemas.openxmlformats.org/officeDocument/2006/relationships/image" Target="media/image15.png"/><Relationship Id="rId45" Type="http://schemas.openxmlformats.org/officeDocument/2006/relationships/hyperlink" Target="https://github.com/kvmmn/_COM7022_MachineLearning/blob/main/COM7022%20-%20Assignment/output/tables/table06_pca_loadings.csv" TargetMode="External"/><Relationship Id="rId46" Type="http://schemas.openxmlformats.org/officeDocument/2006/relationships/image" Target="media/image16.png"/><Relationship Id="rId47" Type="http://schemas.openxmlformats.org/officeDocument/2006/relationships/hyperlink" Target="https://github.com/kvmmn/_COM7022_MachineLearning/blob/main/COM7022%20-%20Assignment/output/figures/fig05_pca_variance_biplot.png" TargetMode="External"/><Relationship Id="rId48" Type="http://schemas.openxmlformats.org/officeDocument/2006/relationships/hyperlink" Target="https://github.com/kvmmn/_COM7022_MachineLearning/blob/main/COM7022%20-%20Assignment/output/tables/table07_kmeans_k_scan.csv" TargetMode="External"/><Relationship Id="rId49" Type="http://schemas.openxmlformats.org/officeDocument/2006/relationships/image" Target="media/image17.png"/><Relationship Id="rId50" Type="http://schemas.openxmlformats.org/officeDocument/2006/relationships/hyperlink" Target="https://github.com/kvmmn/_COM7022_MachineLearning/blob/main/COM7022%20-%20Assignment/output/figures/fig06_kmeans_elbow_silhouette.png" TargetMode="External"/><Relationship Id="rId51" Type="http://schemas.openxmlformats.org/officeDocument/2006/relationships/image" Target="media/image18.png"/><Relationship Id="rId52" Type="http://schemas.openxmlformats.org/officeDocument/2006/relationships/hyperlink" Target="https://github.com/kvmmn/_COM7022_MachineLearning/blob/main/COM7022%20-%20Assignment/output/figures/fig07_kmeans_clusters_silhouette.png" TargetMode="External"/><Relationship Id="rId53" Type="http://schemas.openxmlformats.org/officeDocument/2006/relationships/image" Target="media/image19.png"/><Relationship Id="rId54" Type="http://schemas.openxmlformats.org/officeDocument/2006/relationships/hyperlink" Target="https://github.com/kvmmn/_COM7022_MachineLearning/blob/main/COM7022%20-%20Assignment/output/tables/table08_linkage_comparison.csv" TargetMode="External"/><Relationship Id="rId55" Type="http://schemas.openxmlformats.org/officeDocument/2006/relationships/image" Target="media/image20.png"/><Relationship Id="rId56" Type="http://schemas.openxmlformats.org/officeDocument/2006/relationships/hyperlink" Target="https://github.com/kvmmn/_COM7022_MachineLearning/blob/main/COM7022%20-%20Assignment/output/figures/fig09_ward_dendrogram_cut.png" TargetMode="External"/><Relationship Id="rId57" Type="http://schemas.openxmlformats.org/officeDocument/2006/relationships/image" Target="media/image21.png"/><Relationship Id="rId58" Type="http://schemas.openxmlformats.org/officeDocument/2006/relationships/hyperlink" Target="https://github.com/kvmmn/_COM7022_MachineLearning/blob/main/COM7022%20-%20Assignment/output/figures/fig10_dbscan_k_distance.png" TargetMode="External"/><Relationship Id="rId59" Type="http://schemas.openxmlformats.org/officeDocument/2006/relationships/image" Target="media/image22.png"/><Relationship Id="rId60" Type="http://schemas.openxmlformats.org/officeDocument/2006/relationships/hyperlink" Target="https://github.com/kvmmn/_COM7022_MachineLearning/blob/main/COM7022%20-%20Assignment/output/figures/fig11_dbscan_clusters.png" TargetMode="External"/><Relationship Id="rId61" Type="http://schemas.openxmlformats.org/officeDocument/2006/relationships/hyperlink" Target="https://github.com/kvmmn/_COM7022_MachineLearning/blob/main/COM7022%20-%20Assignment/output/tables/table16_hdbscan_profile.csv" TargetMode="External"/><Relationship Id="rId62" Type="http://schemas.openxmlformats.org/officeDocument/2006/relationships/image" Target="media/image23.png"/><Relationship Id="rId63" Type="http://schemas.openxmlformats.org/officeDocument/2006/relationships/hyperlink" Target="https://github.com/kvmmn/_COM7022_MachineLearning/blob/main/COM7022%20-%20Assignment/output/figures/fig18_hdbscan.png" TargetMode="External"/><Relationship Id="rId64" Type="http://schemas.openxmlformats.org/officeDocument/2006/relationships/hyperlink" Target="https://github.com/kvmmn/_COM7022_MachineLearning/blob/main/COM7022%20-%20Assignment/output/tables/table17_tabclustpfn.csv" TargetMode="External"/><Relationship Id="rId65" Type="http://schemas.openxmlformats.org/officeDocument/2006/relationships/image" Target="media/image24.png"/><Relationship Id="rId66" Type="http://schemas.openxmlformats.org/officeDocument/2006/relationships/hyperlink" Target="https://github.com/kvmmn/_COM7022_MachineLearning/blob/main/COM7022%20-%20Assignment/output/figures/fig19_tabclustpfn.png" TargetMode="External"/><Relationship Id="rId67" Type="http://schemas.openxmlformats.org/officeDocument/2006/relationships/image" Target="media/image25.png"/><Relationship Id="rId68" Type="http://schemas.openxmlformats.org/officeDocument/2006/relationships/hyperlink" Target="https://github.com/kvmmn/_COM7022_MachineLearning/blob/main/COM7022%20-%20Assignment/output/tables/table11_model_comparison.csv" TargetMode="External"/><Relationship Id="rId69" Type="http://schemas.openxmlformats.org/officeDocument/2006/relationships/image" Target="media/image26.png"/><Relationship Id="rId70" Type="http://schemas.openxmlformats.org/officeDocument/2006/relationships/hyperlink" Target="https://github.com/kvmmn/_COM7022_MachineLearning/blob/main/COM7022%20-%20Assignment/output/figures/fig12_model_comparison.png" TargetMode="External"/><Relationship Id="rId71" Type="http://schemas.openxmlformats.org/officeDocument/2006/relationships/hyperlink" Target="https://github.com/kvmmn/_COM7022_MachineLearning/blob/main/COM7022%20-%20Assignment/output/tables/table12_sensitivity_checks.csv" TargetMode="External"/><Relationship Id="rId72" Type="http://schemas.openxmlformats.org/officeDocument/2006/relationships/hyperlink" Target="https://github.com/kvmmn/_COM7022_MachineLearning/blob/main/COM7022%20-%20Assignment/output/tables/table13_cluster_profiles.csv" TargetMode="External"/><Relationship Id="rId73" Type="http://schemas.openxmlformats.org/officeDocument/2006/relationships/image" Target="media/image27.png"/><Relationship Id="rId74" Type="http://schemas.openxmlformats.org/officeDocument/2006/relationships/hyperlink" Target="https://github.com/kvmmn/_COM7022_MachineLearning/blob/main/COM7022%20-%20Assignment/output/figures/fig13_cluster_profiles.png" TargetMode="External"/><Relationship Id="rId75" Type="http://schemas.openxmlformats.org/officeDocument/2006/relationships/image" Target="media/image28.png"/><Relationship Id="rId76" Type="http://schemas.openxmlformats.org/officeDocument/2006/relationships/hyperlink" Target="https://github.com/kvmmn/_COM7022_MachineLearning/blob/main/COM7022%20-%20Assignment/output/figures/fig14_cluster_distributions.png" TargetMode="External"/><Relationship Id="rId77" Type="http://schemas.openxmlformats.org/officeDocument/2006/relationships/image" Target="media/image29.png"/><Relationship Id="rId78" Type="http://schemas.openxmlformats.org/officeDocument/2006/relationships/hyperlink" Target="https://github.com/kvmmn/_COM7022_MachineLearning/blob/main/COM7022%20-%20Assignment/output/figures/fig17_segment_actions.png" TargetMode="External"/><Relationship Id="rId79" Type="http://schemas.openxmlformats.org/officeDocument/2006/relationships/image" Target="media/image30.png"/><Relationship Id="rId80" Type="http://schemas.openxmlformats.org/officeDocument/2006/relationships/hyperlink" Target="https://github.com/kvmmn/_COM7022_MachineLearning/blob/main/COM7022%20-%20Assignment/output/screenshots/appendix/cell01.png" TargetMode="External"/><Relationship Id="rId81" Type="http://schemas.openxmlformats.org/officeDocument/2006/relationships/image" Target="media/image31.png"/><Relationship Id="rId82" Type="http://schemas.openxmlformats.org/officeDocument/2006/relationships/hyperlink" Target="https://github.com/kvmmn/_COM7022_MachineLearning/blob/main/COM7022%20-%20Assignment/output/screenshots/appendix/cell02.png" TargetMode="External"/><Relationship Id="rId83" Type="http://schemas.openxmlformats.org/officeDocument/2006/relationships/image" Target="media/image32.png"/><Relationship Id="rId84" Type="http://schemas.openxmlformats.org/officeDocument/2006/relationships/hyperlink" Target="https://github.com/kvmmn/_COM7022_MachineLearning/blob/main/COM7022%20-%20Assignment/output/screenshots/appendix/cell03.png" TargetMode="External"/><Relationship Id="rId85" Type="http://schemas.openxmlformats.org/officeDocument/2006/relationships/image" Target="media/image33.png"/><Relationship Id="rId86" Type="http://schemas.openxmlformats.org/officeDocument/2006/relationships/hyperlink" Target="https://github.com/kvmmn/_COM7022_MachineLearning/blob/main/COM7022%20-%20Assignment/output/screenshots/appendix/cell04.png" TargetMode="External"/><Relationship Id="rId87" Type="http://schemas.openxmlformats.org/officeDocument/2006/relationships/image" Target="media/image34.png"/><Relationship Id="rId88" Type="http://schemas.openxmlformats.org/officeDocument/2006/relationships/hyperlink" Target="https://github.com/kvmmn/_COM7022_MachineLearning/blob/main/COM7022%20-%20Assignment/output/screenshots/appendix/cell05.png" TargetMode="External"/><Relationship Id="rId89" Type="http://schemas.openxmlformats.org/officeDocument/2006/relationships/image" Target="media/image35.png"/><Relationship Id="rId90" Type="http://schemas.openxmlformats.org/officeDocument/2006/relationships/hyperlink" Target="https://github.com/kvmmn/_COM7022_MachineLearning/blob/main/COM7022%20-%20Assignment/output/screenshots/appendix/cell06.png" TargetMode="External"/><Relationship Id="rId91" Type="http://schemas.openxmlformats.org/officeDocument/2006/relationships/image" Target="media/image36.png"/><Relationship Id="rId92" Type="http://schemas.openxmlformats.org/officeDocument/2006/relationships/hyperlink" Target="https://github.com/kvmmn/_COM7022_MachineLearning/blob/main/COM7022%20-%20Assignment/output/screenshots/appendix/cell07.png" TargetMode="External"/><Relationship Id="rId93" Type="http://schemas.openxmlformats.org/officeDocument/2006/relationships/image" Target="media/image37.png"/><Relationship Id="rId94" Type="http://schemas.openxmlformats.org/officeDocument/2006/relationships/hyperlink" Target="https://github.com/kvmmn/_COM7022_MachineLearning/blob/main/COM7022%20-%20Assignment/output/screenshots/appendix/cell08.png" TargetMode="External"/><Relationship Id="rId95" Type="http://schemas.openxmlformats.org/officeDocument/2006/relationships/image" Target="media/image38.png"/><Relationship Id="rId96" Type="http://schemas.openxmlformats.org/officeDocument/2006/relationships/hyperlink" Target="https://github.com/kvmmn/_COM7022_MachineLearning/blob/main/COM7022%20-%20Assignment/output/screenshots/appendix/cell09.png" TargetMode="External"/><Relationship Id="rId97" Type="http://schemas.openxmlformats.org/officeDocument/2006/relationships/image" Target="media/image39.png"/><Relationship Id="rId98" Type="http://schemas.openxmlformats.org/officeDocument/2006/relationships/hyperlink" Target="https://github.com/kvmmn/_COM7022_MachineLearning/blob/main/COM7022%20-%20Assignment/output/screenshots/appendix/cell10.png" TargetMode="External"/><Relationship Id="rId99" Type="http://schemas.openxmlformats.org/officeDocument/2006/relationships/image" Target="media/image40.png"/><Relationship Id="rId100" Type="http://schemas.openxmlformats.org/officeDocument/2006/relationships/hyperlink" Target="https://github.com/kvmmn/_COM7022_MachineLearning/blob/main/COM7022%20-%20Assignment/output/screenshots/appendix/cell11.png" TargetMode="External"/><Relationship Id="rId101" Type="http://schemas.openxmlformats.org/officeDocument/2006/relationships/image" Target="media/image41.png"/><Relationship Id="rId102" Type="http://schemas.openxmlformats.org/officeDocument/2006/relationships/hyperlink" Target="https://github.com/kvmmn/_COM7022_MachineLearning/blob/main/COM7022%20-%20Assignment/output/screenshots/appendix/cell12.png" TargetMode="External"/><Relationship Id="rId103" Type="http://schemas.openxmlformats.org/officeDocument/2006/relationships/image" Target="media/image42.png"/><Relationship Id="rId104" Type="http://schemas.openxmlformats.org/officeDocument/2006/relationships/hyperlink" Target="https://github.com/kvmmn/_COM7022_MachineLearning/blob/main/COM7022%20-%20Assignment/output/screenshots/appendix/cell13.png" TargetMode="External"/><Relationship Id="rId105" Type="http://schemas.openxmlformats.org/officeDocument/2006/relationships/image" Target="media/image43.png"/><Relationship Id="rId106" Type="http://schemas.openxmlformats.org/officeDocument/2006/relationships/hyperlink" Target="https://github.com/kvmmn/_COM7022_MachineLearning/blob/main/COM7022%20-%20Assignment/output/screenshots/appendix/cell14.png" TargetMode="External"/><Relationship Id="rId107" Type="http://schemas.openxmlformats.org/officeDocument/2006/relationships/image" Target="media/image44.png"/><Relationship Id="rId108" Type="http://schemas.openxmlformats.org/officeDocument/2006/relationships/hyperlink" Target="https://github.com/kvmmn/_COM7022_MachineLearning/blob/main/COM7022%20-%20Assignment/output/screenshots/appendix/cell15.png" TargetMode="External"/><Relationship Id="rId109" Type="http://schemas.openxmlformats.org/officeDocument/2006/relationships/image" Target="media/image45.png"/><Relationship Id="rId110" Type="http://schemas.openxmlformats.org/officeDocument/2006/relationships/hyperlink" Target="https://github.com/kvmmn/_COM7022_MachineLearning/blob/main/COM7022%20-%20Assignment/output/screenshots/appendix/cell16.png" TargetMode="External"/><Relationship Id="rId111" Type="http://schemas.openxmlformats.org/officeDocument/2006/relationships/image" Target="media/image46.png"/><Relationship Id="rId112" Type="http://schemas.openxmlformats.org/officeDocument/2006/relationships/hyperlink" Target="https://github.com/kvmmn/_COM7022_MachineLearning/blob/main/COM7022%20-%20Assignment/output/screenshots/appendix/cell17.png" TargetMode="External"/><Relationship Id="rId113" Type="http://schemas.openxmlformats.org/officeDocument/2006/relationships/image" Target="media/image47.png"/><Relationship Id="rId114" Type="http://schemas.openxmlformats.org/officeDocument/2006/relationships/hyperlink" Target="https://github.com/kvmmn/_COM7022_MachineLearning/blob/main/COM7022%20-%20Assignment/output/screenshots/appendix/cell18.png" TargetMode="External"/><Relationship Id="rId115" Type="http://schemas.openxmlformats.org/officeDocument/2006/relationships/image" Target="media/image48.png"/><Relationship Id="rId116" Type="http://schemas.openxmlformats.org/officeDocument/2006/relationships/hyperlink" Target="https://github.com/kvmmn/_COM7022_MachineLearning/blob/main/COM7022%20-%20Assignment/output/screenshots/appendix/cell19.png" TargetMode="External"/><Relationship Id="rId117" Type="http://schemas.openxmlformats.org/officeDocument/2006/relationships/image" Target="media/image49.png"/><Relationship Id="rId118" Type="http://schemas.openxmlformats.org/officeDocument/2006/relationships/hyperlink" Target="https://github.com/kvmmn/_COM7022_MachineLearning/blob/main/COM7022%20-%20Assignment/output/screenshots/appendix/cell20.png" TargetMode="External"/><Relationship Id="rId119" Type="http://schemas.openxmlformats.org/officeDocument/2006/relationships/image" Target="media/image50.png"/><Relationship Id="rId120" Type="http://schemas.openxmlformats.org/officeDocument/2006/relationships/hyperlink" Target="https://github.com/kvmmn/_COM7022_MachineLearning/blob/main/COM7022%20-%20Assignment/output/screenshots/appendix/cell21.png" TargetMode="External"/><Relationship Id="rId121" Type="http://schemas.openxmlformats.org/officeDocument/2006/relationships/image" Target="media/image51.png"/><Relationship Id="rId122" Type="http://schemas.openxmlformats.org/officeDocument/2006/relationships/hyperlink" Target="https://github.com/kvmmn/_COM7022_MachineLearning/blob/main/COM7022%20-%20Assignment/output/screenshots/appendix/cell22.png" TargetMode="External"/><Relationship Id="rId123" Type="http://schemas.openxmlformats.org/officeDocument/2006/relationships/image" Target="media/image52.png"/><Relationship Id="rId124" Type="http://schemas.openxmlformats.org/officeDocument/2006/relationships/hyperlink" Target="https://github.com/kvmmn/_COM7022_MachineLearning/blob/main/COM7022%20-%20Assignment/output/screenshots/appendix/cell23.png" TargetMode="External"/><Relationship Id="rId125" Type="http://schemas.openxmlformats.org/officeDocument/2006/relationships/image" Target="media/image53.png"/><Relationship Id="rId126" Type="http://schemas.openxmlformats.org/officeDocument/2006/relationships/hyperlink" Target="https://github.com/kvmmn/_COM7022_MachineLearning/blob/main/COM7022%20-%20Assignment/output/screenshots/appendix/cell24.png" TargetMode="External"/><Relationship Id="rId127" Type="http://schemas.openxmlformats.org/officeDocument/2006/relationships/image" Target="media/image54.png"/><Relationship Id="rId128" Type="http://schemas.openxmlformats.org/officeDocument/2006/relationships/hyperlink" Target="https://github.com/kvmmn/_COM7022_MachineLearning/blob/main/COM7022%20-%20Assignment/output/screenshots/appendix/cell25.png" TargetMode="External"/><Relationship Id="rId129" Type="http://schemas.openxmlformats.org/officeDocument/2006/relationships/image" Target="media/image55.png"/><Relationship Id="rId130" Type="http://schemas.openxmlformats.org/officeDocument/2006/relationships/hyperlink" Target="https://github.com/kvmmn/_COM7022_MachineLearning/blob/main/COM7022%20-%20Assignment/output/screenshots/appendix/cell26.png" TargetMode="External"/><Relationship Id="rId131" Type="http://schemas.openxmlformats.org/officeDocument/2006/relationships/image" Target="media/image56.png"/><Relationship Id="rId132" Type="http://schemas.openxmlformats.org/officeDocument/2006/relationships/hyperlink" Target="https://github.com/kvmmn/_COM7022_MachineLearning/blob/main/COM7022%20-%20Assignment/output/screenshots/appendix/cell27.png" TargetMode="External"/><Relationship Id="rId133" Type="http://schemas.openxmlformats.org/officeDocument/2006/relationships/image" Target="media/image57.png"/><Relationship Id="rId134" Type="http://schemas.openxmlformats.org/officeDocument/2006/relationships/hyperlink" Target="https://github.com/kvmmn/_COM7022_MachineLearning/blob/main/COM7022%20-%20Assignment/output/screenshots/appendix/cell28.png" TargetMode="External"/><Relationship Id="rId135" Type="http://schemas.openxmlformats.org/officeDocument/2006/relationships/image" Target="media/image58.png"/><Relationship Id="rId136" Type="http://schemas.openxmlformats.org/officeDocument/2006/relationships/hyperlink" Target="https://github.com/kvmmn/_COM7022_MachineLearning/blob/main/COM7022%20-%20Assignment/output/screenshots/appendix/cell29.png" TargetMode="External"/><Relationship Id="rId137" Type="http://schemas.openxmlformats.org/officeDocument/2006/relationships/image" Target="media/image59.png"/><Relationship Id="rId138" Type="http://schemas.openxmlformats.org/officeDocument/2006/relationships/hyperlink" Target="https://github.com/kvmmn/_COM7022_MachineLearning/blob/main/COM7022%20-%20Assignment/output/screenshots/appendix/cell30.png" TargetMode="External"/><Relationship Id="rId139" Type="http://schemas.openxmlformats.org/officeDocument/2006/relationships/image" Target="media/image60.png"/><Relationship Id="rId140" Type="http://schemas.openxmlformats.org/officeDocument/2006/relationships/hyperlink" Target="https://github.com/kvmmn/_COM7022_MachineLearning/blob/main/COM7022%20-%20Assignment/output/screenshots/appendix/cell31.png" TargetMode="External"/><Relationship Id="rId141" Type="http://schemas.openxmlformats.org/officeDocument/2006/relationships/image" Target="media/image61.png"/><Relationship Id="rId142" Type="http://schemas.openxmlformats.org/officeDocument/2006/relationships/hyperlink" Target="https://github.com/kvmmn/_COM7022_MachineLearning/blob/main/COM7022%20-%20Assignment/output/screenshots/appendix/cell32.png" TargetMode="External"/><Relationship Id="rId143" Type="http://schemas.openxmlformats.org/officeDocument/2006/relationships/image" Target="media/image62.png"/><Relationship Id="rId144" Type="http://schemas.openxmlformats.org/officeDocument/2006/relationships/hyperlink" Target="https://github.com/kvmmn/_COM7022_MachineLearning/blob/main/COM7022%20-%20Assignment/output/screenshots/appendix/cell33.png" TargetMode="External"/><Relationship Id="rId145" Type="http://schemas.openxmlformats.org/officeDocument/2006/relationships/image" Target="media/image63.png"/><Relationship Id="rId146" Type="http://schemas.openxmlformats.org/officeDocument/2006/relationships/hyperlink" Target="https://github.com/kvmmn/_COM7022_MachineLearning/blob/main/COM7022%20-%20Assignment/output/screenshots/appendix/cell34.png" TargetMode="External"/><Relationship Id="rId147" Type="http://schemas.openxmlformats.org/officeDocument/2006/relationships/image" Target="media/image64.png"/><Relationship Id="rId148" Type="http://schemas.openxmlformats.org/officeDocument/2006/relationships/hyperlink" Target="https://github.com/kvmmn/_COM7022_MachineLearning/blob/main/COM7022%20-%20Assignment/output/screenshots/appendix/cell35.png" TargetMode="External"/><Relationship Id="rId149" Type="http://schemas.openxmlformats.org/officeDocument/2006/relationships/image" Target="media/image65.png"/><Relationship Id="rId150" Type="http://schemas.openxmlformats.org/officeDocument/2006/relationships/hyperlink" Target="https://github.com/kvmmn/_COM7022_MachineLearning/blob/main/COM7022%20-%20Assignment/output/screenshots/appendix/cell36.png" TargetMode="External"/><Relationship Id="rId151" Type="http://schemas.openxmlformats.org/officeDocument/2006/relationships/image" Target="media/image66.png"/><Relationship Id="rId152" Type="http://schemas.openxmlformats.org/officeDocument/2006/relationships/hyperlink" Target="https://github.com/kvmmn/_COM7022_MachineLearning/blob/main/COM7022%20-%20Assignment/output/screenshots/appendix/cell37.png" TargetMode="External"/><Relationship Id="rId153" Type="http://schemas.openxmlformats.org/officeDocument/2006/relationships/image" Target="media/image67.png"/><Relationship Id="rId154" Type="http://schemas.openxmlformats.org/officeDocument/2006/relationships/hyperlink" Target="https://github.com/kvmmn/_COM7022_MachineLearning/blob/main/COM7022%20-%20Assignment/output/screenshots/appendix/cell38.png" TargetMode="External"/><Relationship Id="rId155" Type="http://schemas.openxmlformats.org/officeDocument/2006/relationships/image" Target="media/image68.png"/><Relationship Id="rId156" Type="http://schemas.openxmlformats.org/officeDocument/2006/relationships/hyperlink" Target="https://github.com/kvmmn/_COM7022_MachineLearning/blob/main/COM7022%20-%20Assignment/output/screenshots/appendix/cell39.png" TargetMode="External"/><Relationship Id="rId157" Type="http://schemas.openxmlformats.org/officeDocument/2006/relationships/image" Target="media/image69.png"/><Relationship Id="rId158" Type="http://schemas.openxmlformats.org/officeDocument/2006/relationships/hyperlink" Target="https://github.com/kvmmn/_COM7022_MachineLearning/blob/main/COM7022%20-%20Assignment/output/screenshots/appendix/cell40.png" TargetMode="External"/><Relationship Id="rId159" Type="http://schemas.openxmlformats.org/officeDocument/2006/relationships/image" Target="media/image70.png"/><Relationship Id="rId160" Type="http://schemas.openxmlformats.org/officeDocument/2006/relationships/hyperlink" Target="https://github.com/kvmmn/_COM7022_MachineLearning/blob/main/COM7022%20-%20Assignment/output/screenshots/appendix/cell41.png" TargetMode="External"/><Relationship Id="rId161" Type="http://schemas.openxmlformats.org/officeDocument/2006/relationships/image" Target="media/image71.png"/><Relationship Id="rId162" Type="http://schemas.openxmlformats.org/officeDocument/2006/relationships/hyperlink" Target="https://github.com/kvmmn/_COM7022_MachineLearning/blob/main/COM7022%20-%20Assignment/output/screenshots/appendix/cell42.png" TargetMode="External"/><Relationship Id="rId163" Type="http://schemas.openxmlformats.org/officeDocument/2006/relationships/image" Target="media/image72.png"/><Relationship Id="rId164" Type="http://schemas.openxmlformats.org/officeDocument/2006/relationships/hyperlink" Target="https://github.com/kvmmn/_COM7022_MachineLearning/blob/main/COM7022%20-%20Assignment/output/screenshots/appendix/cell43.png" TargetMode="External"/><Relationship Id="rId165" Type="http://schemas.openxmlformats.org/officeDocument/2006/relationships/image" Target="media/image73.png"/><Relationship Id="rId166" Type="http://schemas.openxmlformats.org/officeDocument/2006/relationships/hyperlink" Target="https://github.com/kvmmn/_COM7022_MachineLearning/blob/main/COM7022%20-%20Assignment/output/screenshots/appendix/cell44.png" TargetMode="External"/><Relationship Id="rId167" Type="http://schemas.openxmlformats.org/officeDocument/2006/relationships/image" Target="media/image74.png"/><Relationship Id="rId168" Type="http://schemas.openxmlformats.org/officeDocument/2006/relationships/hyperlink" Target="https://github.com/kvmmn/_COM7022_MachineLearning/blob/main/COM7022%20-%20Assignment/output/screenshots/appendix/cell45.png" TargetMode="External"/><Relationship Id="rId169" Type="http://schemas.openxmlformats.org/officeDocument/2006/relationships/image" Target="media/image75.png"/><Relationship Id="rId170" Type="http://schemas.openxmlformats.org/officeDocument/2006/relationships/hyperlink" Target="https://github.com/kvmmn/_COM7022_MachineLearning/blob/main/COM7022%20-%20Assignment/output/screenshots/appendix/cell46.png" TargetMode="External"/><Relationship Id="rId171" Type="http://schemas.openxmlformats.org/officeDocument/2006/relationships/image" Target="media/image76.png"/><Relationship Id="rId172" Type="http://schemas.openxmlformats.org/officeDocument/2006/relationships/hyperlink" Target="https://github.com/kvmmn/_COM7022_MachineLearning/blob/main/COM7022%20-%20Assignment/output/screenshots/appendix/cell47.png" TargetMode="External"/><Relationship Id="rId173" Type="http://schemas.openxmlformats.org/officeDocument/2006/relationships/image" Target="media/image77.png"/><Relationship Id="rId174" Type="http://schemas.openxmlformats.org/officeDocument/2006/relationships/hyperlink" Target="https://github.com/kvmmn/_COM7022_MachineLearning/blob/main/COM7022%20-%20Assignment/output/screenshots/appendix/cell48.png" TargetMode="External"/><Relationship Id="rId175" Type="http://schemas.openxmlformats.org/officeDocument/2006/relationships/image" Target="media/image78.png"/><Relationship Id="rId176" Type="http://schemas.openxmlformats.org/officeDocument/2006/relationships/hyperlink" Target="https://github.com/kvmmn/_COM7022_MachineLearning/blob/main/COM7022%20-%20Assignment/output/screenshots/appendix/cell49.png" TargetMode="External"/><Relationship Id="rId177" Type="http://schemas.openxmlformats.org/officeDocument/2006/relationships/image" Target="media/image79.png"/><Relationship Id="rId178" Type="http://schemas.openxmlformats.org/officeDocument/2006/relationships/hyperlink" Target="https://github.com/kvmmn/_COM7022_MachineLearning/blob/main/COM7022%20-%20Assignment/output/screenshots/appendix/cell50.png" TargetMode="External"/><Relationship Id="rId179" Type="http://schemas.openxmlformats.org/officeDocument/2006/relationships/image" Target="media/image80.png"/><Relationship Id="rId180" Type="http://schemas.openxmlformats.org/officeDocument/2006/relationships/hyperlink" Target="https://github.com/kvmmn/_COM7022_MachineLearning/blob/main/COM7022%20-%20Assignment/output/screenshots/appendix/cell5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