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3,912 words of body text (Task 1: 2,394 · Task 2: 1,518);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4</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19</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The number of segments is a decision, not a discovery</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What the segmentation adds beyond a sales ranking</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7.4 Measurement versus structure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7.5 Comparing the models fairly</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7.6 Where the value is, and what would change the recommendation</w:t>
            </w:r>
          </w:p>
        </w:tc>
        <w:tc>
          <w:tcPr>
            <w:tcW w:type="dxa" w:w="907"/>
            <w:tcMar>
              <w:top w:w="20" w:type="dxa"/>
              <w:bottom w:w="20" w:type="dxa"/>
              <w:start w:w="40" w:type="dxa"/>
              <w:end w:w="40" w:type="dxa"/>
            </w:tcMar>
          </w:tcPr>
          <w:p>
            <w:pPr>
              <w:spacing w:before="0" w:after="20"/>
              <w:jc w:val="right"/>
            </w:pPr>
            <w:r>
              <w:rPr>
                <w:b w:val="0"/>
                <w:i w:val="0"/>
                <w:color w:val="002B49"/>
                <w:sz w:val="18"/>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27</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2,394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0.236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0.257</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(274)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has a Davies-Bouldin index (1.013) among the lowest of all candidates (only k = 10 is marginally lower, at 1.004, with segments as small as 71 listings), a solid silhouette (0.307) and segments of 22–31% of listings. All four clusters have positive mean silhouette widths (0.29–0.32) and only 1.2%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862.4</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80</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595.8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1.004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440.8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71</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0.967). Its split is thin-stock listings against the rest, and 309 of the 313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1.01),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0.929 ± 0.033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31.4</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0.480 ± 0.063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0.068</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0.745 ± 0.101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0.967 ± 0.022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0.926 ± 0.027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1.013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0.929 ± 0.033</w:t>
      </w:r>
      <w:r>
        <w:rPr>
          <w:b w:val="0"/>
          <w:i w:val="0"/>
        </w:rPr>
        <w:t>), whereas Ward does not (0.480 ± 0.063) because early merges in a hierarchy are irreversible and small sample changes propagate up the tree. TabClustPFN is equally stable (0.967 automatic, 0.926 at k = 4), so stability alone does not separate the two; segment quality at k = 4 does.</w:t>
      </w:r>
    </w:p>
    <w:p>
      <w:r>
        <w:rPr>
          <w:b w:val="0"/>
          <w:i w:val="0"/>
        </w:rPr>
        <w:t>Sensitivity tests confirm robustness (Table 13): changing the seed (mean ARI 0.964) or removing the top 1% of sellers (0.943) barely alters the solution, so the log transform neutralised outlier leverage. Only min-max scaling (0.494)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0.494</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0.943</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90.7% of all units sold</w:t>
      </w:r>
      <w:r>
        <w:rPr>
          <w:b w:val="0"/>
          <w:i w:val="0"/>
        </w:rPr>
        <w:t xml:space="preserve"> (697,569 of 769,317) at an accessible median $29.76, with full stock. Mostly Eau de Toilette from lines such as Armaf and Ralph Lauren.</w:t>
      </w:r>
    </w:p>
    <w:p>
      <w:pPr>
        <w:pStyle w:val="ListBullet"/>
      </w:pPr>
      <w:r>
        <w:rPr>
          <w:b/>
          <w:i w:val="0"/>
          <w:color w:val="002B49"/>
        </w:rPr>
        <w:t>Cluster 0 — Premium Designer (22.7%).</w:t>
      </w:r>
      <w:r>
        <w:rPr>
          <w:b w:val="0"/>
          <w:i w:val="0"/>
        </w:rPr>
        <w:t xml:space="preserve"> The highest prices (median $67.14) with steady but slow demand (3.8% of volume); Eau de Parfum from Giorgio Armani, Paco Rabanne and Yves Saint Laurent.</w:t>
      </w:r>
    </w:p>
    <w:p>
      <w:pPr>
        <w:pStyle w:val="ListBullet"/>
      </w:pPr>
      <w:r>
        <w:rPr>
          <w:b/>
          <w:i w:val="0"/>
          <w:color w:val="002B49"/>
        </w:rPr>
        <w:t>Cluster 1 — Budget Commodities (21.7%).</w:t>
      </w:r>
      <w:r>
        <w:rPr>
          <w:b w:val="0"/>
          <w:i w:val="0"/>
        </w:rPr>
        <w:t xml:space="preserve"> The cheapest offers (median $18.10) yet only 1.7% of volume, with the most unbranded items: low price alone does not create demand.</w:t>
      </w:r>
    </w:p>
    <w:p>
      <w:pPr>
        <w:pStyle w:val="ListBullet"/>
      </w:pPr>
      <w:r>
        <w:rPr>
          <w:b/>
          <w:i w:val="0"/>
          <w:color w:val="002B49"/>
        </w:rPr>
        <w:t>Cluster 3 — Low-Stock Tail (31.4%).</w:t>
      </w:r>
      <w:r>
        <w:rPr>
          <w:b w:val="0"/>
          <w:i w:val="0"/>
        </w:rPr>
        <w:t xml:space="preserve"> Median stock of 3 units, 14.7% at "Last One" and few sales (3.8% of volume, median 16 units):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21.7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29.76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67.14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40.95</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918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revenue proxy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Listings at the stock ceiling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63.4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14.7</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(67.4%)</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(43.8%)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(37.0%)</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(38.7%)</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1,518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commercially distinct segments</w:t>
      </w:r>
      <w:r>
        <w:rPr>
          <w:b w:val="0"/>
          <w:i w:val="0"/>
        </w:rPr>
        <w:t xml:space="preserve">. One quarter of listings — the best-sellers — generate </w:t>
      </w:r>
      <w:r>
        <w:rPr>
          <w:b/>
          <w:i w:val="0"/>
          <w:color w:val="002B49"/>
        </w:rPr>
        <w:t>91%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 The evidence shows association, not cause, so each action is framed as a test with a clear stop rule (Section 7.6).</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The number of segments is a decision, not a discovery</w:t>
      </w:r>
    </w:p>
    <w:p>
      <w:r>
        <w:rPr>
          <w:b w:val="0"/>
          <w:i w:val="0"/>
        </w:rPr>
        <w:t>The statistics do not agree on how many groups there are. The silhouette and the Calinski-Harabasz index are highest at k = 2 (0.337 and 536.7), Davies-Bouldin is lowest at k = 10 (1.004), and the foundation model, free to choose, picks two clusters. The density methods find no gaps to follow: DBSCAN puts 91% of listings in one cluster and HDBSCAN leaves 47% unassigned. Even K-Means moves a little with its random start (agreement between seeds ARI 0.96). Taken together, this says the catalogue is a continuum of price, sales and stock, and that no natural number of groups exists to be found.</w:t>
      </w:r>
    </w:p>
    <w:p>
      <w:r>
        <w:rPr>
          <w:b w:val="0"/>
          <w:i w:val="0"/>
        </w:rPr>
        <w:t>From first principles, then, k is not something to estimate but something to choose, and the useful question is how many different actions the business can actually take. Here there are four: protect, grow, reposition, audit. The segmentation is best read as a coordinate system for decisions, not as a map of natural kinds, and its boundaries should be treated as soft.</w:t>
      </w:r>
    </w:p>
    <w:p>
      <w:pPr>
        <w:pStyle w:val="Heading2"/>
      </w:pPr>
      <w:r>
        <w:t>7.3 What the segmentation adds beyond a sales ranking</w:t>
      </w:r>
    </w:p>
    <w:p>
      <w:r>
        <w:rPr>
          <w:b w:val="0"/>
          <w:i w:val="0"/>
        </w:rPr>
        <w:t>Demand is extremely concentrated: the top quarter of listings sells 94% of the units. A one-line rule already finds most of the best-sellers (“sold at least 300 units” recovers 87% of them with 83% precision), so for the head of the catalogue the clustering adds little. Its value lies in the other three quarters, which it separates by stock and price. A small decision tree with eight leaves reproduces the four segments with about 90% cross-validated accuracy (Table 15): stock thin or deep, then sales high or low, then price high or low.</w:t>
      </w:r>
    </w:p>
    <w:p>
      <w:r>
        <w:rPr>
          <w:b w:val="0"/>
          <w:i w:val="0"/>
        </w:rPr>
        <w:t>I read this as a strength. The segments can be run as a handful of readable rules in a spreadsheet or a database query, with K-Means as the way the thresholds were found and shown to hang together. For operations I would deploy the rules; for discovery and re-checking each month I would re-run K-Means.</w:t>
      </w:r>
    </w:p>
    <w:p>
      <w:pPr>
        <w:keepNext/>
        <w:spacing w:before="120" w:after="60"/>
      </w:pPr>
      <w:r>
        <w:rPr>
          <w:b/>
          <w:i w:val="0"/>
          <w:color w:val="002B49"/>
          <w:sz w:val="18"/>
        </w:rPr>
        <w:t xml:space="preserve">Table 15. </w:t>
      </w:r>
      <w:r>
        <w:rPr>
          <w:b w:val="0"/>
          <w:i w:val="0"/>
          <w:color w:val="002B49"/>
          <w:sz w:val="18"/>
        </w:rPr>
        <w:t>How well a small decision tree reproduces the four K-Means segments from raw price, sales and stock.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Tree depth</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Rules (leaves)</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Cross-validated accuracy</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0.712</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0.898</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4</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16</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0.919</w:t>
            </w:r>
          </w:p>
        </w:tc>
      </w:tr>
    </w:tbl>
    <w:p>
      <w:pPr>
        <w:spacing w:before="40" w:after="200"/>
      </w:pPr>
      <w:r>
        <w:rPr>
          <w:b/>
          <w:i w:val="0"/>
          <w:color w:val="0E7C8B"/>
          <w:sz w:val="16"/>
        </w:rPr>
        <w:t xml:space="preserve">Source: </w:t>
      </w:r>
      <w:hyperlink r:id="rId77">
        <w:r>
          <w:rPr>
            <w:color w:val="0E7C8B"/>
            <w:sz w:val="16"/>
          </w:rPr>
          <w:t xml:space="preserve">COM7022 - Assignment/output/tables/table18_segment_rules.csv</w:t>
        </w:r>
      </w:hyperlink>
    </w:p>
    <w:p>
      <w:pPr>
        <w:pStyle w:val="Heading2"/>
      </w:pPr>
      <w:r>
        <w:t>7.4 Measurement versus structure</w:t>
      </w:r>
    </w:p>
    <w:p>
      <w:r>
        <w:rPr>
          <w:b w:val="0"/>
          <w:i w:val="0"/>
        </w:rPr>
        <w:t>The platform shows “More than 10 available” and stores it as 11, so 41.5% of listings sit on a stock ceiling. Three methods were drawn to it: 89% of HDBSCAN’s main cluster, and 97% of the largest TabClustPFN group at k = 4, are listings at the ceiling. The algorithms found where the platform stops measuring, and part of the strongest structure in this data belongs to the reporting, not to the market.</w:t>
      </w:r>
    </w:p>
    <w:p>
      <w:r>
        <w:rPr>
          <w:b w:val="0"/>
          <w:i w:val="0"/>
        </w:rPr>
        <w:t>Inside the K-Means solution this matters in a precise way. The low-stock segment is real, because stock below 11 is recorded exactly (none of its listings is at the ceiling). The other three segments are 54–64% ceiling listings, so for them stock carries almost no information and their separation comes from price and sales. A “Last One” alert can therefore be trusted; a claim about “deep” stock cannot. Collecting true stock counts is the single most valuable data improvement.</w:t>
      </w:r>
    </w:p>
    <w:p>
      <w:pPr>
        <w:pStyle w:val="Heading2"/>
      </w:pPr>
      <w:r>
        <w:t>7.5 Comparing the models fairly</w:t>
      </w:r>
    </w:p>
    <w:p>
      <w:r>
        <w:rPr>
          <w:b w:val="0"/>
          <w:i w:val="0"/>
        </w:rPr>
        <w:t>Several headline numbers mislead. HDBSCAN’s silhouette of 0.480 is a selection effect: it is computed on the 53% of listings the method keeps, and scoring only the easiest points flatters any index. DBSCAN’s stability of 0.749 is the stability of a degenerate answer, since a partition with 91% of listings in one cluster is stable by construction. Stability is necessary but not sufficient; Ward’s instability (0.480) is informative precisely because its groups are otherwise sensible.</w:t>
      </w:r>
    </w:p>
    <w:p>
      <w:r>
        <w:rPr>
          <w:b w:val="0"/>
          <w:i w:val="0"/>
        </w:rPr>
        <w:t>TabClustPFN needs no tuning and is very stable (0.967 with its own k = 2), but at the four segments the business needs it is clearly weaker (silhouette 0.152 against 0.307). Its agreement with K-Means on the low-stock group is also less independent than it looks. As far as I can tell from its public code, its synthetic training data come from mixture models, so it too expects blob-shaped groups; agreement shows that a blob view of this data is robust, not that blobs are the truth. It is also a black box that depends on externally hosted weights.</w:t>
      </w:r>
    </w:p>
    <w:p>
      <w:r>
        <w:rPr>
          <w:b w:val="0"/>
          <w:i w:val="0"/>
        </w:rPr>
        <w:t>An e-commerce platform needs a model that covers every listing, can be refreshed often, scores new listings at once, scales and can be explained to managers (Table 16). K-Means meets all five, which is why it is the production model, with the rules from Section 7.3 as its operating form.</w:t>
      </w:r>
    </w:p>
    <w:p>
      <w:pPr>
        <w:keepNext/>
        <w:spacing w:before="120" w:after="60"/>
      </w:pPr>
      <w:r>
        <w:rPr>
          <w:b/>
          <w:i w:val="0"/>
          <w:color w:val="002B49"/>
          <w:sz w:val="18"/>
        </w:rPr>
        <w:t xml:space="preserve">Table 16.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pStyle w:val="Heading2"/>
      </w:pPr>
      <w:r>
        <w:t>7.6 Where the value is, and what would change the recommendation</w:t>
      </w:r>
    </w:p>
    <w:p>
      <w:r>
        <w:rPr>
          <w:b w:val="0"/>
          <w:i w:val="0"/>
        </w:rPr>
        <w:t>Units understate who matters. Weighting each listing’s sales by its price gives a rough revenue proxy: best-sellers carry 83.2% of it and the budget segment only 0.8%, but the premium segment carries 9.5% against 3.8% of units, so its commercial weight is 2.5 times what unit counts suggest. An average best-seller listing is worth roughly ninety times an average budget listing on this measure (the proxy is listed price times cumulative units sold, so it is indicative, not accounting revenue).</w:t>
      </w:r>
    </w:p>
    <w:p>
      <w:r>
        <w:rPr>
          <w:b w:val="0"/>
          <w:i w:val="0"/>
        </w:rPr>
        <w:t>Each recommendation in Section 8 is therefore a hypothesis, not a finding. The data shows association, and the link between price and sales is weak (Spearman −0.13); it cannot show that promoting budget listings is wasted money. The sound next step is a test: promote a random half of the budget listings for four weeks and keep the spend only if the extra sales pay for it. My recommendations would change if true stock counts split the “deep” segments into healthy and overstocked listings, if listings were seen moving between segments month to month (the segments would then be states, not types), or if that test showed that budget listings do respond.</w:t>
      </w: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8"/>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9">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90.7%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$67.14); 3.8% of units but 9.5% of the revenue proxy.</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$18.10) yet only 1.7%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31.4% of listings, median stock of 3, 14.7%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and every action should run as a test first (Section 7.6).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data is a single snapshot of one product family, so segment boundaries may differ for other categories or seasons. The stock ceiling (Section 7.4) limits what can be said about deep stock, and the revenue proxy is indicative, not accounting revenue. Above all, the segments describe association, not cause, and listings near a boundary could belong to either neighbouring segment: they should guide prioritisation, not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shows that a carefully prepared K-Means model can turn an unlabelled, messy catalogue into four actionable segments, and that the commercial value of the catalogue is extraordinarily concentrated. Three lessons stand out. </w:t>
      </w:r>
      <w:r>
        <w:rPr>
          <w:b/>
          <w:i w:val="0"/>
          <w:color w:val="002B49"/>
        </w:rPr>
        <w:t>Preparation mattered more than algorithm choice</w:t>
      </w:r>
      <w:r>
        <w:rPr>
          <w:b w:val="0"/>
          <w:i w:val="0"/>
        </w:rPr>
        <w:t xml:space="preserve">: recovering values from listing text and handling the hidden stock ceiling changed the result more than any hyperparameter, even against a state-of-the-art foundation model. </w:t>
      </w:r>
      <w:r>
        <w:rPr>
          <w:b/>
          <w:i w:val="0"/>
          <w:color w:val="002B49"/>
        </w:rPr>
        <w:t>The number of segments is a business decision, not a statistical result</w:t>
      </w:r>
      <w:r>
        <w:rPr>
          <w:b w:val="0"/>
          <w:i w:val="0"/>
        </w:rPr>
        <w:t>, because the catalogue is a continuum. And the density methods, though they failed as segmenters, were worth running: together they revealed the continuum and exposed how censoring distorts the data.</w:t>
      </w:r>
    </w:p>
    <w:p>
      <w:r>
        <w:rPr>
          <w:b w:val="0"/>
          <w:i w:val="0"/>
        </w:rPr>
        <w:t>Future work would add revenue, margin and true stock counts, use text embeddings of the descriptions, and track segment migration over time. Testing whether segment membership predicts next-quarter sales, and running the promotion tests of Section 7.6, would turn the descriptive model into a decision tool; a small dashboard would put each listing's segment in managers' hands.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the fixed random seed 274.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837431"/>
            <wp:docPr id="30" name="Picture 30"/>
            <wp:cNvGraphicFramePr>
              <a:graphicFrameLocks noChangeAspect="1"/>
            </wp:cNvGraphicFramePr>
            <a:graphic>
              <a:graphicData uri="http://schemas.openxmlformats.org/drawingml/2006/picture">
                <pic:pic>
                  <pic:nvPicPr>
                    <pic:cNvPr id="0" name="cell01.png"/>
                    <pic:cNvPicPr/>
                  </pic:nvPicPr>
                  <pic:blipFill>
                    <a:blip r:embed="rId80"/>
                    <a:stretch>
                      <a:fillRect/>
                    </a:stretch>
                  </pic:blipFill>
                  <pic:spPr>
                    <a:xfrm>
                      <a:off x="0" y="0"/>
                      <a:ext cx="6035040" cy="3837431"/>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1">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1" name="Picture 31"/>
            <wp:cNvGraphicFramePr>
              <a:graphicFrameLocks noChangeAspect="1"/>
            </wp:cNvGraphicFramePr>
            <a:graphic>
              <a:graphicData uri="http://schemas.openxmlformats.org/drawingml/2006/picture">
                <pic:pic>
                  <pic:nvPicPr>
                    <pic:cNvPr id="0" name="cell02.png"/>
                    <pic:cNvPicPr/>
                  </pic:nvPicPr>
                  <pic:blipFill>
                    <a:blip r:embed="rId82"/>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3">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4"/>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5">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6"/>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7">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9">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90"/>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1">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2"/>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3">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4"/>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5">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6"/>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7">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8"/>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9">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100"/>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1">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2"/>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3">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4"/>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5">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6"/>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7">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8"/>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9">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10"/>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1">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2"/>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3">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4"/>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5">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6"/>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7">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8"/>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9">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20"/>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1">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2"/>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3">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4"/>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5">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7">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8"/>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9">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3124200"/>
            <wp:docPr id="55" name="Picture 55"/>
            <wp:cNvGraphicFramePr>
              <a:graphicFrameLocks noChangeAspect="1"/>
            </wp:cNvGraphicFramePr>
            <a:graphic>
              <a:graphicData uri="http://schemas.openxmlformats.org/drawingml/2006/picture">
                <pic:pic>
                  <pic:nvPicPr>
                    <pic:cNvPr id="0" name="cell26.png"/>
                    <pic:cNvPicPr/>
                  </pic:nvPicPr>
                  <pic:blipFill>
                    <a:blip r:embed="rId130"/>
                    <a:stretch>
                      <a:fillRect/>
                    </a:stretch>
                  </pic:blipFill>
                  <pic:spPr>
                    <a:xfrm>
                      <a:off x="0" y="0"/>
                      <a:ext cx="6035040" cy="3124200"/>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1">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2"/>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3">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4"/>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5">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6"/>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7">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8"/>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9">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40"/>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1">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2"/>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3">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4"/>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5">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7">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9">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50"/>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1">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2"/>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3">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4"/>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5">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6"/>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7">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8"/>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9">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60"/>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1">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2"/>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3">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4"/>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5">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6"/>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7">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511552"/>
            <wp:docPr id="74" name="Picture 74"/>
            <wp:cNvGraphicFramePr>
              <a:graphicFrameLocks noChangeAspect="1"/>
            </wp:cNvGraphicFramePr>
            <a:graphic>
              <a:graphicData uri="http://schemas.openxmlformats.org/drawingml/2006/picture">
                <pic:pic>
                  <pic:nvPicPr>
                    <pic:cNvPr id="0" name="cell45.png"/>
                    <pic:cNvPicPr/>
                  </pic:nvPicPr>
                  <pic:blipFill>
                    <a:blip r:embed="rId168"/>
                    <a:stretch>
                      <a:fillRect/>
                    </a:stretch>
                  </pic:blipFill>
                  <pic:spPr>
                    <a:xfrm>
                      <a:off x="0" y="0"/>
                      <a:ext cx="6035040" cy="2511552"/>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9">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70"/>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1">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636520"/>
            <wp:docPr id="76" name="Picture 76"/>
            <wp:cNvGraphicFramePr>
              <a:graphicFrameLocks noChangeAspect="1"/>
            </wp:cNvGraphicFramePr>
            <a:graphic>
              <a:graphicData uri="http://schemas.openxmlformats.org/drawingml/2006/picture">
                <pic:pic>
                  <pic:nvPicPr>
                    <pic:cNvPr id="0" name="cell47.png"/>
                    <pic:cNvPicPr/>
                  </pic:nvPicPr>
                  <pic:blipFill>
                    <a:blip r:embed="rId172"/>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3">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4"/>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5">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6"/>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7">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8"/>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9">
        <w:r>
          <w:rPr>
            <w:color w:val="0E7C8B"/>
            <w:sz w:val="16"/>
          </w:rPr>
          <w:t xml:space="preserve">COM7022 - Assignment/output/screenshots/appendix/cell50.png</w:t>
        </w:r>
      </w:hyperlink>
    </w:p>
    <w:p>
      <w:pPr>
        <w:pStyle w:val="Heading3"/>
      </w:pPr>
      <w:r>
        <w:t>A · 13. Segment rules: how much of the segmentation is just thresholds?</w:t>
      </w:r>
    </w:p>
    <w:p>
      <w:pPr>
        <w:keepNext/>
        <w:spacing w:before="120" w:after="0"/>
        <w:jc w:val="center"/>
      </w:pPr>
      <w:r>
        <w:drawing>
          <wp:inline xmlns:a="http://schemas.openxmlformats.org/drawingml/2006/main" xmlns:pic="http://schemas.openxmlformats.org/drawingml/2006/picture">
            <wp:extent cx="6035040" cy="2060448"/>
            <wp:docPr id="80" name="Picture 80"/>
            <wp:cNvGraphicFramePr>
              <a:graphicFrameLocks noChangeAspect="1"/>
            </wp:cNvGraphicFramePr>
            <a:graphic>
              <a:graphicData uri="http://schemas.openxmlformats.org/drawingml/2006/picture">
                <pic:pic>
                  <pic:nvPicPr>
                    <pic:cNvPr id="0" name="cell51.png"/>
                    <pic:cNvPicPr/>
                  </pic:nvPicPr>
                  <pic:blipFill>
                    <a:blip r:embed="rId180"/>
                    <a:stretch>
                      <a:fillRect/>
                    </a:stretch>
                  </pic:blipFill>
                  <pic:spPr>
                    <a:xfrm>
                      <a:off x="0" y="0"/>
                      <a:ext cx="6035040" cy="2060448"/>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1">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1798320"/>
            <wp:docPr id="81" name="Picture 81"/>
            <wp:cNvGraphicFramePr>
              <a:graphicFrameLocks noChangeAspect="1"/>
            </wp:cNvGraphicFramePr>
            <a:graphic>
              <a:graphicData uri="http://schemas.openxmlformats.org/drawingml/2006/picture">
                <pic:pic>
                  <pic:nvPicPr>
                    <pic:cNvPr id="0" name="cell52.png"/>
                    <pic:cNvPicPr/>
                  </pic:nvPicPr>
                  <pic:blipFill>
                    <a:blip r:embed="rId182"/>
                    <a:stretch>
                      <a:fillRect/>
                    </a:stretch>
                  </pic:blipFill>
                  <pic:spPr>
                    <a:xfrm>
                      <a:off x="0" y="0"/>
                      <a:ext cx="6035040" cy="1798320"/>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3">
        <w:r>
          <w:rPr>
            <w:color w:val="0E7C8B"/>
            <w:sz w:val="16"/>
          </w:rPr>
          <w:t xml:space="preserve">COM7022 - Assignment/output/screenshots/appendix/cell52.png</w:t>
        </w:r>
      </w:hyperlink>
    </w:p>
    <w:p>
      <w:pPr>
        <w:pStyle w:val="Heading3"/>
      </w:pPr>
      <w:r>
        <w:t>A · 14. Report diagrams</w:t>
      </w:r>
    </w:p>
    <w:p>
      <w:pPr>
        <w:keepNext/>
        <w:spacing w:before="120" w:after="0"/>
        <w:jc w:val="center"/>
      </w:pPr>
      <w:r>
        <w:drawing>
          <wp:inline xmlns:a="http://schemas.openxmlformats.org/drawingml/2006/main" xmlns:pic="http://schemas.openxmlformats.org/drawingml/2006/picture">
            <wp:extent cx="6035040" cy="3002280"/>
            <wp:docPr id="82" name="Picture 82"/>
            <wp:cNvGraphicFramePr>
              <a:graphicFrameLocks noChangeAspect="1"/>
            </wp:cNvGraphicFramePr>
            <a:graphic>
              <a:graphicData uri="http://schemas.openxmlformats.org/drawingml/2006/picture">
                <pic:pic>
                  <pic:nvPicPr>
                    <pic:cNvPr id="0" name="cell53.png"/>
                    <pic:cNvPicPr/>
                  </pic:nvPicPr>
                  <pic:blipFill>
                    <a:blip r:embed="rId184"/>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5">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4943856"/>
            <wp:docPr id="83" name="Picture 83"/>
            <wp:cNvGraphicFramePr>
              <a:graphicFrameLocks noChangeAspect="1"/>
            </wp:cNvGraphicFramePr>
            <a:graphic>
              <a:graphicData uri="http://schemas.openxmlformats.org/drawingml/2006/picture">
                <pic:pic>
                  <pic:nvPicPr>
                    <pic:cNvPr id="0" name="cell54.png"/>
                    <pic:cNvPicPr/>
                  </pic:nvPicPr>
                  <pic:blipFill>
                    <a:blip r:embed="rId186"/>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7">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880360"/>
            <wp:docPr id="84" name="Picture 84"/>
            <wp:cNvGraphicFramePr>
              <a:graphicFrameLocks noChangeAspect="1"/>
            </wp:cNvGraphicFramePr>
            <a:graphic>
              <a:graphicData uri="http://schemas.openxmlformats.org/drawingml/2006/picture">
                <pic:pic>
                  <pic:nvPicPr>
                    <pic:cNvPr id="0" name="cell55.png"/>
                    <pic:cNvPicPr/>
                  </pic:nvPicPr>
                  <pic:blipFill>
                    <a:blip r:embed="rId188"/>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9">
        <w:r>
          <w:rPr>
            <w:color w:val="0E7C8B"/>
            <w:sz w:val="16"/>
          </w:rPr>
          <w:t xml:space="preserve">COM7022 - Assignment/output/screenshots/appendix/cell55.png</w:t>
        </w:r>
      </w:hyperlink>
    </w:p>
    <w:p>
      <w:pPr>
        <w:keepNext/>
        <w:spacing w:before="120" w:after="0"/>
        <w:jc w:val="center"/>
      </w:pPr>
      <w:r>
        <w:drawing>
          <wp:inline xmlns:a="http://schemas.openxmlformats.org/drawingml/2006/main" xmlns:pic="http://schemas.openxmlformats.org/drawingml/2006/picture">
            <wp:extent cx="6035040" cy="3633216"/>
            <wp:docPr id="85" name="Picture 85"/>
            <wp:cNvGraphicFramePr>
              <a:graphicFrameLocks noChangeAspect="1"/>
            </wp:cNvGraphicFramePr>
            <a:graphic>
              <a:graphicData uri="http://schemas.openxmlformats.org/drawingml/2006/picture">
                <pic:pic>
                  <pic:nvPicPr>
                    <pic:cNvPr id="0" name="cell56.png"/>
                    <pic:cNvPicPr/>
                  </pic:nvPicPr>
                  <pic:blipFill>
                    <a:blip r:embed="rId190"/>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A56. </w:t>
      </w:r>
      <w:r>
        <w:rPr>
          <w:b w:val="0"/>
          <w:i w:val="0"/>
          <w:color w:val="5A6B75"/>
          <w:sz w:val="18"/>
        </w:rPr>
        <w:t>Notebook code cell 56</w:t>
      </w:r>
      <w:r>
        <w:br/>
      </w:r>
      <w:r>
        <w:rPr>
          <w:b/>
          <w:i w:val="0"/>
          <w:color w:val="0E7C8B"/>
          <w:sz w:val="16"/>
        </w:rPr>
        <w:t xml:space="preserve">Source: </w:t>
      </w:r>
      <w:hyperlink r:id="rId191">
        <w:r>
          <w:rPr>
            <w:color w:val="0E7C8B"/>
            <w:sz w:val="16"/>
          </w:rPr>
          <w:t xml:space="preserve">COM7022 - Assignment/output/screenshots/appendix/cell56.png</w:t>
        </w:r>
      </w:hyperlink>
    </w:p>
    <w:p>
      <w:pPr>
        <w:keepNext/>
        <w:spacing w:before="120" w:after="0"/>
        <w:jc w:val="center"/>
      </w:pPr>
      <w:r>
        <w:drawing>
          <wp:inline xmlns:a="http://schemas.openxmlformats.org/drawingml/2006/main" xmlns:pic="http://schemas.openxmlformats.org/drawingml/2006/picture">
            <wp:extent cx="6035040" cy="2066543"/>
            <wp:docPr id="86" name="Picture 86"/>
            <wp:cNvGraphicFramePr>
              <a:graphicFrameLocks noChangeAspect="1"/>
            </wp:cNvGraphicFramePr>
            <a:graphic>
              <a:graphicData uri="http://schemas.openxmlformats.org/drawingml/2006/picture">
                <pic:pic>
                  <pic:nvPicPr>
                    <pic:cNvPr id="0" name="cell57.png"/>
                    <pic:cNvPicPr/>
                  </pic:nvPicPr>
                  <pic:blipFill>
                    <a:blip r:embed="rId192"/>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A57. </w:t>
      </w:r>
      <w:r>
        <w:rPr>
          <w:b w:val="0"/>
          <w:i w:val="0"/>
          <w:color w:val="5A6B75"/>
          <w:sz w:val="18"/>
        </w:rPr>
        <w:t>Notebook code cell 57</w:t>
      </w:r>
      <w:r>
        <w:br/>
      </w:r>
      <w:r>
        <w:rPr>
          <w:b/>
          <w:i w:val="0"/>
          <w:color w:val="0E7C8B"/>
          <w:sz w:val="16"/>
        </w:rPr>
        <w:t xml:space="preserve">Source: </w:t>
      </w:r>
      <w:hyperlink r:id="rId193">
        <w:r>
          <w:rPr>
            <w:color w:val="0E7C8B"/>
            <w:sz w:val="16"/>
          </w:rPr>
          <w:t xml:space="preserve">COM7022 - Assignment/output/screenshots/appendix/cell57.png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hyperlink" Target="https://github.com/kvmmn/_COM7022_MachineLearning/blob/main/COM7022%20-%20Assignment/output/tables/table18_segment_rules.csv" TargetMode="External"/><Relationship Id="rId78" Type="http://schemas.openxmlformats.org/officeDocument/2006/relationships/image" Target="media/image29.png"/><Relationship Id="rId79" Type="http://schemas.openxmlformats.org/officeDocument/2006/relationships/hyperlink" Target="https://github.com/kvmmn/_COM7022_MachineLearning/blob/main/COM7022%20-%20Assignment/output/figures/fig17_segment_actions.png" TargetMode="External"/><Relationship Id="rId80" Type="http://schemas.openxmlformats.org/officeDocument/2006/relationships/image" Target="media/image30.png"/><Relationship Id="rId81" Type="http://schemas.openxmlformats.org/officeDocument/2006/relationships/hyperlink" Target="https://github.com/kvmmn/_COM7022_MachineLearning/blob/main/COM7022%20-%20Assignment/output/screenshots/appendix/cell01.png" TargetMode="External"/><Relationship Id="rId82" Type="http://schemas.openxmlformats.org/officeDocument/2006/relationships/image" Target="media/image31.png"/><Relationship Id="rId83" Type="http://schemas.openxmlformats.org/officeDocument/2006/relationships/hyperlink" Target="https://github.com/kvmmn/_COM7022_MachineLearning/blob/main/COM7022%20-%20Assignment/output/screenshots/appendix/cell02.png" TargetMode="External"/><Relationship Id="rId84" Type="http://schemas.openxmlformats.org/officeDocument/2006/relationships/image" Target="media/image32.png"/><Relationship Id="rId85" Type="http://schemas.openxmlformats.org/officeDocument/2006/relationships/hyperlink" Target="https://github.com/kvmmn/_COM7022_MachineLearning/blob/main/COM7022%20-%20Assignment/output/screenshots/appendix/cell03.png" TargetMode="External"/><Relationship Id="rId86" Type="http://schemas.openxmlformats.org/officeDocument/2006/relationships/image" Target="media/image33.png"/><Relationship Id="rId87" Type="http://schemas.openxmlformats.org/officeDocument/2006/relationships/hyperlink" Target="https://github.com/kvmmn/_COM7022_MachineLearning/blob/main/COM7022%20-%20Assignment/output/screenshots/appendix/cell04.png" TargetMode="External"/><Relationship Id="rId88" Type="http://schemas.openxmlformats.org/officeDocument/2006/relationships/image" Target="media/image34.png"/><Relationship Id="rId89" Type="http://schemas.openxmlformats.org/officeDocument/2006/relationships/hyperlink" Target="https://github.com/kvmmn/_COM7022_MachineLearning/blob/main/COM7022%20-%20Assignment/output/screenshots/appendix/cell05.png" TargetMode="External"/><Relationship Id="rId90" Type="http://schemas.openxmlformats.org/officeDocument/2006/relationships/image" Target="media/image35.png"/><Relationship Id="rId91" Type="http://schemas.openxmlformats.org/officeDocument/2006/relationships/hyperlink" Target="https://github.com/kvmmn/_COM7022_MachineLearning/blob/main/COM7022%20-%20Assignment/output/screenshots/appendix/cell06.png" TargetMode="External"/><Relationship Id="rId92" Type="http://schemas.openxmlformats.org/officeDocument/2006/relationships/image" Target="media/image36.png"/><Relationship Id="rId93" Type="http://schemas.openxmlformats.org/officeDocument/2006/relationships/hyperlink" Target="https://github.com/kvmmn/_COM7022_MachineLearning/blob/main/COM7022%20-%20Assignment/output/screenshots/appendix/cell07.png" TargetMode="External"/><Relationship Id="rId94" Type="http://schemas.openxmlformats.org/officeDocument/2006/relationships/image" Target="media/image37.png"/><Relationship Id="rId95" Type="http://schemas.openxmlformats.org/officeDocument/2006/relationships/hyperlink" Target="https://github.com/kvmmn/_COM7022_MachineLearning/blob/main/COM7022%20-%20Assignment/output/screenshots/appendix/cell08.png" TargetMode="External"/><Relationship Id="rId96" Type="http://schemas.openxmlformats.org/officeDocument/2006/relationships/image" Target="media/image38.png"/><Relationship Id="rId97" Type="http://schemas.openxmlformats.org/officeDocument/2006/relationships/hyperlink" Target="https://github.com/kvmmn/_COM7022_MachineLearning/blob/main/COM7022%20-%20Assignment/output/screenshots/appendix/cell09.png" TargetMode="External"/><Relationship Id="rId98" Type="http://schemas.openxmlformats.org/officeDocument/2006/relationships/image" Target="media/image39.png"/><Relationship Id="rId99" Type="http://schemas.openxmlformats.org/officeDocument/2006/relationships/hyperlink" Target="https://github.com/kvmmn/_COM7022_MachineLearning/blob/main/COM7022%20-%20Assignment/output/screenshots/appendix/cell10.png" TargetMode="External"/><Relationship Id="rId100" Type="http://schemas.openxmlformats.org/officeDocument/2006/relationships/image" Target="media/image40.png"/><Relationship Id="rId101" Type="http://schemas.openxmlformats.org/officeDocument/2006/relationships/hyperlink" Target="https://github.com/kvmmn/_COM7022_MachineLearning/blob/main/COM7022%20-%20Assignment/output/screenshots/appendix/cell11.png" TargetMode="External"/><Relationship Id="rId102" Type="http://schemas.openxmlformats.org/officeDocument/2006/relationships/image" Target="media/image41.png"/><Relationship Id="rId103" Type="http://schemas.openxmlformats.org/officeDocument/2006/relationships/hyperlink" Target="https://github.com/kvmmn/_COM7022_MachineLearning/blob/main/COM7022%20-%20Assignment/output/screenshots/appendix/cell12.png" TargetMode="External"/><Relationship Id="rId104" Type="http://schemas.openxmlformats.org/officeDocument/2006/relationships/image" Target="media/image42.png"/><Relationship Id="rId105" Type="http://schemas.openxmlformats.org/officeDocument/2006/relationships/hyperlink" Target="https://github.com/kvmmn/_COM7022_MachineLearning/blob/main/COM7022%20-%20Assignment/output/screenshots/appendix/cell13.png" TargetMode="External"/><Relationship Id="rId106" Type="http://schemas.openxmlformats.org/officeDocument/2006/relationships/image" Target="media/image43.png"/><Relationship Id="rId107" Type="http://schemas.openxmlformats.org/officeDocument/2006/relationships/hyperlink" Target="https://github.com/kvmmn/_COM7022_MachineLearning/blob/main/COM7022%20-%20Assignment/output/screenshots/appendix/cell14.png" TargetMode="External"/><Relationship Id="rId108" Type="http://schemas.openxmlformats.org/officeDocument/2006/relationships/image" Target="media/image44.png"/><Relationship Id="rId109" Type="http://schemas.openxmlformats.org/officeDocument/2006/relationships/hyperlink" Target="https://github.com/kvmmn/_COM7022_MachineLearning/blob/main/COM7022%20-%20Assignment/output/screenshots/appendix/cell15.png" TargetMode="External"/><Relationship Id="rId110" Type="http://schemas.openxmlformats.org/officeDocument/2006/relationships/image" Target="media/image45.png"/><Relationship Id="rId111" Type="http://schemas.openxmlformats.org/officeDocument/2006/relationships/hyperlink" Target="https://github.com/kvmmn/_COM7022_MachineLearning/blob/main/COM7022%20-%20Assignment/output/screenshots/appendix/cell16.png" TargetMode="External"/><Relationship Id="rId112" Type="http://schemas.openxmlformats.org/officeDocument/2006/relationships/image" Target="media/image46.png"/><Relationship Id="rId113" Type="http://schemas.openxmlformats.org/officeDocument/2006/relationships/hyperlink" Target="https://github.com/kvmmn/_COM7022_MachineLearning/blob/main/COM7022%20-%20Assignment/output/screenshots/appendix/cell17.png" TargetMode="External"/><Relationship Id="rId114" Type="http://schemas.openxmlformats.org/officeDocument/2006/relationships/image" Target="media/image47.png"/><Relationship Id="rId115" Type="http://schemas.openxmlformats.org/officeDocument/2006/relationships/hyperlink" Target="https://github.com/kvmmn/_COM7022_MachineLearning/blob/main/COM7022%20-%20Assignment/output/screenshots/appendix/cell18.png" TargetMode="External"/><Relationship Id="rId116" Type="http://schemas.openxmlformats.org/officeDocument/2006/relationships/image" Target="media/image48.png"/><Relationship Id="rId117" Type="http://schemas.openxmlformats.org/officeDocument/2006/relationships/hyperlink" Target="https://github.com/kvmmn/_COM7022_MachineLearning/blob/main/COM7022%20-%20Assignment/output/screenshots/appendix/cell19.png" TargetMode="External"/><Relationship Id="rId118" Type="http://schemas.openxmlformats.org/officeDocument/2006/relationships/image" Target="media/image49.png"/><Relationship Id="rId119" Type="http://schemas.openxmlformats.org/officeDocument/2006/relationships/hyperlink" Target="https://github.com/kvmmn/_COM7022_MachineLearning/blob/main/COM7022%20-%20Assignment/output/screenshots/appendix/cell20.png" TargetMode="External"/><Relationship Id="rId120" Type="http://schemas.openxmlformats.org/officeDocument/2006/relationships/image" Target="media/image50.png"/><Relationship Id="rId121" Type="http://schemas.openxmlformats.org/officeDocument/2006/relationships/hyperlink" Target="https://github.com/kvmmn/_COM7022_MachineLearning/blob/main/COM7022%20-%20Assignment/output/screenshots/appendix/cell21.png" TargetMode="External"/><Relationship Id="rId122" Type="http://schemas.openxmlformats.org/officeDocument/2006/relationships/image" Target="media/image51.png"/><Relationship Id="rId123" Type="http://schemas.openxmlformats.org/officeDocument/2006/relationships/hyperlink" Target="https://github.com/kvmmn/_COM7022_MachineLearning/blob/main/COM7022%20-%20Assignment/output/screenshots/appendix/cell22.png" TargetMode="External"/><Relationship Id="rId124" Type="http://schemas.openxmlformats.org/officeDocument/2006/relationships/image" Target="media/image52.png"/><Relationship Id="rId125" Type="http://schemas.openxmlformats.org/officeDocument/2006/relationships/hyperlink" Target="https://github.com/kvmmn/_COM7022_MachineLearning/blob/main/COM7022%20-%20Assignment/output/screenshots/appendix/cell23.png" TargetMode="External"/><Relationship Id="rId126" Type="http://schemas.openxmlformats.org/officeDocument/2006/relationships/image" Target="media/image53.png"/><Relationship Id="rId127" Type="http://schemas.openxmlformats.org/officeDocument/2006/relationships/hyperlink" Target="https://github.com/kvmmn/_COM7022_MachineLearning/blob/main/COM7022%20-%20Assignment/output/screenshots/appendix/cell24.png" TargetMode="External"/><Relationship Id="rId128" Type="http://schemas.openxmlformats.org/officeDocument/2006/relationships/image" Target="media/image54.png"/><Relationship Id="rId129" Type="http://schemas.openxmlformats.org/officeDocument/2006/relationships/hyperlink" Target="https://github.com/kvmmn/_COM7022_MachineLearning/blob/main/COM7022%20-%20Assignment/output/screenshots/appendix/cell25.png" TargetMode="External"/><Relationship Id="rId130" Type="http://schemas.openxmlformats.org/officeDocument/2006/relationships/image" Target="media/image55.png"/><Relationship Id="rId131" Type="http://schemas.openxmlformats.org/officeDocument/2006/relationships/hyperlink" Target="https://github.com/kvmmn/_COM7022_MachineLearning/blob/main/COM7022%20-%20Assignment/output/screenshots/appendix/cell26.png" TargetMode="External"/><Relationship Id="rId132" Type="http://schemas.openxmlformats.org/officeDocument/2006/relationships/image" Target="media/image56.png"/><Relationship Id="rId133" Type="http://schemas.openxmlformats.org/officeDocument/2006/relationships/hyperlink" Target="https://github.com/kvmmn/_COM7022_MachineLearning/blob/main/COM7022%20-%20Assignment/output/screenshots/appendix/cell27.png" TargetMode="External"/><Relationship Id="rId134" Type="http://schemas.openxmlformats.org/officeDocument/2006/relationships/image" Target="media/image57.png"/><Relationship Id="rId135" Type="http://schemas.openxmlformats.org/officeDocument/2006/relationships/hyperlink" Target="https://github.com/kvmmn/_COM7022_MachineLearning/blob/main/COM7022%20-%20Assignment/output/screenshots/appendix/cell28.png" TargetMode="External"/><Relationship Id="rId136" Type="http://schemas.openxmlformats.org/officeDocument/2006/relationships/image" Target="media/image58.png"/><Relationship Id="rId137" Type="http://schemas.openxmlformats.org/officeDocument/2006/relationships/hyperlink" Target="https://github.com/kvmmn/_COM7022_MachineLearning/blob/main/COM7022%20-%20Assignment/output/screenshots/appendix/cell29.png" TargetMode="External"/><Relationship Id="rId138" Type="http://schemas.openxmlformats.org/officeDocument/2006/relationships/image" Target="media/image59.png"/><Relationship Id="rId139" Type="http://schemas.openxmlformats.org/officeDocument/2006/relationships/hyperlink" Target="https://github.com/kvmmn/_COM7022_MachineLearning/blob/main/COM7022%20-%20Assignment/output/screenshots/appendix/cell30.png" TargetMode="External"/><Relationship Id="rId140" Type="http://schemas.openxmlformats.org/officeDocument/2006/relationships/image" Target="media/image60.png"/><Relationship Id="rId141" Type="http://schemas.openxmlformats.org/officeDocument/2006/relationships/hyperlink" Target="https://github.com/kvmmn/_COM7022_MachineLearning/blob/main/COM7022%20-%20Assignment/output/screenshots/appendix/cell31.png" TargetMode="External"/><Relationship Id="rId142" Type="http://schemas.openxmlformats.org/officeDocument/2006/relationships/image" Target="media/image61.png"/><Relationship Id="rId143" Type="http://schemas.openxmlformats.org/officeDocument/2006/relationships/hyperlink" Target="https://github.com/kvmmn/_COM7022_MachineLearning/blob/main/COM7022%20-%20Assignment/output/screenshots/appendix/cell32.png" TargetMode="External"/><Relationship Id="rId144" Type="http://schemas.openxmlformats.org/officeDocument/2006/relationships/image" Target="media/image62.png"/><Relationship Id="rId145" Type="http://schemas.openxmlformats.org/officeDocument/2006/relationships/hyperlink" Target="https://github.com/kvmmn/_COM7022_MachineLearning/blob/main/COM7022%20-%20Assignment/output/screenshots/appendix/cell33.png" TargetMode="External"/><Relationship Id="rId146" Type="http://schemas.openxmlformats.org/officeDocument/2006/relationships/image" Target="media/image63.png"/><Relationship Id="rId147" Type="http://schemas.openxmlformats.org/officeDocument/2006/relationships/hyperlink" Target="https://github.com/kvmmn/_COM7022_MachineLearning/blob/main/COM7022%20-%20Assignment/output/screenshots/appendix/cell34.png" TargetMode="External"/><Relationship Id="rId148" Type="http://schemas.openxmlformats.org/officeDocument/2006/relationships/image" Target="media/image64.png"/><Relationship Id="rId149" Type="http://schemas.openxmlformats.org/officeDocument/2006/relationships/hyperlink" Target="https://github.com/kvmmn/_COM7022_MachineLearning/blob/main/COM7022%20-%20Assignment/output/screenshots/appendix/cell35.png" TargetMode="External"/><Relationship Id="rId150" Type="http://schemas.openxmlformats.org/officeDocument/2006/relationships/image" Target="media/image65.png"/><Relationship Id="rId151" Type="http://schemas.openxmlformats.org/officeDocument/2006/relationships/hyperlink" Target="https://github.com/kvmmn/_COM7022_MachineLearning/blob/main/COM7022%20-%20Assignment/output/screenshots/appendix/cell36.png" TargetMode="External"/><Relationship Id="rId152" Type="http://schemas.openxmlformats.org/officeDocument/2006/relationships/image" Target="media/image66.png"/><Relationship Id="rId153" Type="http://schemas.openxmlformats.org/officeDocument/2006/relationships/hyperlink" Target="https://github.com/kvmmn/_COM7022_MachineLearning/blob/main/COM7022%20-%20Assignment/output/screenshots/appendix/cell37.png" TargetMode="External"/><Relationship Id="rId154" Type="http://schemas.openxmlformats.org/officeDocument/2006/relationships/image" Target="media/image67.png"/><Relationship Id="rId155" Type="http://schemas.openxmlformats.org/officeDocument/2006/relationships/hyperlink" Target="https://github.com/kvmmn/_COM7022_MachineLearning/blob/main/COM7022%20-%20Assignment/output/screenshots/appendix/cell38.png" TargetMode="External"/><Relationship Id="rId156" Type="http://schemas.openxmlformats.org/officeDocument/2006/relationships/image" Target="media/image68.png"/><Relationship Id="rId157" Type="http://schemas.openxmlformats.org/officeDocument/2006/relationships/hyperlink" Target="https://github.com/kvmmn/_COM7022_MachineLearning/blob/main/COM7022%20-%20Assignment/output/screenshots/appendix/cell39.png" TargetMode="External"/><Relationship Id="rId158" Type="http://schemas.openxmlformats.org/officeDocument/2006/relationships/image" Target="media/image69.png"/><Relationship Id="rId159" Type="http://schemas.openxmlformats.org/officeDocument/2006/relationships/hyperlink" Target="https://github.com/kvmmn/_COM7022_MachineLearning/blob/main/COM7022%20-%20Assignment/output/screenshots/appendix/cell40.png" TargetMode="External"/><Relationship Id="rId160" Type="http://schemas.openxmlformats.org/officeDocument/2006/relationships/image" Target="media/image70.png"/><Relationship Id="rId161" Type="http://schemas.openxmlformats.org/officeDocument/2006/relationships/hyperlink" Target="https://github.com/kvmmn/_COM7022_MachineLearning/blob/main/COM7022%20-%20Assignment/output/screenshots/appendix/cell41.png" TargetMode="External"/><Relationship Id="rId162" Type="http://schemas.openxmlformats.org/officeDocument/2006/relationships/image" Target="media/image71.png"/><Relationship Id="rId163" Type="http://schemas.openxmlformats.org/officeDocument/2006/relationships/hyperlink" Target="https://github.com/kvmmn/_COM7022_MachineLearning/blob/main/COM7022%20-%20Assignment/output/screenshots/appendix/cell42.png" TargetMode="External"/><Relationship Id="rId164" Type="http://schemas.openxmlformats.org/officeDocument/2006/relationships/image" Target="media/image72.png"/><Relationship Id="rId165" Type="http://schemas.openxmlformats.org/officeDocument/2006/relationships/hyperlink" Target="https://github.com/kvmmn/_COM7022_MachineLearning/blob/main/COM7022%20-%20Assignment/output/screenshots/appendix/cell43.png" TargetMode="External"/><Relationship Id="rId166" Type="http://schemas.openxmlformats.org/officeDocument/2006/relationships/image" Target="media/image73.png"/><Relationship Id="rId167" Type="http://schemas.openxmlformats.org/officeDocument/2006/relationships/hyperlink" Target="https://github.com/kvmmn/_COM7022_MachineLearning/blob/main/COM7022%20-%20Assignment/output/screenshots/appendix/cell44.png" TargetMode="External"/><Relationship Id="rId168" Type="http://schemas.openxmlformats.org/officeDocument/2006/relationships/image" Target="media/image74.png"/><Relationship Id="rId169" Type="http://schemas.openxmlformats.org/officeDocument/2006/relationships/hyperlink" Target="https://github.com/kvmmn/_COM7022_MachineLearning/blob/main/COM7022%20-%20Assignment/output/screenshots/appendix/cell45.png" TargetMode="External"/><Relationship Id="rId170" Type="http://schemas.openxmlformats.org/officeDocument/2006/relationships/image" Target="media/image75.png"/><Relationship Id="rId171" Type="http://schemas.openxmlformats.org/officeDocument/2006/relationships/hyperlink" Target="https://github.com/kvmmn/_COM7022_MachineLearning/blob/main/COM7022%20-%20Assignment/output/screenshots/appendix/cell46.png" TargetMode="External"/><Relationship Id="rId172" Type="http://schemas.openxmlformats.org/officeDocument/2006/relationships/image" Target="media/image76.png"/><Relationship Id="rId173" Type="http://schemas.openxmlformats.org/officeDocument/2006/relationships/hyperlink" Target="https://github.com/kvmmn/_COM7022_MachineLearning/blob/main/COM7022%20-%20Assignment/output/screenshots/appendix/cell47.png" TargetMode="External"/><Relationship Id="rId174" Type="http://schemas.openxmlformats.org/officeDocument/2006/relationships/image" Target="media/image77.png"/><Relationship Id="rId175" Type="http://schemas.openxmlformats.org/officeDocument/2006/relationships/hyperlink" Target="https://github.com/kvmmn/_COM7022_MachineLearning/blob/main/COM7022%20-%20Assignment/output/screenshots/appendix/cell48.png" TargetMode="External"/><Relationship Id="rId176" Type="http://schemas.openxmlformats.org/officeDocument/2006/relationships/image" Target="media/image78.png"/><Relationship Id="rId177" Type="http://schemas.openxmlformats.org/officeDocument/2006/relationships/hyperlink" Target="https://github.com/kvmmn/_COM7022_MachineLearning/blob/main/COM7022%20-%20Assignment/output/screenshots/appendix/cell49.png" TargetMode="External"/><Relationship Id="rId178" Type="http://schemas.openxmlformats.org/officeDocument/2006/relationships/image" Target="media/image79.png"/><Relationship Id="rId179" Type="http://schemas.openxmlformats.org/officeDocument/2006/relationships/hyperlink" Target="https://github.com/kvmmn/_COM7022_MachineLearning/blob/main/COM7022%20-%20Assignment/output/screenshots/appendix/cell50.png" TargetMode="External"/><Relationship Id="rId180" Type="http://schemas.openxmlformats.org/officeDocument/2006/relationships/image" Target="media/image80.png"/><Relationship Id="rId181" Type="http://schemas.openxmlformats.org/officeDocument/2006/relationships/hyperlink" Target="https://github.com/kvmmn/_COM7022_MachineLearning/blob/main/COM7022%20-%20Assignment/output/screenshots/appendix/cell51.png" TargetMode="External"/><Relationship Id="rId182" Type="http://schemas.openxmlformats.org/officeDocument/2006/relationships/image" Target="media/image81.png"/><Relationship Id="rId183" Type="http://schemas.openxmlformats.org/officeDocument/2006/relationships/hyperlink" Target="https://github.com/kvmmn/_COM7022_MachineLearning/blob/main/COM7022%20-%20Assignment/output/screenshots/appendix/cell52.png" TargetMode="External"/><Relationship Id="rId184" Type="http://schemas.openxmlformats.org/officeDocument/2006/relationships/image" Target="media/image82.png"/><Relationship Id="rId185" Type="http://schemas.openxmlformats.org/officeDocument/2006/relationships/hyperlink" Target="https://github.com/kvmmn/_COM7022_MachineLearning/blob/main/COM7022%20-%20Assignment/output/screenshots/appendix/cell53.png" TargetMode="External"/><Relationship Id="rId186" Type="http://schemas.openxmlformats.org/officeDocument/2006/relationships/image" Target="media/image83.png"/><Relationship Id="rId187" Type="http://schemas.openxmlformats.org/officeDocument/2006/relationships/hyperlink" Target="https://github.com/kvmmn/_COM7022_MachineLearning/blob/main/COM7022%20-%20Assignment/output/screenshots/appendix/cell54.png" TargetMode="External"/><Relationship Id="rId188" Type="http://schemas.openxmlformats.org/officeDocument/2006/relationships/image" Target="media/image84.png"/><Relationship Id="rId189" Type="http://schemas.openxmlformats.org/officeDocument/2006/relationships/hyperlink" Target="https://github.com/kvmmn/_COM7022_MachineLearning/blob/main/COM7022%20-%20Assignment/output/screenshots/appendix/cell55.png" TargetMode="External"/><Relationship Id="rId190" Type="http://schemas.openxmlformats.org/officeDocument/2006/relationships/image" Target="media/image85.png"/><Relationship Id="rId191" Type="http://schemas.openxmlformats.org/officeDocument/2006/relationships/hyperlink" Target="https://github.com/kvmmn/_COM7022_MachineLearning/blob/main/COM7022%20-%20Assignment/output/screenshots/appendix/cell56.png" TargetMode="External"/><Relationship Id="rId192" Type="http://schemas.openxmlformats.org/officeDocument/2006/relationships/image" Target="media/image86.png"/><Relationship Id="rId193" Type="http://schemas.openxmlformats.org/officeDocument/2006/relationships/hyperlink" Target="https://github.com/kvmmn/_COM7022_MachineLearning/blob/main/COM7022%20-%20Assignment/output/screenshots/appendix/cell57.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