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30.png" ContentType="image/png"/>
  <Override PartName="/word/media/rId3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a9b899828e10078b5a6c981b5905cb4dee01f60"/>
    <w:p>
      <w:pPr>
        <w:pStyle w:val="Heading1"/>
      </w:pPr>
      <w:r>
        <w:t xml:space="preserve">Saintiment — Pilot Corpus (Run 013) Comprehensive Multi-Method Analysis &amp; Team Meeting Briefing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2026-09-25 ·</w:t>
      </w:r>
      <w:r>
        <w:t xml:space="preserve"> </w:t>
      </w:r>
      <w:r>
        <w:rPr>
          <w:b/>
          <w:bCs/>
        </w:rPr>
        <w:t xml:space="preserve">Corpus:</w:t>
      </w:r>
      <w:r>
        <w:t xml:space="preserve"> </w:t>
      </w:r>
      <w:r>
        <w:t xml:space="preserve">Run 013 (</w:t>
      </w:r>
      <w:r>
        <w:rPr>
          <w:rStyle w:val="VerbatimChar"/>
        </w:rPr>
        <w:t xml:space="preserve">linkedin_genai_architecture_discourse_2026-09-20_run013.db</w:t>
      </w:r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076</m:t>
        </m:r>
      </m:oMath>
      <w:r>
        <w:t xml:space="preserve">)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Methodological Benchmarking, Empirical Hypotheses Testing (H1–H4), Engagement Dynamics, and Collective Next Steps.</w:t>
      </w:r>
    </w:p>
    <w:p>
      <w:r>
        <w:pict>
          <v:rect style="width:0;height:1.5pt" o:hralign="center" o:hrstd="t" o:hr="t"/>
        </w:pict>
      </w:r>
    </w:p>
    <w:bookmarkStart w:id="21" w:name="executive-summary-3-minute-meeting-pitch"/>
    <w:p>
      <w:pPr>
        <w:pStyle w:val="Heading2"/>
      </w:pPr>
      <w:r>
        <w:t xml:space="preserve">Executive Summary (3-Minute Meeting Pitch)</w:t>
      </w:r>
    </w:p>
    <w:p>
      <w:pPr>
        <w:pStyle w:val="FirstParagraph"/>
      </w:pPr>
      <w:r>
        <w:t xml:space="preserve">We conducted a comprehensive, multi-method pilot evaluation on the</w:t>
      </w:r>
      <w:r>
        <w:t xml:space="preserve"> </w:t>
      </w:r>
      <w:r>
        <w:rPr>
          <w:b/>
          <w:bCs/>
        </w:rPr>
        <w:t xml:space="preserve">1,076 real LinkedIn posts</w:t>
      </w:r>
      <w:r>
        <w:t xml:space="preserve"> </w:t>
      </w:r>
      <w:r>
        <w:t xml:space="preserve">collected in Run 013. Rather than running a single static pipeline, we benchmarked competing sentiment, aspect, and stakeholder approaches side-by-side to understand what works, what fails, and how to calibrate the final methodology for the journal paper and thesis.</w:t>
      </w:r>
    </w:p>
    <w:bookmarkStart w:id="20" w:name="key-takeaways-for-todays-meeting"/>
    <w:p>
      <w:pPr>
        <w:pStyle w:val="Heading3"/>
      </w:pPr>
      <w:r>
        <w:t xml:space="preserve">Key Takeaways for Today’s Meeting: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Hypothesis H2 (Creativity vs. Judgment) is strongly supported (</w:t>
      </w:r>
      <m:oMath>
        <m:r>
          <m:t>p</m:t>
        </m:r>
        <m:r>
          <m:rPr>
            <m:sty m:val="p"/>
          </m:rPr>
          <m:t>=</m:t>
        </m:r>
        <m:r>
          <m:t>8.80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b/>
          <w:bCs/>
        </w:rPr>
        <w:t xml:space="preserve">):</w:t>
      </w:r>
      <w:r>
        <w:t xml:space="preserve"> </w:t>
      </w:r>
      <w:r>
        <w:t xml:space="preserve">The architectural community is highly optimistic regarding GenAI for concept generation and visual ideation (Mean</w:t>
      </w:r>
      <w:r>
        <w:t xml:space="preserve"> </w:t>
      </w:r>
      <m:oMath>
        <m:r>
          <m:rPr>
            <m:sty m:val="p"/>
          </m:rPr>
          <m:t>+</m:t>
        </m:r>
        <m:r>
          <m:t>0.40</m:t>
        </m:r>
      </m:oMath>
      <w:r>
        <w:t xml:space="preserve">), but expresses deep skepticism and caution regarding automated judgment, ethics, and code validation (Mean</w:t>
      </w:r>
      <w:r>
        <w:t xml:space="preserve"> </w:t>
      </w:r>
      <m:oMath>
        <m:r>
          <m:rPr>
            <m:sty m:val="p"/>
          </m:rPr>
          <m:t>+</m:t>
        </m:r>
        <m:r>
          <m:t>0.08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Hypothesis H3 (Environmental vs. Representation) is strongly differentiated (</w:t>
      </w:r>
      <m:oMath>
        <m:r>
          <m:t>p</m:t>
        </m:r>
        <m:r>
          <m:rPr>
            <m:sty m:val="p"/>
          </m:rPr>
          <m:t>=</m:t>
        </m:r>
        <m:r>
          <m:t>1.65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b/>
          <w:bCs/>
        </w:rPr>
        <w:t xml:space="preserve">):</w:t>
      </w:r>
      <w:r>
        <w:t xml:space="preserve"> </w:t>
      </w:r>
      <w:r>
        <w:t xml:space="preserve">Visual rendering and 3D modeling are perceived as high-volume, commoditized vectors (Mean</w:t>
      </w:r>
      <w:r>
        <w:t xml:space="preserve"> </w:t>
      </w:r>
      <m:oMath>
        <m:r>
          <m:rPr>
            <m:sty m:val="p"/>
          </m:rPr>
          <m:t>+</m:t>
        </m:r>
        <m:r>
          <m:t>0.47</m:t>
        </m:r>
      </m:oMath>
      <w:r>
        <w:t xml:space="preserve">), whereas building physics and energy simulation are recognized as a deterministic boundary where generic GenAI currently lacks rigor (Mean</w:t>
      </w:r>
      <w:r>
        <w:t xml:space="preserve"> </w:t>
      </w:r>
      <m:oMath>
        <m:r>
          <m:rPr>
            <m:sty m:val="p"/>
          </m:rPr>
          <m:t>+</m:t>
        </m:r>
        <m:r>
          <m:t>0.24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Hypothesis H1 (Bimodality) is nuanced:</w:t>
      </w:r>
      <w:r>
        <w:t xml:space="preserve"> </w:t>
      </w:r>
      <w:r>
        <w:t xml:space="preserve">A naive lexicon creates an artificial bimodal distribution (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0.586</m:t>
        </m:r>
      </m:oMath>
      <w:r>
        <w:t xml:space="preserve">) due to zero-inflation. Under context-window ABSA and valence modeling, architectural discourse is actually</w:t>
      </w:r>
      <w:r>
        <w:t xml:space="preserve"> </w:t>
      </w:r>
      <w:r>
        <w:rPr>
          <w:b/>
          <w:bCs/>
        </w:rPr>
        <w:t xml:space="preserve">pragmatic and unimodal</w:t>
      </w:r>
      <w:r>
        <w:t xml:space="preserve"> </w:t>
      </w:r>
      <w:r>
        <w:t xml:space="preserve">(</w:t>
      </w:r>
      <m:oMath>
        <m:r>
          <m:t>B</m:t>
        </m:r>
        <m:r>
          <m:t>C</m:t>
        </m:r>
        <m:r>
          <m:rPr>
            <m:sty m:val="p"/>
          </m:rPr>
          <m:t>=</m:t>
        </m:r>
        <m:r>
          <m:t>0.533</m:t>
        </m:r>
      </m:oMath>
      <w:r>
        <w:t xml:space="preserve">), with extreme techno-optimism and existential dread forming smaller peripheral tails.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Stakeholder Bottleneck Solved via Multi-Signal Proxy:</w:t>
      </w:r>
      <w:r>
        <w:t xml:space="preserve"> </w:t>
      </w:r>
      <w:r>
        <w:t xml:space="preserve">As observed, 99.5% of raw</w:t>
      </w:r>
      <w:r>
        <w:t xml:space="preserve"> </w:t>
      </w:r>
      <w:r>
        <w:rPr>
          <w:rStyle w:val="VerbatimChar"/>
        </w:rPr>
        <w:t xml:space="preserve">author_headline</w:t>
      </w:r>
      <w:r>
        <w:t xml:space="preserve"> </w:t>
      </w:r>
      <w:r>
        <w:t xml:space="preserve">fields in the search feed are empty (explaining why previous runs 002/008 skipped all tests). By utilizing author credentials (</w:t>
      </w:r>
      <w:r>
        <w:rPr>
          <w:rStyle w:val="VerbatimChar"/>
        </w:rPr>
        <w:t xml:space="preserve">Dr.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Prof.</w:t>
      </w:r>
      <w:r>
        <w:t xml:space="preserve">,</w:t>
      </w:r>
      <w:r>
        <w:t xml:space="preserve"> </w:t>
      </w:r>
      <w:r>
        <w:rPr>
          <w:rStyle w:val="VerbatimChar"/>
        </w:rPr>
        <w:t xml:space="preserve">AIA</w:t>
      </w:r>
      <w:r>
        <w:t xml:space="preserve">), first-person text markers (</w:t>
      </w:r>
      <w:r>
        <w:rPr>
          <w:rStyle w:val="VerbatimChar"/>
        </w:rPr>
        <w:t xml:space="preserve">in our 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my students</w:t>
      </w:r>
      <w:r>
        <w:t xml:space="preserve">), and query cohort origins, we successfully classified posts and proved that the Kruskal-Wallis and Chi-square testing machinery works.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Engagement Dynamics:</w:t>
      </w:r>
      <w:r>
        <w:t xml:space="preserve"> </w:t>
      </w:r>
      <w:r>
        <w:t xml:space="preserve">Critical/Resistant posts generate the highest average engagement (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68.7</m:t>
        </m:r>
      </m:oMath>
      <w:r>
        <w:t xml:space="preserve"> </w:t>
      </w:r>
      <w:r>
        <w:t xml:space="preserve">reactions/comments), while Substitutionist (</w:t>
      </w:r>
      <w:r>
        <w:t xml:space="preserve">“AI will replace architects”</w:t>
      </w:r>
      <w:r>
        <w:t xml:space="preserve">) posts generate the lowest (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34.3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X8d0cc8d555ff897e0af26509f3ac8da071562c6"/>
    <w:p>
      <w:pPr>
        <w:pStyle w:val="Heading2"/>
      </w:pPr>
      <w:r>
        <w:t xml:space="preserve">1. Methodology Benchmark: Side-by-Side Comparison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A["Raw Text (N=1,076)"] --&gt; B1["Method 1A: Naive Baseline&lt;br/&gt;25 words, global doc polarity"]</w:t>
      </w:r>
      <w:r>
        <w:br/>
      </w:r>
      <w:r>
        <w:rPr>
          <w:rStyle w:val="VerbatimChar"/>
        </w:rPr>
        <w:t xml:space="preserve">    A --&gt; B2["Method 1B: Window ABSA&lt;br/&gt;AEC ontology, +/-1 sentence"]</w:t>
      </w:r>
      <w:r>
        <w:br/>
      </w:r>
      <w:r>
        <w:rPr>
          <w:rStyle w:val="VerbatimChar"/>
        </w:rPr>
        <w:t xml:space="preserve">    A --&gt; B3["Method 1C: Valence Engine&lt;br/&gt;Negation flips + Intensifiers"]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B1 --&gt; C1["Binary Spikes (+1 / -1)&lt;br/&gt;High Cross-Aspect Leakage"]</w:t>
      </w:r>
      <w:r>
        <w:br/>
      </w:r>
      <w:r>
        <w:rPr>
          <w:rStyle w:val="VerbatimChar"/>
        </w:rPr>
        <w:t xml:space="preserve">    B2 --&gt; C2["Nuanced Distribution&lt;br/&gt;Aspect Independence"]</w:t>
      </w:r>
      <w:r>
        <w:br/>
      </w:r>
      <w:r>
        <w:rPr>
          <w:rStyle w:val="VerbatimChar"/>
        </w:rPr>
        <w:t xml:space="preserve">    B3 --&gt; C3["Attenuated Extremes&lt;br/&gt;Pragmatic Realism"]</w:t>
      </w:r>
    </w:p>
    <w:bookmarkStart w:id="28" w:name="X90b764658d90c5bd2a2c5b564a488fde3ee3da7"/>
    <w:p>
      <w:pPr>
        <w:pStyle w:val="Heading3"/>
      </w:pPr>
      <w:r>
        <w:t xml:space="preserve">Table 1: Aspect-Based Sentiment Analysis (ABSA) Methods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Salience (% Posts)</w:t>
            </w:r>
          </w:p>
        </w:tc>
        <w:tc>
          <w:tcPr/>
          <w:p>
            <w:pPr>
              <w:pStyle w:val="Compact"/>
            </w:pPr>
            <w:r>
              <w:t xml:space="preserve">Method 1A (Naive) Mean</w:t>
            </w:r>
          </w:p>
        </w:tc>
        <w:tc>
          <w:tcPr/>
          <w:p>
            <w:pPr>
              <w:pStyle w:val="Compact"/>
            </w:pPr>
            <w:r>
              <w:t xml:space="preserve">Method 1B (Window) Mean</w:t>
            </w:r>
          </w:p>
        </w:tc>
        <w:tc>
          <w:tcPr/>
          <w:p>
            <w:pPr>
              <w:pStyle w:val="Compact"/>
            </w:pPr>
            <w:r>
              <w:t xml:space="preserve">Method 1C (Valence) Mean</w:t>
            </w:r>
          </w:p>
        </w:tc>
        <w:tc>
          <w:tcPr/>
          <w:p>
            <w:pPr>
              <w:pStyle w:val="Compact"/>
            </w:pPr>
            <w:r>
              <w:t xml:space="preserve">Method 1B Median (IQR)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RQ1: Deskilling &amp; Labor</w:t>
            </w:r>
          </w:p>
        </w:tc>
        <w:tc>
          <w:tcPr/>
          <w:p>
            <w:pPr>
              <w:pStyle w:val="Compact"/>
            </w:pPr>
            <w:r>
              <w:t xml:space="preserve">19.6%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211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0.190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0.086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0.138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0.00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1.55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Polarized near neutral; existential fear balanced by productivity claims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RQ2a: Creativity &amp; Ideation</w:t>
            </w:r>
          </w:p>
        </w:tc>
        <w:tc>
          <w:tcPr/>
          <w:p>
            <w:pPr>
              <w:pStyle w:val="Compact"/>
            </w:pPr>
            <w:r>
              <w:t xml:space="preserve">23.1%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249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0.384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0.398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0.357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0.50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1.00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Strongest positive aspect; excitement over rapid visual ideation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RQ2b: Cognitive Judgment</w:t>
            </w:r>
          </w:p>
        </w:tc>
        <w:tc>
          <w:tcPr/>
          <w:p>
            <w:pPr>
              <w:pStyle w:val="Compact"/>
            </w:pPr>
            <w:r>
              <w:t xml:space="preserve">25.5%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274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0.108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0.084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0.122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0.00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1.20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Critical deficit; anxiety over hallucination, ethics, and oversight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RQ3a: Building Physics &amp; Enviro</w:t>
            </w:r>
          </w:p>
        </w:tc>
        <w:tc>
          <w:tcPr/>
          <w:p>
            <w:pPr>
              <w:pStyle w:val="Compact"/>
            </w:pPr>
            <w:r>
              <w:t xml:space="preserve">24.9%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268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0.291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0.238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0.206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0.00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1.00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Specialized boundary; recognized gap in physical simulation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RQ3b: Representation &amp; BIM</w:t>
            </w:r>
          </w:p>
        </w:tc>
        <w:tc>
          <w:tcPr/>
          <w:p>
            <w:pPr>
              <w:pStyle w:val="Compact"/>
            </w:pPr>
            <w:r>
              <w:t xml:space="preserve">31.9%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343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0.460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0.473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0.345</m:t>
              </m:r>
            </m:oMath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+</m:t>
              </m:r>
              <m:r>
                <m:t>1.00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1.00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High volume; enthusiastic adoption of rendering and parametric tools</w:t>
            </w:r>
          </w:p>
        </w:tc>
      </w:tr>
    </w:tbl>
    <w:p>
      <w:pPr>
        <w:pStyle w:val="BlockText"/>
      </w:pPr>
      <w:r>
        <w:rPr>
          <w:b/>
          <w:bCs/>
        </w:rPr>
        <w:t xml:space="preserve">Figure 1 &amp; Figure 2:</w:t>
      </w:r>
      <w:r>
        <w:br/>
      </w:r>
      <w:r>
        <w:drawing>
          <wp:inline>
            <wp:extent cx="5334000" cy="1725343"/>
            <wp:effectExtent b="0" l="0" r="0" t="0"/>
            <wp:docPr descr="Figure 1: Testing H1 Bimodality" title="" id="23" name="Picture"/>
            <a:graphic>
              <a:graphicData uri="http://schemas.openxmlformats.org/drawingml/2006/picture">
                <pic:pic>
                  <pic:nvPicPr>
                    <pic:cNvPr descr="figures_pilot_2026-09-25/fig1_h1_bimodality_kde_comparis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5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1: Kernel Density Estimation (KDE) comparing Methods 1A, 1B, and 1C. Naive scoring artificially polarizes, while Window ABSA reveals a pragmatic center.</w:t>
      </w:r>
    </w:p>
    <w:p>
      <w:pPr>
        <w:pStyle w:val="BlockText"/>
      </w:pPr>
      <w:r>
        <w:drawing>
          <wp:inline>
            <wp:extent cx="5334000" cy="2637791"/>
            <wp:effectExtent b="0" l="0" r="0" t="0"/>
            <wp:docPr descr="Figure 2: Aspect Polarity Distributions" title="" id="26" name="Picture"/>
            <a:graphic>
              <a:graphicData uri="http://schemas.openxmlformats.org/drawingml/2006/picture">
                <pic:pic>
                  <pic:nvPicPr>
                    <pic:cNvPr descr="figures_pilot_2026-09-25/fig2_aspect_polarity_and_salienc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2: Boxplot distributions of the 5 research aspects under Method 1B Context-Window ABSA.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resolving-the-stakeholder-dilemma-rq4-h4"/>
    <w:p>
      <w:pPr>
        <w:pStyle w:val="Heading2"/>
      </w:pPr>
      <w:r>
        <w:t xml:space="preserve">2. Resolving the Stakeholder Dilemma (RQ4 &amp; H4)</w:t>
      </w:r>
    </w:p>
    <w:bookmarkStart w:id="33" w:name="the-diagnostic-finding"/>
    <w:p>
      <w:pPr>
        <w:pStyle w:val="Heading3"/>
      </w:pPr>
      <w:r>
        <w:t xml:space="preserve">The Diagnostic Finding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 2A (Baseline Headline):</w:t>
      </w:r>
      <w:r>
        <w:t xml:space="preserve"> </w:t>
      </w:r>
      <w:r>
        <w:t xml:space="preserve">Only 5 out of 1,076 posts (0.5%) have a readable headline from the LinkedIn search feed DOM. The remaining 1,071 posts (99.5%) are</w:t>
      </w:r>
      <w:r>
        <w:t xml:space="preserve"> </w:t>
      </w:r>
      <w:r>
        <w:rPr>
          <w:rStyle w:val="VerbatimChar"/>
        </w:rPr>
        <w:t xml:space="preserve">Unclassified</w:t>
      </w:r>
      <w:r>
        <w:t xml:space="preserve">. This definitively explains why Run 002 and Run 008 could not execute Kruskal-Wallis and Chi-Square tests.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 2B (Multi-Signal Heuristic Proxy):</w:t>
      </w:r>
      <w:r>
        <w:t xml:space="preserve"> </w:t>
      </w:r>
      <w:r>
        <w:t xml:space="preserve">By mining author credentials (</w:t>
      </w:r>
      <w:r>
        <w:rPr>
          <w:rStyle w:val="VerbatimChar"/>
        </w:rPr>
        <w:t xml:space="preserve">Dr.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Prof.</w:t>
      </w:r>
      <w:r>
        <w:t xml:space="preserve">,</w:t>
      </w:r>
      <w:r>
        <w:t xml:space="preserve"> </w:t>
      </w:r>
      <w:r>
        <w:rPr>
          <w:rStyle w:val="VerbatimChar"/>
        </w:rPr>
        <w:t xml:space="preserve">AIA</w:t>
      </w:r>
      <w:r>
        <w:t xml:space="preserve">), textual self-identification markers (</w:t>
      </w:r>
      <w:r>
        <w:rPr>
          <w:rStyle w:val="VerbatimChar"/>
        </w:rPr>
        <w:t xml:space="preserve">in our 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my 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our firm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), and query cohort origins, we identify active stakeholder cohorts: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Practitioners: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51</m:t>
        </m:r>
      </m:oMath>
      <w:r>
        <w:t xml:space="preserve"> </w:t>
      </w:r>
      <w:r>
        <w:t xml:space="preserve">explicit (plus targeted practice cohorts)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Academics / Educators: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explicit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Students: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explicit (plus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44</m:t>
        </m:r>
      </m:oMath>
      <w:r>
        <w:t xml:space="preserve"> </w:t>
      </w:r>
      <w:r>
        <w:t xml:space="preserve">student-query targeted)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Industry / Executive Leaders: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explicit (plus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t xml:space="preserve">future-automation targeted)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General AEC Discourse: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849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 2C (Unsupervised Discourse Communities via NMF Topic Modeling):</w:t>
      </w:r>
    </w:p>
    <w:p>
      <w:pPr>
        <w:pStyle w:val="Compact"/>
        <w:numPr>
          <w:ilvl w:val="1"/>
          <w:numId w:val="1004"/>
        </w:numPr>
      </w:pPr>
      <w:r>
        <w:t xml:space="preserve">Cluster 1:</w:t>
      </w:r>
      <w:r>
        <w:t xml:space="preserve"> </w:t>
      </w:r>
      <w:r>
        <w:rPr>
          <w:i/>
          <w:iCs/>
        </w:rPr>
        <w:t xml:space="preserve">Design Practice, Project Delivery &amp; Clients</w:t>
      </w:r>
      <w:r>
        <w:t xml:space="preserve"> </w:t>
      </w:r>
      <w:r>
        <w:t xml:space="preserve">(Top terms:</w:t>
      </w:r>
      <w:r>
        <w:t xml:space="preserve"> </w:t>
      </w:r>
      <w:r>
        <w:rPr>
          <w:i/>
          <w:iCs/>
        </w:rPr>
        <w:t xml:space="preserve">design, project, practice, client, firm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Cluster 2:</w:t>
      </w:r>
      <w:r>
        <w:t xml:space="preserve"> </w:t>
      </w:r>
      <w:r>
        <w:rPr>
          <w:i/>
          <w:iCs/>
        </w:rPr>
        <w:t xml:space="preserve">AI Visualization &amp; Midjourney</w:t>
      </w:r>
      <w:r>
        <w:t xml:space="preserve"> </w:t>
      </w:r>
      <w:r>
        <w:t xml:space="preserve">(Top terms:</w:t>
      </w:r>
      <w:r>
        <w:t xml:space="preserve"> </w:t>
      </w:r>
      <w:r>
        <w:rPr>
          <w:i/>
          <w:iCs/>
        </w:rPr>
        <w:t xml:space="preserve">midjourney, rendering, image, visual, concept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Cluster 3:</w:t>
      </w:r>
      <w:r>
        <w:t xml:space="preserve"> </w:t>
      </w:r>
      <w:r>
        <w:rPr>
          <w:i/>
          <w:iCs/>
        </w:rPr>
        <w:t xml:space="preserve">Sustainability, Energy &amp; PropTech</w:t>
      </w:r>
      <w:r>
        <w:t xml:space="preserve"> </w:t>
      </w:r>
      <w:r>
        <w:t xml:space="preserve">(Top terms:</w:t>
      </w:r>
      <w:r>
        <w:t xml:space="preserve"> </w:t>
      </w:r>
      <w:r>
        <w:rPr>
          <w:i/>
          <w:iCs/>
        </w:rPr>
        <w:t xml:space="preserve">energy, carbon, performance, building, sustainability</w:t>
      </w:r>
      <w:r>
        <w:t xml:space="preserve">)</w:t>
      </w:r>
    </w:p>
    <w:p>
      <w:pPr>
        <w:pStyle w:val="Compact"/>
        <w:numPr>
          <w:ilvl w:val="1"/>
          <w:numId w:val="1004"/>
        </w:numPr>
      </w:pPr>
      <w:r>
        <w:t xml:space="preserve">Cluster 4:</w:t>
      </w:r>
      <w:r>
        <w:t xml:space="preserve"> </w:t>
      </w:r>
      <w:r>
        <w:rPr>
          <w:i/>
          <w:iCs/>
        </w:rPr>
        <w:t xml:space="preserve">Critical Skills, Pedagogy &amp; Education</w:t>
      </w:r>
      <w:r>
        <w:t xml:space="preserve"> </w:t>
      </w:r>
      <w:r>
        <w:t xml:space="preserve">(Top terms:</w:t>
      </w:r>
      <w:r>
        <w:t xml:space="preserve"> </w:t>
      </w:r>
      <w:r>
        <w:rPr>
          <w:i/>
          <w:iCs/>
        </w:rPr>
        <w:t xml:space="preserve">students, skills, learning, critical, thinking, education</w:t>
      </w:r>
      <w:r>
        <w:t xml:space="preserve">)</w:t>
      </w:r>
    </w:p>
    <w:p>
      <w:pPr>
        <w:pStyle w:val="BlockText"/>
      </w:pPr>
      <w:r>
        <w:rPr>
          <w:b/>
          <w:bCs/>
        </w:rPr>
        <w:t xml:space="preserve">Figure 3:</w:t>
      </w:r>
      <w:r>
        <w:br/>
      </w:r>
      <w:r>
        <w:drawing>
          <wp:inline>
            <wp:extent cx="5334000" cy="2105620"/>
            <wp:effectExtent b="0" l="0" r="0" t="0"/>
            <wp:docPr descr="Figure 3: Stakeholder Benchmark &amp; Kruskal-Wallis" title="" id="31" name="Picture"/>
            <a:graphic>
              <a:graphicData uri="http://schemas.openxmlformats.org/drawingml/2006/picture">
                <pic:pic>
                  <pic:nvPicPr>
                    <pic:cNvPr descr="figures_pilot_2026-09-25/fig3_stakeholder_benchmark_and_anova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3: Left: Coverage comparison across methods. Right: Kruskal-Wallis distribution across proxy cohorts on deskilling polarity.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discursive-stance-agency-dynamics"/>
    <w:p>
      <w:pPr>
        <w:pStyle w:val="Heading2"/>
      </w:pPr>
      <w:r>
        <w:t xml:space="preserve">3. Discursive Stance &amp; Agency Dynamics</w:t>
      </w:r>
    </w:p>
    <w:bookmarkStart w:id="35" w:name="d-stance-distribution"/>
    <w:p>
      <w:pPr>
        <w:pStyle w:val="Heading3"/>
      </w:pPr>
      <w:r>
        <w:t xml:space="preserve">1D Stance Distribution: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Pragmatic / Evaluative:</w:t>
      </w:r>
      <w:r>
        <w:t xml:space="preserve"> </w:t>
      </w:r>
      <w:r>
        <w:t xml:space="preserve">46.0% (</w:t>
      </w:r>
      <m:oMath>
        <m:r>
          <m:t>n</m:t>
        </m:r>
        <m:r>
          <m:rPr>
            <m:sty m:val="p"/>
          </m:rPr>
          <m:t>=</m:t>
        </m:r>
        <m:r>
          <m:t>495</m:t>
        </m:r>
      </m:oMath>
      <w:r>
        <w:t xml:space="preserve">) — Focus on practical workflow testing, learning curves, and tool comparison.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Augmentationist:</w:t>
      </w:r>
      <w:r>
        <w:t xml:space="preserve"> </w:t>
      </w:r>
      <w:r>
        <w:t xml:space="preserve">34.0% (</w:t>
      </w:r>
      <m:oMath>
        <m:r>
          <m:t>n</m:t>
        </m:r>
        <m:r>
          <m:rPr>
            <m:sty m:val="p"/>
          </m:rPr>
          <m:t>=</m:t>
        </m:r>
        <m:r>
          <m:t>366</m:t>
        </m:r>
      </m:oMath>
      <w:r>
        <w:t xml:space="preserve">) — Focus on co-pilots, superpowers, and human-in-the-loop empowerment.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Substitutionist:</w:t>
      </w:r>
      <w:r>
        <w:t xml:space="preserve"> </w:t>
      </w:r>
      <w:r>
        <w:t xml:space="preserve">14.1% (</w:t>
      </w:r>
      <m:oMath>
        <m:r>
          <m:t>n</m:t>
        </m:r>
        <m:r>
          <m:rPr>
            <m:sty m:val="p"/>
          </m:rPr>
          <m:t>=</m:t>
        </m:r>
        <m:r>
          <m:t>152</m:t>
        </m:r>
      </m:oMath>
      <w:r>
        <w:t xml:space="preserve">) — Claims of inevitable replacement, automated drafting, and job obsolescence.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Critical / Resistant:</w:t>
      </w:r>
      <w:r>
        <w:t xml:space="preserve"> </w:t>
      </w:r>
      <w:r>
        <w:t xml:space="preserve">5.9% (</w:t>
      </w:r>
      <m:oMath>
        <m:r>
          <m:t>n</m:t>
        </m:r>
        <m:r>
          <m:rPr>
            <m:sty m:val="p"/>
          </m:rPr>
          <m:t>=</m:t>
        </m:r>
        <m:r>
          <m:t>63</m:t>
        </m:r>
      </m:oMath>
      <w:r>
        <w:t xml:space="preserve">) — Ethical pushback, IP concerns, fear of craft loss, and calls for bans or regulation.</w:t>
      </w:r>
    </w:p>
    <w:bookmarkEnd w:id="35"/>
    <w:bookmarkStart w:id="39" w:name="d-agency-valence-plane"/>
    <w:p>
      <w:pPr>
        <w:pStyle w:val="Heading3"/>
      </w:pPr>
      <w:r>
        <w:t xml:space="preserve">2D Agency-Valence Plane:</w:t>
      </w:r>
    </w:p>
    <w:p>
      <w:pPr>
        <w:pStyle w:val="FirstParagraph"/>
      </w:pPr>
      <w:r>
        <w:t xml:space="preserve">Mapping posts along</w:t>
      </w:r>
      <w:r>
        <w:t xml:space="preserve"> </w:t>
      </w:r>
      <w:r>
        <w:rPr>
          <w:b/>
          <w:bCs/>
        </w:rPr>
        <w:t xml:space="preserve">Human Agency</w:t>
      </w:r>
      <w:r>
        <w:t xml:space="preserve"> </w:t>
      </w:r>
      <w:r>
        <w:t xml:space="preserve">(Machine Autonomous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Human Co-Pilot) and</w:t>
      </w:r>
      <w:r>
        <w:t xml:space="preserve"> </w:t>
      </w:r>
      <w:r>
        <w:rPr>
          <w:b/>
          <w:bCs/>
        </w:rPr>
        <w:t xml:space="preserve">Valence</w:t>
      </w:r>
      <w:r>
        <w:t xml:space="preserve"> </w:t>
      </w:r>
      <w:r>
        <w:t xml:space="preserve">(Existential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Optimistic) reveals four distinct quadrants: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Q1: Empowered Augmentation (Dominant Cluster):</w:t>
      </w:r>
      <w:r>
        <w:t xml:space="preserve"> </w:t>
      </w:r>
      <w:r>
        <w:t xml:space="preserve">High human agency + positive valence.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Q2: Techno-Determinism:</w:t>
      </w:r>
      <w:r>
        <w:t xml:space="preserve"> </w:t>
      </w:r>
      <w:r>
        <w:t xml:space="preserve">Low human agency (machine autonomous) + positive efficiency claims.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Q3: Existential Displacement:</w:t>
      </w:r>
      <w:r>
        <w:t xml:space="preserve"> </w:t>
      </w:r>
      <w:r>
        <w:t xml:space="preserve">Low human agency + negative valence (Braverman deskilling).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Q4: Critical Humanist Resistance:</w:t>
      </w:r>
      <w:r>
        <w:t xml:space="preserve"> </w:t>
      </w:r>
      <w:r>
        <w:t xml:space="preserve">High human agency retained + critical skepticism toward generative output.</w:t>
      </w:r>
    </w:p>
    <w:p>
      <w:pPr>
        <w:pStyle w:val="BlockText"/>
      </w:pPr>
      <w:r>
        <w:rPr>
          <w:b/>
          <w:bCs/>
        </w:rPr>
        <w:t xml:space="preserve">Figure 4:</w:t>
      </w:r>
      <w:r>
        <w:br/>
      </w:r>
      <w:r>
        <w:drawing>
          <wp:inline>
            <wp:extent cx="5334000" cy="2069436"/>
            <wp:effectExtent b="0" l="0" r="0" t="0"/>
            <wp:docPr descr="Figure 4: Discursive Stance and Agency Matrix" title="" id="37" name="Picture"/>
            <a:graphic>
              <a:graphicData uri="http://schemas.openxmlformats.org/drawingml/2006/picture">
                <pic:pic>
                  <pic:nvPicPr>
                    <pic:cNvPr descr="figures_pilot_2026-09-25/fig4_discursive_stance_and_agency_matrix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9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4: Left: 1D Stance proportions. Right: 2D Agency vs. Valence scatter plot highlighting discourse clusters.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sociotechnical-virality-named-tool-audit"/>
    <w:p>
      <w:pPr>
        <w:pStyle w:val="Heading2"/>
      </w:pPr>
      <w:r>
        <w:t xml:space="preserve">4. Sociotechnical Virality &amp; Named Tool Audit</w:t>
      </w:r>
    </w:p>
    <w:bookmarkStart w:id="41" w:name="X625a9707cbd8668511aff82b7d0e5b57f746b22"/>
    <w:p>
      <w:pPr>
        <w:pStyle w:val="Heading3"/>
      </w:pPr>
      <w:r>
        <w:t xml:space="preserve">Engagement Dynamics: What Goes Viral on LinkedIn?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Critical/Resistant discourse gets the highest engagement:</w:t>
      </w:r>
      <w:r>
        <w:t xml:space="preserve"> </w:t>
      </w:r>
      <w:r>
        <w:t xml:space="preserve">Average total engagement is</w:t>
      </w:r>
      <w:r>
        <w:t xml:space="preserve"> </w:t>
      </w:r>
      <m:oMath>
        <m:r>
          <m:t>68.7</m:t>
        </m:r>
      </m:oMath>
      <w:r>
        <w:t xml:space="preserve"> </w:t>
      </w:r>
      <w:r>
        <w:t xml:space="preserve">(Median</w:t>
      </w:r>
      <w:r>
        <w:t xml:space="preserve"> </w:t>
      </w:r>
      <m:oMath>
        <m:r>
          <m:t>18.0</m:t>
        </m:r>
      </m:oMath>
      <w:r>
        <w:t xml:space="preserve">, Std</w:t>
      </w:r>
      <w:r>
        <w:t xml:space="preserve"> </w:t>
      </w:r>
      <m:oMath>
        <m:r>
          <m:t>203.6</m:t>
        </m:r>
      </m:oMath>
      <w:r>
        <w:t xml:space="preserve">), significantly outperforming other categories.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Substitutionist discourse gets the lowest engagement:</w:t>
      </w:r>
      <w:r>
        <w:t xml:space="preserve"> </w:t>
      </w:r>
      <w:r>
        <w:t xml:space="preserve">Average total engagement is</w:t>
      </w:r>
      <w:r>
        <w:t xml:space="preserve"> </w:t>
      </w:r>
      <m:oMath>
        <m:r>
          <m:t>34.3</m:t>
        </m:r>
      </m:oMath>
      <w:r>
        <w:t xml:space="preserve"> </w:t>
      </w:r>
      <w:r>
        <w:t xml:space="preserve">(Median</w:t>
      </w:r>
      <w:r>
        <w:t xml:space="preserve"> </w:t>
      </w:r>
      <m:oMath>
        <m:r>
          <m:t>12.0</m:t>
        </m:r>
      </m:oMath>
      <w:r>
        <w:t xml:space="preserve">, Std</w:t>
      </w:r>
      <w:r>
        <w:t xml:space="preserve"> </w:t>
      </w:r>
      <m:oMath>
        <m:r>
          <m:t>78.7</m:t>
        </m:r>
      </m:oMath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Takeaway:</w:t>
      </w:r>
      <w:r>
        <w:t xml:space="preserve"> </w:t>
      </w:r>
      <w:r>
        <w:t xml:space="preserve">Professional architects on LinkedIn actively engage with critical discussions surrounding ethics, craft, and intellectual property, while generic</w:t>
      </w:r>
      <w:r>
        <w:t xml:space="preserve"> </w:t>
      </w:r>
      <w:r>
        <w:t xml:space="preserve">“AI will replace you”</w:t>
      </w:r>
      <w:r>
        <w:t xml:space="preserve"> </w:t>
      </w:r>
      <w:r>
        <w:t xml:space="preserve">claims generate fatigue and lower engagement.</w:t>
      </w:r>
    </w:p>
    <w:bookmarkEnd w:id="41"/>
    <w:bookmarkStart w:id="45" w:name="named-tool-mentions-in-corpus-n-1076"/>
    <w:p>
      <w:pPr>
        <w:pStyle w:val="Heading3"/>
      </w:pPr>
      <w:r>
        <w:t xml:space="preserve">Named Tool Mentions in Corpus (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076</m:t>
        </m:r>
      </m:oMath>
      <w:r>
        <w:t xml:space="preserve">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Midjourney:</w:t>
      </w:r>
      <w:r>
        <w:t xml:space="preserve"> </w:t>
      </w:r>
      <w:r>
        <w:t xml:space="preserve">54 posts (5.0%) — Leading visual ideation tool.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Claude:</w:t>
      </w:r>
      <w:r>
        <w:t xml:space="preserve"> </w:t>
      </w:r>
      <w:r>
        <w:t xml:space="preserve">45 posts (4.2%) — High mention in programming, scripting, and critical writing.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BIM (Generic):</w:t>
      </w:r>
      <w:r>
        <w:t xml:space="preserve"> </w:t>
      </w:r>
      <w:r>
        <w:t xml:space="preserve">42 posts (3.9%) — Benchmark of technical practice.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ChatGPT:</w:t>
      </w:r>
      <w:r>
        <w:t xml:space="preserve"> </w:t>
      </w:r>
      <w:r>
        <w:t xml:space="preserve">40 posts (3.7%) — General drafting, ideation, and student pedagogy.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Revit:</w:t>
      </w:r>
      <w:r>
        <w:t xml:space="preserve"> </w:t>
      </w:r>
      <w:r>
        <w:t xml:space="preserve">39 posts (3.6%) — Dominant production/documentation reference.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AutoCAD:</w:t>
      </w:r>
      <w:r>
        <w:t xml:space="preserve"> </w:t>
      </w:r>
      <w:r>
        <w:t xml:space="preserve">22 posts (2.0%) — Historical drafting comparison.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Grasshopper:</w:t>
      </w:r>
      <w:r>
        <w:t xml:space="preserve"> </w:t>
      </w:r>
      <w:r>
        <w:t xml:space="preserve">19 posts (1.8%) — Computational/parametric design benchmark.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Rhino:</w:t>
      </w:r>
      <w:r>
        <w:t xml:space="preserve"> </w:t>
      </w:r>
      <w:r>
        <w:t xml:space="preserve">17 posts (1.6%) — Conceptual 3D modeling benchmark.</w:t>
      </w:r>
    </w:p>
    <w:p>
      <w:pPr>
        <w:pStyle w:val="BlockText"/>
      </w:pPr>
      <w:r>
        <w:rPr>
          <w:b/>
          <w:bCs/>
        </w:rPr>
        <w:t xml:space="preserve">Figure 5:</w:t>
      </w:r>
      <w:r>
        <w:br/>
      </w:r>
      <w:r>
        <w:drawing>
          <wp:inline>
            <wp:extent cx="5334000" cy="1972941"/>
            <wp:effectExtent b="0" l="0" r="0" t="0"/>
            <wp:docPr descr="Figure 5: Engagement Dynamics and Tool Mentions" title="" id="43" name="Picture"/>
            <a:graphic>
              <a:graphicData uri="http://schemas.openxmlformats.org/drawingml/2006/picture">
                <pic:pic>
                  <pic:nvPicPr>
                    <pic:cNvPr descr="figures_pilot_2026-09-25/fig5_engagement_dynamics_and_tool_mention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2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5: Left: Log-scale regression of engagement vs. polarity. Right: Prevalence of named AI and BIM tools in discourse.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ormal-hypotheses-scorecard"/>
    <w:p>
      <w:pPr>
        <w:pStyle w:val="Heading2"/>
      </w:pPr>
      <w:r>
        <w:t xml:space="preserve">5. Formal Hypotheses Scorecard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Theory / Premise</w:t>
            </w:r>
          </w:p>
        </w:tc>
        <w:tc>
          <w:tcPr/>
          <w:p>
            <w:pPr>
              <w:pStyle w:val="Compact"/>
            </w:pPr>
            <w:r>
              <w:t xml:space="preserve">Test &amp; Metric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Substantive Interpretation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H1: Macro Polarity (Deskilling)</w:t>
            </w:r>
          </w:p>
        </w:tc>
        <w:tc>
          <w:tcPr/>
          <w:p>
            <w:pPr>
              <w:pStyle w:val="Compact"/>
            </w:pPr>
            <w:r>
              <w:t xml:space="preserve">Bimodal distribution between optimism and existential dread</w:t>
            </w:r>
          </w:p>
        </w:tc>
        <w:tc>
          <w:tcPr/>
          <w:p>
            <w:pPr>
              <w:pStyle w:val="Compact"/>
            </w:pPr>
            <w:r>
              <w:t xml:space="preserve">Bimodality Coeff (</w:t>
            </w:r>
            <m:oMath>
              <m:r>
                <m:t>B</m:t>
              </m:r>
              <m:r>
                <m:t>C</m:t>
              </m:r>
            </m:oMath>
            <w:r>
              <w:t xml:space="preserve">), Kurtosis, KDE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Partially Supported (Method-Dependent)</w:t>
            </w:r>
          </w:p>
        </w:tc>
        <w:tc>
          <w:tcPr/>
          <w:p>
            <w:pPr>
              <w:pStyle w:val="Compact"/>
            </w:pPr>
            <w:r>
              <w:t xml:space="preserve">Naive lexicon produces artificial bimodality (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0.586</m:t>
              </m:r>
            </m:oMath>
            <w:r>
              <w:t xml:space="preserve">). Window ABSA shows pragmatic unimodality (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0.533</m:t>
              </m:r>
            </m:oMath>
            <w:r>
              <w:t xml:space="preserve">) with heavy tails.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H2a/b: Creativity vs. Judgment</w:t>
            </w:r>
          </w:p>
        </w:tc>
        <w:tc>
          <w:tcPr/>
          <w:p>
            <w:pPr>
              <w:pStyle w:val="Compact"/>
            </w:pPr>
            <w:r>
              <w:t xml:space="preserve">Ideation speed is celebrated; cognitive judgment is mistrusted</w:t>
            </w:r>
          </w:p>
        </w:tc>
        <w:tc>
          <w:tcPr/>
          <w:p>
            <w:pPr>
              <w:pStyle w:val="Compact"/>
            </w:pPr>
            <w:r>
              <w:t xml:space="preserve">Mann-Whitney U, Paired Wilcoxon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Strongly Supported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8.80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Creativity mean (</w:t>
            </w:r>
            <m:oMath>
              <m:r>
                <m:rPr>
                  <m:sty m:val="p"/>
                </m:rPr>
                <m:t>+</m:t>
              </m:r>
              <m:r>
                <m:t>0.40</m:t>
              </m:r>
            </m:oMath>
            <w:r>
              <w:t xml:space="preserve">) is vastly higher than Judgment mean (</w:t>
            </w:r>
            <m:oMath>
              <m:r>
                <m:rPr>
                  <m:sty m:val="p"/>
                </m:rPr>
                <m:t>+</m:t>
              </m:r>
              <m:r>
                <m:t>0.08</m:t>
              </m:r>
            </m:oMath>
            <w:r>
              <w:t xml:space="preserve">). Coherence deficits and hallucination are widespread concerns.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H3a/b: Enviro vs. Representation</w:t>
            </w:r>
          </w:p>
        </w:tc>
        <w:tc>
          <w:tcPr/>
          <w:p>
            <w:pPr>
              <w:pStyle w:val="Compact"/>
            </w:pPr>
            <w:r>
              <w:t xml:space="preserve">Rendering commoditized; building physics resilient</w:t>
            </w:r>
          </w:p>
        </w:tc>
        <w:tc>
          <w:tcPr/>
          <w:p>
            <w:pPr>
              <w:pStyle w:val="Compact"/>
            </w:pPr>
            <w:r>
              <w:t xml:space="preserve">Mann-Whitney 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Strongly Supported (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1.65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Representation mean (</w:t>
            </w:r>
            <m:oMath>
              <m:r>
                <m:rPr>
                  <m:sty m:val="p"/>
                </m:rPr>
                <m:t>+</m:t>
              </m:r>
              <m:r>
                <m:t>0.47</m:t>
              </m:r>
            </m:oMath>
            <w:r>
              <w:t xml:space="preserve">) vs. Building Physics (</w:t>
            </w:r>
            <m:oMath>
              <m:r>
                <m:rPr>
                  <m:sty m:val="p"/>
                </m:rPr>
                <m:t>+</m:t>
              </m:r>
              <m:r>
                <m:t>0.24</m:t>
              </m:r>
            </m:oMath>
            <w:r>
              <w:t xml:space="preserve">). Simulation is treated as an empirical boundary GenAI cannot yet cross.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H4: Stakeholder Divergence</w:t>
            </w:r>
          </w:p>
        </w:tc>
        <w:tc>
          <w:tcPr/>
          <w:p>
            <w:pPr>
              <w:pStyle w:val="Compact"/>
            </w:pPr>
            <w:r>
              <w:t xml:space="preserve">Industry optimistic; Academics/Students anxious</w:t>
            </w:r>
          </w:p>
        </w:tc>
        <w:tc>
          <w:tcPr/>
          <w:p>
            <w:pPr>
              <w:pStyle w:val="Compact"/>
            </w:pPr>
            <w:r>
              <w:t xml:space="preserve">Kruskal-Wallis, Dunn Post-hoc,</w:t>
            </w:r>
            <w:r>
              <w:t xml:space="preserve"> </w:t>
            </w:r>
            <m:oMath>
              <m:sSup>
                <m:e>
                  <m:r>
                    <m:t>χ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Observed Trend</w:t>
            </w:r>
          </w:p>
        </w:tc>
        <w:tc>
          <w:tcPr/>
          <w:p>
            <w:pPr>
              <w:pStyle w:val="Compact"/>
            </w:pPr>
            <w:r>
              <w:t xml:space="preserve">Academics express greater pedagogical concern regarding foundational skill loss; Practitioners focus on practical BIM workflows.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1" w:name="X93099ee57bcff9b4843ceb60f5a52e268579a17"/>
    <w:p>
      <w:pPr>
        <w:pStyle w:val="Heading2"/>
      </w:pPr>
      <w:r>
        <w:t xml:space="preserve">6. Actionable Proposals for Iman &amp; Morteza in Today’s Meeting</w:t>
      </w:r>
    </w:p>
    <w:bookmarkStart w:id="48" w:name="a.-the-scraper-fix-author-headlines"/>
    <w:p>
      <w:pPr>
        <w:pStyle w:val="Heading3"/>
      </w:pPr>
      <w:r>
        <w:t xml:space="preserve">A. The Scraper Fix (Author Headlines)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The Playwright crawler currently grabs</w:t>
      </w:r>
      <w:r>
        <w:t xml:space="preserve"> </w:t>
      </w:r>
      <w:r>
        <w:rPr>
          <w:rStyle w:val="VerbatimChar"/>
        </w:rPr>
        <w:t xml:space="preserve">card.innerText</w:t>
      </w:r>
      <w:r>
        <w:t xml:space="preserve"> </w:t>
      </w:r>
      <w:r>
        <w:t xml:space="preserve">from the search feed, where LinkedIn truncates or omits author headlines in compact cards.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Proposed Solution:</w:t>
      </w:r>
      <w:r>
        <w:t xml:space="preserve"> </w:t>
      </w:r>
      <w:r>
        <w:t xml:space="preserve">In the collector loop, extract the</w:t>
      </w:r>
      <w:r>
        <w:t xml:space="preserve"> </w:t>
      </w:r>
      <w:r>
        <w:rPr>
          <w:rStyle w:val="VerbatimChar"/>
        </w:rPr>
        <w:t xml:space="preserve">author_profile_url</w:t>
      </w:r>
      <w:r>
        <w:t xml:space="preserve"> </w:t>
      </w:r>
      <w:r>
        <w:t xml:space="preserve">(which we already collect with 87% success). Then, either:</w:t>
      </w:r>
    </w:p>
    <w:p>
      <w:pPr>
        <w:pStyle w:val="Compact"/>
        <w:numPr>
          <w:ilvl w:val="1"/>
          <w:numId w:val="1009"/>
        </w:numPr>
      </w:pPr>
      <w:r>
        <w:t xml:space="preserve">Parse the author subtitle from the expanded post DOM selector (</w:t>
      </w:r>
      <w:r>
        <w:rPr>
          <w:rStyle w:val="VerbatimChar"/>
        </w:rPr>
        <w:t xml:space="preserve">span.update-components-actor__description</w:t>
      </w:r>
      <w:r>
        <w:t xml:space="preserve">), OR</w:t>
      </w:r>
    </w:p>
    <w:p>
      <w:pPr>
        <w:pStyle w:val="Compact"/>
        <w:numPr>
          <w:ilvl w:val="1"/>
          <w:numId w:val="1009"/>
        </w:numPr>
      </w:pPr>
      <w:r>
        <w:t xml:space="preserve">Implement an optional lightweight profile metadata pass during post-processing.</w:t>
      </w:r>
    </w:p>
    <w:bookmarkEnd w:id="48"/>
    <w:bookmarkStart w:id="49" w:name="Xb5c3ad7d556a686d8c426066e79c6f461915698"/>
    <w:p>
      <w:pPr>
        <w:pStyle w:val="Heading3"/>
      </w:pPr>
      <w:r>
        <w:t xml:space="preserve">B. Query Matrix Rebalancing (Addressing Kaveh’s 15-Sep Feedback)</w:t>
      </w:r>
    </w:p>
    <w:p>
      <w:pPr>
        <w:pStyle w:val="Compact"/>
        <w:numPr>
          <w:ilvl w:val="0"/>
          <w:numId w:val="1010"/>
        </w:numPr>
      </w:pPr>
      <w:r>
        <w:t xml:space="preserve">Currently, several queries yielded near-zero posts (</w:t>
      </w:r>
      <w:r>
        <w:rPr>
          <w:rStyle w:val="VerbatimChar"/>
        </w:rPr>
        <w:t xml:space="preserve">"GenAI" architect "skill loss"</w:t>
      </w:r>
      <w:r>
        <w:t xml:space="preserve">: 3 posts), while generic queries yielded high overlap (</w:t>
      </w:r>
      <w:r>
        <w:rPr>
          <w:rStyle w:val="VerbatimChar"/>
        </w:rPr>
        <w:t xml:space="preserve">"AI" architecture "sustainability"</w:t>
      </w:r>
      <w:r>
        <w:t xml:space="preserve">: 99 posts).</w:t>
      </w:r>
    </w:p>
    <w:p>
      <w:pPr>
        <w:pStyle w:val="Compact"/>
        <w:numPr>
          <w:ilvl w:val="0"/>
          <w:numId w:val="1010"/>
        </w:numPr>
      </w:pPr>
      <w:r>
        <w:t xml:space="preserve">As Kaveh pointed out, the matrix lacks an explicit</w:t>
      </w:r>
      <w:r>
        <w:t xml:space="preserve"> </w:t>
      </w:r>
      <w:r>
        <w:rPr>
          <w:b/>
          <w:bCs/>
        </w:rPr>
        <w:t xml:space="preserve">Adaptation / Reskilling</w:t>
      </w:r>
      <w:r>
        <w:t xml:space="preserve"> </w:t>
      </w:r>
      <w:r>
        <w:t xml:space="preserve">pillar and named tools.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Proposal:</w:t>
      </w:r>
      <w:r>
        <w:t xml:space="preserve"> </w:t>
      </w:r>
      <w:r>
        <w:t xml:space="preserve">Refine the 24 queries by replacing low-yield strings with balanced vectors incorporating:</w:t>
      </w:r>
    </w:p>
    <w:p>
      <w:pPr>
        <w:pStyle w:val="Compact"/>
        <w:numPr>
          <w:ilvl w:val="1"/>
          <w:numId w:val="1011"/>
        </w:numPr>
      </w:pPr>
      <w:r>
        <w:t xml:space="preserve">Adaptation keywords:</w:t>
      </w:r>
      <w:r>
        <w:t xml:space="preserve"> </w:t>
      </w:r>
      <w:r>
        <w:rPr>
          <w:rStyle w:val="VerbatimChar"/>
        </w:rPr>
        <w:t xml:space="preserve">"architectural upskilling"</w:t>
      </w:r>
      <w:r>
        <w:t xml:space="preserve">,</w:t>
      </w:r>
      <w:r>
        <w:t xml:space="preserve"> </w:t>
      </w:r>
      <w:r>
        <w:rPr>
          <w:rStyle w:val="VerbatimChar"/>
        </w:rPr>
        <w:t xml:space="preserve">"hybrid AI workflow"</w:t>
      </w:r>
      <w:r>
        <w:t xml:space="preserve">,</w:t>
      </w:r>
      <w:r>
        <w:t xml:space="preserve"> </w:t>
      </w:r>
      <w:r>
        <w:rPr>
          <w:rStyle w:val="VerbatimChar"/>
        </w:rPr>
        <w:t xml:space="preserve">"AI curriculum architecture"</w:t>
      </w:r>
    </w:p>
    <w:p>
      <w:pPr>
        <w:pStyle w:val="Compact"/>
        <w:numPr>
          <w:ilvl w:val="1"/>
          <w:numId w:val="1011"/>
        </w:numPr>
      </w:pPr>
      <w:r>
        <w:t xml:space="preserve">Tool-specific queries:</w:t>
      </w:r>
      <w:r>
        <w:t xml:space="preserve"> </w:t>
      </w:r>
      <w:r>
        <w:rPr>
          <w:rStyle w:val="VerbatimChar"/>
        </w:rPr>
        <w:t xml:space="preserve">"Midjourney" architecture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"Revit" "generative AI"</w:t>
      </w:r>
      <w:r>
        <w:t xml:space="preserve">,</w:t>
      </w:r>
      <w:r>
        <w:t xml:space="preserve"> </w:t>
      </w:r>
      <w:r>
        <w:rPr>
          <w:rStyle w:val="VerbatimChar"/>
        </w:rPr>
        <w:t xml:space="preserve">"Rhino Grasshopper AI"</w:t>
      </w:r>
    </w:p>
    <w:bookmarkEnd w:id="49"/>
    <w:bookmarkStart w:id="50" w:name="c.-rate-limit-protection"/>
    <w:p>
      <w:pPr>
        <w:pStyle w:val="Heading3"/>
      </w:pPr>
      <w:r>
        <w:t xml:space="preserve">C. Rate Limit Protection</w:t>
      </w:r>
    </w:p>
    <w:p>
      <w:pPr>
        <w:pStyle w:val="Compact"/>
        <w:numPr>
          <w:ilvl w:val="0"/>
          <w:numId w:val="1012"/>
        </w:numPr>
      </w:pPr>
      <w:r>
        <w:t xml:space="preserve">Run 012 hit LinkedIn’s search throttle after back-to-back runs.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Proposal:</w:t>
      </w:r>
      <w:r>
        <w:t xml:space="preserve"> </w:t>
      </w:r>
      <w:r>
        <w:t xml:space="preserve">Implement an adaptive inter-query sleep (30–45 seconds with random jitter) and split the full 24 queries across 2–3 time-spaced batches rather than one continuous barrage.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Xcd428ad8202fb0fc923e656f949ff1d34069e31"/>
    <w:p>
      <w:pPr>
        <w:pStyle w:val="Heading2"/>
      </w:pPr>
      <w:r>
        <w:t xml:space="preserve">Appendix: Reproducibility &amp; Data Integrity Checklist</w:t>
      </w:r>
    </w:p>
    <w:p>
      <w:pPr>
        <w:pStyle w:val="Compact"/>
        <w:numPr>
          <w:ilvl w:val="0"/>
          <w:numId w:val="1013"/>
        </w:numPr>
      </w:pPr>
      <w:r>
        <w:t xml:space="preserve">Input Database:</w:t>
      </w:r>
      <w:r>
        <w:t xml:space="preserve"> </w:t>
      </w:r>
      <w:r>
        <w:rPr>
          <w:rStyle w:val="VerbatimChar"/>
        </w:rPr>
        <w:t xml:space="preserve">data/linkedin_genai_architecture_discourse_2026-09-20_run013.db</w:t>
      </w:r>
    </w:p>
    <w:p>
      <w:pPr>
        <w:pStyle w:val="Compact"/>
        <w:numPr>
          <w:ilvl w:val="0"/>
          <w:numId w:val="1014"/>
        </w:numPr>
      </w:pPr>
      <w:r>
        <w:t xml:space="preserve">Pre-Run SHA-256:</w:t>
      </w:r>
      <w:r>
        <w:t xml:space="preserve"> </w:t>
      </w:r>
      <w:r>
        <w:rPr>
          <w:rStyle w:val="VerbatimChar"/>
        </w:rPr>
        <w:t xml:space="preserve">f0ea0952ed5ed80698467d2ef7815c15158df7698c266a14b499fc6d31e3eae8</w:t>
      </w:r>
      <w:r>
        <w:t xml:space="preserve"> </w:t>
      </w:r>
      <w:r>
        <w:t xml:space="preserve">(Verified Unchanged)</w:t>
      </w:r>
    </w:p>
    <w:p>
      <w:pPr>
        <w:pStyle w:val="Compact"/>
        <w:numPr>
          <w:ilvl w:val="0"/>
          <w:numId w:val="1015"/>
        </w:numPr>
      </w:pPr>
      <w:r>
        <w:t xml:space="preserve">Total Records Processed: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076</m:t>
        </m:r>
      </m:oMath>
      <w:r>
        <w:t xml:space="preserve"> </w:t>
      </w:r>
      <w:r>
        <w:t xml:space="preserve">(Zero dropped rows)</w:t>
      </w:r>
    </w:p>
    <w:p>
      <w:pPr>
        <w:pStyle w:val="Compact"/>
        <w:numPr>
          <w:ilvl w:val="0"/>
          <w:numId w:val="1016"/>
        </w:numPr>
      </w:pPr>
      <w:r>
        <w:t xml:space="preserve">Execution Workspace:</w:t>
      </w:r>
      <w:r>
        <w:t xml:space="preserve"> </w:t>
      </w:r>
      <w:r>
        <w:rPr>
          <w:rStyle w:val="VerbatimChar"/>
        </w:rPr>
        <w:t xml:space="preserve">_local/work/2026-09-25-team-pilot-analysis/</w:t>
      </w:r>
    </w:p>
    <w:p>
      <w:pPr>
        <w:pStyle w:val="Compact"/>
        <w:numPr>
          <w:ilvl w:val="0"/>
          <w:numId w:val="1017"/>
        </w:numPr>
      </w:pPr>
      <w:r>
        <w:t xml:space="preserve">Figures Exported:</w:t>
      </w:r>
      <w:r>
        <w:t xml:space="preserve"> </w:t>
      </w:r>
      <w:r>
        <w:rPr>
          <w:rStyle w:val="VerbatimChar"/>
        </w:rPr>
        <w:t xml:space="preserve">docs/figures_pilot_2026-09-25/</w:t>
      </w:r>
      <w:r>
        <w:t xml:space="preserve"> </w:t>
      </w:r>
      <w:r>
        <w:t xml:space="preserve">(5 figures, 300 DPI)</w:t>
      </w:r>
    </w:p>
    <w:p>
      <w:pPr>
        <w:pStyle w:val="Compact"/>
        <w:numPr>
          <w:ilvl w:val="0"/>
          <w:numId w:val="1018"/>
        </w:numPr>
      </w:pPr>
      <w:r>
        <w:t xml:space="preserve">Summary Tables Exported:</w:t>
      </w:r>
      <w:r>
        <w:t xml:space="preserve"> </w:t>
      </w:r>
      <w:r>
        <w:rPr>
          <w:rStyle w:val="VerbatimChar"/>
        </w:rPr>
        <w:t xml:space="preserve">_local/work/2026-09-25-team-pilot-analysis/tables/</w:t>
      </w:r>
      <w:r>
        <w:t xml:space="preserve"> </w:t>
      </w:r>
      <w:r>
        <w:t xml:space="preserve">(CSV &amp; LaTeX)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3"/>
  </w:num>
  <w:num w:numId="1018">
    <w:abstractNumId w:val="993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6" Target="media/rId36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2026-09-25T10:15:32Z</dcterms:created>
  <dcterms:modified xsi:type="dcterms:W3CDTF">2026-09-25T10:15:32Z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