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BTech. DA 3; Project Group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Recommendations for Adidas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analysis of the dataset provided in the Excel dashboard, total recorded sales amounted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$899.9 million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Performance varied significantly across product categories, regions, sales channels, months, and retail partners.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these findings, the following strategic recommendations are proposed to improve sales performance, stabilize seasonal volatility, and optimize distribution effectiveness.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 Strategy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product categories currently in store include: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Men’s Apparel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Men’s Athletic Footwear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Men’s Street Footwear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Women’s Apparel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Women’s Athletic Footwear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Women’s Street Footwear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Findings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Men’s Street Footwear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generated the highest revenue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$208.8M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Women’s Apparel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followed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$179.0M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Women’s Athletic Footwear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generated the lowest revenue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$106.6M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Prioritize High-Performing Categories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Increase production, shelf space, and promotional emphasis on Men’s Street Footwear and Women’s Apparel, as they are primary revenue drivers.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Reassess Underperforming Categories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Conduct pricing, branding, and positioning analysis on Women’s Athletic Footwear to determine whether low performance is due to demand issues, marketing gaps, or competitive pressure.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Footwear-Centric Strategy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Since three of the top four categories are footwear-related, Adidas should continue positioning footwear as its core revenue engine while supporting it with complementary apparel cross-selling strategies.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Sales Channel Optimization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Findings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Revenue by channel: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In-store: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$356.6M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Outlet: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$295.6M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Online: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$247.7M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In-store remains the dominant sales method.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Enhance In-Store Experience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Improve visual merchandising and product placement, particularly for top-performing footwear categories.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Strengthen Online Growth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Online sales represent a substantial but underutilized segment relative to in-store. Investment in digital marketing and improved user experience can increase online share and reduce dependency on physical locations.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Channel Diversification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Reduce risk concentration in in-store sales by gradually expanding online promotional campaigns and exclusive online drops.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Regional Focus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Findings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Revenue by region: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West: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$269.9M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Northeast: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$186.3M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Southeast: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$163.2M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South: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$144.7M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Midwest: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$135.8M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West region is the strongest contributor, generating nearly double the Midwest.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Expand in High-Performing Regions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Increase marketing investment and inventory allocation in the West region to maximize return on proven demand.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Investigate Underperforming Regions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Conduct further analysis in the Midwest and South to determine whether lower sales are due to population size, purchasing power, competition, or distribution limitations.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Regional Customization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Tailor product assortments and promotions to regional demand patterns instead of applying uniform national strategies.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Demand Forecasting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Findings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Sales peaked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January ($253.1M)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lowest month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October ($13.5M)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represents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94.7% decline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peak to lowest month.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indicates extreme seasonality or possible promotional clustering early in the year.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Investigate January Surge Drivers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Determine whether January’s peak is driven by promotions, seasonal buying behavior, or clearance sales.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Redistribute Promotional Campaigns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Spread major campaigns across multiple quarters to reduce volatility and improve year-round stability.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Implement Time-Series Forecasting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Use historical monthly trends to predict demand more accurately and optimize inventory planning, reducing overstock and stockouts.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Retailer and Partner Management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Findings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Revenue by retailer: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West Gear: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$242.9M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Foot Locker: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$220.1M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Sports Direct: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$182.5M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Kohl’s: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$102.1M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Amazon: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$77.7M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Walmart: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$74.6M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West Gear and Foot Locker significantly outperform other partners.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Benchmark High Performers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Analyze sales strategies and merchandising practices of West Gear and Foot Locker to identify transferable best practices.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Performance Review for Lower-Tier Partners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Assess why Walmart and Amazon generate comparatively lower sales despite strong national presence.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Incentivize Growth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Introduce performance-based incentives for mid-tier retailers to close the performance gap.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analysis shows that Adidas’ revenue is concentrated in specific footwear categories, the West region, in-store sales channels, and a small number of retail partners. Additionally, sales exhibit significant seasonal volatility, with a sharp peak in January and steep decline toward October.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improve overall performance, Adidas should: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Prioritize high-performing product categories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Strengthen underperforming regions and partners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Expand digital channel growth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 structured demand forecasting to stabilize monthly sales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effectively implemented, these strategies will improve revenue consistency, enhance operational efficiency, and support sustainable long-term growth.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E42F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E42F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E42F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E42F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E42F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E42F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E42F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E42F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E42F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E42F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E42F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E42F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E42F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E42F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E42F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E42F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E42F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E42F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E42F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42F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E42F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1VK9TgR8do6cNCrrGwfIEkyYg==">CgMxLjA4AHIhMTIxUDhmWXB6TnE0ejNwQnhaZUtaSE0wWUdzdlU0N3h4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2026-03-01T23:57:00Z</dcterms:created>
  <dc:creator>Adaora Ewuzie</dc:creator>
</cp:coreProperties>
</file>