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1AE" w:rsidRDefault="007512E0" w:rsidP="00334710">
      <w:pPr>
        <w:pStyle w:val="Title"/>
      </w:pPr>
      <w:r>
        <w:t>"How fast do Molecular Clouds grow?"</w:t>
      </w:r>
    </w:p>
    <w:p w:rsidR="00455774" w:rsidRPr="00455774" w:rsidRDefault="00455774" w:rsidP="00334710">
      <w:pPr>
        <w:pStyle w:val="NoSpacing"/>
        <w:jc w:val="center"/>
      </w:pPr>
    </w:p>
    <w:p w:rsidR="00455774" w:rsidRPr="00455774" w:rsidRDefault="00455774" w:rsidP="00334710">
      <w:pPr>
        <w:pStyle w:val="Title"/>
        <w:rPr>
          <w:sz w:val="32"/>
          <w:szCs w:val="32"/>
        </w:rPr>
      </w:pPr>
      <w:r>
        <w:rPr>
          <w:sz w:val="36"/>
          <w:szCs w:val="36"/>
        </w:rPr>
        <w:t>Kevin Ning</w:t>
      </w:r>
    </w:p>
    <w:p w:rsidR="00455774" w:rsidRDefault="00455774" w:rsidP="00560170">
      <w:pPr>
        <w:pStyle w:val="Heading1"/>
        <w:jc w:val="both"/>
      </w:pPr>
      <w:bookmarkStart w:id="0" w:name="_Toc469056821"/>
      <w:r>
        <w:t>Abstract</w:t>
      </w:r>
      <w:bookmarkEnd w:id="0"/>
    </w:p>
    <w:p w:rsidR="00B83CF8" w:rsidRDefault="00B83CF8" w:rsidP="00B83CF8">
      <w:pPr>
        <w:jc w:val="both"/>
      </w:pPr>
      <w:r>
        <w:t xml:space="preserve">Molecular clouds are extremely important regions in space where star formation occurs. This report summarises the processes that occur </w:t>
      </w:r>
      <w:r w:rsidR="005E26B7">
        <w:t>with</w:t>
      </w:r>
      <w:r>
        <w:t xml:space="preserve">in a molecular cloud and outlines the conditions </w:t>
      </w:r>
      <w:r w:rsidRPr="00B83CF8">
        <w:t>required for star formation.</w:t>
      </w:r>
      <w:r>
        <w:t xml:space="preserve"> With the goal of simulating the growth of a molecular cloud, preliminary efforts have been made to model the motions of particles in a wrapped box and are described here. The two methods of molecular cloud growth that will be investigated are: Bondi-Hoyle accretion and coalescing collisions. Their methods and future implementation are explained and possible ways of analysing the results are briefly detailed.</w:t>
      </w:r>
    </w:p>
    <w:p w:rsidR="00B3433B" w:rsidRDefault="00B3433B" w:rsidP="00B83CF8">
      <w:pPr>
        <w:jc w:val="both"/>
      </w:pPr>
    </w:p>
    <w:p w:rsidR="00B3433B" w:rsidRDefault="00B3433B" w:rsidP="00B83CF8">
      <w:pPr>
        <w:jc w:val="both"/>
      </w:pPr>
    </w:p>
    <w:p w:rsidR="00B3433B" w:rsidRDefault="00B3433B" w:rsidP="00B83CF8">
      <w:pPr>
        <w:jc w:val="both"/>
      </w:pPr>
    </w:p>
    <w:p w:rsidR="00B3433B" w:rsidRDefault="00B3433B" w:rsidP="00B83CF8">
      <w:pPr>
        <w:jc w:val="both"/>
      </w:pPr>
    </w:p>
    <w:p w:rsidR="00B3433B" w:rsidRPr="00B83CF8" w:rsidRDefault="00B3433B" w:rsidP="00B83CF8">
      <w:pPr>
        <w:jc w:val="both"/>
      </w:pPr>
    </w:p>
    <w:sdt>
      <w:sdtPr>
        <w:rPr>
          <w:rFonts w:asciiTheme="minorHAnsi" w:eastAsiaTheme="minorEastAsia" w:hAnsiTheme="minorHAnsi" w:cstheme="minorBidi"/>
          <w:b w:val="0"/>
          <w:bCs w:val="0"/>
          <w:color w:val="auto"/>
          <w:sz w:val="22"/>
          <w:szCs w:val="22"/>
          <w:lang w:val="en-GB" w:eastAsia="ja-JP"/>
        </w:rPr>
        <w:id w:val="23261095"/>
        <w:docPartObj>
          <w:docPartGallery w:val="Table of Contents"/>
          <w:docPartUnique/>
        </w:docPartObj>
      </w:sdtPr>
      <w:sdtContent>
        <w:p w:rsidR="00B83CF8" w:rsidRDefault="00B83CF8">
          <w:pPr>
            <w:pStyle w:val="TOCHeading"/>
          </w:pPr>
          <w:r w:rsidRPr="00B83CF8">
            <w:rPr>
              <w:rFonts w:ascii="Arial" w:hAnsi="Arial" w:cs="Arial"/>
              <w:color w:val="auto"/>
            </w:rPr>
            <w:t>Contents</w:t>
          </w:r>
        </w:p>
        <w:p w:rsidR="00A70F2C" w:rsidRDefault="003B073A">
          <w:pPr>
            <w:pStyle w:val="TOC1"/>
            <w:tabs>
              <w:tab w:val="right" w:leader="dot" w:pos="9040"/>
            </w:tabs>
            <w:rPr>
              <w:noProof/>
            </w:rPr>
          </w:pPr>
          <w:r>
            <w:fldChar w:fldCharType="begin"/>
          </w:r>
          <w:r w:rsidR="00B83CF8">
            <w:instrText xml:space="preserve"> TOC \o "1-3" \h \z \u </w:instrText>
          </w:r>
          <w:r>
            <w:fldChar w:fldCharType="separate"/>
          </w:r>
          <w:hyperlink w:anchor="_Toc469056821" w:history="1">
            <w:r w:rsidR="00A70F2C" w:rsidRPr="009770A5">
              <w:rPr>
                <w:rStyle w:val="Hyperlink"/>
                <w:noProof/>
              </w:rPr>
              <w:t>Abstract</w:t>
            </w:r>
            <w:r w:rsidR="00A70F2C">
              <w:rPr>
                <w:noProof/>
                <w:webHidden/>
              </w:rPr>
              <w:tab/>
            </w:r>
            <w:r>
              <w:rPr>
                <w:noProof/>
                <w:webHidden/>
              </w:rPr>
              <w:fldChar w:fldCharType="begin"/>
            </w:r>
            <w:r w:rsidR="00A70F2C">
              <w:rPr>
                <w:noProof/>
                <w:webHidden/>
              </w:rPr>
              <w:instrText xml:space="preserve"> PAGEREF _Toc469056821 \h </w:instrText>
            </w:r>
            <w:r>
              <w:rPr>
                <w:noProof/>
                <w:webHidden/>
              </w:rPr>
            </w:r>
            <w:r>
              <w:rPr>
                <w:noProof/>
                <w:webHidden/>
              </w:rPr>
              <w:fldChar w:fldCharType="separate"/>
            </w:r>
            <w:r w:rsidR="00A70F2C">
              <w:rPr>
                <w:noProof/>
                <w:webHidden/>
              </w:rPr>
              <w:t>1</w:t>
            </w:r>
            <w:r>
              <w:rPr>
                <w:noProof/>
                <w:webHidden/>
              </w:rPr>
              <w:fldChar w:fldCharType="end"/>
            </w:r>
          </w:hyperlink>
        </w:p>
        <w:p w:rsidR="00A70F2C" w:rsidRDefault="003B073A">
          <w:pPr>
            <w:pStyle w:val="TOC1"/>
            <w:tabs>
              <w:tab w:val="right" w:leader="dot" w:pos="9040"/>
            </w:tabs>
            <w:rPr>
              <w:noProof/>
            </w:rPr>
          </w:pPr>
          <w:hyperlink w:anchor="_Toc469056822" w:history="1">
            <w:r w:rsidR="00A70F2C" w:rsidRPr="009770A5">
              <w:rPr>
                <w:rStyle w:val="Hyperlink"/>
                <w:noProof/>
              </w:rPr>
              <w:t>1. Background</w:t>
            </w:r>
            <w:r w:rsidR="00A70F2C">
              <w:rPr>
                <w:noProof/>
                <w:webHidden/>
              </w:rPr>
              <w:tab/>
            </w:r>
            <w:r>
              <w:rPr>
                <w:noProof/>
                <w:webHidden/>
              </w:rPr>
              <w:fldChar w:fldCharType="begin"/>
            </w:r>
            <w:r w:rsidR="00A70F2C">
              <w:rPr>
                <w:noProof/>
                <w:webHidden/>
              </w:rPr>
              <w:instrText xml:space="preserve"> PAGEREF _Toc469056822 \h </w:instrText>
            </w:r>
            <w:r>
              <w:rPr>
                <w:noProof/>
                <w:webHidden/>
              </w:rPr>
            </w:r>
            <w:r>
              <w:rPr>
                <w:noProof/>
                <w:webHidden/>
              </w:rPr>
              <w:fldChar w:fldCharType="separate"/>
            </w:r>
            <w:r w:rsidR="00A70F2C">
              <w:rPr>
                <w:noProof/>
                <w:webHidden/>
              </w:rPr>
              <w:t>2</w:t>
            </w:r>
            <w:r>
              <w:rPr>
                <w:noProof/>
                <w:webHidden/>
              </w:rPr>
              <w:fldChar w:fldCharType="end"/>
            </w:r>
          </w:hyperlink>
        </w:p>
        <w:p w:rsidR="00A70F2C" w:rsidRDefault="003B073A">
          <w:pPr>
            <w:pStyle w:val="TOC1"/>
            <w:tabs>
              <w:tab w:val="right" w:leader="dot" w:pos="9040"/>
            </w:tabs>
            <w:rPr>
              <w:noProof/>
            </w:rPr>
          </w:pPr>
          <w:hyperlink w:anchor="_Toc469056823" w:history="1">
            <w:r w:rsidR="00A70F2C" w:rsidRPr="009770A5">
              <w:rPr>
                <w:rStyle w:val="Hyperlink"/>
                <w:noProof/>
              </w:rPr>
              <w:t>2. Project Outline</w:t>
            </w:r>
            <w:r w:rsidR="00A70F2C">
              <w:rPr>
                <w:noProof/>
                <w:webHidden/>
              </w:rPr>
              <w:tab/>
            </w:r>
            <w:r>
              <w:rPr>
                <w:noProof/>
                <w:webHidden/>
              </w:rPr>
              <w:fldChar w:fldCharType="begin"/>
            </w:r>
            <w:r w:rsidR="00A70F2C">
              <w:rPr>
                <w:noProof/>
                <w:webHidden/>
              </w:rPr>
              <w:instrText xml:space="preserve"> PAGEREF _Toc469056823 \h </w:instrText>
            </w:r>
            <w:r>
              <w:rPr>
                <w:noProof/>
                <w:webHidden/>
              </w:rPr>
            </w:r>
            <w:r>
              <w:rPr>
                <w:noProof/>
                <w:webHidden/>
              </w:rPr>
              <w:fldChar w:fldCharType="separate"/>
            </w:r>
            <w:r w:rsidR="00A70F2C">
              <w:rPr>
                <w:noProof/>
                <w:webHidden/>
              </w:rPr>
              <w:t>5</w:t>
            </w:r>
            <w:r>
              <w:rPr>
                <w:noProof/>
                <w:webHidden/>
              </w:rPr>
              <w:fldChar w:fldCharType="end"/>
            </w:r>
          </w:hyperlink>
        </w:p>
        <w:p w:rsidR="00A70F2C" w:rsidRDefault="003B073A">
          <w:pPr>
            <w:pStyle w:val="TOC1"/>
            <w:tabs>
              <w:tab w:val="right" w:leader="dot" w:pos="9040"/>
            </w:tabs>
            <w:rPr>
              <w:noProof/>
            </w:rPr>
          </w:pPr>
          <w:hyperlink w:anchor="_Toc469056824" w:history="1">
            <w:r w:rsidR="00A70F2C" w:rsidRPr="009770A5">
              <w:rPr>
                <w:rStyle w:val="Hyperlink"/>
                <w:noProof/>
              </w:rPr>
              <w:t>3. Project Design</w:t>
            </w:r>
            <w:r w:rsidR="00A70F2C">
              <w:rPr>
                <w:noProof/>
                <w:webHidden/>
              </w:rPr>
              <w:tab/>
            </w:r>
            <w:r>
              <w:rPr>
                <w:noProof/>
                <w:webHidden/>
              </w:rPr>
              <w:fldChar w:fldCharType="begin"/>
            </w:r>
            <w:r w:rsidR="00A70F2C">
              <w:rPr>
                <w:noProof/>
                <w:webHidden/>
              </w:rPr>
              <w:instrText xml:space="preserve"> PAGEREF _Toc469056824 \h </w:instrText>
            </w:r>
            <w:r>
              <w:rPr>
                <w:noProof/>
                <w:webHidden/>
              </w:rPr>
            </w:r>
            <w:r>
              <w:rPr>
                <w:noProof/>
                <w:webHidden/>
              </w:rPr>
              <w:fldChar w:fldCharType="separate"/>
            </w:r>
            <w:r w:rsidR="00A70F2C">
              <w:rPr>
                <w:noProof/>
                <w:webHidden/>
              </w:rPr>
              <w:t>5</w:t>
            </w:r>
            <w:r>
              <w:rPr>
                <w:noProof/>
                <w:webHidden/>
              </w:rPr>
              <w:fldChar w:fldCharType="end"/>
            </w:r>
          </w:hyperlink>
        </w:p>
        <w:p w:rsidR="00A70F2C" w:rsidRDefault="003B073A">
          <w:pPr>
            <w:pStyle w:val="TOC1"/>
            <w:tabs>
              <w:tab w:val="right" w:leader="dot" w:pos="9040"/>
            </w:tabs>
            <w:rPr>
              <w:noProof/>
            </w:rPr>
          </w:pPr>
          <w:hyperlink w:anchor="_Toc469056825" w:history="1">
            <w:r w:rsidR="00A70F2C" w:rsidRPr="009770A5">
              <w:rPr>
                <w:rStyle w:val="Hyperlink"/>
                <w:noProof/>
              </w:rPr>
              <w:t>4. Preliminaries</w:t>
            </w:r>
            <w:r w:rsidR="00A70F2C">
              <w:rPr>
                <w:noProof/>
                <w:webHidden/>
              </w:rPr>
              <w:tab/>
            </w:r>
            <w:r>
              <w:rPr>
                <w:noProof/>
                <w:webHidden/>
              </w:rPr>
              <w:fldChar w:fldCharType="begin"/>
            </w:r>
            <w:r w:rsidR="00A70F2C">
              <w:rPr>
                <w:noProof/>
                <w:webHidden/>
              </w:rPr>
              <w:instrText xml:space="preserve"> PAGEREF _Toc469056825 \h </w:instrText>
            </w:r>
            <w:r>
              <w:rPr>
                <w:noProof/>
                <w:webHidden/>
              </w:rPr>
            </w:r>
            <w:r>
              <w:rPr>
                <w:noProof/>
                <w:webHidden/>
              </w:rPr>
              <w:fldChar w:fldCharType="separate"/>
            </w:r>
            <w:r w:rsidR="00A70F2C">
              <w:rPr>
                <w:noProof/>
                <w:webHidden/>
              </w:rPr>
              <w:t>6</w:t>
            </w:r>
            <w:r>
              <w:rPr>
                <w:noProof/>
                <w:webHidden/>
              </w:rPr>
              <w:fldChar w:fldCharType="end"/>
            </w:r>
          </w:hyperlink>
        </w:p>
        <w:p w:rsidR="00A70F2C" w:rsidRDefault="003B073A">
          <w:pPr>
            <w:pStyle w:val="TOC2"/>
            <w:tabs>
              <w:tab w:val="right" w:leader="dot" w:pos="9040"/>
            </w:tabs>
            <w:rPr>
              <w:noProof/>
            </w:rPr>
          </w:pPr>
          <w:hyperlink w:anchor="_Toc469056826" w:history="1">
            <w:r w:rsidR="00A70F2C" w:rsidRPr="009770A5">
              <w:rPr>
                <w:rStyle w:val="Hyperlink"/>
                <w:noProof/>
              </w:rPr>
              <w:t>4.1 Preliminary Code</w:t>
            </w:r>
            <w:r w:rsidR="00A70F2C">
              <w:rPr>
                <w:noProof/>
                <w:webHidden/>
              </w:rPr>
              <w:tab/>
            </w:r>
            <w:r>
              <w:rPr>
                <w:noProof/>
                <w:webHidden/>
              </w:rPr>
              <w:fldChar w:fldCharType="begin"/>
            </w:r>
            <w:r w:rsidR="00A70F2C">
              <w:rPr>
                <w:noProof/>
                <w:webHidden/>
              </w:rPr>
              <w:instrText xml:space="preserve"> PAGEREF _Toc469056826 \h </w:instrText>
            </w:r>
            <w:r>
              <w:rPr>
                <w:noProof/>
                <w:webHidden/>
              </w:rPr>
            </w:r>
            <w:r>
              <w:rPr>
                <w:noProof/>
                <w:webHidden/>
              </w:rPr>
              <w:fldChar w:fldCharType="separate"/>
            </w:r>
            <w:r w:rsidR="00A70F2C">
              <w:rPr>
                <w:noProof/>
                <w:webHidden/>
              </w:rPr>
              <w:t>6</w:t>
            </w:r>
            <w:r>
              <w:rPr>
                <w:noProof/>
                <w:webHidden/>
              </w:rPr>
              <w:fldChar w:fldCharType="end"/>
            </w:r>
          </w:hyperlink>
        </w:p>
        <w:p w:rsidR="00A70F2C" w:rsidRDefault="003B073A">
          <w:pPr>
            <w:pStyle w:val="TOC2"/>
            <w:tabs>
              <w:tab w:val="right" w:leader="dot" w:pos="9040"/>
            </w:tabs>
            <w:rPr>
              <w:noProof/>
            </w:rPr>
          </w:pPr>
          <w:hyperlink w:anchor="_Toc469056827" w:history="1">
            <w:r w:rsidR="00A70F2C" w:rsidRPr="009770A5">
              <w:rPr>
                <w:rStyle w:val="Hyperlink"/>
                <w:noProof/>
              </w:rPr>
              <w:t>4.2 Preliminary Results</w:t>
            </w:r>
            <w:r w:rsidR="00A70F2C">
              <w:rPr>
                <w:noProof/>
                <w:webHidden/>
              </w:rPr>
              <w:tab/>
            </w:r>
            <w:r>
              <w:rPr>
                <w:noProof/>
                <w:webHidden/>
              </w:rPr>
              <w:fldChar w:fldCharType="begin"/>
            </w:r>
            <w:r w:rsidR="00A70F2C">
              <w:rPr>
                <w:noProof/>
                <w:webHidden/>
              </w:rPr>
              <w:instrText xml:space="preserve"> PAGEREF _Toc469056827 \h </w:instrText>
            </w:r>
            <w:r>
              <w:rPr>
                <w:noProof/>
                <w:webHidden/>
              </w:rPr>
            </w:r>
            <w:r>
              <w:rPr>
                <w:noProof/>
                <w:webHidden/>
              </w:rPr>
              <w:fldChar w:fldCharType="separate"/>
            </w:r>
            <w:r w:rsidR="00A70F2C">
              <w:rPr>
                <w:noProof/>
                <w:webHidden/>
              </w:rPr>
              <w:t>7</w:t>
            </w:r>
            <w:r>
              <w:rPr>
                <w:noProof/>
                <w:webHidden/>
              </w:rPr>
              <w:fldChar w:fldCharType="end"/>
            </w:r>
          </w:hyperlink>
        </w:p>
        <w:p w:rsidR="00A70F2C" w:rsidRDefault="003B073A">
          <w:pPr>
            <w:pStyle w:val="TOC1"/>
            <w:tabs>
              <w:tab w:val="right" w:leader="dot" w:pos="9040"/>
            </w:tabs>
            <w:rPr>
              <w:noProof/>
            </w:rPr>
          </w:pPr>
          <w:hyperlink w:anchor="_Toc469056828" w:history="1">
            <w:r w:rsidR="00A70F2C" w:rsidRPr="009770A5">
              <w:rPr>
                <w:rStyle w:val="Hyperlink"/>
                <w:noProof/>
              </w:rPr>
              <w:t>5. Future Objectives</w:t>
            </w:r>
            <w:r w:rsidR="00A70F2C">
              <w:rPr>
                <w:noProof/>
                <w:webHidden/>
              </w:rPr>
              <w:tab/>
            </w:r>
            <w:r>
              <w:rPr>
                <w:noProof/>
                <w:webHidden/>
              </w:rPr>
              <w:fldChar w:fldCharType="begin"/>
            </w:r>
            <w:r w:rsidR="00A70F2C">
              <w:rPr>
                <w:noProof/>
                <w:webHidden/>
              </w:rPr>
              <w:instrText xml:space="preserve"> PAGEREF _Toc469056828 \h </w:instrText>
            </w:r>
            <w:r>
              <w:rPr>
                <w:noProof/>
                <w:webHidden/>
              </w:rPr>
            </w:r>
            <w:r>
              <w:rPr>
                <w:noProof/>
                <w:webHidden/>
              </w:rPr>
              <w:fldChar w:fldCharType="separate"/>
            </w:r>
            <w:r w:rsidR="00A70F2C">
              <w:rPr>
                <w:noProof/>
                <w:webHidden/>
              </w:rPr>
              <w:t>9</w:t>
            </w:r>
            <w:r>
              <w:rPr>
                <w:noProof/>
                <w:webHidden/>
              </w:rPr>
              <w:fldChar w:fldCharType="end"/>
            </w:r>
          </w:hyperlink>
        </w:p>
        <w:p w:rsidR="00A70F2C" w:rsidRDefault="003B073A">
          <w:pPr>
            <w:pStyle w:val="TOC2"/>
            <w:tabs>
              <w:tab w:val="right" w:leader="dot" w:pos="9040"/>
            </w:tabs>
            <w:rPr>
              <w:noProof/>
            </w:rPr>
          </w:pPr>
          <w:hyperlink w:anchor="_Toc469056829" w:history="1">
            <w:r w:rsidR="00A70F2C" w:rsidRPr="009770A5">
              <w:rPr>
                <w:rStyle w:val="Hyperlink"/>
                <w:noProof/>
              </w:rPr>
              <w:t>5.1 Initial Conditions</w:t>
            </w:r>
            <w:r w:rsidR="00A70F2C">
              <w:rPr>
                <w:noProof/>
                <w:webHidden/>
              </w:rPr>
              <w:tab/>
            </w:r>
            <w:r>
              <w:rPr>
                <w:noProof/>
                <w:webHidden/>
              </w:rPr>
              <w:fldChar w:fldCharType="begin"/>
            </w:r>
            <w:r w:rsidR="00A70F2C">
              <w:rPr>
                <w:noProof/>
                <w:webHidden/>
              </w:rPr>
              <w:instrText xml:space="preserve"> PAGEREF _Toc469056829 \h </w:instrText>
            </w:r>
            <w:r>
              <w:rPr>
                <w:noProof/>
                <w:webHidden/>
              </w:rPr>
            </w:r>
            <w:r>
              <w:rPr>
                <w:noProof/>
                <w:webHidden/>
              </w:rPr>
              <w:fldChar w:fldCharType="separate"/>
            </w:r>
            <w:r w:rsidR="00A70F2C">
              <w:rPr>
                <w:noProof/>
                <w:webHidden/>
              </w:rPr>
              <w:t>9</w:t>
            </w:r>
            <w:r>
              <w:rPr>
                <w:noProof/>
                <w:webHidden/>
              </w:rPr>
              <w:fldChar w:fldCharType="end"/>
            </w:r>
          </w:hyperlink>
        </w:p>
        <w:p w:rsidR="00A70F2C" w:rsidRDefault="003B073A">
          <w:pPr>
            <w:pStyle w:val="TOC2"/>
            <w:tabs>
              <w:tab w:val="right" w:leader="dot" w:pos="9040"/>
            </w:tabs>
            <w:rPr>
              <w:noProof/>
            </w:rPr>
          </w:pPr>
          <w:hyperlink w:anchor="_Toc469056830" w:history="1">
            <w:r w:rsidR="00A70F2C" w:rsidRPr="009770A5">
              <w:rPr>
                <w:rStyle w:val="Hyperlink"/>
                <w:noProof/>
              </w:rPr>
              <w:t>5.2 Bondi-Hoyle Accretion</w:t>
            </w:r>
            <w:r w:rsidR="00A70F2C">
              <w:rPr>
                <w:noProof/>
                <w:webHidden/>
              </w:rPr>
              <w:tab/>
            </w:r>
            <w:r>
              <w:rPr>
                <w:noProof/>
                <w:webHidden/>
              </w:rPr>
              <w:fldChar w:fldCharType="begin"/>
            </w:r>
            <w:r w:rsidR="00A70F2C">
              <w:rPr>
                <w:noProof/>
                <w:webHidden/>
              </w:rPr>
              <w:instrText xml:space="preserve"> PAGEREF _Toc469056830 \h </w:instrText>
            </w:r>
            <w:r>
              <w:rPr>
                <w:noProof/>
                <w:webHidden/>
              </w:rPr>
            </w:r>
            <w:r>
              <w:rPr>
                <w:noProof/>
                <w:webHidden/>
              </w:rPr>
              <w:fldChar w:fldCharType="separate"/>
            </w:r>
            <w:r w:rsidR="00A70F2C">
              <w:rPr>
                <w:noProof/>
                <w:webHidden/>
              </w:rPr>
              <w:t>10</w:t>
            </w:r>
            <w:r>
              <w:rPr>
                <w:noProof/>
                <w:webHidden/>
              </w:rPr>
              <w:fldChar w:fldCharType="end"/>
            </w:r>
          </w:hyperlink>
        </w:p>
        <w:p w:rsidR="00A70F2C" w:rsidRDefault="003B073A">
          <w:pPr>
            <w:pStyle w:val="TOC2"/>
            <w:tabs>
              <w:tab w:val="right" w:leader="dot" w:pos="9040"/>
            </w:tabs>
            <w:rPr>
              <w:noProof/>
            </w:rPr>
          </w:pPr>
          <w:hyperlink w:anchor="_Toc469056831" w:history="1">
            <w:r w:rsidR="00A70F2C" w:rsidRPr="009770A5">
              <w:rPr>
                <w:rStyle w:val="Hyperlink"/>
                <w:noProof/>
              </w:rPr>
              <w:t>5.3 Collision modelling</w:t>
            </w:r>
            <w:r w:rsidR="00A70F2C">
              <w:rPr>
                <w:noProof/>
                <w:webHidden/>
              </w:rPr>
              <w:tab/>
            </w:r>
            <w:r>
              <w:rPr>
                <w:noProof/>
                <w:webHidden/>
              </w:rPr>
              <w:fldChar w:fldCharType="begin"/>
            </w:r>
            <w:r w:rsidR="00A70F2C">
              <w:rPr>
                <w:noProof/>
                <w:webHidden/>
              </w:rPr>
              <w:instrText xml:space="preserve"> PAGEREF _Toc469056831 \h </w:instrText>
            </w:r>
            <w:r>
              <w:rPr>
                <w:noProof/>
                <w:webHidden/>
              </w:rPr>
            </w:r>
            <w:r>
              <w:rPr>
                <w:noProof/>
                <w:webHidden/>
              </w:rPr>
              <w:fldChar w:fldCharType="separate"/>
            </w:r>
            <w:r w:rsidR="00A70F2C">
              <w:rPr>
                <w:noProof/>
                <w:webHidden/>
              </w:rPr>
              <w:t>10</w:t>
            </w:r>
            <w:r>
              <w:rPr>
                <w:noProof/>
                <w:webHidden/>
              </w:rPr>
              <w:fldChar w:fldCharType="end"/>
            </w:r>
          </w:hyperlink>
        </w:p>
        <w:p w:rsidR="00A70F2C" w:rsidRDefault="003B073A">
          <w:pPr>
            <w:pStyle w:val="TOC2"/>
            <w:tabs>
              <w:tab w:val="right" w:leader="dot" w:pos="9040"/>
            </w:tabs>
            <w:rPr>
              <w:noProof/>
            </w:rPr>
          </w:pPr>
          <w:hyperlink w:anchor="_Toc469056832" w:history="1">
            <w:r w:rsidR="00A70F2C" w:rsidRPr="009770A5">
              <w:rPr>
                <w:rStyle w:val="Hyperlink"/>
                <w:noProof/>
              </w:rPr>
              <w:t>5.4 Analysis</w:t>
            </w:r>
            <w:r w:rsidR="00A70F2C">
              <w:rPr>
                <w:noProof/>
                <w:webHidden/>
              </w:rPr>
              <w:tab/>
            </w:r>
            <w:r>
              <w:rPr>
                <w:noProof/>
                <w:webHidden/>
              </w:rPr>
              <w:fldChar w:fldCharType="begin"/>
            </w:r>
            <w:r w:rsidR="00A70F2C">
              <w:rPr>
                <w:noProof/>
                <w:webHidden/>
              </w:rPr>
              <w:instrText xml:space="preserve"> PAGEREF _Toc469056832 \h </w:instrText>
            </w:r>
            <w:r>
              <w:rPr>
                <w:noProof/>
                <w:webHidden/>
              </w:rPr>
            </w:r>
            <w:r>
              <w:rPr>
                <w:noProof/>
                <w:webHidden/>
              </w:rPr>
              <w:fldChar w:fldCharType="separate"/>
            </w:r>
            <w:r w:rsidR="00A70F2C">
              <w:rPr>
                <w:noProof/>
                <w:webHidden/>
              </w:rPr>
              <w:t>11</w:t>
            </w:r>
            <w:r>
              <w:rPr>
                <w:noProof/>
                <w:webHidden/>
              </w:rPr>
              <w:fldChar w:fldCharType="end"/>
            </w:r>
          </w:hyperlink>
        </w:p>
        <w:p w:rsidR="00A70F2C" w:rsidRDefault="003B073A">
          <w:pPr>
            <w:pStyle w:val="TOC1"/>
            <w:tabs>
              <w:tab w:val="right" w:leader="dot" w:pos="9040"/>
            </w:tabs>
            <w:rPr>
              <w:noProof/>
            </w:rPr>
          </w:pPr>
          <w:hyperlink w:anchor="_Toc469056833" w:history="1">
            <w:r w:rsidR="00A70F2C" w:rsidRPr="009770A5">
              <w:rPr>
                <w:rStyle w:val="Hyperlink"/>
                <w:rFonts w:cs="Arial"/>
                <w:noProof/>
              </w:rPr>
              <w:t>6. References</w:t>
            </w:r>
            <w:r w:rsidR="00A70F2C">
              <w:rPr>
                <w:noProof/>
                <w:webHidden/>
              </w:rPr>
              <w:tab/>
            </w:r>
            <w:r>
              <w:rPr>
                <w:noProof/>
                <w:webHidden/>
              </w:rPr>
              <w:fldChar w:fldCharType="begin"/>
            </w:r>
            <w:r w:rsidR="00A70F2C">
              <w:rPr>
                <w:noProof/>
                <w:webHidden/>
              </w:rPr>
              <w:instrText xml:space="preserve"> PAGEREF _Toc469056833 \h </w:instrText>
            </w:r>
            <w:r>
              <w:rPr>
                <w:noProof/>
                <w:webHidden/>
              </w:rPr>
            </w:r>
            <w:r>
              <w:rPr>
                <w:noProof/>
                <w:webHidden/>
              </w:rPr>
              <w:fldChar w:fldCharType="separate"/>
            </w:r>
            <w:r w:rsidR="00A70F2C">
              <w:rPr>
                <w:noProof/>
                <w:webHidden/>
              </w:rPr>
              <w:t>11</w:t>
            </w:r>
            <w:r>
              <w:rPr>
                <w:noProof/>
                <w:webHidden/>
              </w:rPr>
              <w:fldChar w:fldCharType="end"/>
            </w:r>
          </w:hyperlink>
        </w:p>
        <w:p w:rsidR="00B83CF8" w:rsidRDefault="003B073A">
          <w:r>
            <w:fldChar w:fldCharType="end"/>
          </w:r>
        </w:p>
      </w:sdtContent>
    </w:sdt>
    <w:p w:rsidR="007316BF" w:rsidRDefault="00B83CF8" w:rsidP="00560170">
      <w:pPr>
        <w:pStyle w:val="Heading1"/>
        <w:jc w:val="both"/>
      </w:pPr>
      <w:bookmarkStart w:id="1" w:name="_Toc469056822"/>
      <w:r>
        <w:lastRenderedPageBreak/>
        <w:t xml:space="preserve">1. </w:t>
      </w:r>
      <w:bookmarkEnd w:id="1"/>
      <w:r w:rsidR="002B575D">
        <w:t>Background</w:t>
      </w:r>
    </w:p>
    <w:p w:rsidR="0008492C" w:rsidRPr="0008492C" w:rsidRDefault="0008492C" w:rsidP="0008492C">
      <w:pPr>
        <w:pStyle w:val="Heading2"/>
      </w:pPr>
      <w:r>
        <w:t>1.1 Molecular Clouds</w:t>
      </w:r>
    </w:p>
    <w:p w:rsidR="00A61B5A" w:rsidRDefault="00A61B5A" w:rsidP="00A61B5A">
      <w:r>
        <w:t>-Context, literature review and required theory (attempt segue to aims)</w:t>
      </w:r>
    </w:p>
    <w:p w:rsidR="0056646A" w:rsidRDefault="00D63FF6" w:rsidP="0056646A">
      <w:pPr>
        <w:jc w:val="both"/>
      </w:pPr>
      <w:r>
        <w:t xml:space="preserve">Molecular clouds, Star formation, Jeans mass &amp; </w:t>
      </w:r>
      <w:r w:rsidR="00C119A6">
        <w:t>SFE/</w:t>
      </w:r>
      <w:r>
        <w:t>Freefall times,</w:t>
      </w:r>
      <w:r w:rsidR="00C119A6">
        <w:t xml:space="preserve"> high mass star formation, IMF, Supernovas, Accretion</w:t>
      </w:r>
      <w:r w:rsidR="006827E9">
        <w:t>, GMC, Cloud collisions</w:t>
      </w:r>
      <w:r w:rsidR="0056646A" w:rsidRPr="0056646A">
        <w:t xml:space="preserve"> </w:t>
      </w:r>
    </w:p>
    <w:p w:rsidR="0056646A" w:rsidRDefault="0056646A" w:rsidP="0056646A">
      <w:pPr>
        <w:jc w:val="both"/>
      </w:pPr>
      <w:r>
        <w:t xml:space="preserve">The interstellar medium (ISM) is a collection of gaseous, solid particles and cosmic rays that exist throughout space. The gaseous portion takes up </w:t>
      </w:r>
      <m:oMath>
        <m:r>
          <w:rPr>
            <w:rFonts w:ascii="Cambria Math" w:hAnsi="Cambria Math"/>
          </w:rPr>
          <m:t>99%</m:t>
        </m:r>
      </m:oMath>
      <w:r>
        <w:t xml:space="preserve"> of the mass in the ISM meanwhile the solid particles known as dust take the remaining </w:t>
      </w:r>
      <m:oMath>
        <m:r>
          <w:rPr>
            <w:rFonts w:ascii="Cambria Math" w:hAnsi="Cambria Math"/>
          </w:rPr>
          <m:t>1%</m:t>
        </m:r>
      </m:oMath>
      <w:r>
        <w:t xml:space="preserve">. The composition of the gases consists of </w:t>
      </w:r>
      <m:oMath>
        <m:r>
          <w:rPr>
            <w:rFonts w:ascii="Cambria Math" w:hAnsi="Cambria Math"/>
          </w:rPr>
          <m:t>70.4%</m:t>
        </m:r>
      </m:oMath>
      <w:r>
        <w:t xml:space="preserve"> hydrogen and </w:t>
      </w:r>
      <m:oMath>
        <m:r>
          <w:rPr>
            <w:rFonts w:ascii="Cambria Math" w:hAnsi="Cambria Math"/>
          </w:rPr>
          <m:t>28.1%</m:t>
        </m:r>
      </m:oMath>
      <w:r>
        <w:t xml:space="preserve"> helium with the remaining </w:t>
      </w:r>
      <m:oMath>
        <m:r>
          <w:rPr>
            <w:rFonts w:ascii="Cambria Math" w:hAnsi="Cambria Math"/>
          </w:rPr>
          <m:t>1.5%</m:t>
        </m:r>
      </m:oMath>
      <w:r>
        <w:t xml:space="preserve"> being heavier elements </w:t>
      </w:r>
      <w:sdt>
        <w:sdtPr>
          <w:id w:val="38613971"/>
          <w:citation/>
        </w:sdtPr>
        <w:sdtContent>
          <w:fldSimple w:instr=" CITATION Fer01 \l 2057 ">
            <w:r>
              <w:rPr>
                <w:noProof/>
              </w:rPr>
              <w:t>(1)</w:t>
            </w:r>
          </w:fldSimple>
        </w:sdtContent>
      </w:sdt>
      <w:r>
        <w:t>. The density and chemical composition of the ISM tends to vary however, but can be broadly split into five categories: hot ionised, warm ionised, warm atomic, cold atomic and cold molecular mediums</w:t>
      </w:r>
      <w:sdt>
        <w:sdtPr>
          <w:id w:val="38613978"/>
          <w:citation/>
        </w:sdtPr>
        <w:sdtContent>
          <w:fldSimple w:instr=" CITATION Fer01 \l 2057 ">
            <w:r>
              <w:rPr>
                <w:noProof/>
              </w:rPr>
              <w:t xml:space="preserve"> (1)</w:t>
            </w:r>
          </w:fldSimple>
        </w:sdtContent>
      </w:sdt>
      <w:r>
        <w:t xml:space="preserve">. The cold molecular medium otherwise known as molecular clouds is of particular importance. </w:t>
      </w:r>
    </w:p>
    <w:p w:rsidR="0056646A" w:rsidRDefault="0056646A" w:rsidP="0056646A">
      <w:pPr>
        <w:jc w:val="both"/>
      </w:pPr>
      <w:r>
        <w:t xml:space="preserve">Molecular clouds are well known for being the main sites of star formation. The cold nature of the molecular cloud results in a minimal amount of thermal pressure, which decreases the requirements for gravitational collapse. The temperatures required for this to occur is in the range of </w:t>
      </w:r>
      <m:oMath>
        <m:r>
          <w:rPr>
            <w:rFonts w:ascii="Cambria Math" w:hAnsi="Cambria Math"/>
          </w:rPr>
          <m:t>10~20</m:t>
        </m:r>
      </m:oMath>
      <w:r>
        <w:t xml:space="preserve">K. This is substantially lower than the cold atomic medium which has temperatures in the ranges of </w:t>
      </w:r>
      <m:oMath>
        <m:r>
          <w:rPr>
            <w:rFonts w:ascii="Cambria Math" w:hAnsi="Cambria Math"/>
          </w:rPr>
          <m:t>100</m:t>
        </m:r>
      </m:oMath>
      <w:r>
        <w:t>K. While this may seem to suggest the molecules of the cloud possess a efficient means of cooling, this is not necessarily true. The primary constituent of the molecular cloud, H</w:t>
      </w:r>
      <w:r w:rsidRPr="00FB03CD">
        <w:rPr>
          <w:vertAlign w:val="subscript"/>
        </w:rPr>
        <w:t>2</w:t>
      </w:r>
      <w:r>
        <w:t xml:space="preserve">, has an relatively high energy requirement for its first excited state of </w:t>
      </w:r>
      <m:oMath>
        <m:r>
          <w:rPr>
            <w:rFonts w:ascii="Cambria Math" w:hAnsi="Cambria Math"/>
          </w:rPr>
          <m:t>7.5×</m:t>
        </m:r>
        <m:sSup>
          <m:sSupPr>
            <m:ctrlPr>
              <w:rPr>
                <w:rFonts w:ascii="Cambria Math" w:hAnsi="Cambria Math"/>
                <w:i/>
              </w:rPr>
            </m:ctrlPr>
          </m:sSupPr>
          <m:e>
            <m:r>
              <w:rPr>
                <w:rFonts w:ascii="Cambria Math" w:hAnsi="Cambria Math"/>
              </w:rPr>
              <m:t>10</m:t>
            </m:r>
          </m:e>
          <m:sup>
            <m:r>
              <w:rPr>
                <w:rFonts w:ascii="Cambria Math" w:hAnsi="Cambria Math"/>
              </w:rPr>
              <m:t>-21</m:t>
            </m:r>
          </m:sup>
        </m:sSup>
      </m:oMath>
      <w:r>
        <w:t xml:space="preserve">J </w:t>
      </w:r>
      <m:oMath>
        <m:r>
          <w:rPr>
            <w:rFonts w:ascii="Cambria Math" w:hAnsi="Cambria Math"/>
          </w:rPr>
          <m:t>[540</m:t>
        </m:r>
      </m:oMath>
      <w:r>
        <w:t xml:space="preserve">K] </w:t>
      </w:r>
      <w:sdt>
        <w:sdtPr>
          <w:id w:val="38613989"/>
          <w:citation/>
        </w:sdtPr>
        <w:sdtContent>
          <w:fldSimple w:instr=" CITATION DWa11 \l 2057 ">
            <w:r>
              <w:rPr>
                <w:noProof/>
              </w:rPr>
              <w:t>(2)</w:t>
            </w:r>
          </w:fldSimple>
        </w:sdtContent>
      </w:sdt>
      <w:r>
        <w:t>. Unsurprisingly, the emissions from H</w:t>
      </w:r>
      <w:r w:rsidRPr="00894D71">
        <w:rPr>
          <w:vertAlign w:val="subscript"/>
        </w:rPr>
        <w:t>2</w:t>
      </w:r>
      <w:r>
        <w:t xml:space="preserve"> within the molecular cloud is negligible. On the other hand, CO is another molecule commonly found in the molecular clouds with a much lower energy requirement of </w:t>
      </w:r>
      <m:oMath>
        <m:r>
          <w:rPr>
            <w:rFonts w:ascii="Cambria Math" w:hAnsi="Cambria Math"/>
          </w:rPr>
          <m:t>7.6×</m:t>
        </m:r>
        <m:sSup>
          <m:sSupPr>
            <m:ctrlPr>
              <w:rPr>
                <w:rFonts w:ascii="Cambria Math" w:hAnsi="Cambria Math"/>
                <w:i/>
              </w:rPr>
            </m:ctrlPr>
          </m:sSupPr>
          <m:e>
            <m:r>
              <w:rPr>
                <w:rFonts w:ascii="Cambria Math" w:hAnsi="Cambria Math"/>
              </w:rPr>
              <m:t>10</m:t>
            </m:r>
          </m:e>
          <m:sup>
            <m:r>
              <w:rPr>
                <w:rFonts w:ascii="Cambria Math" w:hAnsi="Cambria Math"/>
              </w:rPr>
              <m:t>-23</m:t>
            </m:r>
          </m:sup>
        </m:sSup>
      </m:oMath>
      <w:r>
        <w:t>J [</w:t>
      </w:r>
      <m:oMath>
        <m:r>
          <w:rPr>
            <w:rFonts w:ascii="Cambria Math" w:hAnsi="Cambria Math"/>
          </w:rPr>
          <m:t>5.5</m:t>
        </m:r>
      </m:oMath>
      <w:r>
        <w:t xml:space="preserve">K] for the </w:t>
      </w:r>
      <m:oMath>
        <m:r>
          <w:rPr>
            <w:rFonts w:ascii="Cambria Math" w:hAnsi="Cambria Math"/>
          </w:rPr>
          <m:t>J=1→0</m:t>
        </m:r>
      </m:oMath>
      <w:r>
        <w:t xml:space="preserve"> emission line. Due to the high density of H</w:t>
      </w:r>
      <w:r w:rsidRPr="00894D71">
        <w:rPr>
          <w:vertAlign w:val="subscript"/>
        </w:rPr>
        <w:t>2</w:t>
      </w:r>
      <w:r>
        <w:t>, CO can be easily excited through collisions with H</w:t>
      </w:r>
      <w:r w:rsidRPr="00894D71">
        <w:rPr>
          <w:vertAlign w:val="subscript"/>
        </w:rPr>
        <w:t>2</w:t>
      </w:r>
      <w:r>
        <w:t xml:space="preserve"> . This gives a method of tracing the</w:t>
      </w:r>
      <w:r w:rsidRPr="00894D71">
        <w:t xml:space="preserve"> </w:t>
      </w:r>
      <w:r>
        <w:t>density of H</w:t>
      </w:r>
      <w:r w:rsidRPr="00894D71">
        <w:rPr>
          <w:vertAlign w:val="subscript"/>
        </w:rPr>
        <w:t>2</w:t>
      </w:r>
      <w:r>
        <w:t xml:space="preserve"> in the cloud using the observed intensity of CO. Cooling through CO radiation is significant but is not required to reach range of </w:t>
      </w:r>
      <m:oMath>
        <m:r>
          <w:rPr>
            <w:rFonts w:ascii="Cambria Math" w:hAnsi="Cambria Math"/>
          </w:rPr>
          <m:t>10~20</m:t>
        </m:r>
      </m:oMath>
      <w:r>
        <w:t>K. Simulations using cooling from C</w:t>
      </w:r>
      <w:r w:rsidRPr="004A1588">
        <w:rPr>
          <w:vertAlign w:val="superscript"/>
        </w:rPr>
        <w:t>+</w:t>
      </w:r>
      <w:r>
        <w:t xml:space="preserve"> (C</w:t>
      </w:r>
      <w:r w:rsidRPr="004A1588">
        <w:rPr>
          <w:vertAlign w:val="subscript"/>
        </w:rPr>
        <w:t xml:space="preserve"> II</w:t>
      </w:r>
      <w:r>
        <w:t xml:space="preserve">) </w:t>
      </w:r>
      <w:r w:rsidRPr="004A1588">
        <w:t>fine-structure</w:t>
      </w:r>
      <w:r>
        <w:t xml:space="preserve"> lines with sufficient dust extinction also show they can reach similar temperatures</w:t>
      </w:r>
      <w:sdt>
        <w:sdtPr>
          <w:id w:val="123825577"/>
          <w:citation/>
        </w:sdtPr>
        <w:sdtContent>
          <w:fldSimple w:instr=" CITATION SCO07 \l 2057 ">
            <w:r>
              <w:rPr>
                <w:noProof/>
              </w:rPr>
              <w:t xml:space="preserve"> (3)</w:t>
            </w:r>
          </w:fldSimple>
        </w:sdtContent>
      </w:sdt>
      <w:r>
        <w:t xml:space="preserve">. In fact, simulations also show the presence of molecular gas has little effect on the ability to form stars and appear to be a by-product of the conditions required for star formation </w:t>
      </w:r>
      <w:sdt>
        <w:sdtPr>
          <w:id w:val="124202829"/>
          <w:citation/>
        </w:sdtPr>
        <w:sdtContent>
          <w:fldSimple w:instr=" CITATION SCO12 \l 2057 ">
            <w:r>
              <w:rPr>
                <w:noProof/>
              </w:rPr>
              <w:t>(4)</w:t>
            </w:r>
          </w:fldSimple>
        </w:sdtContent>
      </w:sdt>
      <w:r>
        <w:t>.</w:t>
      </w:r>
    </w:p>
    <w:p w:rsidR="0008492C" w:rsidRDefault="0008492C" w:rsidP="0008492C">
      <w:pPr>
        <w:pStyle w:val="Heading2"/>
      </w:pPr>
      <w:r>
        <w:t>1.2 Star Formation</w:t>
      </w:r>
    </w:p>
    <w:p w:rsidR="0056646A" w:rsidRDefault="0056646A" w:rsidP="0056646A">
      <w:pPr>
        <w:jc w:val="both"/>
      </w:pPr>
      <w:r>
        <w:t xml:space="preserve">If a isothermal molecular cloud of uniform density is sufficiently large enough, it will become gravitationally unstable and collapse. For a spherical model of the cloud this radius is known as the Jean's length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w:t>
      </w:r>
      <w:sdt>
        <w:sdtPr>
          <w:id w:val="123825580"/>
          <w:citation/>
        </w:sdtPr>
        <w:sdtContent>
          <w:fldSimple w:instr=" CITATION DWa11 \l 2057 ">
            <w:r>
              <w:rPr>
                <w:noProof/>
              </w:rPr>
              <w:t>(2)</w:t>
            </w:r>
          </w:fldSimple>
        </w:sdtContent>
      </w:sdt>
      <w:r>
        <w:t xml:space="preserve"> . The mass associated with this length is known as the Jean's mass given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8"/>
        <w:gridCol w:w="3089"/>
        <w:gridCol w:w="3089"/>
      </w:tblGrid>
      <w:tr w:rsidR="0056646A" w:rsidTr="00120E86">
        <w:tc>
          <w:tcPr>
            <w:tcW w:w="3088" w:type="dxa"/>
          </w:tcPr>
          <w:p w:rsidR="0056646A" w:rsidRPr="00DB3A64" w:rsidRDefault="0056646A" w:rsidP="00120E86">
            <w:pPr>
              <w:jc w:val="both"/>
              <w:rPr>
                <w:i/>
              </w:rPr>
            </w:pPr>
          </w:p>
        </w:tc>
        <w:tc>
          <w:tcPr>
            <w:tcW w:w="3089" w:type="dxa"/>
          </w:tcPr>
          <w:p w:rsidR="0056646A" w:rsidRDefault="0056646A" w:rsidP="00120E86">
            <w:pPr>
              <w:jc w:val="both"/>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
                  <m:sSubPr>
                    <m:ctrlPr>
                      <w:rPr>
                        <w:rFonts w:ascii="Cambria Math" w:hAnsi="Cambria Math"/>
                        <w:i/>
                      </w:rPr>
                    </m:ctrlPr>
                  </m:sSubPr>
                  <m:e>
                    <m:r>
                      <w:rPr>
                        <w:rFonts w:ascii="Cambria Math" w:hAnsi="Cambria Math"/>
                      </w:rPr>
                      <m:t>ρ</m:t>
                    </m:r>
                  </m:e>
                  <m:sub>
                    <m:r>
                      <w:rPr>
                        <w:rFonts w:ascii="Cambria Math" w:hAnsi="Cambria Math"/>
                      </w:rPr>
                      <m:t>o</m:t>
                    </m:r>
                  </m:sub>
                </m:sSub>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4π</m:t>
                    </m:r>
                    <m:sSubSup>
                      <m:sSubSupPr>
                        <m:ctrlPr>
                          <w:rPr>
                            <w:rFonts w:ascii="Cambria Math" w:hAnsi="Cambria Math"/>
                            <w:i/>
                          </w:rPr>
                        </m:ctrlPr>
                      </m:sSubSupPr>
                      <m:e>
                        <m:r>
                          <w:rPr>
                            <w:rFonts w:ascii="Cambria Math" w:hAnsi="Cambria Math"/>
                          </w:rPr>
                          <m:t>c</m:t>
                        </m:r>
                      </m:e>
                      <m:sub>
                        <m:r>
                          <w:rPr>
                            <w:rFonts w:ascii="Cambria Math" w:hAnsi="Cambria Math"/>
                          </w:rPr>
                          <m:t>s</m:t>
                        </m:r>
                      </m:sub>
                      <m:sup>
                        <m:r>
                          <w:rPr>
                            <w:rFonts w:ascii="Cambria Math" w:hAnsi="Cambria Math"/>
                          </w:rPr>
                          <m:t>3</m:t>
                        </m:r>
                      </m:sup>
                    </m:sSubSup>
                  </m:num>
                  <m:den>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o</m:t>
                                </m:r>
                              </m:sub>
                            </m:sSub>
                          </m:e>
                        </m:d>
                      </m:e>
                      <m:sup>
                        <m:r>
                          <w:rPr>
                            <w:rFonts w:ascii="Cambria Math" w:hAnsi="Cambria Math"/>
                          </w:rPr>
                          <m:t>1/2</m:t>
                        </m:r>
                      </m:sup>
                    </m:sSup>
                    <m:r>
                      <w:rPr>
                        <w:rFonts w:ascii="Cambria Math" w:hAnsi="Cambria Math"/>
                      </w:rPr>
                      <m:t xml:space="preserve"> </m:t>
                    </m:r>
                  </m:den>
                </m:f>
              </m:oMath>
            </m:oMathPara>
          </w:p>
        </w:tc>
        <w:tc>
          <w:tcPr>
            <w:tcW w:w="3089" w:type="dxa"/>
          </w:tcPr>
          <w:p w:rsidR="0056646A" w:rsidRDefault="0056646A" w:rsidP="00120E86">
            <w:pPr>
              <w:jc w:val="right"/>
            </w:pPr>
            <w:r>
              <w:t>[1]</w:t>
            </w:r>
          </w:p>
        </w:tc>
      </w:tr>
    </w:tbl>
    <w:p w:rsidR="0056646A" w:rsidRDefault="0056646A" w:rsidP="0056646A">
      <w:pPr>
        <w:jc w:val="both"/>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o</m:t>
            </m:r>
          </m:sub>
        </m:sSub>
      </m:oMath>
      <w:r>
        <w:t xml:space="preserve"> is the mass density and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is the sound speed which has </w:t>
      </w:r>
      <m:oMath>
        <m:sSup>
          <m:sSupPr>
            <m:ctrlPr>
              <w:rPr>
                <w:rFonts w:ascii="Cambria Math" w:hAnsi="Cambria Math"/>
                <w:i/>
              </w:rPr>
            </m:ctrlPr>
          </m:sSupPr>
          <m:e>
            <m:r>
              <w:rPr>
                <w:rFonts w:ascii="Cambria Math" w:hAnsi="Cambria Math"/>
              </w:rPr>
              <m:t>T</m:t>
            </m:r>
          </m:e>
          <m:sup>
            <m:r>
              <w:rPr>
                <w:rFonts w:ascii="Cambria Math" w:hAnsi="Cambria Math"/>
              </w:rPr>
              <m:t>1/2</m:t>
            </m:r>
          </m:sup>
        </m:sSup>
      </m:oMath>
      <w:r>
        <w:t xml:space="preserve"> dependence.</w:t>
      </w:r>
      <w:r w:rsidRPr="00BC5DBD">
        <w:t xml:space="preserve"> </w:t>
      </w:r>
      <w:r>
        <w:t>In the case where the cloud has no outward support mechanism, the time it takes to collapse is given by the free-fall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8"/>
        <w:gridCol w:w="3089"/>
        <w:gridCol w:w="3089"/>
      </w:tblGrid>
      <w:tr w:rsidR="0056646A" w:rsidTr="00120E86">
        <w:tc>
          <w:tcPr>
            <w:tcW w:w="3088" w:type="dxa"/>
          </w:tcPr>
          <w:p w:rsidR="0056646A" w:rsidRDefault="0056646A" w:rsidP="00120E86">
            <w:pPr>
              <w:jc w:val="both"/>
            </w:pPr>
          </w:p>
        </w:tc>
        <w:tc>
          <w:tcPr>
            <w:tcW w:w="3089" w:type="dxa"/>
          </w:tcPr>
          <w:p w:rsidR="0056646A" w:rsidRDefault="0056646A" w:rsidP="00120E86">
            <w:pPr>
              <w:jc w:val="both"/>
            </w:pPr>
            <m:oMathPara>
              <m:oMath>
                <m:sSub>
                  <m:sSubPr>
                    <m:ctrlPr>
                      <w:rPr>
                        <w:rFonts w:ascii="Cambria Math" w:hAnsi="Cambria Math"/>
                        <w:i/>
                      </w:rPr>
                    </m:ctrlPr>
                  </m:sSubPr>
                  <m:e>
                    <m:r>
                      <w:rPr>
                        <w:rFonts w:ascii="Cambria Math" w:hAnsi="Cambria Math"/>
                      </w:rPr>
                      <m:t>t</m:t>
                    </m:r>
                  </m:e>
                  <m:sub>
                    <m:r>
                      <w:rPr>
                        <w:rFonts w:ascii="Cambria Math" w:hAnsi="Cambria Math"/>
                      </w:rPr>
                      <m:t>ff</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32Gρ</m:t>
                            </m:r>
                          </m:den>
                        </m:f>
                      </m:e>
                    </m:d>
                  </m:e>
                  <m:sup>
                    <m:r>
                      <w:rPr>
                        <w:rFonts w:ascii="Cambria Math" w:hAnsi="Cambria Math"/>
                      </w:rPr>
                      <m:t>0.5</m:t>
                    </m:r>
                  </m:sup>
                </m:sSup>
                <m:r>
                  <w:rPr>
                    <w:rFonts w:ascii="Cambria Math" w:hAnsi="Cambria Math"/>
                  </w:rPr>
                  <m:t xml:space="preserve"> </m:t>
                </m:r>
              </m:oMath>
            </m:oMathPara>
          </w:p>
        </w:tc>
        <w:tc>
          <w:tcPr>
            <w:tcW w:w="3089" w:type="dxa"/>
          </w:tcPr>
          <w:p w:rsidR="0056646A" w:rsidRDefault="0056646A" w:rsidP="00120E86">
            <w:pPr>
              <w:jc w:val="right"/>
            </w:pPr>
            <w:r>
              <w:t>[2]</w:t>
            </w:r>
          </w:p>
        </w:tc>
      </w:tr>
    </w:tbl>
    <w:p w:rsidR="0056646A" w:rsidRDefault="0056646A" w:rsidP="0056646A">
      <w:pPr>
        <w:jc w:val="both"/>
      </w:pPr>
      <w:r>
        <w:lastRenderedPageBreak/>
        <w:t xml:space="preserve">which represents the minimum timescale a cloud can collapse in </w:t>
      </w:r>
      <w:sdt>
        <w:sdtPr>
          <w:id w:val="123825607"/>
          <w:citation/>
        </w:sdtPr>
        <w:sdtContent>
          <w:fldSimple w:instr=" CITATION NJE99 \l 2057 ">
            <w:r>
              <w:rPr>
                <w:noProof/>
              </w:rPr>
              <w:t>(5)</w:t>
            </w:r>
          </w:fldSimple>
        </w:sdtContent>
      </w:sdt>
      <w:r>
        <w:t xml:space="preserve">. There are multiple support mechanisms for a cloud however. In reality it is found that only </w:t>
      </w:r>
      <m:oMath>
        <m:r>
          <w:rPr>
            <w:rFonts w:ascii="Cambria Math" w:hAnsi="Cambria Math"/>
          </w:rPr>
          <m:t>~2%</m:t>
        </m:r>
      </m:oMath>
      <w:r>
        <w:t xml:space="preserve"> of a cloud is converted into stars for a single free-fall time</w:t>
      </w:r>
      <w:sdt>
        <w:sdtPr>
          <w:id w:val="99836416"/>
          <w:citation/>
        </w:sdtPr>
        <w:sdtContent>
          <w:fldSimple w:instr=" CITATION MRK07 \l 2057 ">
            <w:r>
              <w:rPr>
                <w:noProof/>
              </w:rPr>
              <w:t xml:space="preserve"> (6)</w:t>
            </w:r>
          </w:fldSimple>
        </w:sdtContent>
      </w:sdt>
      <w:r>
        <w:t>. This parameter is known as the star formation efficiency and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8"/>
        <w:gridCol w:w="3089"/>
        <w:gridCol w:w="3089"/>
      </w:tblGrid>
      <w:tr w:rsidR="0056646A" w:rsidTr="00120E86">
        <w:tc>
          <w:tcPr>
            <w:tcW w:w="3088" w:type="dxa"/>
          </w:tcPr>
          <w:p w:rsidR="0056646A" w:rsidRDefault="0056646A" w:rsidP="00120E86">
            <w:pPr>
              <w:jc w:val="both"/>
            </w:pPr>
          </w:p>
        </w:tc>
        <w:tc>
          <w:tcPr>
            <w:tcW w:w="3089" w:type="dxa"/>
          </w:tcPr>
          <w:p w:rsidR="0056646A" w:rsidRDefault="0056646A" w:rsidP="0056646A">
            <w:pPr>
              <w:jc w:val="both"/>
            </w:pPr>
            <m:oMathPara>
              <m:oMath>
                <m:sSub>
                  <m:sSubPr>
                    <m:ctrlPr>
                      <w:rPr>
                        <w:rFonts w:ascii="Cambria Math" w:hAnsi="Cambria Math"/>
                        <w:i/>
                      </w:rPr>
                    </m:ctrlPr>
                  </m:sSubPr>
                  <m:e>
                    <m:r>
                      <w:rPr>
                        <w:rFonts w:ascii="Cambria Math" w:hAnsi="Cambria Math"/>
                      </w:rPr>
                      <m:t>ϵ</m:t>
                    </m:r>
                  </m:e>
                  <m:sub>
                    <m:r>
                      <w:rPr>
                        <w:rFonts w:ascii="Cambria Math" w:hAnsi="Cambria Math"/>
                      </w:rPr>
                      <m:t>ff</m:t>
                    </m:r>
                  </m:sub>
                </m:sSub>
                <m:r>
                  <w:rPr>
                    <w:rFonts w:ascii="Cambria Math" w:hAnsi="Cambria Math"/>
                  </w:rPr>
                  <m:t xml:space="preserve">= </m:t>
                </m:r>
                <m:f>
                  <m:fPr>
                    <m:type m:val="lin"/>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t>
                                </m:r>
                              </m:sub>
                            </m:sSub>
                          </m:num>
                          <m:den>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r>
                                  <w:rPr>
                                    <w:rFonts w:ascii="Cambria Math" w:hAnsi="Cambria Math"/>
                                  </w:rPr>
                                  <m:t>loud</m:t>
                                </m:r>
                              </m:sub>
                            </m:sSub>
                          </m:den>
                        </m:f>
                      </m:e>
                    </m:d>
                    <m:r>
                      <w:rPr>
                        <w:rFonts w:ascii="Cambria Math" w:hAnsi="Cambria Math"/>
                      </w:rPr>
                      <m:t xml:space="preserve"> </m:t>
                    </m:r>
                  </m:num>
                  <m:den>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ff</m:t>
                        </m:r>
                      </m:sub>
                    </m:sSub>
                    <m:r>
                      <w:rPr>
                        <w:rFonts w:ascii="Cambria Math" w:hAnsi="Cambria Math"/>
                      </w:rPr>
                      <m:t xml:space="preserve"> </m:t>
                    </m:r>
                  </m:den>
                </m:f>
              </m:oMath>
            </m:oMathPara>
          </w:p>
        </w:tc>
        <w:tc>
          <w:tcPr>
            <w:tcW w:w="3089" w:type="dxa"/>
          </w:tcPr>
          <w:p w:rsidR="0056646A" w:rsidRDefault="0056646A" w:rsidP="00120E86">
            <w:pPr>
              <w:jc w:val="right"/>
            </w:pPr>
            <w:r>
              <w:t>[2]</w:t>
            </w:r>
          </w:p>
        </w:tc>
      </w:tr>
    </w:tbl>
    <w:p w:rsidR="0056646A" w:rsidRDefault="0056646A" w:rsidP="0056646A">
      <w:pPr>
        <w:jc w:val="both"/>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cloud</m:t>
            </m:r>
          </m:sub>
        </m:sSub>
      </m:oMath>
      <w:r>
        <w:t xml:space="preserve"> is the mass of the molecular cloud excluding </w:t>
      </w:r>
      <m:oMath>
        <m:sSub>
          <m:sSubPr>
            <m:ctrlPr>
              <w:rPr>
                <w:rFonts w:ascii="Cambria Math" w:hAnsi="Cambria Math"/>
                <w:i/>
              </w:rPr>
            </m:ctrlPr>
          </m:sSubPr>
          <m:e>
            <m:r>
              <w:rPr>
                <w:rFonts w:ascii="Cambria Math" w:hAnsi="Cambria Math"/>
              </w:rPr>
              <m:t>M</m:t>
            </m:r>
          </m:e>
          <m:sub>
            <m:r>
              <w:rPr>
                <w:rFonts w:ascii="Cambria Math" w:hAnsi="Cambria Math"/>
              </w:rPr>
              <m:t>*</m:t>
            </m:r>
          </m:sub>
        </m:sSub>
      </m:oMath>
      <w:r>
        <w:t>, the star mass within the cloud. While the cloud is in freefall collapse, density increases rapidly. It can be shown from equation 1, that the Jean's length will decrease in response from the increased density. As a result, it is common to find multiple points of a collapsing cloud to also collapse locally. This can result in multiple stars being formed during cloud collapse and this process is referred to as fragmentation.</w:t>
      </w:r>
    </w:p>
    <w:p w:rsidR="0056646A" w:rsidRDefault="0056646A" w:rsidP="0056646A">
      <w:pPr>
        <w:jc w:val="both"/>
      </w:pPr>
      <w:r>
        <w:t xml:space="preserve">Observations of the ISM show large amounts of polarisation in the starlight received. This effect has been accredited to the dust aligning on a large scale to polarise the light for a particular axis. In order to produce such a effect there must be a large magnetic field. This can be measured from the polarised light using the Zeeman effect </w:t>
      </w:r>
      <w:sdt>
        <w:sdtPr>
          <w:id w:val="99836417"/>
          <w:citation/>
        </w:sdtPr>
        <w:sdtContent>
          <w:fldSimple w:instr=" CITATION DWa11 \l 2057 ">
            <w:r>
              <w:rPr>
                <w:noProof/>
              </w:rPr>
              <w:t>(2)</w:t>
            </w:r>
          </w:fldSimple>
        </w:sdtContent>
      </w:sdt>
      <w:r>
        <w:t>. The compression of the ISM into molecular clouds and later into pre-stellar cores also causes the magnetic field lines to compress as well. This increases the magnetic field strength which also increases magnetic pressure, that opposes gravitational collapse. The magnetic field also aids in gravitational collapse by removing angular momentum from pre-stellar cores through magnetic braking. This reduces the angular speed of the outer parts of the envelope, allowing it to collapse inwards towards the core.</w:t>
      </w:r>
    </w:p>
    <w:p w:rsidR="0056646A" w:rsidRDefault="0056646A" w:rsidP="0056646A">
      <w:pPr>
        <w:jc w:val="both"/>
      </w:pPr>
      <w:r>
        <w:t xml:space="preserve">Observations of a molecular cloud's spectral lines usually possesses some degree of additional line broadening caused by Doppler shifts. A significant amount of this can be explained by the thermal velocity dispersion of the gas in the cloud however there is still a large amount that cannot be explained by other broadening methods. This non-thermal velocity dispersion is caused by turbulence </w:t>
      </w:r>
      <w:sdt>
        <w:sdtPr>
          <w:id w:val="99836418"/>
          <w:citation/>
        </w:sdtPr>
        <w:sdtContent>
          <w:fldSimple w:instr=" CITATION DWa11 \l 2057 ">
            <w:r>
              <w:rPr>
                <w:noProof/>
              </w:rPr>
              <w:t>(2)</w:t>
            </w:r>
          </w:fldSimple>
        </w:sdtContent>
      </w:sdt>
      <w:r>
        <w:t xml:space="preserve">. Turbulence can arise from multiple sources such as stellar winds, protostellar outflows or supernovas </w:t>
      </w:r>
      <w:sdt>
        <w:sdtPr>
          <w:id w:val="99836420"/>
          <w:citation/>
        </w:sdtPr>
        <w:sdtContent>
          <w:fldSimple w:instr=" CITATION JBa06 \l 2057  ">
            <w:r>
              <w:rPr>
                <w:noProof/>
              </w:rPr>
              <w:t>(7)</w:t>
            </w:r>
          </w:fldSimple>
        </w:sdtContent>
      </w:sdt>
      <w:r>
        <w:t xml:space="preserve">. Each one of these sources creates some degree of shock front. These shock fronts sweep up material and compress the cloud, producing regions of decreased and increased density. If the shock is sufficiently large enough, the regions of decreased density will lose their gravitational support and disperse. On the flip side, the regions of increased density may become gravitationally unstable and begin to collapse </w:t>
      </w:r>
      <w:sdt>
        <w:sdtPr>
          <w:id w:val="124202459"/>
          <w:citation/>
        </w:sdtPr>
        <w:sdtContent>
          <w:fldSimple w:instr=" CITATION RSK07 \l 2057 ">
            <w:r>
              <w:rPr>
                <w:noProof/>
              </w:rPr>
              <w:t>(8)</w:t>
            </w:r>
          </w:fldSimple>
        </w:sdtContent>
      </w:sdt>
      <w:r>
        <w:t>.</w:t>
      </w:r>
    </w:p>
    <w:p w:rsidR="0008492C" w:rsidRDefault="0008492C" w:rsidP="0008492C">
      <w:pPr>
        <w:jc w:val="both"/>
      </w:pPr>
      <w:r>
        <w:t xml:space="preserve">The initial mass that </w:t>
      </w:r>
      <w:r w:rsidR="002B575D">
        <w:t>a</w:t>
      </w:r>
      <w:r>
        <w:t xml:space="preserve"> star starts hydrogen fusion with will determine the lifetime of the star and as well as its luminosity and temperature. It is found that the mass distribution of a population of stars commonly takes the form of a power law known as the initial mass function. </w:t>
      </w:r>
      <w:r w:rsidR="002B575D">
        <w:t>Very little is known about the IMF. The exact form and cause of the is of heavy debate</w:t>
      </w:r>
      <w:r>
        <w:t xml:space="preserve"> </w:t>
      </w:r>
      <w:sdt>
        <w:sdtPr>
          <w:id w:val="13307385"/>
          <w:citation/>
        </w:sdtPr>
        <w:sdtContent>
          <w:fldSimple w:instr=" CITATION IAB07 \l 2057 ">
            <w:r>
              <w:rPr>
                <w:noProof/>
              </w:rPr>
              <w:t>(12)</w:t>
            </w:r>
          </w:fldSimple>
        </w:sdtContent>
      </w:sdt>
      <w:r>
        <w:t>.</w:t>
      </w:r>
      <w:r w:rsidR="002B575D" w:rsidRPr="002B575D">
        <w:t xml:space="preserve"> </w:t>
      </w:r>
      <w:r w:rsidR="002B575D">
        <w:t>Though IMF appears roughly constant throughout space this feature has also been questioned.</w:t>
      </w:r>
    </w:p>
    <w:p w:rsidR="0008492C" w:rsidRPr="00F21650" w:rsidRDefault="0008492C" w:rsidP="0008492C">
      <w:pPr>
        <w:jc w:val="both"/>
      </w:pPr>
      <w:r>
        <w:t xml:space="preserve">While the formation process for low mass stars is reasonably well understood, the formation of extreme cases of high mass stars and brown dwarfs are much less known. Using the same assumptions </w:t>
      </w:r>
      <w:r w:rsidR="002B575D">
        <w:t xml:space="preserve">during formation </w:t>
      </w:r>
      <w:r>
        <w:t xml:space="preserve">as with low mass stars, it can be calculated </w:t>
      </w:r>
      <w:r w:rsidRPr="00560170">
        <w:t xml:space="preserve">that there is a maximum mass limit due radiation pressure. This is limit can be calculated to be in the range of </w:t>
      </w:r>
      <m:oMath>
        <m:r>
          <w:rPr>
            <w:rFonts w:ascii="Cambria Math"/>
          </w:rPr>
          <m:t>8~20</m:t>
        </m:r>
      </m:oMath>
      <w:r>
        <w:t xml:space="preserve"> M</w:t>
      </w:r>
      <w:r w:rsidRPr="00A70F2C">
        <w:rPr>
          <w:rFonts w:ascii="Cambria Math" w:hAnsi="Cambria Math" w:cs="Cambria Math"/>
          <w:vertAlign w:val="subscript"/>
        </w:rPr>
        <w:t>⊙</w:t>
      </w:r>
      <w:r w:rsidRPr="002B02DF">
        <w:rPr>
          <w:sz w:val="24"/>
          <w:szCs w:val="24"/>
        </w:rPr>
        <w:t xml:space="preserve"> </w:t>
      </w:r>
      <w:r>
        <w:t>indicating that the assumptions made are incorrect or that there are different mechanisms for high mass star formation</w:t>
      </w:r>
      <w:r w:rsidRPr="00560170">
        <w:rPr>
          <w:rFonts w:eastAsia="MS Gothic" w:cs="MS Gothic"/>
          <w:vertAlign w:val="subscript"/>
        </w:rPr>
        <w:t xml:space="preserve"> </w:t>
      </w:r>
      <w:sdt>
        <w:sdtPr>
          <w:rPr>
            <w:rFonts w:eastAsia="MS Gothic" w:cs="MS Gothic"/>
            <w:vertAlign w:val="subscript"/>
          </w:rPr>
          <w:id w:val="124202453"/>
          <w:citation/>
        </w:sdtPr>
        <w:sdtContent>
          <w:r>
            <w:rPr>
              <w:rFonts w:eastAsia="MS Gothic" w:cs="MS Gothic"/>
              <w:vertAlign w:val="subscript"/>
            </w:rPr>
            <w:fldChar w:fldCharType="begin"/>
          </w:r>
          <w:r>
            <w:rPr>
              <w:rFonts w:eastAsia="MS Gothic" w:cs="MS Gothic"/>
              <w:vertAlign w:val="subscript"/>
            </w:rPr>
            <w:instrText xml:space="preserve"> CITATION DWa11 \l 2057 </w:instrText>
          </w:r>
          <w:r>
            <w:rPr>
              <w:rFonts w:eastAsia="MS Gothic" w:cs="MS Gothic"/>
              <w:vertAlign w:val="subscript"/>
            </w:rPr>
            <w:fldChar w:fldCharType="separate"/>
          </w:r>
          <w:r w:rsidRPr="00A70F2C">
            <w:rPr>
              <w:rFonts w:eastAsia="MS Gothic" w:cs="MS Gothic"/>
              <w:noProof/>
            </w:rPr>
            <w:t>(2)</w:t>
          </w:r>
          <w:r>
            <w:rPr>
              <w:rFonts w:eastAsia="MS Gothic" w:cs="MS Gothic"/>
              <w:vertAlign w:val="subscript"/>
            </w:rPr>
            <w:fldChar w:fldCharType="end"/>
          </w:r>
        </w:sdtContent>
      </w:sdt>
      <w:r>
        <w:rPr>
          <w:rFonts w:eastAsia="MS Gothic" w:cs="MS Gothic"/>
        </w:rPr>
        <w:t xml:space="preserve">. One assumption made is that accretion of material is spherically symmetric. It is already known that infalling material tends to form a disc round a protostar due to angular </w:t>
      </w:r>
      <w:r>
        <w:rPr>
          <w:rFonts w:eastAsia="MS Gothic" w:cs="MS Gothic"/>
        </w:rPr>
        <w:lastRenderedPageBreak/>
        <w:t xml:space="preserve">momentum. Consequently a large amount of accretion would occur from the disc and the total amount of radiation pressure felt by the accreting material will be drastically lower. This alone cannot enable the formation of high mass stars, as this requires the majority of the material to be held within the disc before the protostar starts emitting large amounts of radiation pressure. However gravitational torque will prevent the disc mass exceeding the core mass which limits the effectiveness for this method of accretion </w:t>
      </w:r>
      <w:sdt>
        <w:sdtPr>
          <w:rPr>
            <w:rFonts w:eastAsia="MS Gothic" w:cs="MS Gothic"/>
          </w:rPr>
          <w:id w:val="124202454"/>
          <w:citation/>
        </w:sdtPr>
        <w:sdtContent>
          <w:r>
            <w:rPr>
              <w:rFonts w:eastAsia="MS Gothic" w:cs="MS Gothic"/>
            </w:rPr>
            <w:fldChar w:fldCharType="begin"/>
          </w:r>
          <w:r>
            <w:rPr>
              <w:rFonts w:eastAsia="MS Gothic" w:cs="MS Gothic"/>
            </w:rPr>
            <w:instrText xml:space="preserve"> CITATION IAB98 \l 2057 </w:instrText>
          </w:r>
          <w:r>
            <w:rPr>
              <w:rFonts w:eastAsia="MS Gothic" w:cs="MS Gothic"/>
            </w:rPr>
            <w:fldChar w:fldCharType="separate"/>
          </w:r>
          <w:r w:rsidRPr="00A70F2C">
            <w:rPr>
              <w:rFonts w:eastAsia="MS Gothic" w:cs="MS Gothic"/>
              <w:noProof/>
            </w:rPr>
            <w:t>(13)</w:t>
          </w:r>
          <w:r>
            <w:rPr>
              <w:rFonts w:eastAsia="MS Gothic" w:cs="MS Gothic"/>
            </w:rPr>
            <w:fldChar w:fldCharType="end"/>
          </w:r>
        </w:sdtContent>
      </w:sdt>
      <w:r>
        <w:rPr>
          <w:rFonts w:eastAsia="MS Gothic" w:cs="MS Gothic"/>
        </w:rPr>
        <w:t xml:space="preserve">. </w:t>
      </w:r>
    </w:p>
    <w:p w:rsidR="0008492C" w:rsidRDefault="0008492C" w:rsidP="0008492C">
      <w:pPr>
        <w:jc w:val="both"/>
        <w:rPr>
          <w:rFonts w:eastAsia="MS Gothic" w:cs="MS Gothic"/>
        </w:rPr>
      </w:pPr>
      <w:r>
        <w:rPr>
          <w:rFonts w:eastAsia="MS Gothic" w:cs="MS Gothic"/>
        </w:rPr>
        <w:t xml:space="preserve">There are other theories for high mass star formation. The "competitive accretion" model suggests that stars at the centre of a stellar cluster will naturally accrete more mass as a result of gravitational focusing. As a result it is possible for such a star to rapidly accrete mass into a massive accretion disk to overcome more radiation pressure </w:t>
      </w:r>
      <w:sdt>
        <w:sdtPr>
          <w:rPr>
            <w:rFonts w:eastAsia="MS Gothic" w:cs="MS Gothic"/>
          </w:rPr>
          <w:id w:val="124202623"/>
          <w:citation/>
        </w:sdtPr>
        <w:sdtContent>
          <w:r>
            <w:rPr>
              <w:rFonts w:eastAsia="MS Gothic" w:cs="MS Gothic"/>
            </w:rPr>
            <w:fldChar w:fldCharType="begin"/>
          </w:r>
          <w:r>
            <w:rPr>
              <w:rFonts w:eastAsia="MS Gothic" w:cs="MS Gothic"/>
            </w:rPr>
            <w:instrText xml:space="preserve"> CITATION IAB97 \l 2057  </w:instrText>
          </w:r>
          <w:r>
            <w:rPr>
              <w:rFonts w:eastAsia="MS Gothic" w:cs="MS Gothic"/>
            </w:rPr>
            <w:fldChar w:fldCharType="separate"/>
          </w:r>
          <w:r w:rsidRPr="00A70F2C">
            <w:rPr>
              <w:rFonts w:eastAsia="MS Gothic" w:cs="MS Gothic"/>
              <w:noProof/>
            </w:rPr>
            <w:t>(15)</w:t>
          </w:r>
          <w:r>
            <w:rPr>
              <w:rFonts w:eastAsia="MS Gothic" w:cs="MS Gothic"/>
            </w:rPr>
            <w:fldChar w:fldCharType="end"/>
          </w:r>
        </w:sdtContent>
      </w:sdt>
      <w:r>
        <w:rPr>
          <w:rFonts w:eastAsia="MS Gothic" w:cs="MS Gothic"/>
        </w:rPr>
        <w:t>. This model is limited to stellar clusters and suggests lone high mass star formation cannot occur. Another suggested formation method is through collisions of lower mass stars. Accretion of material in a stellar cluster will increase the mass and gravitational attraction of the stars within it. This will subsequently decrease the size of the stellar cluster and increase the chance of collisions between stars. This process effectively produces accretion-induced collisions</w:t>
      </w:r>
      <w:r w:rsidRPr="009F783B">
        <w:rPr>
          <w:rFonts w:eastAsia="MS Gothic" w:cs="MS Gothic"/>
        </w:rPr>
        <w:t xml:space="preserve"> </w:t>
      </w:r>
      <w:sdt>
        <w:sdtPr>
          <w:rPr>
            <w:rFonts w:eastAsia="MS Gothic" w:cs="MS Gothic"/>
          </w:rPr>
          <w:id w:val="124202828"/>
          <w:citation/>
        </w:sdtPr>
        <w:sdtContent>
          <w:r>
            <w:rPr>
              <w:rFonts w:eastAsia="MS Gothic" w:cs="MS Gothic"/>
            </w:rPr>
            <w:fldChar w:fldCharType="begin"/>
          </w:r>
          <w:r>
            <w:rPr>
              <w:rFonts w:eastAsia="MS Gothic" w:cs="MS Gothic"/>
            </w:rPr>
            <w:instrText xml:space="preserve"> CITATION IAB98 \l 2057 </w:instrText>
          </w:r>
          <w:r>
            <w:rPr>
              <w:rFonts w:eastAsia="MS Gothic" w:cs="MS Gothic"/>
            </w:rPr>
            <w:fldChar w:fldCharType="separate"/>
          </w:r>
          <w:r w:rsidRPr="00A70F2C">
            <w:rPr>
              <w:rFonts w:eastAsia="MS Gothic" w:cs="MS Gothic"/>
              <w:noProof/>
            </w:rPr>
            <w:t>(13)</w:t>
          </w:r>
          <w:r>
            <w:rPr>
              <w:rFonts w:eastAsia="MS Gothic" w:cs="MS Gothic"/>
            </w:rPr>
            <w:fldChar w:fldCharType="end"/>
          </w:r>
        </w:sdtContent>
      </w:sdt>
      <w:r>
        <w:rPr>
          <w:rFonts w:eastAsia="MS Gothic" w:cs="MS Gothic"/>
        </w:rPr>
        <w:t>. Eventually the collisions will dominate over accretion for mass gain, allowing this method to completely bypass the problems associated with radiation pressure. This method is also limited to stellar clusters and also suggests a decrease in number of the intermediate mass stars (</w:t>
      </w:r>
      <m:oMath>
        <m:r>
          <w:rPr>
            <w:rFonts w:ascii="Cambria Math" w:eastAsia="MS Gothic" w:hAnsi="Cambria Math" w:cs="MS Gothic"/>
          </w:rPr>
          <m:t>≥10</m:t>
        </m:r>
      </m:oMath>
      <w:r>
        <w:rPr>
          <w:rFonts w:eastAsia="MS Gothic" w:cs="MS Gothic"/>
        </w:rPr>
        <w:t xml:space="preserve"> </w:t>
      </w:r>
      <w:r>
        <w:rPr>
          <w:rFonts w:eastAsia="MS Gothic" w:cs="MS Gothic"/>
          <w:sz w:val="24"/>
          <w:szCs w:val="24"/>
          <w:shd w:val="clear" w:color="auto" w:fill="FFFFFF"/>
        </w:rPr>
        <w:t>M</w:t>
      </w:r>
      <w:r w:rsidRPr="00A70F2C">
        <w:rPr>
          <w:rFonts w:ascii="Cambria Math" w:hAnsi="Cambria Math" w:cs="Cambria Math"/>
          <w:vertAlign w:val="subscript"/>
        </w:rPr>
        <w:t>⊙</w:t>
      </w:r>
      <w:r>
        <w:rPr>
          <w:rFonts w:eastAsia="MS Gothic" w:cs="MS Gothic"/>
        </w:rPr>
        <w:t xml:space="preserve">) used in the collisions </w:t>
      </w:r>
      <w:sdt>
        <w:sdtPr>
          <w:rPr>
            <w:rFonts w:eastAsia="MS Gothic" w:cs="MS Gothic"/>
          </w:rPr>
          <w:id w:val="124202628"/>
          <w:citation/>
        </w:sdtPr>
        <w:sdtContent>
          <w:r>
            <w:rPr>
              <w:rFonts w:eastAsia="MS Gothic" w:cs="MS Gothic"/>
            </w:rPr>
            <w:fldChar w:fldCharType="begin"/>
          </w:r>
          <w:r>
            <w:rPr>
              <w:rFonts w:eastAsia="MS Gothic" w:cs="MS Gothic"/>
            </w:rPr>
            <w:instrText xml:space="preserve"> CITATION IAB98 \l 2057 </w:instrText>
          </w:r>
          <w:r>
            <w:rPr>
              <w:rFonts w:eastAsia="MS Gothic" w:cs="MS Gothic"/>
            </w:rPr>
            <w:fldChar w:fldCharType="separate"/>
          </w:r>
          <w:r w:rsidRPr="00A70F2C">
            <w:rPr>
              <w:rFonts w:eastAsia="MS Gothic" w:cs="MS Gothic"/>
              <w:noProof/>
            </w:rPr>
            <w:t>(13)</w:t>
          </w:r>
          <w:r>
            <w:rPr>
              <w:rFonts w:eastAsia="MS Gothic" w:cs="MS Gothic"/>
            </w:rPr>
            <w:fldChar w:fldCharType="end"/>
          </w:r>
        </w:sdtContent>
      </w:sdt>
      <w:r>
        <w:rPr>
          <w:rFonts w:eastAsia="MS Gothic" w:cs="MS Gothic"/>
        </w:rPr>
        <w:t>.</w:t>
      </w:r>
    </w:p>
    <w:p w:rsidR="0008492C" w:rsidRDefault="0008492C" w:rsidP="0008492C">
      <w:pPr>
        <w:pStyle w:val="Heading2"/>
      </w:pPr>
      <w:r>
        <w:t>1.3 Giant Molecular Clouds</w:t>
      </w:r>
    </w:p>
    <w:p w:rsidR="0008492C" w:rsidRDefault="0008492C" w:rsidP="0008492C">
      <w:pPr>
        <w:jc w:val="both"/>
        <w:rPr>
          <w:rFonts w:eastAsia="MS Gothic" w:cs="MS Gothic"/>
        </w:rPr>
      </w:pPr>
      <w:r>
        <w:rPr>
          <w:rFonts w:eastAsia="MS Gothic" w:cs="MS Gothic"/>
        </w:rPr>
        <w:t xml:space="preserve">As star formation highly depends on molecular clouds, it is clear that the lifetime of those clouds govern the total number of stars that may form. The </w:t>
      </w:r>
      <w:r w:rsidR="002A4029">
        <w:rPr>
          <w:rFonts w:eastAsia="MS Gothic" w:cs="MS Gothic"/>
        </w:rPr>
        <w:t>time-scales</w:t>
      </w:r>
      <w:r>
        <w:rPr>
          <w:rFonts w:eastAsia="MS Gothic" w:cs="MS Gothic"/>
        </w:rPr>
        <w:t xml:space="preserve"> of </w:t>
      </w:r>
      <w:r w:rsidR="002A4029">
        <w:rPr>
          <w:rFonts w:eastAsia="MS Gothic" w:cs="MS Gothic"/>
        </w:rPr>
        <w:t xml:space="preserve">formation and dispersion for </w:t>
      </w:r>
      <w:r>
        <w:rPr>
          <w:rFonts w:eastAsia="MS Gothic" w:cs="MS Gothic"/>
        </w:rPr>
        <w:t xml:space="preserve">the largest molecular clouds, known as giant molecular clouds (GMCs) are particularly important for understanding star formation rates across the galaxy. </w:t>
      </w:r>
    </w:p>
    <w:p w:rsidR="0008492C" w:rsidRDefault="0008492C" w:rsidP="0008492C">
      <w:pPr>
        <w:jc w:val="both"/>
      </w:pPr>
      <w:r>
        <w:rPr>
          <w:rFonts w:eastAsia="MS Gothic" w:cs="MS Gothic"/>
        </w:rPr>
        <w:t xml:space="preserve">There are multiple theories for the formation of molecular clouds. It has been thought that GMCs arise from large-scale instabilities, such as gravitational or </w:t>
      </w:r>
      <w:r>
        <w:t xml:space="preserve">magneto-Jeans instabilities in the ISM. It has also been theorised </w:t>
      </w:r>
      <w:r w:rsidR="002A4029">
        <w:t xml:space="preserve">to arise from </w:t>
      </w:r>
      <w:r>
        <w:t>converging flows from expanding HII regions, though this method cannot produce sufficiently large GMCs</w:t>
      </w:r>
      <w:r w:rsidR="002A4029">
        <w:t xml:space="preserve"> to match observations</w:t>
      </w:r>
      <w:r>
        <w:t>. Rather than immediately forming a GMC from the ISM, it has been suggested that smaller molecular clouds may collide with each other and coalesce to form a large cloud. While cloud-cloud collisions w</w:t>
      </w:r>
      <w:r w:rsidR="002A4029">
        <w:t>ere</w:t>
      </w:r>
      <w:r>
        <w:t xml:space="preserve"> </w:t>
      </w:r>
      <w:r w:rsidR="002A4029">
        <w:t>originally</w:t>
      </w:r>
      <w:r>
        <w:t xml:space="preserve"> dismissed due to the extremely long time-scales required to form a GMC</w:t>
      </w:r>
      <w:r w:rsidR="002A4029">
        <w:t>, the conditions within the spiral arms would drastically increase the rate of collisions and hence decrease formation time. Additionally, there has been some claims that cloud collisions are one of the primary driving factors in high mass star formation. REFERENCE - add numbers?</w:t>
      </w:r>
    </w:p>
    <w:p w:rsidR="002A4029" w:rsidRDefault="002A4029" w:rsidP="002A4029">
      <w:pPr>
        <w:jc w:val="both"/>
        <w:rPr>
          <w:rFonts w:eastAsia="MS Gothic" w:cs="MS Gothic"/>
        </w:rPr>
      </w:pPr>
      <w:r>
        <w:rPr>
          <w:rFonts w:eastAsia="MS Gothic" w:cs="MS Gothic"/>
        </w:rPr>
        <w:t xml:space="preserve">GMCs are rather short lived, existing for a few </w:t>
      </w:r>
      <m:oMath>
        <m:sSup>
          <m:sSupPr>
            <m:ctrlPr>
              <w:rPr>
                <w:rFonts w:ascii="Cambria Math" w:eastAsia="MS Gothic" w:hAnsi="Cambria Math" w:cs="MS Gothic"/>
                <w:i/>
              </w:rPr>
            </m:ctrlPr>
          </m:sSupPr>
          <m:e>
            <m:r>
              <w:rPr>
                <w:rFonts w:ascii="Cambria Math" w:eastAsia="MS Gothic" w:hAnsi="Cambria Math" w:cs="MS Gothic"/>
              </w:rPr>
              <m:t>10</m:t>
            </m:r>
          </m:e>
          <m:sup>
            <m:r>
              <w:rPr>
                <w:rFonts w:ascii="Cambria Math" w:eastAsia="MS Gothic" w:hAnsi="Cambria Math" w:cs="MS Gothic"/>
              </w:rPr>
              <m:t>7</m:t>
            </m:r>
          </m:sup>
        </m:sSup>
      </m:oMath>
      <w:r>
        <w:rPr>
          <w:rFonts w:eastAsia="MS Gothic" w:cs="MS Gothic"/>
        </w:rPr>
        <w:t xml:space="preserve"> years before dispersion. While there are many processes which could occur that can disrupt molecular clouds, there are few that can do so in sufficient scale to completely disperse them. It has been shown through numerical simulation that </w:t>
      </w:r>
      <w:r w:rsidRPr="002A4029">
        <w:rPr>
          <w:rFonts w:eastAsia="MS Gothic" w:cs="MS Gothic"/>
        </w:rPr>
        <w:t>photoionization</w:t>
      </w:r>
      <w:r>
        <w:rPr>
          <w:rFonts w:eastAsia="MS Gothic" w:cs="MS Gothic"/>
        </w:rPr>
        <w:t xml:space="preserve"> is capable of dispersing GMCs up to </w:t>
      </w:r>
      <m:oMath>
        <m:sSup>
          <m:sSupPr>
            <m:ctrlPr>
              <w:rPr>
                <w:rFonts w:ascii="Cambria Math" w:eastAsia="MS Gothic" w:hAnsi="Cambria Math" w:cs="MS Gothic"/>
                <w:i/>
              </w:rPr>
            </m:ctrlPr>
          </m:sSupPr>
          <m:e>
            <m:r>
              <w:rPr>
                <w:rFonts w:ascii="Cambria Math" w:eastAsia="MS Gothic" w:hAnsi="Cambria Math" w:cs="MS Gothic"/>
              </w:rPr>
              <m:t>10</m:t>
            </m:r>
          </m:e>
          <m:sup>
            <m:r>
              <w:rPr>
                <w:rFonts w:ascii="Cambria Math" w:eastAsia="MS Gothic" w:hAnsi="Cambria Math" w:cs="MS Gothic"/>
              </w:rPr>
              <m:t>5</m:t>
            </m:r>
          </m:sup>
        </m:sSup>
      </m:oMath>
      <w:r>
        <w:rPr>
          <w:rFonts w:eastAsia="MS Gothic" w:cs="MS Gothic"/>
        </w:rPr>
        <w:t xml:space="preserve"> solar masses </w:t>
      </w:r>
      <w:r>
        <w:t xml:space="preserve">[Dale et al. (2012, 2013) and </w:t>
      </w:r>
      <w:proofErr w:type="spellStart"/>
      <w:r>
        <w:t>Col´ın</w:t>
      </w:r>
      <w:proofErr w:type="spellEnd"/>
      <w:r>
        <w:t xml:space="preserve"> et al. (2013)]</w:t>
      </w:r>
      <w:r>
        <w:rPr>
          <w:rFonts w:eastAsia="MS Gothic" w:cs="MS Gothic"/>
        </w:rPr>
        <w:t>. This may not be the case for higher mass clouds however, as the increased escape speed may prevent effective mass loss. Another prominent dispersion method is through supernovae within the clouds. Supernovae are expected to be capable of dispersing clouds of all sizes and is also theorised to create additional molecular clouds from the dispersed gas [</w:t>
      </w:r>
      <w:r w:rsidRPr="002A4029">
        <w:rPr>
          <w:rFonts w:eastAsia="MS Gothic" w:cs="MS Gothic"/>
        </w:rPr>
        <w:t>https://arxiv.org/pdf/1701.03781.pdf</w:t>
      </w:r>
      <w:r>
        <w:rPr>
          <w:rFonts w:eastAsia="MS Gothic" w:cs="MS Gothic"/>
        </w:rPr>
        <w:t>].</w:t>
      </w:r>
    </w:p>
    <w:p w:rsidR="002B575D" w:rsidRDefault="002B575D" w:rsidP="002A4029">
      <w:pPr>
        <w:jc w:val="both"/>
        <w:rPr>
          <w:rFonts w:eastAsia="MS Gothic" w:cs="MS Gothic"/>
        </w:rPr>
      </w:pPr>
    </w:p>
    <w:p w:rsidR="002A4029" w:rsidRDefault="002A4029" w:rsidP="002A4029">
      <w:pPr>
        <w:jc w:val="both"/>
        <w:rPr>
          <w:rFonts w:eastAsia="MS Gothic" w:cs="MS Gothic"/>
        </w:rPr>
      </w:pPr>
      <w:r>
        <w:rPr>
          <w:rFonts w:eastAsia="MS Gothic" w:cs="MS Gothic"/>
        </w:rPr>
        <w:t>The formation of molecular clouds is generally thought to be due to supersonic compression caused by gravitational, thermal or magnetic instability [</w:t>
      </w:r>
      <w:r>
        <w:t xml:space="preserve">(e.g., </w:t>
      </w:r>
      <w:proofErr w:type="spellStart"/>
      <w:r>
        <w:t>Goldreich</w:t>
      </w:r>
      <w:proofErr w:type="spellEnd"/>
      <w:r>
        <w:t xml:space="preserve"> and Lynden-Bell 1965a,</w:t>
      </w:r>
      <w:r w:rsidRPr="0008492C">
        <w:t xml:space="preserve"> </w:t>
      </w:r>
      <w:r>
        <w:t>(Field 1965,</w:t>
      </w:r>
      <w:r w:rsidRPr="0008492C">
        <w:t xml:space="preserve"> </w:t>
      </w:r>
      <w:r>
        <w:t xml:space="preserve">(Parker 1966; </w:t>
      </w:r>
      <w:proofErr w:type="spellStart"/>
      <w:r>
        <w:t>Mouschovias</w:t>
      </w:r>
      <w:proofErr w:type="spellEnd"/>
      <w:r>
        <w:t xml:space="preserve"> 1974].</w:t>
      </w:r>
      <w:r>
        <w:rPr>
          <w:rFonts w:eastAsia="MS Gothic" w:cs="MS Gothic"/>
        </w:rPr>
        <w:t xml:space="preserve"> </w:t>
      </w:r>
    </w:p>
    <w:p w:rsidR="002A4029" w:rsidRDefault="002A4029" w:rsidP="0008492C">
      <w:pPr>
        <w:jc w:val="both"/>
        <w:rPr>
          <w:rFonts w:eastAsia="MS Gothic" w:cs="MS Gothic"/>
        </w:rPr>
      </w:pPr>
    </w:p>
    <w:p w:rsidR="002A4029" w:rsidRDefault="002A4029" w:rsidP="0008492C">
      <w:pPr>
        <w:jc w:val="both"/>
        <w:rPr>
          <w:rFonts w:eastAsia="MS Gothic" w:cs="MS Gothic"/>
        </w:rPr>
      </w:pPr>
      <w:r>
        <w:rPr>
          <w:rFonts w:eastAsia="MS Gothic" w:cs="MS Gothic"/>
        </w:rPr>
        <w:t>-ask results/analysis direction</w:t>
      </w:r>
    </w:p>
    <w:p w:rsidR="002A4029" w:rsidRDefault="002A4029" w:rsidP="0008492C">
      <w:pPr>
        <w:jc w:val="both"/>
        <w:rPr>
          <w:rFonts w:eastAsia="MS Gothic" w:cs="MS Gothic"/>
        </w:rPr>
      </w:pPr>
      <w:r>
        <w:rPr>
          <w:rFonts w:eastAsia="MS Gothic" w:cs="MS Gothic"/>
        </w:rPr>
        <w:t xml:space="preserve">-talk about development process?  or major issues? (follow on from </w:t>
      </w:r>
      <w:proofErr w:type="spellStart"/>
      <w:r>
        <w:rPr>
          <w:rFonts w:eastAsia="MS Gothic" w:cs="MS Gothic"/>
        </w:rPr>
        <w:t>stablitly</w:t>
      </w:r>
      <w:proofErr w:type="spellEnd"/>
      <w:r>
        <w:rPr>
          <w:rFonts w:eastAsia="MS Gothic" w:cs="MS Gothic"/>
        </w:rPr>
        <w:t>)</w:t>
      </w:r>
    </w:p>
    <w:p w:rsidR="0008492C" w:rsidRDefault="0008492C" w:rsidP="0008492C">
      <w:pPr>
        <w:jc w:val="both"/>
        <w:rPr>
          <w:rFonts w:eastAsia="MS Gothic" w:cs="MS Gothic"/>
        </w:rPr>
      </w:pPr>
      <w:r>
        <w:t>converging flows driven by stellar feedback or turbulence 10^4 (§ 3.1), agglomeration of smaller clouds (dismissed in [</w:t>
      </w:r>
      <w:r w:rsidRPr="0008492C">
        <w:t xml:space="preserve">http://www.astro.yale.edu/larson/papers/Ringberg93.pdf </w:t>
      </w:r>
      <w:r>
        <w:t xml:space="preserve">] - but greater in spiral arms(§ 3.2), gravitational instability (§ 3.3) and </w:t>
      </w:r>
      <w:proofErr w:type="spellStart"/>
      <w:r>
        <w:t>magnetogravitational</w:t>
      </w:r>
      <w:proofErr w:type="spellEnd"/>
      <w:r>
        <w:t xml:space="preserve"> instability (§ 3.4), and instability involving differential buoyancy</w:t>
      </w:r>
    </w:p>
    <w:p w:rsidR="0008492C" w:rsidRDefault="002B575D" w:rsidP="0008492C">
      <w:pPr>
        <w:jc w:val="both"/>
        <w:rPr>
          <w:rFonts w:eastAsia="MS Gothic" w:cs="MS Gothic"/>
        </w:rPr>
      </w:pPr>
      <w:r>
        <w:rPr>
          <w:rFonts w:eastAsia="MS Gothic" w:cs="MS Gothic"/>
        </w:rPr>
        <w:t xml:space="preserve"> </w:t>
      </w:r>
      <w:r w:rsidR="0008492C">
        <w:rPr>
          <w:rFonts w:eastAsia="MS Gothic" w:cs="MS Gothic"/>
        </w:rPr>
        <w:t>(relate to GMCs and add bit on accretion? could include in method as a modelling part)</w:t>
      </w:r>
    </w:p>
    <w:p w:rsidR="0008492C" w:rsidRDefault="0008492C" w:rsidP="0008492C">
      <w:pPr>
        <w:jc w:val="both"/>
        <w:rPr>
          <w:rFonts w:eastAsia="MS Gothic" w:cs="MS Gothic"/>
        </w:rPr>
      </w:pPr>
      <w:r>
        <w:rPr>
          <w:rFonts w:eastAsia="MS Gothic" w:cs="MS Gothic"/>
        </w:rPr>
        <w:t>(consider tie in with supernovas and MC lifetime)</w:t>
      </w:r>
    </w:p>
    <w:p w:rsidR="0008492C" w:rsidRDefault="0008492C" w:rsidP="002A4029">
      <w:pPr>
        <w:jc w:val="both"/>
        <w:rPr>
          <w:rFonts w:eastAsia="MS Gothic" w:cs="MS Gothic"/>
        </w:rPr>
      </w:pPr>
      <w:r>
        <w:rPr>
          <w:rFonts w:eastAsia="MS Gothic" w:cs="MS Gothic"/>
        </w:rPr>
        <w:t>JUST START WRITING SHIT ABOUT MCS YOU DAMN FOOL</w:t>
      </w:r>
    </w:p>
    <w:p w:rsidR="0008492C" w:rsidRDefault="0008492C" w:rsidP="00A61B5A"/>
    <w:p w:rsidR="00A61B5A" w:rsidRDefault="006827E9" w:rsidP="00A61B5A">
      <w:r>
        <w:t>&gt;&gt;&gt;&gt;Check average particle mass?</w:t>
      </w:r>
    </w:p>
    <w:p w:rsidR="002B575D" w:rsidRDefault="002B575D" w:rsidP="00A61B5A">
      <w:r>
        <w:t>Project aims</w:t>
      </w:r>
    </w:p>
    <w:p w:rsidR="002B575D" w:rsidRDefault="002B575D" w:rsidP="00A61B5A">
      <w:r>
        <w:t xml:space="preserve">The </w:t>
      </w:r>
    </w:p>
    <w:p w:rsidR="00A61B5A" w:rsidRDefault="00A61B5A" w:rsidP="002B575D">
      <w:pPr>
        <w:pStyle w:val="Heading1"/>
      </w:pPr>
      <w:r>
        <w:t xml:space="preserve">2. </w:t>
      </w:r>
      <w:r w:rsidR="002B575D">
        <w:t>Project Outline</w:t>
      </w:r>
    </w:p>
    <w:p w:rsidR="002B575D" w:rsidRDefault="002B575D" w:rsidP="002B575D">
      <w:r>
        <w:t>This project seeks to develop a realistic simulation of the evolution of molecular clouds over time and to attempt to determine the viability of cloud-cloud collisions as a means of producing GMCs. However in order to provide a simulation that is reasonably fast, many approximations must be made to simplify otherwise complex physical processes.</w:t>
      </w:r>
    </w:p>
    <w:p w:rsidR="002B575D" w:rsidRDefault="002B575D" w:rsidP="002B575D">
      <w:r>
        <w:t xml:space="preserve">Rather than simulating all gas molecules within a cloud, we approximate the entire cloud to be a single spherical particle of uniform density. Additionally, instead of simulating clouds over the entire galaxy, only a small </w:t>
      </w:r>
      <m:oMath>
        <m:r>
          <w:rPr>
            <w:rFonts w:ascii="Cambria Math" w:hAnsi="Cambria Math"/>
          </w:rPr>
          <m:t>100</m:t>
        </m:r>
      </m:oMath>
      <w:r>
        <w:t xml:space="preserve"> x </w:t>
      </w:r>
      <m:oMath>
        <m:r>
          <w:rPr>
            <w:rFonts w:ascii="Cambria Math" w:hAnsi="Cambria Math"/>
          </w:rPr>
          <m:t>100</m:t>
        </m:r>
      </m:oMath>
      <w:r>
        <w:t xml:space="preserve"> parsec box is used. The molecular clouds are then allowed to accrete mass from the background ISM and collide with each other before eventually dispersing via supernova.</w:t>
      </w:r>
    </w:p>
    <w:p w:rsidR="002B575D" w:rsidRDefault="002B575D" w:rsidP="002B575D">
      <w:pPr>
        <w:pStyle w:val="Heading1"/>
        <w:jc w:val="both"/>
      </w:pPr>
      <w:bookmarkStart w:id="2" w:name="_Toc469056824"/>
      <w:r>
        <w:t>3. Project Design</w:t>
      </w:r>
      <w:bookmarkEnd w:id="2"/>
      <w:r>
        <w:t xml:space="preserve"> </w:t>
      </w:r>
    </w:p>
    <w:p w:rsidR="002B575D" w:rsidRPr="002B575D" w:rsidRDefault="002B575D" w:rsidP="002B575D">
      <w:pPr>
        <w:pStyle w:val="Heading2"/>
      </w:pPr>
      <w:r>
        <w:t>3.1 Numerical Integration</w:t>
      </w:r>
    </w:p>
    <w:p w:rsidR="002B575D" w:rsidRDefault="002B575D" w:rsidP="002B575D">
      <w:pPr>
        <w:jc w:val="both"/>
      </w:pPr>
      <w:r>
        <w:t>When the simulation begins, the gravitational accelerations of every particle is calculated at each timestep and the next timestep positions and velocities are calculated numerically and this process repeats.</w:t>
      </w:r>
      <w:r w:rsidRPr="004401CD">
        <w:t xml:space="preserve"> </w:t>
      </w:r>
    </w:p>
    <w:p w:rsidR="002B575D" w:rsidRDefault="002B575D" w:rsidP="002B575D">
      <w:pPr>
        <w:jc w:val="both"/>
      </w:pPr>
      <w:r>
        <w:lastRenderedPageBreak/>
        <w:t>The numerical integration method used in this project is the 'Velocity Verlet' method. Unlike the basic Verlet method, this method explicitly calculates the velocities at the same time as position. This method takes the form of:</w:t>
      </w: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5"/>
        <w:gridCol w:w="4719"/>
        <w:gridCol w:w="2375"/>
      </w:tblGrid>
      <w:tr w:rsidR="002B575D" w:rsidTr="00B05FD6">
        <w:trPr>
          <w:trHeight w:val="567"/>
        </w:trPr>
        <w:tc>
          <w:tcPr>
            <w:tcW w:w="2255" w:type="dxa"/>
          </w:tcPr>
          <w:p w:rsidR="002B575D" w:rsidRPr="00DB3A64" w:rsidRDefault="002B575D" w:rsidP="00B05FD6">
            <w:pPr>
              <w:jc w:val="both"/>
              <w:rPr>
                <w:i/>
              </w:rPr>
            </w:pPr>
          </w:p>
        </w:tc>
        <w:tc>
          <w:tcPr>
            <w:tcW w:w="4719" w:type="dxa"/>
          </w:tcPr>
          <w:p w:rsidR="002B575D" w:rsidRDefault="002B575D" w:rsidP="00B05FD6">
            <w:pPr>
              <w:jc w:val="both"/>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2375" w:type="dxa"/>
          </w:tcPr>
          <w:p w:rsidR="002B575D" w:rsidRDefault="002B575D" w:rsidP="00B05FD6">
            <w:pPr>
              <w:jc w:val="right"/>
            </w:pPr>
            <w:r>
              <w:t>[3]</w:t>
            </w:r>
          </w:p>
        </w:tc>
      </w:tr>
    </w:tbl>
    <w:p w:rsidR="002B575D" w:rsidRDefault="002B575D" w:rsidP="002B575D">
      <w:pPr>
        <w:jc w:val="both"/>
      </w:pPr>
      <w:r>
        <w:t xml:space="preserve">for position and </w:t>
      </w: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5"/>
        <w:gridCol w:w="4719"/>
        <w:gridCol w:w="2375"/>
      </w:tblGrid>
      <w:tr w:rsidR="002B575D" w:rsidTr="00B05FD6">
        <w:trPr>
          <w:trHeight w:val="629"/>
        </w:trPr>
        <w:tc>
          <w:tcPr>
            <w:tcW w:w="2255" w:type="dxa"/>
          </w:tcPr>
          <w:p w:rsidR="002B575D" w:rsidRPr="00DB3A64" w:rsidRDefault="002B575D" w:rsidP="00B05FD6">
            <w:pPr>
              <w:jc w:val="both"/>
              <w:rPr>
                <w:i/>
              </w:rPr>
            </w:pPr>
          </w:p>
        </w:tc>
        <w:tc>
          <w:tcPr>
            <w:tcW w:w="4719" w:type="dxa"/>
          </w:tcPr>
          <w:p w:rsidR="002B575D" w:rsidRDefault="002B575D" w:rsidP="00B05FD6">
            <w:pPr>
              <w:jc w:val="both"/>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e>
                </m:d>
                <m:r>
                  <m:rPr>
                    <m:sty m:val="p"/>
                  </m:rPr>
                  <w:rPr>
                    <w:rFonts w:ascii="Cambria Math" w:hAnsi="Cambria Math"/>
                  </w:rPr>
                  <m:t>Δ</m:t>
                </m:r>
                <m:r>
                  <w:rPr>
                    <w:rFonts w:ascii="Cambria Math" w:hAnsi="Cambria Math"/>
                  </w:rPr>
                  <m:t>t</m:t>
                </m:r>
              </m:oMath>
            </m:oMathPara>
          </w:p>
        </w:tc>
        <w:tc>
          <w:tcPr>
            <w:tcW w:w="2375" w:type="dxa"/>
          </w:tcPr>
          <w:p w:rsidR="002B575D" w:rsidRDefault="002B575D" w:rsidP="00B05FD6">
            <w:pPr>
              <w:jc w:val="right"/>
            </w:pPr>
            <w:r>
              <w:t>[4]</w:t>
            </w:r>
          </w:p>
        </w:tc>
      </w:tr>
    </w:tbl>
    <w:p w:rsidR="002B575D" w:rsidRDefault="002B575D" w:rsidP="002B575D">
      <w:pPr>
        <w:jc w:val="both"/>
      </w:pPr>
      <w:r>
        <w:t xml:space="preserve">for velocity </w:t>
      </w:r>
      <w:sdt>
        <w:sdtPr>
          <w:id w:val="23260051"/>
          <w:citation/>
        </w:sdtPr>
        <w:sdtContent>
          <w:fldSimple w:instr=" CITATION WCS82 \l 2057  ">
            <w:r>
              <w:rPr>
                <w:noProof/>
              </w:rPr>
              <w:t>(16)</w:t>
            </w:r>
          </w:fldSimple>
        </w:sdtContent>
      </w:sdt>
      <w:r>
        <w:t xml:space="preserve">. This method makes a assumption that accelerations only depend on position, but this is correct for this project. </w:t>
      </w:r>
    </w:p>
    <w:p w:rsidR="002B575D" w:rsidRDefault="002B575D" w:rsidP="002B575D">
      <w:pPr>
        <w:jc w:val="both"/>
      </w:pPr>
      <w:r>
        <w:t xml:space="preserve">The gravitational acceleration for a particle </w:t>
      </w:r>
      <m:oMath>
        <m:r>
          <w:rPr>
            <w:rFonts w:ascii="Cambria Math" w:hAnsi="Cambria Math"/>
          </w:rPr>
          <m:t>i</m:t>
        </m:r>
      </m:oMath>
      <w:r>
        <w:t xml:space="preserve"> due to particle </w:t>
      </w:r>
      <m:oMath>
        <m:r>
          <w:rPr>
            <w:rFonts w:ascii="Cambria Math" w:hAnsi="Cambria Math"/>
          </w:rPr>
          <m:t>j</m:t>
        </m:r>
      </m:oMath>
      <w:r>
        <w:t xml:space="preserve"> in the </w:t>
      </w:r>
      <m:oMath>
        <m:r>
          <w:rPr>
            <w:rFonts w:ascii="Cambria Math" w:hAnsi="Cambria Math"/>
          </w:rPr>
          <m:t>x</m:t>
        </m:r>
      </m:oMath>
      <w:r>
        <w:t xml:space="preserve">-direction is calculated using </w:t>
      </w: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5"/>
        <w:gridCol w:w="4719"/>
        <w:gridCol w:w="2375"/>
      </w:tblGrid>
      <w:tr w:rsidR="002B575D" w:rsidTr="00E604AE">
        <w:trPr>
          <w:trHeight w:val="852"/>
        </w:trPr>
        <w:tc>
          <w:tcPr>
            <w:tcW w:w="2255" w:type="dxa"/>
          </w:tcPr>
          <w:p w:rsidR="002B575D" w:rsidRPr="00DB3A64" w:rsidRDefault="002B575D" w:rsidP="00E604AE">
            <w:pPr>
              <w:jc w:val="both"/>
              <w:rPr>
                <w:i/>
              </w:rPr>
            </w:pPr>
          </w:p>
        </w:tc>
        <w:tc>
          <w:tcPr>
            <w:tcW w:w="4719" w:type="dxa"/>
          </w:tcPr>
          <w:p w:rsidR="002B575D" w:rsidRDefault="002B575D" w:rsidP="00E604AE">
            <w:pPr>
              <w:jc w:val="both"/>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Δ</m:t>
                                </m:r>
                                <m:r>
                                  <w:rPr>
                                    <w:rFonts w:ascii="Cambria Math" w:hAnsi="Cambria Math"/>
                                  </w:rPr>
                                  <m:t>R</m:t>
                                </m:r>
                              </m:e>
                              <m:sub>
                                <m:r>
                                  <w:rPr>
                                    <w:rFonts w:ascii="Cambria Math" w:hAnsi="Cambria Math"/>
                                  </w:rPr>
                                  <m:t>ij</m:t>
                                </m:r>
                              </m:sub>
                            </m:sSub>
                            <m:r>
                              <w:rPr>
                                <w:rFonts w:ascii="Cambria Math" w:hAnsi="Cambria Math"/>
                              </w:rPr>
                              <m:t>+ε</m:t>
                            </m:r>
                          </m:e>
                        </m:d>
                      </m:e>
                      <m:sup>
                        <m:r>
                          <w:rPr>
                            <w:rFonts w:ascii="Cambria Math" w:hAnsi="Cambria Math"/>
                          </w:rPr>
                          <m:t>3</m:t>
                        </m:r>
                      </m:sup>
                    </m:sSup>
                  </m:den>
                </m:f>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m:oMathPara>
          </w:p>
        </w:tc>
        <w:tc>
          <w:tcPr>
            <w:tcW w:w="2375" w:type="dxa"/>
          </w:tcPr>
          <w:p w:rsidR="002B575D" w:rsidRDefault="002B575D" w:rsidP="00E604AE">
            <w:pPr>
              <w:jc w:val="right"/>
            </w:pPr>
            <w:r>
              <w:t>[6]</w:t>
            </w:r>
          </w:p>
        </w:tc>
      </w:tr>
    </w:tbl>
    <w:p w:rsidR="002B575D" w:rsidRDefault="002B575D" w:rsidP="002B575D">
      <w:pPr>
        <w:jc w:val="both"/>
      </w:pPr>
      <w:r>
        <w:t xml:space="preserve">where </w:t>
      </w:r>
      <m:oMath>
        <m:r>
          <m:rPr>
            <m:sty m:val="p"/>
          </m:rP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is the distance between the two particles and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difference in </w:t>
      </w:r>
      <m:oMath>
        <m:r>
          <w:rPr>
            <w:rFonts w:ascii="Cambria Math" w:hAnsi="Cambria Math"/>
          </w:rPr>
          <m:t>x</m:t>
        </m:r>
      </m:oMath>
      <w:r>
        <w:t>-coordinates. This difference can be calculated from</w:t>
      </w: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5"/>
        <w:gridCol w:w="4719"/>
        <w:gridCol w:w="2375"/>
      </w:tblGrid>
      <w:tr w:rsidR="002B575D" w:rsidTr="00E604AE">
        <w:trPr>
          <w:trHeight w:val="426"/>
        </w:trPr>
        <w:tc>
          <w:tcPr>
            <w:tcW w:w="2255" w:type="dxa"/>
          </w:tcPr>
          <w:p w:rsidR="002B575D" w:rsidRPr="00DB3A64" w:rsidRDefault="002B575D" w:rsidP="00E604AE">
            <w:pPr>
              <w:jc w:val="both"/>
              <w:rPr>
                <w:i/>
              </w:rPr>
            </w:pPr>
          </w:p>
        </w:tc>
        <w:tc>
          <w:tcPr>
            <w:tcW w:w="4719" w:type="dxa"/>
          </w:tcPr>
          <w:p w:rsidR="002B575D" w:rsidRDefault="002B575D" w:rsidP="00E604AE">
            <w:pPr>
              <w:jc w:val="both"/>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2375" w:type="dxa"/>
          </w:tcPr>
          <w:p w:rsidR="002B575D" w:rsidRDefault="002B575D" w:rsidP="00E604AE">
            <w:pPr>
              <w:jc w:val="right"/>
            </w:pPr>
            <w:r>
              <w:t>[7]</w:t>
            </w:r>
          </w:p>
        </w:tc>
      </w:tr>
    </w:tbl>
    <w:p w:rsidR="002B575D" w:rsidRDefault="002B575D" w:rsidP="002B575D">
      <w:pPr>
        <w:jc w:val="both"/>
      </w:pPr>
      <w:r>
        <w:t xml:space="preserve">and the difference in </w:t>
      </w:r>
      <m:oMath>
        <m:r>
          <w:rPr>
            <w:rFonts w:ascii="Cambria Math" w:hAnsi="Cambria Math"/>
          </w:rPr>
          <m:t>y</m:t>
        </m:r>
      </m:oMath>
      <w:r>
        <w:t xml:space="preserve"> and </w:t>
      </w:r>
      <m:oMath>
        <m:r>
          <w:rPr>
            <w:rFonts w:ascii="Cambria Math" w:hAnsi="Cambria Math"/>
          </w:rPr>
          <m:t>z</m:t>
        </m:r>
      </m:oMath>
      <w:r>
        <w:t xml:space="preserve"> can be found by substituting their respective coordinates. The total acceleration for particle </w:t>
      </w:r>
      <m:oMath>
        <m:r>
          <w:rPr>
            <w:rFonts w:ascii="Cambria Math" w:hAnsi="Cambria Math"/>
          </w:rPr>
          <m:t>i</m:t>
        </m:r>
      </m:oMath>
      <w:r>
        <w:t xml:space="preserve"> is then summation of all the acceleration contributions from other particles. Acceleration in </w:t>
      </w:r>
      <m:oMath>
        <m:r>
          <w:rPr>
            <w:rFonts w:ascii="Cambria Math" w:hAnsi="Cambria Math"/>
          </w:rPr>
          <m:t>y</m:t>
        </m:r>
      </m:oMath>
      <w:r>
        <w:t xml:space="preserve"> and </w:t>
      </w:r>
      <m:oMath>
        <m:r>
          <w:rPr>
            <w:rFonts w:ascii="Cambria Math" w:hAnsi="Cambria Math"/>
          </w:rPr>
          <m:t>z</m:t>
        </m:r>
      </m:oMath>
      <w:r>
        <w:t xml:space="preserve"> coordinates can be found replacing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with their respective differences. The softening factor </w:t>
      </w:r>
      <m:oMath>
        <m:r>
          <w:rPr>
            <w:rFonts w:ascii="Cambria Math" w:hAnsi="Cambria Math"/>
          </w:rPr>
          <m:t>ε</m:t>
        </m:r>
      </m:oMath>
      <w:r>
        <w:t xml:space="preserve"> is used to more accurately model the effect of close approaches between clouds. This factor corresponds the radius of the molecular cloud and will change as the particles gain mass. As the clouds are spherical, it simply takes the form:</w:t>
      </w: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5"/>
        <w:gridCol w:w="4719"/>
        <w:gridCol w:w="2375"/>
      </w:tblGrid>
      <w:tr w:rsidR="002B575D" w:rsidTr="00B05FD6">
        <w:trPr>
          <w:trHeight w:val="426"/>
        </w:trPr>
        <w:tc>
          <w:tcPr>
            <w:tcW w:w="2255" w:type="dxa"/>
          </w:tcPr>
          <w:p w:rsidR="002B575D" w:rsidRPr="00DB3A64" w:rsidRDefault="002B575D" w:rsidP="00B05FD6">
            <w:pPr>
              <w:jc w:val="both"/>
              <w:rPr>
                <w:i/>
              </w:rPr>
            </w:pPr>
          </w:p>
        </w:tc>
        <w:tc>
          <w:tcPr>
            <w:tcW w:w="4719" w:type="dxa"/>
          </w:tcPr>
          <w:p w:rsidR="002B575D" w:rsidRDefault="002B575D" w:rsidP="002B575D">
            <w:pPr>
              <w:jc w:val="both"/>
            </w:pPr>
            <m:oMathPara>
              <m:oMath>
                <m:r>
                  <w:rPr>
                    <w:rFonts w:ascii="Cambria Math" w:hAnsi="Cambria Math"/>
                  </w:rPr>
                  <m:t>ε=</m:t>
                </m:r>
                <m:f>
                  <m:fPr>
                    <m:ctrlPr>
                      <w:rPr>
                        <w:rFonts w:ascii="Cambria Math" w:hAnsi="Cambria Math"/>
                        <w:i/>
                      </w:rPr>
                    </m:ctrlPr>
                  </m:fPr>
                  <m:num>
                    <m:r>
                      <w:rPr>
                        <w:rFonts w:ascii="Cambria Math" w:hAnsi="Cambria Math"/>
                      </w:rPr>
                      <m:t>3</m:t>
                    </m:r>
                  </m:num>
                  <m:den>
                    <m:r>
                      <w:rPr>
                        <w:rFonts w:ascii="Cambria Math" w:hAnsi="Cambria Math"/>
                      </w:rPr>
                      <m:t>4π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ρ</m:t>
                                </m:r>
                              </m:e>
                              <m:sub>
                                <m:r>
                                  <w:rPr>
                                    <w:rFonts w:ascii="Cambria Math" w:hAnsi="Cambria Math"/>
                                  </w:rPr>
                                  <m:t>cloud</m:t>
                                </m:r>
                              </m:sub>
                            </m:sSub>
                          </m:den>
                        </m:f>
                      </m:e>
                    </m:d>
                  </m:e>
                  <m:sup>
                    <m:r>
                      <w:rPr>
                        <w:rFonts w:ascii="Cambria Math" w:hAnsi="Cambria Math"/>
                      </w:rPr>
                      <m:t xml:space="preserve">1/3 </m:t>
                    </m:r>
                  </m:sup>
                </m:sSup>
              </m:oMath>
            </m:oMathPara>
          </w:p>
          <w:p w:rsidR="002B575D" w:rsidRDefault="002B575D" w:rsidP="002B575D">
            <w:pPr>
              <w:jc w:val="both"/>
            </w:pPr>
          </w:p>
        </w:tc>
        <w:tc>
          <w:tcPr>
            <w:tcW w:w="2375" w:type="dxa"/>
          </w:tcPr>
          <w:p w:rsidR="002B575D" w:rsidRDefault="002B575D" w:rsidP="00B05FD6">
            <w:pPr>
              <w:jc w:val="right"/>
            </w:pPr>
            <w:r>
              <w:t>[7]</w:t>
            </w:r>
          </w:p>
        </w:tc>
      </w:tr>
    </w:tbl>
    <w:p w:rsidR="002B575D" w:rsidRDefault="002B575D" w:rsidP="002B575D">
      <w:pPr>
        <w:jc w:val="both"/>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cloud</m:t>
            </m:r>
          </m:sub>
        </m:sSub>
      </m:oMath>
      <w:r>
        <w:t xml:space="preserve"> is the density of the molecular cloud. The terms 'cloud radius' and 'softening parameter' will be used interchangeably in this report.</w:t>
      </w:r>
    </w:p>
    <w:p w:rsidR="002B575D" w:rsidRDefault="002B575D" w:rsidP="002B575D">
      <w:pPr>
        <w:jc w:val="both"/>
      </w:pPr>
    </w:p>
    <w:p w:rsidR="002B575D" w:rsidRDefault="002B575D" w:rsidP="002B575D">
      <w:pPr>
        <w:pStyle w:val="Heading2"/>
      </w:pPr>
      <w:r>
        <w:t>3.2 Bondi-Hoyle Accretion</w:t>
      </w:r>
    </w:p>
    <w:p w:rsidR="002B575D" w:rsidRDefault="002B575D" w:rsidP="002B575D">
      <w:pPr>
        <w:jc w:val="both"/>
      </w:pPr>
      <w:r>
        <w:t>The model of accretion that is used for this project is the Bondi-Hoyle accretion model. This model assumes that the accreting mass can be approximated as a point mass that moves through a infinite stationary background ISM. As it does so, sufficiently close background mass is pulled towards the point mass into a accretion column wake behind the direction of motion which is then accreted.</w:t>
      </w:r>
      <w:r w:rsidRPr="009F783B">
        <w:t xml:space="preserve"> </w:t>
      </w:r>
      <w:r>
        <w:t>The accretion rate for a column wake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8"/>
        <w:gridCol w:w="3089"/>
        <w:gridCol w:w="3089"/>
      </w:tblGrid>
      <w:tr w:rsidR="002B575D" w:rsidTr="00B05FD6">
        <w:tc>
          <w:tcPr>
            <w:tcW w:w="3088" w:type="dxa"/>
          </w:tcPr>
          <w:p w:rsidR="002B575D" w:rsidRPr="00DB3A64" w:rsidRDefault="002B575D" w:rsidP="00B05FD6">
            <w:pPr>
              <w:jc w:val="both"/>
              <w:rPr>
                <w:i/>
              </w:rPr>
            </w:pPr>
          </w:p>
        </w:tc>
        <w:tc>
          <w:tcPr>
            <w:tcW w:w="3089" w:type="dxa"/>
          </w:tcPr>
          <w:p w:rsidR="002B575D" w:rsidRDefault="002B575D" w:rsidP="002B575D">
            <w:pPr>
              <w:jc w:val="both"/>
            </w:pPr>
            <m:oMathPara>
              <m:oMath>
                <m:acc>
                  <m:accPr>
                    <m:chr m:val="̇"/>
                    <m:ctrlPr>
                      <w:rPr>
                        <w:rFonts w:ascii="Cambria Math" w:hAnsi="Cambria Math"/>
                        <w:i/>
                      </w:rPr>
                    </m:ctrlPr>
                  </m:accPr>
                  <m:e>
                    <m:r>
                      <w:rPr>
                        <w:rFonts w:ascii="Cambria Math" w:hAnsi="Cambria Math"/>
                      </w:rPr>
                      <m:t>M</m:t>
                    </m:r>
                  </m:e>
                </m:acc>
                <m:r>
                  <w:rPr>
                    <w:rFonts w:ascii="Cambria Math" w:hAnsi="Cambria Math"/>
                  </w:rPr>
                  <m:t>=aπ</m:t>
                </m:r>
                <m:sSubSup>
                  <m:sSubSupPr>
                    <m:ctrlPr>
                      <w:rPr>
                        <w:rFonts w:ascii="Cambria Math" w:hAnsi="Cambria Math"/>
                        <w:i/>
                      </w:rPr>
                    </m:ctrlPr>
                  </m:sSubSupPr>
                  <m:e>
                    <m:sSub>
                      <m:sSubPr>
                        <m:ctrlPr>
                          <w:rPr>
                            <w:rFonts w:ascii="Cambria Math" w:hAnsi="Cambria Math"/>
                            <w:i/>
                          </w:rPr>
                        </m:ctrlPr>
                      </m:sSubPr>
                      <m:e>
                        <m:r>
                          <w:rPr>
                            <w:rFonts w:ascii="Cambria Math" w:hAnsi="Cambria Math"/>
                          </w:rPr>
                          <m:t>ρ</m:t>
                        </m:r>
                      </m:e>
                      <m:sub>
                        <m:r>
                          <w:rPr>
                            <w:rFonts w:ascii="Cambria Math" w:hAnsi="Cambria Math"/>
                          </w:rPr>
                          <m:t>ISM</m:t>
                        </m:r>
                      </m:sub>
                    </m:sSub>
                    <m:r>
                      <w:rPr>
                        <w:rFonts w:ascii="Cambria Math" w:hAnsi="Cambria Math"/>
                      </w:rPr>
                      <m:t>r</m:t>
                    </m:r>
                  </m:e>
                  <m:sub>
                    <m:r>
                      <w:rPr>
                        <w:rFonts w:ascii="Cambria Math" w:hAnsi="Cambria Math"/>
                      </w:rPr>
                      <m:t>BH</m:t>
                    </m:r>
                  </m:sub>
                  <m:sup>
                    <m:r>
                      <w:rPr>
                        <w:rFonts w:ascii="Cambria Math" w:hAnsi="Cambria Math"/>
                      </w:rPr>
                      <m:t>2</m:t>
                    </m:r>
                  </m:sup>
                </m:sSubSup>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S</m:t>
                        </m:r>
                      </m:sub>
                      <m:sup>
                        <m:r>
                          <w:rPr>
                            <w:rFonts w:ascii="Cambria Math" w:hAnsi="Cambria Math"/>
                          </w:rPr>
                          <m:t>2</m:t>
                        </m:r>
                      </m:sup>
                    </m:sSubSup>
                  </m:e>
                </m:rad>
                <m:r>
                  <w:rPr>
                    <w:rFonts w:ascii="Cambria Math" w:hAnsi="Cambria Math"/>
                  </w:rPr>
                  <m:t xml:space="preserve">  </m:t>
                </m:r>
              </m:oMath>
            </m:oMathPara>
          </w:p>
        </w:tc>
        <w:tc>
          <w:tcPr>
            <w:tcW w:w="3089" w:type="dxa"/>
          </w:tcPr>
          <w:p w:rsidR="002B575D" w:rsidRDefault="002B575D" w:rsidP="00B05FD6">
            <w:pPr>
              <w:jc w:val="right"/>
            </w:pPr>
            <w:r>
              <w:t>[11]</w:t>
            </w:r>
          </w:p>
        </w:tc>
      </w:tr>
      <w:tr w:rsidR="002B575D" w:rsidTr="00B05FD6">
        <w:tc>
          <w:tcPr>
            <w:tcW w:w="3088" w:type="dxa"/>
          </w:tcPr>
          <w:p w:rsidR="002B575D" w:rsidRPr="00DB3A64" w:rsidRDefault="002B575D" w:rsidP="00B05FD6">
            <w:pPr>
              <w:jc w:val="both"/>
              <w:rPr>
                <w:i/>
              </w:rPr>
            </w:pPr>
          </w:p>
        </w:tc>
        <w:tc>
          <w:tcPr>
            <w:tcW w:w="3089" w:type="dxa"/>
          </w:tcPr>
          <w:p w:rsidR="002B575D" w:rsidRPr="00B96A8F" w:rsidRDefault="002B575D" w:rsidP="00B05FD6">
            <w:pPr>
              <w:jc w:val="both"/>
              <w:rPr>
                <w:rFonts w:ascii="Calibri" w:eastAsia="MS Mincho" w:hAnsi="Calibri" w:cs="Times New Roman"/>
                <w:i/>
              </w:rPr>
            </w:pPr>
          </w:p>
        </w:tc>
        <w:tc>
          <w:tcPr>
            <w:tcW w:w="3089" w:type="dxa"/>
          </w:tcPr>
          <w:p w:rsidR="002B575D" w:rsidRDefault="002B575D" w:rsidP="00B05FD6">
            <w:pPr>
              <w:jc w:val="right"/>
            </w:pPr>
          </w:p>
        </w:tc>
      </w:tr>
    </w:tbl>
    <w:p w:rsidR="002B575D" w:rsidRDefault="002B575D" w:rsidP="002B575D">
      <w:pPr>
        <w:jc w:val="both"/>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ISM</m:t>
            </m:r>
          </m:sub>
        </m:sSub>
      </m:oMath>
      <w:r>
        <w:t xml:space="preserve"> refers to density of the background ISM,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refers to the sound speed of the ISM and </w:t>
      </w:r>
      <m:oMath>
        <m:r>
          <w:rPr>
            <w:rFonts w:ascii="Cambria Math" w:hAnsi="Cambria Math"/>
          </w:rPr>
          <m:t>a</m:t>
        </m:r>
      </m:oMath>
      <w:r>
        <w:t xml:space="preserve"> is a accretion column parameter. </w:t>
      </w:r>
      <m:oMath>
        <m:r>
          <w:rPr>
            <w:rFonts w:ascii="Cambria Math" w:hAnsi="Cambria Math"/>
          </w:rPr>
          <m:t>a</m:t>
        </m:r>
      </m:oMath>
      <w:r>
        <w:t xml:space="preserve"> is expected to be in the range of </w:t>
      </w:r>
      <m:oMath>
        <m:r>
          <w:rPr>
            <w:rFonts w:ascii="Cambria Math" w:hAnsi="Cambria Math"/>
          </w:rPr>
          <m:t>0.5</m:t>
        </m:r>
      </m:oMath>
      <w:r>
        <w:t xml:space="preserve"> - </w:t>
      </w:r>
      <m:oMath>
        <m:r>
          <w:rPr>
            <w:rFonts w:ascii="Cambria Math" w:hAnsi="Cambria Math"/>
          </w:rPr>
          <m:t>1</m:t>
        </m:r>
      </m:oMath>
      <w:r>
        <w:t xml:space="preserve"> </w:t>
      </w:r>
      <w:sdt>
        <w:sdtPr>
          <w:id w:val="23261056"/>
          <w:citation/>
        </w:sdtPr>
        <w:sdtContent>
          <w:fldSimple w:instr=" CITATION Bon44 \l 2057 ">
            <w:r>
              <w:rPr>
                <w:noProof/>
              </w:rPr>
              <w:t>(17)</w:t>
            </w:r>
          </w:fldSimple>
        </w:sdtContent>
      </w:sdt>
      <w:r>
        <w:t xml:space="preserve"> </w:t>
      </w:r>
      <w:r w:rsidRPr="002B575D">
        <w:rPr>
          <w:color w:val="FF0000"/>
        </w:rPr>
        <w:t xml:space="preserve">REFERENCE BONDI </w:t>
      </w:r>
      <w:r w:rsidRPr="002B575D">
        <w:rPr>
          <w:color w:val="FF0000"/>
        </w:rPr>
        <w:lastRenderedPageBreak/>
        <w:t>PAPER</w:t>
      </w:r>
      <w:r>
        <w:t>. The radius that determines whether the background material is accreted is referred to as the Bondi-Hoyle radius and takes the form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8"/>
        <w:gridCol w:w="3089"/>
        <w:gridCol w:w="3089"/>
      </w:tblGrid>
      <w:tr w:rsidR="002B575D" w:rsidTr="00B05FD6">
        <w:tc>
          <w:tcPr>
            <w:tcW w:w="3088" w:type="dxa"/>
          </w:tcPr>
          <w:p w:rsidR="002B575D" w:rsidRPr="00DB3A64" w:rsidRDefault="002B575D" w:rsidP="00B05FD6">
            <w:pPr>
              <w:jc w:val="both"/>
              <w:rPr>
                <w:i/>
              </w:rPr>
            </w:pPr>
          </w:p>
        </w:tc>
        <w:tc>
          <w:tcPr>
            <w:tcW w:w="3089" w:type="dxa"/>
          </w:tcPr>
          <w:p w:rsidR="002B575D" w:rsidRDefault="002B575D" w:rsidP="002B575D">
            <w:pPr>
              <w:jc w:val="both"/>
            </w:pPr>
            <m:oMathPara>
              <m:oMath>
                <m:sSub>
                  <m:sSubPr>
                    <m:ctrlPr>
                      <w:rPr>
                        <w:rFonts w:ascii="Cambria Math" w:hAnsi="Cambria Math"/>
                        <w:i/>
                      </w:rPr>
                    </m:ctrlPr>
                  </m:sSubPr>
                  <m:e>
                    <m:r>
                      <w:rPr>
                        <w:rFonts w:ascii="Cambria Math" w:hAnsi="Cambria Math"/>
                      </w:rPr>
                      <m:t>r</m:t>
                    </m:r>
                  </m:e>
                  <m:sub>
                    <m:r>
                      <w:rPr>
                        <w:rFonts w:ascii="Cambria Math" w:hAnsi="Cambria Math"/>
                      </w:rPr>
                      <m:t>BH</m:t>
                    </m:r>
                  </m:sub>
                </m:sSub>
                <m:r>
                  <w:rPr>
                    <w:rFonts w:ascii="Cambria Math" w:hAnsi="Cambria Math"/>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s</m:t>
                        </m:r>
                      </m:sub>
                      <m:sup>
                        <m:r>
                          <w:rPr>
                            <w:rFonts w:ascii="Cambria Math" w:hAnsi="Cambria Math"/>
                          </w:rPr>
                          <m:t>2</m:t>
                        </m:r>
                      </m:sup>
                    </m:sSubSup>
                    <m:r>
                      <w:rPr>
                        <w:rFonts w:ascii="Cambria Math" w:hAnsi="Cambria Math"/>
                      </w:rPr>
                      <m:t>)</m:t>
                    </m:r>
                  </m:den>
                </m:f>
              </m:oMath>
            </m:oMathPara>
          </w:p>
        </w:tc>
        <w:tc>
          <w:tcPr>
            <w:tcW w:w="3089" w:type="dxa"/>
          </w:tcPr>
          <w:p w:rsidR="002B575D" w:rsidRDefault="002B575D" w:rsidP="00B05FD6">
            <w:pPr>
              <w:jc w:val="right"/>
            </w:pPr>
            <w:r>
              <w:t>[12]</w:t>
            </w:r>
          </w:p>
        </w:tc>
      </w:tr>
    </w:tbl>
    <w:p w:rsidR="002B575D" w:rsidRDefault="002B575D" w:rsidP="002B575D">
      <w:pPr>
        <w:jc w:val="both"/>
      </w:pPr>
      <w:r>
        <w:t xml:space="preserve">where </w:t>
      </w:r>
      <m:oMath>
        <m:r>
          <w:rPr>
            <w:rFonts w:ascii="Cambria Math" w:hAnsi="Cambria Math"/>
          </w:rPr>
          <m:t>v</m:t>
        </m:r>
      </m:oMath>
      <w:r>
        <w:t xml:space="preserve"> refers to the relative velocity of the gas to the point mass</w:t>
      </w:r>
      <w:sdt>
        <w:sdtPr>
          <w:id w:val="23261061"/>
          <w:citation/>
        </w:sdtPr>
        <w:sdtContent>
          <w:fldSimple w:instr=" CITATION Edg04 \l 2057 ">
            <w:r>
              <w:rPr>
                <w:noProof/>
              </w:rPr>
              <w:t xml:space="preserve"> (18)</w:t>
            </w:r>
          </w:fldSimple>
        </w:sdtContent>
      </w:sdt>
      <w:r>
        <w:t xml:space="preserve">. This model assumes the background has no self-gravity and ignores radiative feedback in the wake. The latter effect is negligible in highly supersonic flows however </w:t>
      </w:r>
      <w:sdt>
        <w:sdtPr>
          <w:id w:val="99836422"/>
          <w:citation/>
        </w:sdtPr>
        <w:sdtContent>
          <w:fldSimple w:instr=" CITATION Edg04 \l 2057  ">
            <w:r>
              <w:rPr>
                <w:noProof/>
              </w:rPr>
              <w:t>(18)</w:t>
            </w:r>
          </w:fldSimple>
        </w:sdtContent>
      </w:sdt>
      <w:r>
        <w:t>.</w:t>
      </w:r>
    </w:p>
    <w:p w:rsidR="002B575D" w:rsidRDefault="002B575D" w:rsidP="002B575D">
      <w:pPr>
        <w:jc w:val="both"/>
      </w:pPr>
      <w:r>
        <w:t>The main assumption that may give inaccurate results is the assumption of a point mass. Molecular clouds, while much denser than the background ISM are still very diffuse. It is possible in some cases that the Bondi-Hoyle radius may be lower than the actual size of the cloud. For this project, the larger of the two radii will be used to calculate accretion for any given timestep.</w:t>
      </w:r>
    </w:p>
    <w:p w:rsidR="002B575D" w:rsidRDefault="002B575D" w:rsidP="002B575D">
      <w:pPr>
        <w:jc w:val="both"/>
      </w:pPr>
      <w:r>
        <w:t>The numerical method used for accretion is the first order Euler method,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4395"/>
        <w:gridCol w:w="2495"/>
      </w:tblGrid>
      <w:tr w:rsidR="002B575D" w:rsidTr="002B575D">
        <w:tc>
          <w:tcPr>
            <w:tcW w:w="2376" w:type="dxa"/>
          </w:tcPr>
          <w:p w:rsidR="002B575D" w:rsidRPr="00DB3A64" w:rsidRDefault="002B575D" w:rsidP="00B05FD6">
            <w:pPr>
              <w:jc w:val="both"/>
              <w:rPr>
                <w:i/>
              </w:rPr>
            </w:pPr>
          </w:p>
        </w:tc>
        <w:tc>
          <w:tcPr>
            <w:tcW w:w="4395" w:type="dxa"/>
          </w:tcPr>
          <w:p w:rsidR="002B575D" w:rsidRPr="002B575D" w:rsidRDefault="002B575D" w:rsidP="002B575D">
            <w:pPr>
              <w:jc w:val="both"/>
              <w:rPr>
                <w:i/>
              </w:rPr>
            </w:pPr>
            <m:oMathPara>
              <m:oMath>
                <m:r>
                  <w:rPr>
                    <w:rFonts w:ascii="Cambria Math" w:hAnsi="Cambria Math"/>
                  </w:rPr>
                  <m:t>M</m:t>
                </m:r>
                <m:d>
                  <m:dPr>
                    <m:ctrlPr>
                      <w:rPr>
                        <w:rFonts w:ascii="Cambria Math" w:hAnsi="Cambria Math"/>
                        <w:i/>
                      </w:rPr>
                    </m:ctrlPr>
                  </m:dPr>
                  <m:e>
                    <m:r>
                      <w:rPr>
                        <w:rFonts w:ascii="Cambria Math" w:hAnsi="Cambria Math"/>
                      </w:rPr>
                      <m:t>t+Δt</m:t>
                    </m:r>
                  </m:e>
                </m:d>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aπ</m:t>
                </m:r>
                <m:sSub>
                  <m:sSubPr>
                    <m:ctrlPr>
                      <w:rPr>
                        <w:rFonts w:ascii="Cambria Math" w:hAnsi="Cambria Math"/>
                        <w:i/>
                      </w:rPr>
                    </m:ctrlPr>
                  </m:sSubPr>
                  <m:e>
                    <m:r>
                      <w:rPr>
                        <w:rFonts w:ascii="Cambria Math" w:hAnsi="Cambria Math"/>
                      </w:rPr>
                      <m:t>ρ</m:t>
                    </m:r>
                  </m:e>
                  <m:sub>
                    <m:r>
                      <w:rPr>
                        <w:rFonts w:ascii="Cambria Math" w:hAnsi="Cambria Math"/>
                      </w:rPr>
                      <m:t>ISM</m:t>
                    </m:r>
                  </m:sub>
                </m:sSub>
                <m:r>
                  <w:rPr>
                    <w:rFonts w:ascii="Cambria Math" w:hAnsi="Cambria Math"/>
                  </w:rPr>
                  <m:t>r</m:t>
                </m:r>
              </m:oMath>
            </m:oMathPara>
          </w:p>
        </w:tc>
        <w:tc>
          <w:tcPr>
            <w:tcW w:w="2495" w:type="dxa"/>
          </w:tcPr>
          <w:p w:rsidR="002B575D" w:rsidRDefault="002B575D" w:rsidP="00B05FD6">
            <w:pPr>
              <w:jc w:val="right"/>
            </w:pPr>
            <w:r>
              <w:t>[12]</w:t>
            </w:r>
          </w:p>
        </w:tc>
      </w:tr>
      <w:tr w:rsidR="002B575D" w:rsidTr="002B575D">
        <w:tc>
          <w:tcPr>
            <w:tcW w:w="2376" w:type="dxa"/>
          </w:tcPr>
          <w:p w:rsidR="002B575D" w:rsidRPr="00DB3A64" w:rsidRDefault="002B575D" w:rsidP="00B05FD6">
            <w:pPr>
              <w:jc w:val="both"/>
              <w:rPr>
                <w:i/>
              </w:rPr>
            </w:pPr>
          </w:p>
        </w:tc>
        <w:tc>
          <w:tcPr>
            <w:tcW w:w="4395" w:type="dxa"/>
          </w:tcPr>
          <w:p w:rsidR="002B575D" w:rsidRPr="002B575D" w:rsidRDefault="002B575D" w:rsidP="002B575D">
            <w:pPr>
              <w:jc w:val="both"/>
              <w:rPr>
                <w:rFonts w:ascii="Calibri" w:eastAsia="ＭＳ 明朝" w:hAnsi="Calibri" w:cs="Times New Roman"/>
                <w:i/>
              </w:rPr>
            </w:pPr>
          </w:p>
        </w:tc>
        <w:tc>
          <w:tcPr>
            <w:tcW w:w="2495" w:type="dxa"/>
          </w:tcPr>
          <w:p w:rsidR="002B575D" w:rsidRDefault="002B575D" w:rsidP="00B05FD6">
            <w:pPr>
              <w:jc w:val="right"/>
            </w:pPr>
          </w:p>
        </w:tc>
      </w:tr>
    </w:tbl>
    <w:p w:rsidR="002B575D" w:rsidRDefault="002B575D" w:rsidP="002B575D">
      <w:pPr>
        <w:jc w:val="both"/>
      </w:pPr>
      <m:oMath>
        <m:r>
          <w:rPr>
            <w:rFonts w:ascii="Cambria Math" w:hAnsi="Cambria Math"/>
          </w:rPr>
          <m:t>r</m:t>
        </m:r>
      </m:oMath>
      <w:r>
        <w:t xml:space="preserve"> in this case would be the larger radius between Bondi-Hoyle and cloud radius. While this method is rather notorious for its relatively high errors, high accuracy is not required in this case.</w:t>
      </w:r>
    </w:p>
    <w:p w:rsidR="002B575D" w:rsidRDefault="002B575D" w:rsidP="002B575D">
      <w:pPr>
        <w:pStyle w:val="Heading2"/>
      </w:pPr>
      <w:r>
        <w:t>3.3 Timestep Control</w:t>
      </w:r>
    </w:p>
    <w:p w:rsidR="002B575D" w:rsidRDefault="002B575D" w:rsidP="002B575D">
      <w:pPr>
        <w:jc w:val="both"/>
      </w:pPr>
      <w:r>
        <w:t xml:space="preserve">Due to the large accelerations produced from close approaches between particles, a very small timestep is required to retain accuracy. However consistently small </w:t>
      </w:r>
      <w:proofErr w:type="spellStart"/>
      <w:r>
        <w:t>timesteps</w:t>
      </w:r>
      <w:proofErr w:type="spellEnd"/>
      <w:r>
        <w:t xml:space="preserve"> will result in a very slow simulation. As a result, a timestep control method is required to maximise efficiency. By arranging equation </w:t>
      </w:r>
      <w:r w:rsidRPr="002B575D">
        <w:rPr>
          <w:color w:val="FF0000"/>
        </w:rPr>
        <w:t>NUMBER</w:t>
      </w:r>
      <w:r>
        <w:t xml:space="preserve"> for time, it is possible to require:</w:t>
      </w: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5"/>
        <w:gridCol w:w="4719"/>
        <w:gridCol w:w="2375"/>
      </w:tblGrid>
      <w:tr w:rsidR="002B575D" w:rsidTr="00B05FD6">
        <w:trPr>
          <w:trHeight w:val="852"/>
        </w:trPr>
        <w:tc>
          <w:tcPr>
            <w:tcW w:w="2255" w:type="dxa"/>
          </w:tcPr>
          <w:p w:rsidR="002B575D" w:rsidRPr="00DB3A64" w:rsidRDefault="002B575D" w:rsidP="00B05FD6">
            <w:pPr>
              <w:jc w:val="both"/>
              <w:rPr>
                <w:i/>
              </w:rPr>
            </w:pPr>
          </w:p>
        </w:tc>
        <w:tc>
          <w:tcPr>
            <w:tcW w:w="4719" w:type="dxa"/>
          </w:tcPr>
          <w:p w:rsidR="002B575D" w:rsidRDefault="002B575D" w:rsidP="002B575D">
            <w:pPr>
              <w:jc w:val="both"/>
            </w:pPr>
            <m:oMathPara>
              <m:oMath>
                <m:r>
                  <m:rPr>
                    <m:sty m:val="p"/>
                  </m:rPr>
                  <w:rPr>
                    <w:rFonts w:ascii="Cambria Math" w:hAnsi="Cambria Math"/>
                  </w:rPr>
                  <m:t>Δ</m:t>
                </m:r>
                <m:r>
                  <w:rPr>
                    <w:rFonts w:ascii="Cambria Math" w:hAnsi="Cambria Math"/>
                  </w:rPr>
                  <m:t xml:space="preserve">t= </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rad>
                      <m:radPr>
                        <m:degHide m:val="on"/>
                        <m:ctrlPr>
                          <w:rPr>
                            <w:rFonts w:ascii="Cambria Math" w:hAnsi="Cambria Math"/>
                            <w:i/>
                          </w:rPr>
                        </m:ctrlPr>
                      </m:radPr>
                      <m:deg/>
                      <m:e>
                        <m:acc>
                          <m:accPr>
                            <m:chr m:val="⃗"/>
                            <m:ctrlPr>
                              <w:rPr>
                                <w:rFonts w:ascii="Cambria Math" w:hAnsi="Cambria Math"/>
                                <w:i/>
                              </w:rPr>
                            </m:ctrlPr>
                          </m:accPr>
                          <m:e>
                            <m:r>
                              <w:rPr>
                                <w:rFonts w:ascii="Cambria Math" w:hAnsi="Cambria Math"/>
                              </w:rPr>
                              <m:t>v</m:t>
                            </m:r>
                          </m:e>
                        </m:acc>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m:rPr>
                            <m:sty m:val="p"/>
                          </m:rPr>
                          <w:rPr>
                            <w:rFonts w:ascii="Cambria Math" w:hAnsi="Cambria Math"/>
                          </w:rPr>
                          <m:t>Δ</m:t>
                        </m:r>
                        <m:acc>
                          <m:accPr>
                            <m:chr m:val="⃗"/>
                            <m:ctrlPr>
                              <w:rPr>
                                <w:rFonts w:ascii="Cambria Math" w:hAnsi="Cambria Math"/>
                                <w:i/>
                              </w:rPr>
                            </m:ctrlPr>
                          </m:accPr>
                          <m:e>
                            <m:r>
                              <w:rPr>
                                <w:rFonts w:ascii="Cambria Math" w:hAnsi="Cambria Math"/>
                              </w:rPr>
                              <m:t>x</m:t>
                            </m:r>
                          </m:e>
                        </m:acc>
                      </m:e>
                    </m:rad>
                  </m:num>
                  <m:den>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den>
                </m:f>
                <m:r>
                  <w:rPr>
                    <w:rFonts w:ascii="Cambria Math" w:hAnsi="Cambria Math"/>
                  </w:rPr>
                  <m:t xml:space="preserve"> </m:t>
                </m:r>
              </m:oMath>
            </m:oMathPara>
          </w:p>
        </w:tc>
        <w:tc>
          <w:tcPr>
            <w:tcW w:w="2375" w:type="dxa"/>
          </w:tcPr>
          <w:p w:rsidR="002B575D" w:rsidRDefault="002B575D" w:rsidP="00B05FD6">
            <w:pPr>
              <w:jc w:val="right"/>
            </w:pPr>
            <w:r>
              <w:t>[5]</w:t>
            </w:r>
          </w:p>
        </w:tc>
      </w:tr>
    </w:tbl>
    <w:p w:rsidR="002B575D" w:rsidRDefault="002B575D" w:rsidP="002B575D">
      <w:pPr>
        <w:jc w:val="both"/>
      </w:pPr>
      <w:r>
        <w:t xml:space="preserve">where </w:t>
      </w:r>
      <m:oMath>
        <m:r>
          <m:rPr>
            <m:sty m:val="p"/>
          </m:rPr>
          <w:rPr>
            <w:rFonts w:ascii="Cambria Math" w:hAnsi="Cambria Math"/>
          </w:rPr>
          <m:t>Δ</m:t>
        </m:r>
        <m:r>
          <w:rPr>
            <w:rFonts w:ascii="Cambria Math" w:hAnsi="Cambria Math"/>
          </w:rPr>
          <m:t>x</m:t>
        </m:r>
      </m:oMath>
      <w:r>
        <w:t xml:space="preserve"> is simply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 xml:space="preserve">. A limit can then be placed on </w:t>
      </w:r>
      <m:oMath>
        <m:r>
          <m:rPr>
            <m:sty m:val="p"/>
          </m:rPr>
          <w:rPr>
            <w:rFonts w:ascii="Cambria Math" w:hAnsi="Cambria Math"/>
          </w:rPr>
          <m:t>Δ</m:t>
        </m:r>
        <m:r>
          <w:rPr>
            <w:rFonts w:ascii="Cambria Math" w:hAnsi="Cambria Math"/>
          </w:rPr>
          <m:t>x</m:t>
        </m:r>
      </m:oMath>
      <w:r>
        <w:t xml:space="preserve"> to prevent particles moving too far in a single timestep. This is usually given in terms of cloud radii which results in the final position-based timestep control formula of:</w:t>
      </w: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5"/>
        <w:gridCol w:w="4719"/>
        <w:gridCol w:w="2375"/>
      </w:tblGrid>
      <w:tr w:rsidR="002B575D" w:rsidTr="00B05FD6">
        <w:trPr>
          <w:trHeight w:val="852"/>
        </w:trPr>
        <w:tc>
          <w:tcPr>
            <w:tcW w:w="2255" w:type="dxa"/>
          </w:tcPr>
          <w:p w:rsidR="002B575D" w:rsidRPr="00DB3A64" w:rsidRDefault="002B575D" w:rsidP="00B05FD6">
            <w:pPr>
              <w:jc w:val="both"/>
              <w:rPr>
                <w:i/>
              </w:rPr>
            </w:pPr>
          </w:p>
        </w:tc>
        <w:tc>
          <w:tcPr>
            <w:tcW w:w="4719" w:type="dxa"/>
          </w:tcPr>
          <w:p w:rsidR="002B575D" w:rsidRDefault="002B575D" w:rsidP="002B575D">
            <w:pPr>
              <w:jc w:val="both"/>
            </w:pPr>
            <m:oMathPara>
              <m:oMath>
                <m:r>
                  <m:rPr>
                    <m:sty m:val="p"/>
                  </m:rPr>
                  <w:rPr>
                    <w:rFonts w:ascii="Cambria Math" w:hAnsi="Cambria Math"/>
                  </w:rPr>
                  <m:t>Δ</m:t>
                </m:r>
                <m:r>
                  <w:rPr>
                    <w:rFonts w:ascii="Cambria Math" w:hAnsi="Cambria Math"/>
                  </w:rPr>
                  <m:t xml:space="preserve">t= </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rad>
                      <m:radPr>
                        <m:degHide m:val="on"/>
                        <m:ctrlPr>
                          <w:rPr>
                            <w:rFonts w:ascii="Cambria Math" w:hAnsi="Cambria Math"/>
                            <w:i/>
                          </w:rPr>
                        </m:ctrlPr>
                      </m:radPr>
                      <m:deg/>
                      <m:e>
                        <m:acc>
                          <m:accPr>
                            <m:chr m:val="⃗"/>
                            <m:ctrlPr>
                              <w:rPr>
                                <w:rFonts w:ascii="Cambria Math" w:hAnsi="Cambria Math"/>
                                <w:i/>
                              </w:rPr>
                            </m:ctrlPr>
                          </m:accPr>
                          <m:e>
                            <m:r>
                              <w:rPr>
                                <w:rFonts w:ascii="Cambria Math" w:hAnsi="Cambria Math"/>
                              </w:rPr>
                              <m:t>v</m:t>
                            </m:r>
                          </m:e>
                        </m:acc>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pos</m:t>
                            </m:r>
                          </m:sub>
                        </m:sSub>
                        <m:r>
                          <w:rPr>
                            <w:rFonts w:ascii="Cambria Math" w:hAnsi="Cambria Math"/>
                          </w:rPr>
                          <m:t>ε</m:t>
                        </m:r>
                      </m:e>
                    </m:rad>
                  </m:num>
                  <m:den>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den>
                </m:f>
                <m:r>
                  <w:rPr>
                    <w:rFonts w:ascii="Cambria Math" w:hAnsi="Cambria Math"/>
                  </w:rPr>
                  <m:t xml:space="preserve"> </m:t>
                </m:r>
              </m:oMath>
            </m:oMathPara>
          </w:p>
        </w:tc>
        <w:tc>
          <w:tcPr>
            <w:tcW w:w="2375" w:type="dxa"/>
          </w:tcPr>
          <w:p w:rsidR="002B575D" w:rsidRDefault="002B575D" w:rsidP="00B05FD6">
            <w:pPr>
              <w:jc w:val="right"/>
            </w:pPr>
            <w:r>
              <w:t>[5]</w:t>
            </w:r>
          </w:p>
        </w:tc>
      </w:tr>
    </w:tbl>
    <w:p w:rsidR="002B575D" w:rsidRDefault="002B575D" w:rsidP="002B575D">
      <w:pPr>
        <w:jc w:val="both"/>
      </w:pPr>
    </w:p>
    <w:p w:rsidR="002B575D" w:rsidRDefault="002B575D" w:rsidP="002B575D">
      <w:pPr>
        <w:jc w:val="both"/>
      </w:pPr>
      <w:r>
        <w:t xml:space="preserve">where </w:t>
      </w:r>
      <m:oMath>
        <m:sSub>
          <m:sSubPr>
            <m:ctrlPr>
              <w:rPr>
                <w:rFonts w:ascii="Cambria Math" w:hAnsi="Cambria Math"/>
                <w:i/>
              </w:rPr>
            </m:ctrlPr>
          </m:sSubPr>
          <m:e>
            <m:r>
              <w:rPr>
                <w:rFonts w:ascii="Cambria Math" w:hAnsi="Cambria Math"/>
              </w:rPr>
              <m:t>η</m:t>
            </m:r>
          </m:e>
          <m:sub>
            <m:r>
              <w:rPr>
                <w:rFonts w:ascii="Cambria Math" w:hAnsi="Cambria Math"/>
              </w:rPr>
              <m:t>pos</m:t>
            </m:r>
          </m:sub>
        </m:sSub>
      </m:oMath>
      <w:r>
        <w:t xml:space="preserve"> is the tolerance parameter for position. A second timestep control formula is used to restrict mass gain via accretion. This is derived in a similar manner to the previous timestep control formula, except with equation </w:t>
      </w:r>
      <w:r w:rsidRPr="002B575D">
        <w:rPr>
          <w:color w:val="FF0000"/>
        </w:rPr>
        <w:t>NUMBER</w:t>
      </w:r>
      <w:r>
        <w:t>. This takes the form:</w:t>
      </w:r>
    </w:p>
    <w:tbl>
      <w:tblPr>
        <w:tblStyle w:val="TableGrid"/>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5"/>
        <w:gridCol w:w="4719"/>
        <w:gridCol w:w="2375"/>
      </w:tblGrid>
      <w:tr w:rsidR="002B575D" w:rsidTr="00B05FD6">
        <w:trPr>
          <w:trHeight w:val="852"/>
        </w:trPr>
        <w:tc>
          <w:tcPr>
            <w:tcW w:w="2255" w:type="dxa"/>
          </w:tcPr>
          <w:p w:rsidR="002B575D" w:rsidRPr="00DB3A64" w:rsidRDefault="002B575D" w:rsidP="00B05FD6">
            <w:pPr>
              <w:jc w:val="both"/>
              <w:rPr>
                <w:i/>
              </w:rPr>
            </w:pPr>
          </w:p>
        </w:tc>
        <w:tc>
          <w:tcPr>
            <w:tcW w:w="4719" w:type="dxa"/>
          </w:tcPr>
          <w:p w:rsidR="002B575D" w:rsidRDefault="002B575D" w:rsidP="002B575D">
            <w:pPr>
              <w:jc w:val="both"/>
            </w:pPr>
            <m:oMathPara>
              <m:oMath>
                <m:r>
                  <m:rPr>
                    <m:sty m:val="p"/>
                  </m:rPr>
                  <w:rPr>
                    <w:rFonts w:ascii="Cambria Math" w:hAnsi="Cambria Math"/>
                  </w:rPr>
                  <m:t>Δ</m:t>
                </m:r>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mass</m:t>
                        </m:r>
                      </m:sub>
                    </m:sSub>
                    <m:r>
                      <w:rPr>
                        <w:rFonts w:ascii="Cambria Math" w:hAnsi="Cambria Math"/>
                      </w:rPr>
                      <m:t>M</m:t>
                    </m:r>
                  </m:num>
                  <m:den>
                    <m:r>
                      <w:rPr>
                        <w:rFonts w:ascii="Cambria Math" w:hAnsi="Cambria Math"/>
                      </w:rPr>
                      <m:t>aπ</m:t>
                    </m:r>
                    <m:sSub>
                      <m:sSubPr>
                        <m:ctrlPr>
                          <w:rPr>
                            <w:rFonts w:ascii="Cambria Math" w:hAnsi="Cambria Math"/>
                            <w:i/>
                          </w:rPr>
                        </m:ctrlPr>
                      </m:sSubPr>
                      <m:e>
                        <m:r>
                          <w:rPr>
                            <w:rFonts w:ascii="Cambria Math" w:hAnsi="Cambria Math"/>
                          </w:rPr>
                          <m:t>ρ</m:t>
                        </m:r>
                      </m:e>
                      <m:sub>
                        <m:r>
                          <w:rPr>
                            <w:rFonts w:ascii="Cambria Math" w:hAnsi="Cambria Math"/>
                          </w:rPr>
                          <m:t>ISM</m:t>
                        </m:r>
                      </m:sub>
                    </m:sSub>
                    <m:sSubSup>
                      <m:sSubSupPr>
                        <m:ctrlPr>
                          <w:rPr>
                            <w:rFonts w:ascii="Cambria Math" w:hAnsi="Cambria Math"/>
                            <w:i/>
                          </w:rPr>
                        </m:ctrlPr>
                      </m:sSubSupPr>
                      <m:e>
                        <m:r>
                          <w:rPr>
                            <w:rFonts w:ascii="Cambria Math" w:hAnsi="Cambria Math"/>
                          </w:rPr>
                          <m:t>r</m:t>
                        </m:r>
                      </m:e>
                      <m:sub>
                        <m:r>
                          <w:rPr>
                            <w:rFonts w:ascii="Cambria Math" w:hAnsi="Cambria Math"/>
                          </w:rPr>
                          <m:t>BH</m:t>
                        </m:r>
                      </m:sub>
                      <m:sup>
                        <m:r>
                          <w:rPr>
                            <w:rFonts w:ascii="Cambria Math" w:hAnsi="Cambria Math"/>
                          </w:rPr>
                          <m:t>2</m:t>
                        </m:r>
                      </m:sup>
                    </m:sSubSup>
                  </m:den>
                </m:f>
                <m:r>
                  <w:rPr>
                    <w:rFonts w:ascii="Cambria Math" w:hAnsi="Cambria Math"/>
                  </w:rPr>
                  <m:t xml:space="preserve"> </m:t>
                </m:r>
              </m:oMath>
            </m:oMathPara>
          </w:p>
        </w:tc>
        <w:tc>
          <w:tcPr>
            <w:tcW w:w="2375" w:type="dxa"/>
          </w:tcPr>
          <w:p w:rsidR="002B575D" w:rsidRDefault="002B575D" w:rsidP="00B05FD6">
            <w:pPr>
              <w:jc w:val="right"/>
            </w:pPr>
            <w:r>
              <w:t>[5]</w:t>
            </w:r>
          </w:p>
        </w:tc>
      </w:tr>
    </w:tbl>
    <w:p w:rsidR="002B575D" w:rsidRDefault="002B575D" w:rsidP="002B575D">
      <w:pPr>
        <w:jc w:val="both"/>
      </w:pPr>
      <w:r>
        <w:t xml:space="preserve">specifically noting the Bondi-Hoyle radius is used. This is because </w:t>
      </w:r>
      <w:r w:rsidR="00BF2736">
        <w:t xml:space="preserve">the other form of </w:t>
      </w:r>
      <w:r>
        <w:t>accretion</w:t>
      </w:r>
      <w:r w:rsidR="00BF2736">
        <w:t>,</w:t>
      </w:r>
      <w:r>
        <w:t xml:space="preserve"> via cloud radius is directly proportional to the velocity of the accreting particle</w:t>
      </w:r>
      <w:r w:rsidR="00BF2736">
        <w:t>. As a result,</w:t>
      </w:r>
      <w:r>
        <w:t xml:space="preserve"> </w:t>
      </w:r>
      <w:r w:rsidR="00BF2736">
        <w:t>it</w:t>
      </w:r>
      <w:r>
        <w:t xml:space="preserve"> would </w:t>
      </w:r>
      <w:r w:rsidR="00BF2736">
        <w:t>already be</w:t>
      </w:r>
      <w:r>
        <w:t xml:space="preserve"> limited by the position-based timestep control</w:t>
      </w:r>
      <w:r w:rsidR="00BF2736">
        <w:t xml:space="preserve"> so further limitation is unnecessary.</w:t>
      </w:r>
    </w:p>
    <w:p w:rsidR="002B575D" w:rsidRPr="002B575D" w:rsidRDefault="002B575D" w:rsidP="002B575D">
      <w:pPr>
        <w:jc w:val="both"/>
        <w:rPr>
          <w:color w:val="FF0000"/>
        </w:rPr>
      </w:pPr>
      <w:r w:rsidRPr="002B575D">
        <w:rPr>
          <w:color w:val="FF0000"/>
        </w:rPr>
        <w:lastRenderedPageBreak/>
        <w:t xml:space="preserve">The timestep is calculated across all particles and the minimum timestep is used. </w:t>
      </w:r>
    </w:p>
    <w:p w:rsidR="002B575D" w:rsidRDefault="00BF2736" w:rsidP="00BF2736">
      <w:pPr>
        <w:pStyle w:val="Heading2"/>
      </w:pPr>
      <w:r>
        <w:t xml:space="preserve">3.4 Collision (maybe </w:t>
      </w:r>
      <w:proofErr w:type="spellStart"/>
      <w:r>
        <w:t>arange</w:t>
      </w:r>
      <w:proofErr w:type="spellEnd"/>
      <w:r>
        <w:t xml:space="preserve"> with 3.3)</w:t>
      </w:r>
    </w:p>
    <w:p w:rsidR="00BF2736" w:rsidRDefault="00BF2736" w:rsidP="00BF2736">
      <w:r>
        <w:t>The alternative form of mass growth that will be investigated is through cloud-cloud collisions. FINISH THIS</w:t>
      </w:r>
      <w:r w:rsidR="00577CAB">
        <w:t xml:space="preserve"> - consider where to place initial conditions and whether to add values around. (front and yes)</w:t>
      </w:r>
    </w:p>
    <w:p w:rsidR="00577CAB" w:rsidRPr="00BF2736" w:rsidRDefault="00577CAB" w:rsidP="00BF2736">
      <w:r>
        <w:t>segue into supernovas? + add IMF, separate SFE section?</w:t>
      </w:r>
    </w:p>
    <w:p w:rsidR="002B575D" w:rsidRPr="002B575D" w:rsidRDefault="002B575D" w:rsidP="002B575D">
      <w:r>
        <w:t xml:space="preserve"> </w:t>
      </w:r>
    </w:p>
    <w:p w:rsidR="002A4029" w:rsidRPr="002A4029" w:rsidRDefault="002A4029" w:rsidP="002A4029">
      <w:r>
        <w:t xml:space="preserve">Given a set of pre-existing molecular clouds in a cold atomic medium </w:t>
      </w:r>
      <w:r w:rsidR="00120E86">
        <w:t>(much like spiral arm -</w:t>
      </w:r>
      <w:r w:rsidR="00120E86" w:rsidRPr="00120E86">
        <w:t>https://arxiv.org/abs/astro-ph/0701822</w:t>
      </w:r>
      <w:r w:rsidR="00120E86">
        <w:t>)</w:t>
      </w:r>
    </w:p>
    <w:p w:rsidR="00A61B5A" w:rsidRDefault="00A61B5A" w:rsidP="00A61B5A">
      <w:r>
        <w:t>-Aims/objectives, approach, activities undertaken</w:t>
      </w:r>
    </w:p>
    <w:p w:rsidR="00C119A6" w:rsidRDefault="00C119A6" w:rsidP="00A61B5A">
      <w:r>
        <w:t xml:space="preserve">Collision </w:t>
      </w:r>
      <w:proofErr w:type="spellStart"/>
      <w:r>
        <w:t>vs</w:t>
      </w:r>
      <w:proofErr w:type="spellEnd"/>
      <w:r>
        <w:t xml:space="preserve"> Accretion -&gt; Solely collision for high mass stars?</w:t>
      </w:r>
    </w:p>
    <w:p w:rsidR="00C119A6" w:rsidRDefault="00C119A6" w:rsidP="00A61B5A">
      <w:r>
        <w:t>Acquire a stable and well reasoned simulation.</w:t>
      </w:r>
    </w:p>
    <w:p w:rsidR="00A61B5A" w:rsidRDefault="00A61B5A" w:rsidP="00A61B5A">
      <w:pPr>
        <w:pStyle w:val="Heading2"/>
      </w:pPr>
      <w:r>
        <w:t>3. Results</w:t>
      </w:r>
    </w:p>
    <w:p w:rsidR="00A61B5A" w:rsidRDefault="00A61B5A" w:rsidP="00A61B5A">
      <w:r>
        <w:t xml:space="preserve">-Information </w:t>
      </w:r>
      <w:r w:rsidR="0056646A">
        <w:t>acquired</w:t>
      </w:r>
      <w:r>
        <w:t xml:space="preserve"> (graph spam), brief analysis</w:t>
      </w:r>
    </w:p>
    <w:p w:rsidR="0056646A" w:rsidRDefault="0056646A" w:rsidP="00A61B5A">
      <w:r>
        <w:t xml:space="preserve">have placed cloud lifetimes at around 20– 30 </w:t>
      </w:r>
      <w:proofErr w:type="spellStart"/>
      <w:r>
        <w:t>Myr</w:t>
      </w:r>
      <w:proofErr w:type="spellEnd"/>
      <w:r>
        <w:t xml:space="preserve"> (Bash et al. 1977; Blitz and </w:t>
      </w:r>
      <w:proofErr w:type="spellStart"/>
      <w:r>
        <w:t>Shu</w:t>
      </w:r>
      <w:proofErr w:type="spellEnd"/>
      <w:r>
        <w:t xml:space="preserve"> 1980; Fukui et al. 1999; Kawamura et al. 2009; Miura et al. 2012), although there have been longer estimates for molecule rich galaxies (</w:t>
      </w:r>
      <w:proofErr w:type="spellStart"/>
      <w:r>
        <w:t>Tomisaka</w:t>
      </w:r>
      <w:proofErr w:type="spellEnd"/>
      <w:r>
        <w:t xml:space="preserve"> 1986; </w:t>
      </w:r>
      <w:proofErr w:type="spellStart"/>
      <w:r>
        <w:t>Koda</w:t>
      </w:r>
      <w:proofErr w:type="spellEnd"/>
      <w:r>
        <w:t xml:space="preserve"> et al. 2009) and shorter estimates for smaller, nearby clouds (</w:t>
      </w:r>
      <w:proofErr w:type="spellStart"/>
      <w:r>
        <w:t>Elmegreen</w:t>
      </w:r>
      <w:proofErr w:type="spellEnd"/>
      <w:r>
        <w:t xml:space="preserve"> 2000; Hartmann et al. 2001). </w:t>
      </w:r>
    </w:p>
    <w:p w:rsidR="00A61B5A" w:rsidRDefault="00A61B5A" w:rsidP="00A61B5A">
      <w:pPr>
        <w:pStyle w:val="Heading2"/>
      </w:pPr>
      <w:r>
        <w:t>4. Discussion</w:t>
      </w:r>
    </w:p>
    <w:p w:rsidR="00A61B5A" w:rsidRDefault="00A61B5A" w:rsidP="00A61B5A">
      <w:r>
        <w:t>Full analysis, comparing with real evidence. Important findings and implications</w:t>
      </w:r>
    </w:p>
    <w:p w:rsidR="002A4029" w:rsidRPr="00A61B5A" w:rsidRDefault="002A4029" w:rsidP="00A61B5A">
      <w:r>
        <w:t xml:space="preserve">Because GMCs are clumpy, this interaction will differ from the standard solutions in a uniform medium (e.g., </w:t>
      </w:r>
      <w:proofErr w:type="spellStart"/>
      <w:r>
        <w:t>Cioffi</w:t>
      </w:r>
      <w:proofErr w:type="spellEnd"/>
      <w:r>
        <w:t xml:space="preserve"> et al. 1988; </w:t>
      </w:r>
      <w:proofErr w:type="spellStart"/>
      <w:r>
        <w:t>Blondin</w:t>
      </w:r>
      <w:proofErr w:type="spellEnd"/>
      <w:r>
        <w:t xml:space="preserve"> et al. 1998) supernova</w:t>
      </w:r>
    </w:p>
    <w:p w:rsidR="00A61B5A" w:rsidRPr="00A61B5A" w:rsidRDefault="00A61B5A" w:rsidP="00A61B5A">
      <w:pPr>
        <w:pStyle w:val="Heading2"/>
      </w:pPr>
      <w:r>
        <w:t>5. Conclusion</w:t>
      </w:r>
    </w:p>
    <w:p w:rsidR="00A61B5A" w:rsidRDefault="00A61B5A" w:rsidP="00A61B5A">
      <w:r>
        <w:t>Summarise.</w:t>
      </w:r>
    </w:p>
    <w:p w:rsidR="00A61B5A" w:rsidRPr="00A61B5A" w:rsidRDefault="00A61B5A" w:rsidP="00A61B5A"/>
    <w:p w:rsidR="00615EC8" w:rsidRPr="009F783B" w:rsidRDefault="00615EC8" w:rsidP="009F783B"/>
    <w:sdt>
      <w:sdtPr>
        <w:rPr>
          <w:rFonts w:asciiTheme="minorHAnsi" w:eastAsiaTheme="minorEastAsia" w:hAnsiTheme="minorHAnsi" w:cstheme="minorBidi"/>
          <w:b w:val="0"/>
          <w:bCs w:val="0"/>
          <w:sz w:val="22"/>
          <w:szCs w:val="22"/>
        </w:rPr>
        <w:id w:val="99836425"/>
        <w:docPartObj>
          <w:docPartGallery w:val="Bibliographies"/>
          <w:docPartUnique/>
        </w:docPartObj>
      </w:sdtPr>
      <w:sdtContent>
        <w:bookmarkStart w:id="3" w:name="_Toc469056833" w:displacedByCustomXml="prev"/>
        <w:p w:rsidR="007512E0" w:rsidRDefault="00B3433B" w:rsidP="00560170">
          <w:pPr>
            <w:pStyle w:val="Heading1"/>
            <w:jc w:val="both"/>
          </w:pPr>
          <w:r>
            <w:rPr>
              <w:rFonts w:cs="Arial"/>
              <w:szCs w:val="24"/>
            </w:rPr>
            <w:t>6</w:t>
          </w:r>
          <w:r w:rsidR="000D2249" w:rsidRPr="000D2249">
            <w:rPr>
              <w:rFonts w:cs="Arial"/>
              <w:szCs w:val="24"/>
            </w:rPr>
            <w:t xml:space="preserve">. </w:t>
          </w:r>
          <w:r w:rsidR="007512E0" w:rsidRPr="000D2249">
            <w:rPr>
              <w:rFonts w:cs="Arial"/>
              <w:szCs w:val="24"/>
            </w:rPr>
            <w:t>References</w:t>
          </w:r>
          <w:bookmarkEnd w:id="3"/>
        </w:p>
        <w:sdt>
          <w:sdtPr>
            <w:id w:val="111145805"/>
            <w:bibliography/>
          </w:sdtPr>
          <w:sdtContent>
            <w:p w:rsidR="00A70F2C" w:rsidRDefault="003B073A" w:rsidP="00A70F2C">
              <w:pPr>
                <w:pStyle w:val="Bibliography"/>
                <w:rPr>
                  <w:noProof/>
                  <w:vanish/>
                </w:rPr>
              </w:pPr>
              <w:r>
                <w:fldChar w:fldCharType="begin"/>
              </w:r>
              <w:r w:rsidR="007512E0">
                <w:instrText xml:space="preserve"> BIBLIOGRAPHY </w:instrText>
              </w:r>
              <w:r>
                <w:fldChar w:fldCharType="separate"/>
              </w:r>
              <w:r w:rsidR="00A70F2C">
                <w:rPr>
                  <w:noProof/>
                  <w:vanish/>
                </w:rPr>
                <w:t>x</w:t>
              </w:r>
            </w:p>
            <w:tbl>
              <w:tblPr>
                <w:tblW w:w="5000" w:type="pct"/>
                <w:tblCellSpacing w:w="15" w:type="dxa"/>
                <w:tblCellMar>
                  <w:top w:w="15" w:type="dxa"/>
                  <w:left w:w="15" w:type="dxa"/>
                  <w:bottom w:w="15" w:type="dxa"/>
                  <w:right w:w="15" w:type="dxa"/>
                </w:tblCellMar>
                <w:tblLook w:val="04A0"/>
              </w:tblPr>
              <w:tblGrid>
                <w:gridCol w:w="354"/>
                <w:gridCol w:w="8786"/>
              </w:tblGrid>
              <w:tr w:rsidR="00A70F2C" w:rsidTr="00A70F2C">
                <w:trPr>
                  <w:tblCellSpacing w:w="15" w:type="dxa"/>
                </w:trPr>
                <w:tc>
                  <w:tcPr>
                    <w:tcW w:w="0" w:type="auto"/>
                    <w:hideMark/>
                  </w:tcPr>
                  <w:p w:rsidR="00A70F2C" w:rsidRDefault="00A70F2C">
                    <w:pPr>
                      <w:pStyle w:val="Bibliography"/>
                      <w:jc w:val="right"/>
                      <w:rPr>
                        <w:noProof/>
                      </w:rPr>
                    </w:pPr>
                    <w:r>
                      <w:rPr>
                        <w:noProof/>
                      </w:rPr>
                      <w:t>1.</w:t>
                    </w:r>
                  </w:p>
                </w:tc>
                <w:tc>
                  <w:tcPr>
                    <w:tcW w:w="0" w:type="auto"/>
                    <w:hideMark/>
                  </w:tcPr>
                  <w:p w:rsidR="00A70F2C" w:rsidRDefault="00A70F2C">
                    <w:pPr>
                      <w:pStyle w:val="Bibliography"/>
                      <w:rPr>
                        <w:noProof/>
                      </w:rPr>
                    </w:pPr>
                    <w:r>
                      <w:rPr>
                        <w:noProof/>
                      </w:rPr>
                      <w:t>Ferriere K. The Interstellar Enviroment of our Galaxy. Reviews of Mordern Physics. 2001 June; 73(4).</w:t>
                    </w:r>
                  </w:p>
                </w:tc>
              </w:tr>
              <w:tr w:rsidR="00A70F2C" w:rsidTr="00A70F2C">
                <w:trPr>
                  <w:tblCellSpacing w:w="15" w:type="dxa"/>
                </w:trPr>
                <w:tc>
                  <w:tcPr>
                    <w:tcW w:w="0" w:type="auto"/>
                    <w:hideMark/>
                  </w:tcPr>
                  <w:p w:rsidR="00A70F2C" w:rsidRDefault="00A70F2C">
                    <w:pPr>
                      <w:pStyle w:val="Bibliography"/>
                      <w:jc w:val="right"/>
                      <w:rPr>
                        <w:noProof/>
                      </w:rPr>
                    </w:pPr>
                    <w:r>
                      <w:rPr>
                        <w:noProof/>
                      </w:rPr>
                      <w:t>2.</w:t>
                    </w:r>
                  </w:p>
                </w:tc>
                <w:tc>
                  <w:tcPr>
                    <w:tcW w:w="0" w:type="auto"/>
                    <w:hideMark/>
                  </w:tcPr>
                  <w:p w:rsidR="00A70F2C" w:rsidRDefault="00A70F2C">
                    <w:pPr>
                      <w:pStyle w:val="Bibliography"/>
                      <w:rPr>
                        <w:noProof/>
                      </w:rPr>
                    </w:pPr>
                    <w:r>
                      <w:rPr>
                        <w:noProof/>
                      </w:rPr>
                      <w:t>D.Ward-Thompson APW. An Introduction to Star Formation. 1st ed. Cambridge: Cambridge University Press; 2011.</w:t>
                    </w:r>
                  </w:p>
                </w:tc>
              </w:tr>
              <w:tr w:rsidR="00A70F2C" w:rsidTr="00A70F2C">
                <w:trPr>
                  <w:tblCellSpacing w:w="15" w:type="dxa"/>
                </w:trPr>
                <w:tc>
                  <w:tcPr>
                    <w:tcW w:w="0" w:type="auto"/>
                    <w:hideMark/>
                  </w:tcPr>
                  <w:p w:rsidR="00A70F2C" w:rsidRDefault="00A70F2C">
                    <w:pPr>
                      <w:pStyle w:val="Bibliography"/>
                      <w:jc w:val="right"/>
                      <w:rPr>
                        <w:noProof/>
                      </w:rPr>
                    </w:pPr>
                    <w:r>
                      <w:rPr>
                        <w:noProof/>
                      </w:rPr>
                      <w:t>3.</w:t>
                    </w:r>
                  </w:p>
                </w:tc>
                <w:tc>
                  <w:tcPr>
                    <w:tcW w:w="0" w:type="auto"/>
                    <w:hideMark/>
                  </w:tcPr>
                  <w:p w:rsidR="00A70F2C" w:rsidRDefault="00A70F2C">
                    <w:pPr>
                      <w:pStyle w:val="Bibliography"/>
                      <w:rPr>
                        <w:noProof/>
                      </w:rPr>
                    </w:pPr>
                    <w:r>
                      <w:rPr>
                        <w:noProof/>
                      </w:rPr>
                      <w:t xml:space="preserve">S.C.O.Glover MMM. SIMULATING THE FORMATION OF MOLECULAR CLOUDS. I. SLOW </w:t>
                    </w:r>
                    <w:r>
                      <w:rPr>
                        <w:noProof/>
                      </w:rPr>
                      <w:lastRenderedPageBreak/>
                      <w:t>FORMATION BY GRAVITATIONAL COLLAPSE FROM STATIC INITIAL CONDITIONS. The Astrophysical Journal Supplement Series. 2007 April; 169(2).</w:t>
                    </w:r>
                  </w:p>
                </w:tc>
              </w:tr>
              <w:tr w:rsidR="00A70F2C" w:rsidTr="00A70F2C">
                <w:trPr>
                  <w:tblCellSpacing w:w="15" w:type="dxa"/>
                </w:trPr>
                <w:tc>
                  <w:tcPr>
                    <w:tcW w:w="0" w:type="auto"/>
                    <w:hideMark/>
                  </w:tcPr>
                  <w:p w:rsidR="00A70F2C" w:rsidRDefault="00A70F2C">
                    <w:pPr>
                      <w:pStyle w:val="Bibliography"/>
                      <w:jc w:val="right"/>
                      <w:rPr>
                        <w:noProof/>
                      </w:rPr>
                    </w:pPr>
                    <w:r>
                      <w:rPr>
                        <w:noProof/>
                      </w:rPr>
                      <w:lastRenderedPageBreak/>
                      <w:t>4.</w:t>
                    </w:r>
                  </w:p>
                </w:tc>
                <w:tc>
                  <w:tcPr>
                    <w:tcW w:w="0" w:type="auto"/>
                    <w:hideMark/>
                  </w:tcPr>
                  <w:p w:rsidR="00A70F2C" w:rsidRDefault="00A70F2C">
                    <w:pPr>
                      <w:pStyle w:val="Bibliography"/>
                      <w:rPr>
                        <w:noProof/>
                      </w:rPr>
                    </w:pPr>
                    <w:r>
                      <w:rPr>
                        <w:noProof/>
                      </w:rPr>
                      <w:t>S.C.O.Glover PCC. Is molecular gas necessary for star formation? Monthly Notices of the Royal Astronomical Society. 2012 March; 421(9).</w:t>
                    </w:r>
                  </w:p>
                </w:tc>
              </w:tr>
              <w:tr w:rsidR="00A70F2C" w:rsidTr="00A70F2C">
                <w:trPr>
                  <w:tblCellSpacing w:w="15" w:type="dxa"/>
                </w:trPr>
                <w:tc>
                  <w:tcPr>
                    <w:tcW w:w="0" w:type="auto"/>
                    <w:hideMark/>
                  </w:tcPr>
                  <w:p w:rsidR="00A70F2C" w:rsidRDefault="00A70F2C">
                    <w:pPr>
                      <w:pStyle w:val="Bibliography"/>
                      <w:jc w:val="right"/>
                      <w:rPr>
                        <w:noProof/>
                      </w:rPr>
                    </w:pPr>
                    <w:r>
                      <w:rPr>
                        <w:noProof/>
                      </w:rPr>
                      <w:t>5.</w:t>
                    </w:r>
                  </w:p>
                </w:tc>
                <w:tc>
                  <w:tcPr>
                    <w:tcW w:w="0" w:type="auto"/>
                    <w:hideMark/>
                  </w:tcPr>
                  <w:p w:rsidR="00A70F2C" w:rsidRDefault="00A70F2C">
                    <w:pPr>
                      <w:pStyle w:val="Bibliography"/>
                      <w:rPr>
                        <w:noProof/>
                      </w:rPr>
                    </w:pPr>
                    <w:r>
                      <w:rPr>
                        <w:noProof/>
                      </w:rPr>
                      <w:t>N.J.Evans. Physical Conditions in Regions of Star Formation. Annual Reviews. 1999 September; 37.</w:t>
                    </w:r>
                  </w:p>
                </w:tc>
              </w:tr>
              <w:tr w:rsidR="00A70F2C" w:rsidTr="00A70F2C">
                <w:trPr>
                  <w:tblCellSpacing w:w="15" w:type="dxa"/>
                </w:trPr>
                <w:tc>
                  <w:tcPr>
                    <w:tcW w:w="0" w:type="auto"/>
                    <w:hideMark/>
                  </w:tcPr>
                  <w:p w:rsidR="00A70F2C" w:rsidRDefault="00A70F2C">
                    <w:pPr>
                      <w:pStyle w:val="Bibliography"/>
                      <w:jc w:val="right"/>
                      <w:rPr>
                        <w:noProof/>
                      </w:rPr>
                    </w:pPr>
                    <w:r>
                      <w:rPr>
                        <w:noProof/>
                      </w:rPr>
                      <w:t>6.</w:t>
                    </w:r>
                  </w:p>
                </w:tc>
                <w:tc>
                  <w:tcPr>
                    <w:tcW w:w="0" w:type="auto"/>
                    <w:hideMark/>
                  </w:tcPr>
                  <w:p w:rsidR="00A70F2C" w:rsidRDefault="00A70F2C">
                    <w:pPr>
                      <w:pStyle w:val="Bibliography"/>
                      <w:rPr>
                        <w:noProof/>
                      </w:rPr>
                    </w:pPr>
                    <w:r>
                      <w:rPr>
                        <w:noProof/>
                      </w:rPr>
                      <w:t>M.R.Krumholz JCT. Slow Star Formation in Dense Gas: Evidence and Implications. The Astrophysical Journal. 2007 April; 654(1).</w:t>
                    </w:r>
                  </w:p>
                </w:tc>
              </w:tr>
              <w:tr w:rsidR="00A70F2C" w:rsidTr="00A70F2C">
                <w:trPr>
                  <w:tblCellSpacing w:w="15" w:type="dxa"/>
                </w:trPr>
                <w:tc>
                  <w:tcPr>
                    <w:tcW w:w="0" w:type="auto"/>
                    <w:hideMark/>
                  </w:tcPr>
                  <w:p w:rsidR="00A70F2C" w:rsidRDefault="00A70F2C">
                    <w:pPr>
                      <w:pStyle w:val="Bibliography"/>
                      <w:jc w:val="right"/>
                      <w:rPr>
                        <w:noProof/>
                      </w:rPr>
                    </w:pPr>
                    <w:r>
                      <w:rPr>
                        <w:noProof/>
                      </w:rPr>
                      <w:t>7.</w:t>
                    </w:r>
                  </w:p>
                </w:tc>
                <w:tc>
                  <w:tcPr>
                    <w:tcW w:w="0" w:type="auto"/>
                    <w:hideMark/>
                  </w:tcPr>
                  <w:p w:rsidR="00A70F2C" w:rsidRDefault="00A70F2C">
                    <w:pPr>
                      <w:pStyle w:val="Bibliography"/>
                      <w:rPr>
                        <w:noProof/>
                      </w:rPr>
                    </w:pPr>
                    <w:r>
                      <w:rPr>
                        <w:noProof/>
                      </w:rPr>
                      <w:t>J.Ballesteros-Paredes. Molecular Cloud Turbulence and Star Formation. In B. Reipurth DJKK, editor. Protostars and Planets V. Tucson: University of Arizona Press; 2006. p. 63–80.</w:t>
                    </w:r>
                  </w:p>
                </w:tc>
              </w:tr>
              <w:tr w:rsidR="00A70F2C" w:rsidTr="00A70F2C">
                <w:trPr>
                  <w:tblCellSpacing w:w="15" w:type="dxa"/>
                </w:trPr>
                <w:tc>
                  <w:tcPr>
                    <w:tcW w:w="0" w:type="auto"/>
                    <w:hideMark/>
                  </w:tcPr>
                  <w:p w:rsidR="00A70F2C" w:rsidRDefault="00A70F2C">
                    <w:pPr>
                      <w:pStyle w:val="Bibliography"/>
                      <w:jc w:val="right"/>
                      <w:rPr>
                        <w:noProof/>
                      </w:rPr>
                    </w:pPr>
                    <w:r>
                      <w:rPr>
                        <w:noProof/>
                      </w:rPr>
                      <w:t>8.</w:t>
                    </w:r>
                  </w:p>
                </w:tc>
                <w:tc>
                  <w:tcPr>
                    <w:tcW w:w="0" w:type="auto"/>
                    <w:hideMark/>
                  </w:tcPr>
                  <w:p w:rsidR="00A70F2C" w:rsidRDefault="00A70F2C">
                    <w:pPr>
                      <w:pStyle w:val="Bibliography"/>
                      <w:rPr>
                        <w:noProof/>
                      </w:rPr>
                    </w:pPr>
                    <w:r>
                      <w:rPr>
                        <w:noProof/>
                      </w:rPr>
                      <w:t>R.S.Klessen PCCSCOG. Formation of Stellar Clusters and the Importance of Thermodynamics for Fragmentation. Proceedings of the Internional Astronomical Union. 2007 September; 3(246).</w:t>
                    </w:r>
                  </w:p>
                </w:tc>
              </w:tr>
              <w:tr w:rsidR="00A70F2C" w:rsidTr="00A70F2C">
                <w:trPr>
                  <w:tblCellSpacing w:w="15" w:type="dxa"/>
                </w:trPr>
                <w:tc>
                  <w:tcPr>
                    <w:tcW w:w="0" w:type="auto"/>
                    <w:hideMark/>
                  </w:tcPr>
                  <w:p w:rsidR="00A70F2C" w:rsidRDefault="00A70F2C">
                    <w:pPr>
                      <w:pStyle w:val="Bibliography"/>
                      <w:jc w:val="right"/>
                      <w:rPr>
                        <w:noProof/>
                      </w:rPr>
                    </w:pPr>
                    <w:r>
                      <w:rPr>
                        <w:noProof/>
                      </w:rPr>
                      <w:t>9.</w:t>
                    </w:r>
                  </w:p>
                </w:tc>
                <w:tc>
                  <w:tcPr>
                    <w:tcW w:w="0" w:type="auto"/>
                    <w:hideMark/>
                  </w:tcPr>
                  <w:p w:rsidR="00A70F2C" w:rsidRDefault="00A70F2C">
                    <w:pPr>
                      <w:pStyle w:val="Bibliography"/>
                      <w:rPr>
                        <w:noProof/>
                      </w:rPr>
                    </w:pPr>
                    <w:r>
                      <w:rPr>
                        <w:noProof/>
                      </w:rPr>
                      <w:t>C.Low DLB. The Minimum Jeans Mass or When Fragmentation Must Stop. Monthly Notices of the Royal Astronomical Society. 1976 August; 176(2).</w:t>
                    </w:r>
                  </w:p>
                </w:tc>
              </w:tr>
              <w:tr w:rsidR="00A70F2C" w:rsidTr="00A70F2C">
                <w:trPr>
                  <w:tblCellSpacing w:w="15" w:type="dxa"/>
                </w:trPr>
                <w:tc>
                  <w:tcPr>
                    <w:tcW w:w="0" w:type="auto"/>
                    <w:hideMark/>
                  </w:tcPr>
                  <w:p w:rsidR="00A70F2C" w:rsidRDefault="00A70F2C">
                    <w:pPr>
                      <w:pStyle w:val="Bibliography"/>
                      <w:jc w:val="right"/>
                      <w:rPr>
                        <w:noProof/>
                      </w:rPr>
                    </w:pPr>
                    <w:r>
                      <w:rPr>
                        <w:noProof/>
                      </w:rPr>
                      <w:t>10.</w:t>
                    </w:r>
                  </w:p>
                </w:tc>
                <w:tc>
                  <w:tcPr>
                    <w:tcW w:w="0" w:type="auto"/>
                    <w:hideMark/>
                  </w:tcPr>
                  <w:p w:rsidR="00A70F2C" w:rsidRDefault="00A70F2C">
                    <w:pPr>
                      <w:pStyle w:val="Bibliography"/>
                      <w:rPr>
                        <w:noProof/>
                      </w:rPr>
                    </w:pPr>
                    <w:r>
                      <w:rPr>
                        <w:noProof/>
                      </w:rPr>
                      <w:t>M.Salaris SC. Evolution of Stars and Stellar Populations. 1st ed. Chichester: John Wiley &amp; Sons, Ltd; 2005.</w:t>
                    </w:r>
                  </w:p>
                </w:tc>
              </w:tr>
              <w:tr w:rsidR="00A70F2C" w:rsidTr="00A70F2C">
                <w:trPr>
                  <w:tblCellSpacing w:w="15" w:type="dxa"/>
                </w:trPr>
                <w:tc>
                  <w:tcPr>
                    <w:tcW w:w="0" w:type="auto"/>
                    <w:hideMark/>
                  </w:tcPr>
                  <w:p w:rsidR="00A70F2C" w:rsidRDefault="00A70F2C">
                    <w:pPr>
                      <w:pStyle w:val="Bibliography"/>
                      <w:jc w:val="right"/>
                      <w:rPr>
                        <w:noProof/>
                      </w:rPr>
                    </w:pPr>
                    <w:r>
                      <w:rPr>
                        <w:noProof/>
                      </w:rPr>
                      <w:t>11.</w:t>
                    </w:r>
                  </w:p>
                </w:tc>
                <w:tc>
                  <w:tcPr>
                    <w:tcW w:w="0" w:type="auto"/>
                    <w:hideMark/>
                  </w:tcPr>
                  <w:p w:rsidR="00A70F2C" w:rsidRDefault="00A70F2C">
                    <w:pPr>
                      <w:pStyle w:val="Bibliography"/>
                      <w:rPr>
                        <w:noProof/>
                      </w:rPr>
                    </w:pPr>
                    <w:r>
                      <w:rPr>
                        <w:noProof/>
                      </w:rPr>
                      <w:t>R.B.Larson. Numerical Calculations of the Dynamics of a Collapsing Proto-star. Monthly Notices of the Royal Astronomical Society. 1969 September; 145(3).</w:t>
                    </w:r>
                  </w:p>
                </w:tc>
              </w:tr>
              <w:tr w:rsidR="00A70F2C" w:rsidTr="00A70F2C">
                <w:trPr>
                  <w:tblCellSpacing w:w="15" w:type="dxa"/>
                </w:trPr>
                <w:tc>
                  <w:tcPr>
                    <w:tcW w:w="0" w:type="auto"/>
                    <w:hideMark/>
                  </w:tcPr>
                  <w:p w:rsidR="00A70F2C" w:rsidRDefault="00A70F2C">
                    <w:pPr>
                      <w:pStyle w:val="Bibliography"/>
                      <w:jc w:val="right"/>
                      <w:rPr>
                        <w:noProof/>
                      </w:rPr>
                    </w:pPr>
                    <w:r>
                      <w:rPr>
                        <w:noProof/>
                      </w:rPr>
                      <w:t>12.</w:t>
                    </w:r>
                  </w:p>
                </w:tc>
                <w:tc>
                  <w:tcPr>
                    <w:tcW w:w="0" w:type="auto"/>
                    <w:hideMark/>
                  </w:tcPr>
                  <w:p w:rsidR="00A70F2C" w:rsidRDefault="00A70F2C">
                    <w:pPr>
                      <w:pStyle w:val="Bibliography"/>
                      <w:rPr>
                        <w:noProof/>
                      </w:rPr>
                    </w:pPr>
                    <w:r>
                      <w:rPr>
                        <w:noProof/>
                      </w:rPr>
                      <w:t>I.A.Bonnel RBLHZ. The Origin of the Initial Mass Function. In K.Keil , editor. Protostars and Planets V. Tucson: University of Arizona Press; 2007. p. 149-164.</w:t>
                    </w:r>
                  </w:p>
                </w:tc>
              </w:tr>
              <w:tr w:rsidR="00A70F2C" w:rsidTr="00A70F2C">
                <w:trPr>
                  <w:tblCellSpacing w:w="15" w:type="dxa"/>
                </w:trPr>
                <w:tc>
                  <w:tcPr>
                    <w:tcW w:w="0" w:type="auto"/>
                    <w:hideMark/>
                  </w:tcPr>
                  <w:p w:rsidR="00A70F2C" w:rsidRDefault="00A70F2C">
                    <w:pPr>
                      <w:pStyle w:val="Bibliography"/>
                      <w:jc w:val="right"/>
                      <w:rPr>
                        <w:noProof/>
                      </w:rPr>
                    </w:pPr>
                    <w:r>
                      <w:rPr>
                        <w:noProof/>
                      </w:rPr>
                      <w:t>13.</w:t>
                    </w:r>
                  </w:p>
                </w:tc>
                <w:tc>
                  <w:tcPr>
                    <w:tcW w:w="0" w:type="auto"/>
                    <w:hideMark/>
                  </w:tcPr>
                  <w:p w:rsidR="00A70F2C" w:rsidRDefault="00A70F2C">
                    <w:pPr>
                      <w:pStyle w:val="Bibliography"/>
                      <w:rPr>
                        <w:noProof/>
                      </w:rPr>
                    </w:pPr>
                    <w:r>
                      <w:rPr>
                        <w:noProof/>
                      </w:rPr>
                      <w:t>I.A.Bonnel MRBHZ. On the formation of massive stars. Monthly Notices of the Royal Astronomical Society. 1998 July; 298(1).</w:t>
                    </w:r>
                  </w:p>
                </w:tc>
              </w:tr>
              <w:tr w:rsidR="00A70F2C" w:rsidTr="00A70F2C">
                <w:trPr>
                  <w:tblCellSpacing w:w="15" w:type="dxa"/>
                </w:trPr>
                <w:tc>
                  <w:tcPr>
                    <w:tcW w:w="0" w:type="auto"/>
                    <w:hideMark/>
                  </w:tcPr>
                  <w:p w:rsidR="00A70F2C" w:rsidRDefault="00A70F2C">
                    <w:pPr>
                      <w:pStyle w:val="Bibliography"/>
                      <w:jc w:val="right"/>
                      <w:rPr>
                        <w:noProof/>
                      </w:rPr>
                    </w:pPr>
                    <w:r>
                      <w:rPr>
                        <w:noProof/>
                      </w:rPr>
                      <w:t>14.</w:t>
                    </w:r>
                  </w:p>
                </w:tc>
                <w:tc>
                  <w:tcPr>
                    <w:tcW w:w="0" w:type="auto"/>
                    <w:hideMark/>
                  </w:tcPr>
                  <w:p w:rsidR="00A70F2C" w:rsidRDefault="00A70F2C">
                    <w:pPr>
                      <w:pStyle w:val="Bibliography"/>
                      <w:rPr>
                        <w:noProof/>
                      </w:rPr>
                    </w:pPr>
                    <w:r>
                      <w:rPr>
                        <w:noProof/>
                      </w:rPr>
                      <w:t>M.G.Wolfire JPC. Conditions for the Formation of Massive Stars. The Astrophysical Journal. 1987 August; 319(1).</w:t>
                    </w:r>
                  </w:p>
                </w:tc>
              </w:tr>
              <w:tr w:rsidR="00A70F2C" w:rsidTr="00A70F2C">
                <w:trPr>
                  <w:tblCellSpacing w:w="15" w:type="dxa"/>
                </w:trPr>
                <w:tc>
                  <w:tcPr>
                    <w:tcW w:w="0" w:type="auto"/>
                    <w:hideMark/>
                  </w:tcPr>
                  <w:p w:rsidR="00A70F2C" w:rsidRDefault="00A70F2C">
                    <w:pPr>
                      <w:pStyle w:val="Bibliography"/>
                      <w:jc w:val="right"/>
                      <w:rPr>
                        <w:noProof/>
                      </w:rPr>
                    </w:pPr>
                    <w:r>
                      <w:rPr>
                        <w:noProof/>
                      </w:rPr>
                      <w:t>15.</w:t>
                    </w:r>
                  </w:p>
                </w:tc>
                <w:tc>
                  <w:tcPr>
                    <w:tcW w:w="0" w:type="auto"/>
                    <w:hideMark/>
                  </w:tcPr>
                  <w:p w:rsidR="00A70F2C" w:rsidRDefault="00A70F2C">
                    <w:pPr>
                      <w:pStyle w:val="Bibliography"/>
                      <w:rPr>
                        <w:noProof/>
                      </w:rPr>
                    </w:pPr>
                    <w:r>
                      <w:rPr>
                        <w:noProof/>
                      </w:rPr>
                      <w:t>I.A.Bonnel. Accretion and the stellar mass spectrum in small clusters. Monthly Notices of the Royal Astronomical Society. 1997 February; 285(1).</w:t>
                    </w:r>
                  </w:p>
                </w:tc>
              </w:tr>
              <w:tr w:rsidR="00A70F2C" w:rsidTr="00A70F2C">
                <w:trPr>
                  <w:tblCellSpacing w:w="15" w:type="dxa"/>
                </w:trPr>
                <w:tc>
                  <w:tcPr>
                    <w:tcW w:w="0" w:type="auto"/>
                    <w:hideMark/>
                  </w:tcPr>
                  <w:p w:rsidR="00A70F2C" w:rsidRDefault="00A70F2C">
                    <w:pPr>
                      <w:pStyle w:val="Bibliography"/>
                      <w:jc w:val="right"/>
                      <w:rPr>
                        <w:noProof/>
                      </w:rPr>
                    </w:pPr>
                    <w:r>
                      <w:rPr>
                        <w:noProof/>
                      </w:rPr>
                      <w:t>16.</w:t>
                    </w:r>
                  </w:p>
                </w:tc>
                <w:tc>
                  <w:tcPr>
                    <w:tcW w:w="0" w:type="auto"/>
                    <w:hideMark/>
                  </w:tcPr>
                  <w:p w:rsidR="00A70F2C" w:rsidRDefault="00A70F2C">
                    <w:pPr>
                      <w:pStyle w:val="Bibliography"/>
                      <w:rPr>
                        <w:noProof/>
                      </w:rPr>
                    </w:pPr>
                    <w:r>
                      <w:rPr>
                        <w:noProof/>
                      </w:rPr>
                      <w:t>W.C.Scope. A Computer Simulation Method for the Calculation of Equilbrium Constants for the Formation of Physical Clusters of Molecules: Application to Small Water Clusters. The Journal of Chemical Physics. 1982 September; 76(1).</w:t>
                    </w:r>
                  </w:p>
                </w:tc>
              </w:tr>
              <w:tr w:rsidR="00A70F2C" w:rsidTr="00A70F2C">
                <w:trPr>
                  <w:tblCellSpacing w:w="15" w:type="dxa"/>
                </w:trPr>
                <w:tc>
                  <w:tcPr>
                    <w:tcW w:w="0" w:type="auto"/>
                    <w:hideMark/>
                  </w:tcPr>
                  <w:p w:rsidR="00A70F2C" w:rsidRDefault="00A70F2C">
                    <w:pPr>
                      <w:pStyle w:val="Bibliography"/>
                      <w:jc w:val="right"/>
                      <w:rPr>
                        <w:noProof/>
                      </w:rPr>
                    </w:pPr>
                    <w:r>
                      <w:rPr>
                        <w:noProof/>
                      </w:rPr>
                      <w:t>17.</w:t>
                    </w:r>
                  </w:p>
                </w:tc>
                <w:tc>
                  <w:tcPr>
                    <w:tcW w:w="0" w:type="auto"/>
                    <w:hideMark/>
                  </w:tcPr>
                  <w:p w:rsidR="00A70F2C" w:rsidRDefault="00A70F2C">
                    <w:pPr>
                      <w:pStyle w:val="Bibliography"/>
                      <w:rPr>
                        <w:noProof/>
                      </w:rPr>
                    </w:pPr>
                    <w:r>
                      <w:rPr>
                        <w:noProof/>
                      </w:rPr>
                      <w:t>Bondi.H HF. On the mechanism of accretion by stars. Monthly Notices of the Royal Astronomical Society. 1944 October; 104(5).</w:t>
                    </w:r>
                  </w:p>
                </w:tc>
              </w:tr>
              <w:tr w:rsidR="00A70F2C" w:rsidTr="00A70F2C">
                <w:trPr>
                  <w:tblCellSpacing w:w="15" w:type="dxa"/>
                </w:trPr>
                <w:tc>
                  <w:tcPr>
                    <w:tcW w:w="0" w:type="auto"/>
                    <w:hideMark/>
                  </w:tcPr>
                  <w:p w:rsidR="00A70F2C" w:rsidRDefault="00A70F2C">
                    <w:pPr>
                      <w:pStyle w:val="Bibliography"/>
                      <w:jc w:val="right"/>
                      <w:rPr>
                        <w:noProof/>
                      </w:rPr>
                    </w:pPr>
                    <w:r>
                      <w:rPr>
                        <w:noProof/>
                      </w:rPr>
                      <w:lastRenderedPageBreak/>
                      <w:t>18.</w:t>
                    </w:r>
                  </w:p>
                </w:tc>
                <w:tc>
                  <w:tcPr>
                    <w:tcW w:w="0" w:type="auto"/>
                    <w:hideMark/>
                  </w:tcPr>
                  <w:p w:rsidR="00A70F2C" w:rsidRDefault="00A70F2C">
                    <w:pPr>
                      <w:pStyle w:val="Bibliography"/>
                      <w:rPr>
                        <w:noProof/>
                      </w:rPr>
                    </w:pPr>
                    <w:r>
                      <w:rPr>
                        <w:noProof/>
                      </w:rPr>
                      <w:t>Shima E. Hydrodynamic calculations of axisymmetric accretion flow. New Astronomy Reviews. 1985 June; 217(2).</w:t>
                    </w:r>
                  </w:p>
                </w:tc>
              </w:tr>
              <w:tr w:rsidR="00A70F2C" w:rsidTr="00A70F2C">
                <w:trPr>
                  <w:tblCellSpacing w:w="15" w:type="dxa"/>
                </w:trPr>
                <w:tc>
                  <w:tcPr>
                    <w:tcW w:w="0" w:type="auto"/>
                    <w:hideMark/>
                  </w:tcPr>
                  <w:p w:rsidR="00A70F2C" w:rsidRDefault="00A70F2C">
                    <w:pPr>
                      <w:pStyle w:val="Bibliography"/>
                      <w:jc w:val="right"/>
                      <w:rPr>
                        <w:noProof/>
                      </w:rPr>
                    </w:pPr>
                    <w:r>
                      <w:rPr>
                        <w:noProof/>
                      </w:rPr>
                      <w:t>19.</w:t>
                    </w:r>
                  </w:p>
                </w:tc>
                <w:tc>
                  <w:tcPr>
                    <w:tcW w:w="0" w:type="auto"/>
                    <w:hideMark/>
                  </w:tcPr>
                  <w:p w:rsidR="00A70F2C" w:rsidRDefault="00A70F2C">
                    <w:pPr>
                      <w:pStyle w:val="Bibliography"/>
                      <w:rPr>
                        <w:noProof/>
                      </w:rPr>
                    </w:pPr>
                    <w:r>
                      <w:rPr>
                        <w:noProof/>
                      </w:rPr>
                      <w:t>Hoyle.F LRA. The Effect of Interstellar Matter on Climatic Variation. Proceedings of the Cambridge Philosophical Society. 1939 April; 35(3).</w:t>
                    </w:r>
                  </w:p>
                </w:tc>
              </w:tr>
            </w:tbl>
            <w:p w:rsidR="00A70F2C" w:rsidRDefault="00A70F2C" w:rsidP="00A70F2C">
              <w:pPr>
                <w:pStyle w:val="Bibliography"/>
                <w:rPr>
                  <w:noProof/>
                  <w:vanish/>
                </w:rPr>
              </w:pPr>
              <w:r>
                <w:rPr>
                  <w:noProof/>
                  <w:vanish/>
                </w:rPr>
                <w:t>x</w:t>
              </w:r>
            </w:p>
            <w:p w:rsidR="007512E0" w:rsidRDefault="003B073A" w:rsidP="00A70F2C">
              <w:pPr>
                <w:jc w:val="both"/>
              </w:pPr>
              <w:r>
                <w:fldChar w:fldCharType="end"/>
              </w:r>
            </w:p>
          </w:sdtContent>
        </w:sdt>
      </w:sdtContent>
    </w:sdt>
    <w:p w:rsidR="007667BA" w:rsidRPr="007667BA" w:rsidRDefault="007667BA" w:rsidP="00560170">
      <w:pPr>
        <w:jc w:val="both"/>
      </w:pPr>
    </w:p>
    <w:sectPr w:rsidR="007667BA" w:rsidRPr="007667BA" w:rsidSect="00F45254">
      <w:footerReference w:type="default" r:id="rId7"/>
      <w:pgSz w:w="11906" w:h="16838"/>
      <w:pgMar w:top="1440" w:right="141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AEA" w:rsidRDefault="00FD4AEA" w:rsidP="00231A2C">
      <w:pPr>
        <w:spacing w:after="0" w:line="240" w:lineRule="auto"/>
      </w:pPr>
      <w:r>
        <w:separator/>
      </w:r>
    </w:p>
  </w:endnote>
  <w:endnote w:type="continuationSeparator" w:id="0">
    <w:p w:rsidR="00FD4AEA" w:rsidRDefault="00FD4AEA" w:rsidP="00231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panose1 w:val="020B0609070205080204"/>
    <w:charset w:val="00"/>
    <w:family w:val="roman"/>
    <w:notTrueType/>
    <w:pitch w:val="default"/>
    <w:sig w:usb0="00000000" w:usb1="00000000" w:usb2="00000000" w:usb3="00000000" w:csb0="00000000" w:csb1="00000000"/>
  </w:font>
  <w:font w:name="MS Mincho">
    <w:panose1 w:val="020206090402050803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49123"/>
      <w:docPartObj>
        <w:docPartGallery w:val="Page Numbers (Bottom of Page)"/>
        <w:docPartUnique/>
      </w:docPartObj>
    </w:sdtPr>
    <w:sdtContent>
      <w:p w:rsidR="00120E86" w:rsidRDefault="00120E86">
        <w:pPr>
          <w:pStyle w:val="Footer"/>
          <w:jc w:val="center"/>
        </w:pPr>
        <w:fldSimple w:instr=" PAGE   \* MERGEFORMAT ">
          <w:r w:rsidR="00577CAB">
            <w:rPr>
              <w:noProof/>
            </w:rPr>
            <w:t>8</w:t>
          </w:r>
        </w:fldSimple>
      </w:p>
    </w:sdtContent>
  </w:sdt>
  <w:p w:rsidR="00120E86" w:rsidRDefault="00120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AEA" w:rsidRDefault="00FD4AEA" w:rsidP="00231A2C">
      <w:pPr>
        <w:spacing w:after="0" w:line="240" w:lineRule="auto"/>
      </w:pPr>
      <w:r>
        <w:separator/>
      </w:r>
    </w:p>
  </w:footnote>
  <w:footnote w:type="continuationSeparator" w:id="0">
    <w:p w:rsidR="00FD4AEA" w:rsidRDefault="00FD4AEA" w:rsidP="00231A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0039BB"/>
    <w:rsid w:val="000039BB"/>
    <w:rsid w:val="00005B74"/>
    <w:rsid w:val="00005D9F"/>
    <w:rsid w:val="000166E8"/>
    <w:rsid w:val="0002055D"/>
    <w:rsid w:val="00022844"/>
    <w:rsid w:val="00026E0B"/>
    <w:rsid w:val="000357C8"/>
    <w:rsid w:val="0003602D"/>
    <w:rsid w:val="0004355B"/>
    <w:rsid w:val="00045BD6"/>
    <w:rsid w:val="00051F1E"/>
    <w:rsid w:val="0005665F"/>
    <w:rsid w:val="00064B2D"/>
    <w:rsid w:val="000669CA"/>
    <w:rsid w:val="00070740"/>
    <w:rsid w:val="00071B49"/>
    <w:rsid w:val="000732A2"/>
    <w:rsid w:val="00076E83"/>
    <w:rsid w:val="00082A28"/>
    <w:rsid w:val="0008492C"/>
    <w:rsid w:val="00086C20"/>
    <w:rsid w:val="00096097"/>
    <w:rsid w:val="000963B7"/>
    <w:rsid w:val="000B4963"/>
    <w:rsid w:val="000B6F72"/>
    <w:rsid w:val="000C1942"/>
    <w:rsid w:val="000D1212"/>
    <w:rsid w:val="000D2246"/>
    <w:rsid w:val="000D2249"/>
    <w:rsid w:val="000F1F4A"/>
    <w:rsid w:val="00103032"/>
    <w:rsid w:val="00120E86"/>
    <w:rsid w:val="00127C4D"/>
    <w:rsid w:val="001500CE"/>
    <w:rsid w:val="0015188D"/>
    <w:rsid w:val="001532BC"/>
    <w:rsid w:val="0016165F"/>
    <w:rsid w:val="001726AA"/>
    <w:rsid w:val="001A7288"/>
    <w:rsid w:val="001C418A"/>
    <w:rsid w:val="001E4709"/>
    <w:rsid w:val="001F212C"/>
    <w:rsid w:val="001F5589"/>
    <w:rsid w:val="001F7ABF"/>
    <w:rsid w:val="00212DE9"/>
    <w:rsid w:val="00220A29"/>
    <w:rsid w:val="00223923"/>
    <w:rsid w:val="00223AA1"/>
    <w:rsid w:val="002249BC"/>
    <w:rsid w:val="00225067"/>
    <w:rsid w:val="00231A2C"/>
    <w:rsid w:val="0023746F"/>
    <w:rsid w:val="00251FFB"/>
    <w:rsid w:val="00252113"/>
    <w:rsid w:val="0026112C"/>
    <w:rsid w:val="00263D09"/>
    <w:rsid w:val="002661B4"/>
    <w:rsid w:val="00276B5F"/>
    <w:rsid w:val="0029434C"/>
    <w:rsid w:val="002A09BE"/>
    <w:rsid w:val="002A4029"/>
    <w:rsid w:val="002B02DF"/>
    <w:rsid w:val="002B08A0"/>
    <w:rsid w:val="002B35AA"/>
    <w:rsid w:val="002B575D"/>
    <w:rsid w:val="002C181D"/>
    <w:rsid w:val="002C322D"/>
    <w:rsid w:val="002C6D83"/>
    <w:rsid w:val="002D1344"/>
    <w:rsid w:val="002E38FE"/>
    <w:rsid w:val="002E7BD3"/>
    <w:rsid w:val="00303D22"/>
    <w:rsid w:val="00311749"/>
    <w:rsid w:val="00315A83"/>
    <w:rsid w:val="00334039"/>
    <w:rsid w:val="00334710"/>
    <w:rsid w:val="003370BD"/>
    <w:rsid w:val="00346150"/>
    <w:rsid w:val="00356125"/>
    <w:rsid w:val="00371744"/>
    <w:rsid w:val="003967BC"/>
    <w:rsid w:val="003A2CE2"/>
    <w:rsid w:val="003B073A"/>
    <w:rsid w:val="003C2E3F"/>
    <w:rsid w:val="003C45EE"/>
    <w:rsid w:val="003E03E3"/>
    <w:rsid w:val="00402AD0"/>
    <w:rsid w:val="00413CFB"/>
    <w:rsid w:val="004302E9"/>
    <w:rsid w:val="00432919"/>
    <w:rsid w:val="004401CD"/>
    <w:rsid w:val="00444A2D"/>
    <w:rsid w:val="00455774"/>
    <w:rsid w:val="0046014E"/>
    <w:rsid w:val="004A1588"/>
    <w:rsid w:val="004A7AF4"/>
    <w:rsid w:val="004C521E"/>
    <w:rsid w:val="004D125F"/>
    <w:rsid w:val="004D4C76"/>
    <w:rsid w:val="004E09B2"/>
    <w:rsid w:val="004F2A0C"/>
    <w:rsid w:val="0050740D"/>
    <w:rsid w:val="005166A4"/>
    <w:rsid w:val="00526029"/>
    <w:rsid w:val="005357F0"/>
    <w:rsid w:val="00560170"/>
    <w:rsid w:val="0056484C"/>
    <w:rsid w:val="0056646A"/>
    <w:rsid w:val="00566B73"/>
    <w:rsid w:val="00572C14"/>
    <w:rsid w:val="00575E99"/>
    <w:rsid w:val="00577CAB"/>
    <w:rsid w:val="00582B23"/>
    <w:rsid w:val="005839D1"/>
    <w:rsid w:val="005925B8"/>
    <w:rsid w:val="005B4DE4"/>
    <w:rsid w:val="005B56D7"/>
    <w:rsid w:val="005C48DF"/>
    <w:rsid w:val="005E0361"/>
    <w:rsid w:val="005E26B7"/>
    <w:rsid w:val="005E2C57"/>
    <w:rsid w:val="005E2FCB"/>
    <w:rsid w:val="005E5BA6"/>
    <w:rsid w:val="005E5F3F"/>
    <w:rsid w:val="005F6DC7"/>
    <w:rsid w:val="00600F24"/>
    <w:rsid w:val="0060216A"/>
    <w:rsid w:val="00614D5C"/>
    <w:rsid w:val="00615EC8"/>
    <w:rsid w:val="00620C92"/>
    <w:rsid w:val="006251D4"/>
    <w:rsid w:val="00633D30"/>
    <w:rsid w:val="00644533"/>
    <w:rsid w:val="00666F47"/>
    <w:rsid w:val="00675F9A"/>
    <w:rsid w:val="006827E9"/>
    <w:rsid w:val="00687519"/>
    <w:rsid w:val="00693DCD"/>
    <w:rsid w:val="006971AE"/>
    <w:rsid w:val="006C2975"/>
    <w:rsid w:val="006D503C"/>
    <w:rsid w:val="006E18AF"/>
    <w:rsid w:val="006E278F"/>
    <w:rsid w:val="006E403D"/>
    <w:rsid w:val="006F28E5"/>
    <w:rsid w:val="00700BB5"/>
    <w:rsid w:val="007027F6"/>
    <w:rsid w:val="00711073"/>
    <w:rsid w:val="00730B60"/>
    <w:rsid w:val="007316BF"/>
    <w:rsid w:val="0074164B"/>
    <w:rsid w:val="007506AB"/>
    <w:rsid w:val="007512E0"/>
    <w:rsid w:val="00752F90"/>
    <w:rsid w:val="007667BA"/>
    <w:rsid w:val="007739CD"/>
    <w:rsid w:val="0078563C"/>
    <w:rsid w:val="007A0BF3"/>
    <w:rsid w:val="007B0F5C"/>
    <w:rsid w:val="007B612F"/>
    <w:rsid w:val="007B683C"/>
    <w:rsid w:val="007B6FFD"/>
    <w:rsid w:val="007D7783"/>
    <w:rsid w:val="007E5FE1"/>
    <w:rsid w:val="007F2CA8"/>
    <w:rsid w:val="00814F25"/>
    <w:rsid w:val="00815499"/>
    <w:rsid w:val="00831A28"/>
    <w:rsid w:val="00836183"/>
    <w:rsid w:val="008421C3"/>
    <w:rsid w:val="008427BF"/>
    <w:rsid w:val="008522F9"/>
    <w:rsid w:val="00853002"/>
    <w:rsid w:val="0085389E"/>
    <w:rsid w:val="008675EB"/>
    <w:rsid w:val="008725D1"/>
    <w:rsid w:val="00872B3A"/>
    <w:rsid w:val="00874AB6"/>
    <w:rsid w:val="00877570"/>
    <w:rsid w:val="00880318"/>
    <w:rsid w:val="00881762"/>
    <w:rsid w:val="00894D71"/>
    <w:rsid w:val="008A1D53"/>
    <w:rsid w:val="008A73F4"/>
    <w:rsid w:val="008C6938"/>
    <w:rsid w:val="008D7415"/>
    <w:rsid w:val="008F1DFF"/>
    <w:rsid w:val="008F58DA"/>
    <w:rsid w:val="009036B2"/>
    <w:rsid w:val="00910C9E"/>
    <w:rsid w:val="00920E1E"/>
    <w:rsid w:val="00921CB0"/>
    <w:rsid w:val="00927077"/>
    <w:rsid w:val="00931965"/>
    <w:rsid w:val="0093434A"/>
    <w:rsid w:val="009531F6"/>
    <w:rsid w:val="0096746C"/>
    <w:rsid w:val="00981E3E"/>
    <w:rsid w:val="009828DC"/>
    <w:rsid w:val="00990325"/>
    <w:rsid w:val="00991D00"/>
    <w:rsid w:val="009A1EDC"/>
    <w:rsid w:val="009A521E"/>
    <w:rsid w:val="009A56D5"/>
    <w:rsid w:val="009B01A9"/>
    <w:rsid w:val="009C55E6"/>
    <w:rsid w:val="009D2295"/>
    <w:rsid w:val="009E44A4"/>
    <w:rsid w:val="009E498B"/>
    <w:rsid w:val="009E5749"/>
    <w:rsid w:val="009F68D5"/>
    <w:rsid w:val="009F783B"/>
    <w:rsid w:val="00A019E1"/>
    <w:rsid w:val="00A0417D"/>
    <w:rsid w:val="00A11F0E"/>
    <w:rsid w:val="00A2036C"/>
    <w:rsid w:val="00A30214"/>
    <w:rsid w:val="00A46420"/>
    <w:rsid w:val="00A61B5A"/>
    <w:rsid w:val="00A70F2C"/>
    <w:rsid w:val="00A8174D"/>
    <w:rsid w:val="00A82353"/>
    <w:rsid w:val="00A913BA"/>
    <w:rsid w:val="00A9776D"/>
    <w:rsid w:val="00AA017C"/>
    <w:rsid w:val="00AB079B"/>
    <w:rsid w:val="00AB22F3"/>
    <w:rsid w:val="00AC2623"/>
    <w:rsid w:val="00AC5545"/>
    <w:rsid w:val="00AD2F7A"/>
    <w:rsid w:val="00AD38D5"/>
    <w:rsid w:val="00AE01AC"/>
    <w:rsid w:val="00AE45BC"/>
    <w:rsid w:val="00AF4248"/>
    <w:rsid w:val="00B03BC3"/>
    <w:rsid w:val="00B17E0B"/>
    <w:rsid w:val="00B22441"/>
    <w:rsid w:val="00B32A3F"/>
    <w:rsid w:val="00B3433B"/>
    <w:rsid w:val="00B404D8"/>
    <w:rsid w:val="00B43CC8"/>
    <w:rsid w:val="00B45165"/>
    <w:rsid w:val="00B62BBE"/>
    <w:rsid w:val="00B80731"/>
    <w:rsid w:val="00B83CF8"/>
    <w:rsid w:val="00B973E5"/>
    <w:rsid w:val="00BB5A1E"/>
    <w:rsid w:val="00BC5DBD"/>
    <w:rsid w:val="00BD0727"/>
    <w:rsid w:val="00BD170D"/>
    <w:rsid w:val="00BD6AAD"/>
    <w:rsid w:val="00BE074F"/>
    <w:rsid w:val="00BE61A3"/>
    <w:rsid w:val="00BF1CE6"/>
    <w:rsid w:val="00BF2736"/>
    <w:rsid w:val="00BF31E1"/>
    <w:rsid w:val="00C003FC"/>
    <w:rsid w:val="00C119A6"/>
    <w:rsid w:val="00C16409"/>
    <w:rsid w:val="00C167A4"/>
    <w:rsid w:val="00C216AA"/>
    <w:rsid w:val="00C24A9D"/>
    <w:rsid w:val="00C34C31"/>
    <w:rsid w:val="00C47AF5"/>
    <w:rsid w:val="00C657FC"/>
    <w:rsid w:val="00C75F4C"/>
    <w:rsid w:val="00C80619"/>
    <w:rsid w:val="00C82F3A"/>
    <w:rsid w:val="00C9081A"/>
    <w:rsid w:val="00C90FC1"/>
    <w:rsid w:val="00CA05D6"/>
    <w:rsid w:val="00CA16B4"/>
    <w:rsid w:val="00CB2A6A"/>
    <w:rsid w:val="00CB38E6"/>
    <w:rsid w:val="00CF1043"/>
    <w:rsid w:val="00D143CF"/>
    <w:rsid w:val="00D206CF"/>
    <w:rsid w:val="00D24CF8"/>
    <w:rsid w:val="00D31959"/>
    <w:rsid w:val="00D3339A"/>
    <w:rsid w:val="00D3519D"/>
    <w:rsid w:val="00D51C53"/>
    <w:rsid w:val="00D54F23"/>
    <w:rsid w:val="00D6149C"/>
    <w:rsid w:val="00D63FF6"/>
    <w:rsid w:val="00D655C8"/>
    <w:rsid w:val="00D85EC4"/>
    <w:rsid w:val="00D907CD"/>
    <w:rsid w:val="00D94258"/>
    <w:rsid w:val="00DB0012"/>
    <w:rsid w:val="00DB18DE"/>
    <w:rsid w:val="00DB2304"/>
    <w:rsid w:val="00DB3A64"/>
    <w:rsid w:val="00DD6CFD"/>
    <w:rsid w:val="00DE6F23"/>
    <w:rsid w:val="00DF4924"/>
    <w:rsid w:val="00E1340E"/>
    <w:rsid w:val="00E2312A"/>
    <w:rsid w:val="00E278F0"/>
    <w:rsid w:val="00E36B5C"/>
    <w:rsid w:val="00E44B2A"/>
    <w:rsid w:val="00E46E87"/>
    <w:rsid w:val="00E57716"/>
    <w:rsid w:val="00E63A88"/>
    <w:rsid w:val="00E66008"/>
    <w:rsid w:val="00EB1064"/>
    <w:rsid w:val="00EB4C03"/>
    <w:rsid w:val="00EB7FB6"/>
    <w:rsid w:val="00EC0228"/>
    <w:rsid w:val="00EC3BC0"/>
    <w:rsid w:val="00EC5E73"/>
    <w:rsid w:val="00ED7E17"/>
    <w:rsid w:val="00EE4D0F"/>
    <w:rsid w:val="00F046D8"/>
    <w:rsid w:val="00F1509D"/>
    <w:rsid w:val="00F17DF0"/>
    <w:rsid w:val="00F21650"/>
    <w:rsid w:val="00F25501"/>
    <w:rsid w:val="00F432E2"/>
    <w:rsid w:val="00F44FB9"/>
    <w:rsid w:val="00F45254"/>
    <w:rsid w:val="00F52F15"/>
    <w:rsid w:val="00F562CF"/>
    <w:rsid w:val="00F84F5B"/>
    <w:rsid w:val="00F9043E"/>
    <w:rsid w:val="00F909AD"/>
    <w:rsid w:val="00FB03CD"/>
    <w:rsid w:val="00FD0FC8"/>
    <w:rsid w:val="00FD4AEA"/>
    <w:rsid w:val="00FE060F"/>
    <w:rsid w:val="00FF5251"/>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A1E"/>
  </w:style>
  <w:style w:type="paragraph" w:styleId="Heading1">
    <w:name w:val="heading 1"/>
    <w:basedOn w:val="Normal"/>
    <w:next w:val="Normal"/>
    <w:link w:val="Heading1Char"/>
    <w:uiPriority w:val="9"/>
    <w:qFormat/>
    <w:rsid w:val="000039BB"/>
    <w:pPr>
      <w:keepNext/>
      <w:keepLines/>
      <w:spacing w:before="480" w:after="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2249BC"/>
    <w:pPr>
      <w:keepNext/>
      <w:keepLines/>
      <w:spacing w:before="20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rsid w:val="00003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19D"/>
    <w:pPr>
      <w:spacing w:after="300" w:line="240" w:lineRule="auto"/>
      <w:contextualSpacing/>
      <w:jc w:val="center"/>
    </w:pPr>
    <w:rPr>
      <w:rFonts w:ascii="Arial" w:eastAsiaTheme="majorEastAsia" w:hAnsi="Arial" w:cstheme="majorBidi"/>
      <w:b/>
      <w:spacing w:val="5"/>
      <w:kern w:val="28"/>
      <w:sz w:val="40"/>
      <w:szCs w:val="52"/>
    </w:rPr>
  </w:style>
  <w:style w:type="character" w:customStyle="1" w:styleId="TitleChar">
    <w:name w:val="Title Char"/>
    <w:basedOn w:val="DefaultParagraphFont"/>
    <w:link w:val="Title"/>
    <w:uiPriority w:val="10"/>
    <w:rsid w:val="00D3519D"/>
    <w:rPr>
      <w:rFonts w:ascii="Arial" w:eastAsiaTheme="majorEastAsia" w:hAnsi="Arial" w:cstheme="majorBidi"/>
      <w:b/>
      <w:spacing w:val="5"/>
      <w:kern w:val="28"/>
      <w:sz w:val="40"/>
      <w:szCs w:val="52"/>
    </w:rPr>
  </w:style>
  <w:style w:type="character" w:styleId="Strong">
    <w:name w:val="Strong"/>
    <w:basedOn w:val="DefaultParagraphFont"/>
    <w:uiPriority w:val="22"/>
    <w:qFormat/>
    <w:rsid w:val="000039BB"/>
    <w:rPr>
      <w:b/>
      <w:bCs/>
    </w:rPr>
  </w:style>
  <w:style w:type="character" w:styleId="Emphasis">
    <w:name w:val="Emphasis"/>
    <w:basedOn w:val="DefaultParagraphFont"/>
    <w:uiPriority w:val="20"/>
    <w:qFormat/>
    <w:rsid w:val="000039BB"/>
    <w:rPr>
      <w:i/>
      <w:iCs/>
    </w:rPr>
  </w:style>
  <w:style w:type="character" w:customStyle="1" w:styleId="Heading1Char">
    <w:name w:val="Heading 1 Char"/>
    <w:basedOn w:val="DefaultParagraphFont"/>
    <w:link w:val="Heading1"/>
    <w:uiPriority w:val="9"/>
    <w:rsid w:val="000039B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249BC"/>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0039BB"/>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31A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1A2C"/>
  </w:style>
  <w:style w:type="paragraph" w:styleId="Footer">
    <w:name w:val="footer"/>
    <w:basedOn w:val="Normal"/>
    <w:link w:val="FooterChar"/>
    <w:uiPriority w:val="99"/>
    <w:unhideWhenUsed/>
    <w:rsid w:val="00231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A2C"/>
  </w:style>
  <w:style w:type="paragraph" w:styleId="TOCHeading">
    <w:name w:val="TOC Heading"/>
    <w:basedOn w:val="Heading1"/>
    <w:next w:val="Normal"/>
    <w:uiPriority w:val="39"/>
    <w:unhideWhenUsed/>
    <w:qFormat/>
    <w:rsid w:val="00231A2C"/>
    <w:pPr>
      <w:outlineLvl w:val="9"/>
    </w:pPr>
    <w:rPr>
      <w:rFonts w:asciiTheme="majorHAnsi" w:hAnsiTheme="majorHAnsi"/>
      <w:color w:val="365F91" w:themeColor="accent1" w:themeShade="BF"/>
      <w:sz w:val="28"/>
      <w:lang w:val="en-US" w:eastAsia="en-US"/>
    </w:rPr>
  </w:style>
  <w:style w:type="paragraph" w:styleId="TOC1">
    <w:name w:val="toc 1"/>
    <w:basedOn w:val="Normal"/>
    <w:next w:val="Normal"/>
    <w:autoRedefine/>
    <w:uiPriority w:val="39"/>
    <w:unhideWhenUsed/>
    <w:rsid w:val="00231A2C"/>
    <w:pPr>
      <w:spacing w:after="100"/>
    </w:pPr>
  </w:style>
  <w:style w:type="character" w:styleId="Hyperlink">
    <w:name w:val="Hyperlink"/>
    <w:basedOn w:val="DefaultParagraphFont"/>
    <w:uiPriority w:val="99"/>
    <w:unhideWhenUsed/>
    <w:rsid w:val="00231A2C"/>
    <w:rPr>
      <w:color w:val="0000FF" w:themeColor="hyperlink"/>
      <w:u w:val="single"/>
    </w:rPr>
  </w:style>
  <w:style w:type="paragraph" w:styleId="BalloonText">
    <w:name w:val="Balloon Text"/>
    <w:basedOn w:val="Normal"/>
    <w:link w:val="BalloonTextChar"/>
    <w:uiPriority w:val="99"/>
    <w:semiHidden/>
    <w:unhideWhenUsed/>
    <w:rsid w:val="00231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A2C"/>
    <w:rPr>
      <w:rFonts w:ascii="Tahoma" w:hAnsi="Tahoma" w:cs="Tahoma"/>
      <w:sz w:val="16"/>
      <w:szCs w:val="16"/>
    </w:rPr>
  </w:style>
  <w:style w:type="table" w:styleId="TableGrid">
    <w:name w:val="Table Grid"/>
    <w:basedOn w:val="TableNormal"/>
    <w:uiPriority w:val="59"/>
    <w:rsid w:val="00F45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5254"/>
    <w:pPr>
      <w:ind w:left="720"/>
      <w:contextualSpacing/>
    </w:pPr>
  </w:style>
  <w:style w:type="character" w:styleId="PlaceholderText">
    <w:name w:val="Placeholder Text"/>
    <w:basedOn w:val="DefaultParagraphFont"/>
    <w:uiPriority w:val="99"/>
    <w:semiHidden/>
    <w:rsid w:val="00F45254"/>
    <w:rPr>
      <w:color w:val="808080"/>
    </w:rPr>
  </w:style>
  <w:style w:type="paragraph" w:styleId="NoSpacing">
    <w:name w:val="No Spacing"/>
    <w:basedOn w:val="Normal"/>
    <w:next w:val="Normal"/>
    <w:uiPriority w:val="1"/>
    <w:qFormat/>
    <w:rsid w:val="00F562CF"/>
    <w:pPr>
      <w:spacing w:after="0" w:line="240" w:lineRule="auto"/>
    </w:pPr>
    <w:rPr>
      <w:sz w:val="18"/>
    </w:rPr>
  </w:style>
  <w:style w:type="character" w:customStyle="1" w:styleId="apple-converted-space">
    <w:name w:val="apple-converted-space"/>
    <w:basedOn w:val="DefaultParagraphFont"/>
    <w:rsid w:val="00DE6F23"/>
  </w:style>
  <w:style w:type="character" w:styleId="FollowedHyperlink">
    <w:name w:val="FollowedHyperlink"/>
    <w:basedOn w:val="DefaultParagraphFont"/>
    <w:uiPriority w:val="99"/>
    <w:semiHidden/>
    <w:unhideWhenUsed/>
    <w:rsid w:val="00D206CF"/>
    <w:rPr>
      <w:color w:val="800080" w:themeColor="followedHyperlink"/>
      <w:u w:val="single"/>
    </w:rPr>
  </w:style>
  <w:style w:type="paragraph" w:styleId="Caption">
    <w:name w:val="caption"/>
    <w:basedOn w:val="Normal"/>
    <w:next w:val="Normal"/>
    <w:uiPriority w:val="35"/>
    <w:unhideWhenUsed/>
    <w:qFormat/>
    <w:rsid w:val="002E38FE"/>
    <w:pPr>
      <w:spacing w:line="240" w:lineRule="auto"/>
      <w:jc w:val="right"/>
    </w:pPr>
    <w:rPr>
      <w:bCs/>
      <w:sz w:val="18"/>
      <w:szCs w:val="18"/>
    </w:rPr>
  </w:style>
  <w:style w:type="paragraph" w:styleId="NormalWeb">
    <w:name w:val="Normal (Web)"/>
    <w:basedOn w:val="Normal"/>
    <w:uiPriority w:val="99"/>
    <w:semiHidden/>
    <w:unhideWhenUsed/>
    <w:rsid w:val="00311749"/>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B01A9"/>
    <w:pPr>
      <w:spacing w:after="100"/>
      <w:ind w:left="220"/>
    </w:pPr>
  </w:style>
  <w:style w:type="paragraph" w:styleId="Bibliography">
    <w:name w:val="Bibliography"/>
    <w:basedOn w:val="Normal"/>
    <w:next w:val="Normal"/>
    <w:uiPriority w:val="37"/>
    <w:unhideWhenUsed/>
    <w:rsid w:val="00872B3A"/>
  </w:style>
</w:styles>
</file>

<file path=word/webSettings.xml><?xml version="1.0" encoding="utf-8"?>
<w:webSettings xmlns:r="http://schemas.openxmlformats.org/officeDocument/2006/relationships" xmlns:w="http://schemas.openxmlformats.org/wordprocessingml/2006/main">
  <w:divs>
    <w:div w:id="290402815">
      <w:bodyDiv w:val="1"/>
      <w:marLeft w:val="0"/>
      <w:marRight w:val="0"/>
      <w:marTop w:val="0"/>
      <w:marBottom w:val="0"/>
      <w:divBdr>
        <w:top w:val="none" w:sz="0" w:space="0" w:color="auto"/>
        <w:left w:val="none" w:sz="0" w:space="0" w:color="auto"/>
        <w:bottom w:val="none" w:sz="0" w:space="0" w:color="auto"/>
        <w:right w:val="none" w:sz="0" w:space="0" w:color="auto"/>
      </w:divBdr>
    </w:div>
    <w:div w:id="333923013">
      <w:bodyDiv w:val="1"/>
      <w:marLeft w:val="0"/>
      <w:marRight w:val="0"/>
      <w:marTop w:val="0"/>
      <w:marBottom w:val="0"/>
      <w:divBdr>
        <w:top w:val="none" w:sz="0" w:space="0" w:color="auto"/>
        <w:left w:val="none" w:sz="0" w:space="0" w:color="auto"/>
        <w:bottom w:val="none" w:sz="0" w:space="0" w:color="auto"/>
        <w:right w:val="none" w:sz="0" w:space="0" w:color="auto"/>
      </w:divBdr>
    </w:div>
    <w:div w:id="478041185">
      <w:bodyDiv w:val="1"/>
      <w:marLeft w:val="0"/>
      <w:marRight w:val="0"/>
      <w:marTop w:val="0"/>
      <w:marBottom w:val="0"/>
      <w:divBdr>
        <w:top w:val="none" w:sz="0" w:space="0" w:color="auto"/>
        <w:left w:val="none" w:sz="0" w:space="0" w:color="auto"/>
        <w:bottom w:val="none" w:sz="0" w:space="0" w:color="auto"/>
        <w:right w:val="none" w:sz="0" w:space="0" w:color="auto"/>
      </w:divBdr>
    </w:div>
    <w:div w:id="572398512">
      <w:bodyDiv w:val="1"/>
      <w:marLeft w:val="0"/>
      <w:marRight w:val="0"/>
      <w:marTop w:val="0"/>
      <w:marBottom w:val="0"/>
      <w:divBdr>
        <w:top w:val="none" w:sz="0" w:space="0" w:color="auto"/>
        <w:left w:val="none" w:sz="0" w:space="0" w:color="auto"/>
        <w:bottom w:val="none" w:sz="0" w:space="0" w:color="auto"/>
        <w:right w:val="none" w:sz="0" w:space="0" w:color="auto"/>
      </w:divBdr>
    </w:div>
    <w:div w:id="597521280">
      <w:bodyDiv w:val="1"/>
      <w:marLeft w:val="0"/>
      <w:marRight w:val="0"/>
      <w:marTop w:val="0"/>
      <w:marBottom w:val="0"/>
      <w:divBdr>
        <w:top w:val="none" w:sz="0" w:space="0" w:color="auto"/>
        <w:left w:val="none" w:sz="0" w:space="0" w:color="auto"/>
        <w:bottom w:val="none" w:sz="0" w:space="0" w:color="auto"/>
        <w:right w:val="none" w:sz="0" w:space="0" w:color="auto"/>
      </w:divBdr>
    </w:div>
    <w:div w:id="612515159">
      <w:bodyDiv w:val="1"/>
      <w:marLeft w:val="0"/>
      <w:marRight w:val="0"/>
      <w:marTop w:val="0"/>
      <w:marBottom w:val="0"/>
      <w:divBdr>
        <w:top w:val="none" w:sz="0" w:space="0" w:color="auto"/>
        <w:left w:val="none" w:sz="0" w:space="0" w:color="auto"/>
        <w:bottom w:val="none" w:sz="0" w:space="0" w:color="auto"/>
        <w:right w:val="none" w:sz="0" w:space="0" w:color="auto"/>
      </w:divBdr>
    </w:div>
    <w:div w:id="1335261915">
      <w:bodyDiv w:val="1"/>
      <w:marLeft w:val="0"/>
      <w:marRight w:val="0"/>
      <w:marTop w:val="0"/>
      <w:marBottom w:val="0"/>
      <w:divBdr>
        <w:top w:val="none" w:sz="0" w:space="0" w:color="auto"/>
        <w:left w:val="none" w:sz="0" w:space="0" w:color="auto"/>
        <w:bottom w:val="none" w:sz="0" w:space="0" w:color="auto"/>
        <w:right w:val="none" w:sz="0" w:space="0" w:color="auto"/>
      </w:divBdr>
    </w:div>
    <w:div w:id="1420441998">
      <w:bodyDiv w:val="1"/>
      <w:marLeft w:val="0"/>
      <w:marRight w:val="0"/>
      <w:marTop w:val="0"/>
      <w:marBottom w:val="0"/>
      <w:divBdr>
        <w:top w:val="none" w:sz="0" w:space="0" w:color="auto"/>
        <w:left w:val="none" w:sz="0" w:space="0" w:color="auto"/>
        <w:bottom w:val="none" w:sz="0" w:space="0" w:color="auto"/>
        <w:right w:val="none" w:sz="0" w:space="0" w:color="auto"/>
      </w:divBdr>
    </w:div>
    <w:div w:id="1566649579">
      <w:bodyDiv w:val="1"/>
      <w:marLeft w:val="0"/>
      <w:marRight w:val="0"/>
      <w:marTop w:val="0"/>
      <w:marBottom w:val="0"/>
      <w:divBdr>
        <w:top w:val="none" w:sz="0" w:space="0" w:color="auto"/>
        <w:left w:val="none" w:sz="0" w:space="0" w:color="auto"/>
        <w:bottom w:val="none" w:sz="0" w:space="0" w:color="auto"/>
        <w:right w:val="none" w:sz="0" w:space="0" w:color="auto"/>
      </w:divBdr>
    </w:div>
    <w:div w:id="1627614179">
      <w:bodyDiv w:val="1"/>
      <w:marLeft w:val="0"/>
      <w:marRight w:val="0"/>
      <w:marTop w:val="0"/>
      <w:marBottom w:val="0"/>
      <w:divBdr>
        <w:top w:val="none" w:sz="0" w:space="0" w:color="auto"/>
        <w:left w:val="none" w:sz="0" w:space="0" w:color="auto"/>
        <w:bottom w:val="none" w:sz="0" w:space="0" w:color="auto"/>
        <w:right w:val="none" w:sz="0" w:space="0" w:color="auto"/>
      </w:divBdr>
    </w:div>
    <w:div w:id="1784298866">
      <w:bodyDiv w:val="1"/>
      <w:marLeft w:val="0"/>
      <w:marRight w:val="0"/>
      <w:marTop w:val="0"/>
      <w:marBottom w:val="0"/>
      <w:divBdr>
        <w:top w:val="none" w:sz="0" w:space="0" w:color="auto"/>
        <w:left w:val="none" w:sz="0" w:space="0" w:color="auto"/>
        <w:bottom w:val="none" w:sz="0" w:space="0" w:color="auto"/>
        <w:right w:val="none" w:sz="0" w:space="0" w:color="auto"/>
      </w:divBdr>
    </w:div>
    <w:div w:id="213112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panose1 w:val="020B0609070205080204"/>
    <w:charset w:val="00"/>
    <w:family w:val="roman"/>
    <w:notTrueType/>
    <w:pitch w:val="default"/>
    <w:sig w:usb0="00000000" w:usb1="00000000" w:usb2="00000000" w:usb3="00000000" w:csb0="00000000" w:csb1="00000000"/>
  </w:font>
  <w:font w:name="MS Mincho">
    <w:panose1 w:val="02020609040205080304"/>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3F3A"/>
    <w:rsid w:val="007E3F3A"/>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F3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Fer01</b:Tag>
    <b:SourceType>JournalArticle</b:SourceType>
    <b:Guid>{D6BC6179-7C4B-4EAB-914B-8BA5346F678C}</b:Guid>
    <b:LCID>0</b:LCID>
    <b:Author>
      <b:Author>
        <b:NameList>
          <b:Person>
            <b:Last>Ferriere</b:Last>
            <b:First>K.</b:First>
          </b:Person>
        </b:NameList>
      </b:Author>
    </b:Author>
    <b:Title>The Interstellar Enviroment of our Galaxy</b:Title>
    <b:JournalName>Reviews of Mordern Physics</b:JournalName>
    <b:Year>2001</b:Year>
    <b:Month>June</b:Month>
    <b:Volume>73</b:Volume>
    <b:Issue>4</b:Issue>
    <b:RefOrder>1</b:RefOrder>
  </b:Source>
  <b:Source>
    <b:Tag>DWa11</b:Tag>
    <b:SourceType>Book</b:SourceType>
    <b:Guid>{9D6C6FD9-A90C-4BEC-A3D8-C6351E7C572C}</b:Guid>
    <b:LCID>0</b:LCID>
    <b:Author>
      <b:Author>
        <b:NameList>
          <b:Person>
            <b:Last>D.Ward-Thompson</b:Last>
            <b:First>A.P.Whitworth</b:First>
          </b:Person>
        </b:NameList>
      </b:Author>
    </b:Author>
    <b:Title>An Introduction to Star Formation</b:Title>
    <b:Year>2011</b:Year>
    <b:City>Cambridge</b:City>
    <b:Publisher>Cambridge University Press</b:Publisher>
    <b:Edition>1st</b:Edition>
    <b:RefOrder>2</b:RefOrder>
  </b:Source>
  <b:Source>
    <b:Tag>SCO07</b:Tag>
    <b:SourceType>JournalArticle</b:SourceType>
    <b:Guid>{5D23BA78-71F2-47C2-B143-630F95136E18}</b:Guid>
    <b:LCID>0</b:LCID>
    <b:Author>
      <b:Author>
        <b:NameList>
          <b:Person>
            <b:Last>S.C.O.Glover</b:Last>
            <b:First>M.M.MacLow</b:First>
          </b:Person>
        </b:NameList>
      </b:Author>
    </b:Author>
    <b:Title>SIMULATING THE FORMATION OF MOLECULAR CLOUDS. I. SLOW FORMATION BY GRAVITATIONAL COLLAPSE FROM STATIC INITIAL CONDITIONS</b:Title>
    <b:Year>2007</b:Year>
    <b:JournalName>The Astrophysical Journal Supplement Series</b:JournalName>
    <b:Month>April</b:Month>
    <b:Volume>169</b:Volume>
    <b:Issue>2</b:Issue>
    <b:RefOrder>3</b:RefOrder>
  </b:Source>
  <b:Source>
    <b:Tag>SCO12</b:Tag>
    <b:SourceType>JournalArticle</b:SourceType>
    <b:Guid>{46E14E2C-471B-4A6F-8A56-D07E35614389}</b:Guid>
    <b:LCID>0</b:LCID>
    <b:Author>
      <b:Author>
        <b:NameList>
          <b:Person>
            <b:Last>S.C.O.Glover</b:Last>
            <b:First>P.C.Clark</b:First>
          </b:Person>
        </b:NameList>
      </b:Author>
    </b:Author>
    <b:Title>Is molecular gas necessary for star formation?</b:Title>
    <b:JournalName>Monthly Notices of the Royal Astronomical Society</b:JournalName>
    <b:Year>2012</b:Year>
    <b:Month>March</b:Month>
    <b:Volume>421</b:Volume>
    <b:Issue>9</b:Issue>
    <b:RefOrder>4</b:RefOrder>
  </b:Source>
  <b:Source>
    <b:Tag>NJE99</b:Tag>
    <b:SourceType>JournalArticle</b:SourceType>
    <b:Guid>{E1E26925-5129-41CC-9950-0DFE6AB43ABA}</b:Guid>
    <b:LCID>0</b:LCID>
    <b:Author>
      <b:Author>
        <b:NameList>
          <b:Person>
            <b:Last>N.J.Evans</b:Last>
          </b:Person>
        </b:NameList>
      </b:Author>
    </b:Author>
    <b:Title>Physical Conditions in Regions of Star Formation</b:Title>
    <b:JournalName>Annual Reviews </b:JournalName>
    <b:Year>1999</b:Year>
    <b:Month>September</b:Month>
    <b:Volume>37</b:Volume>
    <b:RefOrder>5</b:RefOrder>
  </b:Source>
  <b:Source>
    <b:Tag>MRK07</b:Tag>
    <b:SourceType>JournalArticle</b:SourceType>
    <b:Guid>{71674D6A-99D7-4053-A6D3-0775E6470236}</b:Guid>
    <b:LCID>0</b:LCID>
    <b:Author>
      <b:Author>
        <b:NameList>
          <b:Person>
            <b:Last>M.R.Krumholz</b:Last>
            <b:First>J.C.Tan</b:First>
          </b:Person>
        </b:NameList>
      </b:Author>
    </b:Author>
    <b:Title>Slow Star Formation in Dense Gas: Evidence and Implications</b:Title>
    <b:JournalName>The Astrophysical Journal</b:JournalName>
    <b:Year>2007</b:Year>
    <b:Month>April</b:Month>
    <b:Volume>654</b:Volume>
    <b:Issue>1</b:Issue>
    <b:RefOrder>6</b:RefOrder>
  </b:Source>
  <b:Source>
    <b:Tag>CLo76</b:Tag>
    <b:SourceType>JournalArticle</b:SourceType>
    <b:Guid>{A5A8E47A-683E-4FB2-BA2C-88DAA11CA86C}</b:Guid>
    <b:LCID>0</b:LCID>
    <b:Author>
      <b:Author>
        <b:NameList>
          <b:Person>
            <b:Last>C.Low</b:Last>
            <b:First>D.Lynden-Bell</b:First>
          </b:Person>
        </b:NameList>
      </b:Author>
    </b:Author>
    <b:Title>The Minimum Jeans Mass or When Fragmentation Must Stop</b:Title>
    <b:JournalName>Monthly Notices of the Royal Astronomical Society</b:JournalName>
    <b:Year>1976</b:Year>
    <b:Month>August</b:Month>
    <b:Volume>176</b:Volume>
    <b:Issue>2</b:Issue>
    <b:RefOrder>9</b:RefOrder>
  </b:Source>
  <b:Source>
    <b:Tag>IAB98</b:Tag>
    <b:SourceType>JournalArticle</b:SourceType>
    <b:Guid>{9338E0B7-C4C2-446B-8640-425226A9B4FA}</b:Guid>
    <b:LCID>0</b:LCID>
    <b:Author>
      <b:Author>
        <b:NameList>
          <b:Person>
            <b:Last>I.A.Bonnel</b:Last>
            <b:First>M.R.Bate,</b:First>
            <b:Middle>H.Zinnecker</b:Middle>
          </b:Person>
        </b:NameList>
      </b:Author>
    </b:Author>
    <b:Title>On the formation of massive stars</b:Title>
    <b:JournalName>Monthly Notices of the Royal Astronomical Society</b:JournalName>
    <b:Year>1998</b:Year>
    <b:Month>July</b:Month>
    <b:Volume>298</b:Volume>
    <b:Issue>1</b:Issue>
    <b:RefOrder>13</b:RefOrder>
  </b:Source>
  <b:Source>
    <b:Tag>RSK07</b:Tag>
    <b:SourceType>JournalArticle</b:SourceType>
    <b:Guid>{93B39F38-942D-4870-8ADC-90F5BFA92C6C}</b:Guid>
    <b:LCID>0</b:LCID>
    <b:Author>
      <b:Author>
        <b:NameList>
          <b:Person>
            <b:Last>R.S.Klessen</b:Last>
            <b:First>P.C.Clark,</b:First>
            <b:Middle>S.C.O.Glover</b:Middle>
          </b:Person>
        </b:NameList>
      </b:Author>
    </b:Author>
    <b:Title>Formation of Stellar Clusters and the Importance of Thermodynamics for Fragmentation</b:Title>
    <b:JournalName>Proceedings of the Internional Astronomical Union</b:JournalName>
    <b:Year>2007</b:Year>
    <b:Month>September</b:Month>
    <b:Volume>3</b:Volume>
    <b:Issue>246</b:Issue>
    <b:RefOrder>8</b:RefOrder>
  </b:Source>
  <b:Source>
    <b:Tag>MGW87</b:Tag>
    <b:SourceType>JournalArticle</b:SourceType>
    <b:Guid>{5274FC89-BD53-4CD3-8D1E-E8B5824382D7}</b:Guid>
    <b:LCID>0</b:LCID>
    <b:Author>
      <b:Author>
        <b:NameList>
          <b:Person>
            <b:Last>M.G.Wolfire</b:Last>
            <b:First>J.P.Cassinelli</b:First>
          </b:Person>
        </b:NameList>
      </b:Author>
    </b:Author>
    <b:Title>Conditions for the Formation of Massive Stars</b:Title>
    <b:JournalName>The Astrophysical Journal</b:JournalName>
    <b:Year>1987</b:Year>
    <b:Month>August</b:Month>
    <b:Volume>319</b:Volume>
    <b:Issue>1</b:Issue>
    <b:RefOrder>14</b:RefOrder>
  </b:Source>
  <b:Source>
    <b:Tag>Hoy39</b:Tag>
    <b:SourceType>JournalArticle</b:SourceType>
    <b:Guid>{931D33A3-4CE0-42F2-9F94-A575DCEEBC82}</b:Guid>
    <b:LCID>0</b:LCID>
    <b:Author>
      <b:Author>
        <b:NameList>
          <b:Person>
            <b:Last>Hoyle.F</b:Last>
            <b:First>Lyttleton.R.A</b:First>
          </b:Person>
        </b:NameList>
      </b:Author>
    </b:Author>
    <b:Title>The Effect of Interstellar Matter on Climatic Variation</b:Title>
    <b:JournalName>Proceedings of the Cambridge Philosophical Society</b:JournalName>
    <b:Year>1939</b:Year>
    <b:Month>April</b:Month>
    <b:Volume>35</b:Volume>
    <b:Issue>3</b:Issue>
    <b:RefOrder>19</b:RefOrder>
  </b:Source>
  <b:Source>
    <b:Tag>Bon44</b:Tag>
    <b:SourceType>JournalArticle</b:SourceType>
    <b:Guid>{0592418D-5CF1-4D42-95C6-94A8C5074540}</b:Guid>
    <b:LCID>0</b:LCID>
    <b:Author>
      <b:Author>
        <b:NameList>
          <b:Person>
            <b:Last>Bondi.H</b:Last>
            <b:First>Hoyle.F</b:First>
          </b:Person>
        </b:NameList>
      </b:Author>
    </b:Author>
    <b:Title>On the mechanism of accretion by stars</b:Title>
    <b:JournalName>Monthly Notices of the Royal Astronomical Society</b:JournalName>
    <b:Year>1944</b:Year>
    <b:Month>October</b:Month>
    <b:Volume>104</b:Volume>
    <b:Issue>5</b:Issue>
    <b:RefOrder>17</b:RefOrder>
  </b:Source>
  <b:Source>
    <b:Tag>MSa05</b:Tag>
    <b:SourceType>Book</b:SourceType>
    <b:Guid>{29465634-D9E3-4C58-AF0B-14819C3895B6}</b:Guid>
    <b:LCID>0</b:LCID>
    <b:Author>
      <b:Author>
        <b:NameList>
          <b:Person>
            <b:Last>M.Salaris</b:Last>
            <b:First>S.Cassisi</b:First>
          </b:Person>
        </b:NameList>
      </b:Author>
    </b:Author>
    <b:Title>Evolution of Stars and Stellar Populations</b:Title>
    <b:Year>2005</b:Year>
    <b:City>Chichester</b:City>
    <b:Publisher>John Wiley &amp; Sons, Ltd</b:Publisher>
    <b:Edition>1st</b:Edition>
    <b:RefOrder>10</b:RefOrder>
  </b:Source>
  <b:Source>
    <b:Tag>RBL69</b:Tag>
    <b:SourceType>JournalArticle</b:SourceType>
    <b:Guid>{F99847BF-6F2B-440B-836C-702598B099E2}</b:Guid>
    <b:LCID>0</b:LCID>
    <b:Author>
      <b:Author>
        <b:NameList>
          <b:Person>
            <b:Last>R.B.Larson</b:Last>
          </b:Person>
        </b:NameList>
      </b:Author>
    </b:Author>
    <b:Title>Numerical Calculations of the Dynamics of a Collapsing Proto-star</b:Title>
    <b:Year>1969</b:Year>
    <b:JournalName>Monthly Notices of the Royal Astronomical Society</b:JournalName>
    <b:Month>September</b:Month>
    <b:Volume>145</b:Volume>
    <b:Issue>3</b:Issue>
    <b:RefOrder>11</b:RefOrder>
  </b:Source>
  <b:Source>
    <b:Tag>WCS82</b:Tag>
    <b:SourceType>JournalArticle</b:SourceType>
    <b:Guid>{69329CC3-385C-4A1A-8C9B-35A3B3727FC2}</b:Guid>
    <b:LCID>0</b:LCID>
    <b:Author>
      <b:Author>
        <b:NameList>
          <b:Person>
            <b:Last>W.C.Scope</b:Last>
          </b:Person>
        </b:NameList>
      </b:Author>
    </b:Author>
    <b:Title>A Computer Simulation Method for the Calculation of Equilbrium Constants for the Formation of Physical Clusters of Molecules: Application to Small Water Clusters</b:Title>
    <b:JournalName>The Journal of Chemical Physics</b:JournalName>
    <b:Year>1982</b:Year>
    <b:Month>September</b:Month>
    <b:Volume>76</b:Volume>
    <b:Issue>1</b:Issue>
    <b:RefOrder>16</b:RefOrder>
  </b:Source>
  <b:Source>
    <b:Tag>Edg04</b:Tag>
    <b:SourceType>JournalArticle</b:SourceType>
    <b:Guid>{74FF8BCE-C029-43C7-A441-70913BBF698D}</b:Guid>
    <b:LCID>0</b:LCID>
    <b:Author>
      <b:Author>
        <b:NameList>
          <b:Person>
            <b:Last>Shima</b:Last>
            <b:First>E.</b:First>
          </b:Person>
        </b:NameList>
      </b:Author>
    </b:Author>
    <b:Title>Hydrodynamic calculations of axisymmetric accretion flow</b:Title>
    <b:Year>1985</b:Year>
    <b:JournalName>New Astronomy Reviews</b:JournalName>
    <b:Month>June</b:Month>
    <b:Volume>217</b:Volume>
    <b:Issue>2</b:Issue>
    <b:RefOrder>18</b:RefOrder>
  </b:Source>
  <b:Source>
    <b:Tag>IAB97</b:Tag>
    <b:SourceType>JournalArticle</b:SourceType>
    <b:Guid>{B754E704-D988-48E0-AD35-D99004F7ED55}</b:Guid>
    <b:LCID>0</b:LCID>
    <b:Author>
      <b:Author>
        <b:NameList>
          <b:Person>
            <b:Last>I.A.Bonnel</b:Last>
          </b:Person>
        </b:NameList>
      </b:Author>
    </b:Author>
    <b:Title>Accretion and the stellar mass spectrum in small clusters</b:Title>
    <b:JournalName>Monthly Notices of the Royal Astronomical Society</b:JournalName>
    <b:Year>1997</b:Year>
    <b:Month>February</b:Month>
    <b:Volume>285</b:Volume>
    <b:Issue>1</b:Issue>
    <b:RefOrder>15</b:RefOrder>
  </b:Source>
  <b:Source>
    <b:Tag>JBa06</b:Tag>
    <b:SourceType>BookSection</b:SourceType>
    <b:Guid>{6FA50B73-226F-489A-981A-17ACAD9825FE}</b:Guid>
    <b:LCID>0</b:LCID>
    <b:Author>
      <b:Author>
        <b:NameList>
          <b:Person>
            <b:Last>J.Ballesteros-Paredes</b:Last>
          </b:Person>
        </b:NameList>
      </b:Author>
      <b:BookAuthor>
        <b:NameList>
          <b:Person>
            <b:Last>B. Reipurth</b:Last>
            <b:First>D.</b:First>
            <b:Middle>Jewitt, K. Keil</b:Middle>
          </b:Person>
        </b:NameList>
      </b:BookAuthor>
      <b:Editor>
        <b:NameList>
          <b:Person>
            <b:Last>B. Reipurth</b:Last>
            <b:First>D.</b:First>
            <b:Middle>Jewitt, K. Keil</b:Middle>
          </b:Person>
        </b:NameList>
      </b:Editor>
    </b:Author>
    <b:Title>Molecular Cloud Turbulence and Star Formation</b:Title>
    <b:JournalName>Protostars and Planets</b:JournalName>
    <b:Year>2006</b:Year>
    <b:BookTitle>Protostars and Planets V</b:BookTitle>
    <b:Pages>63–80</b:Pages>
    <b:City>Tucson</b:City>
    <b:Publisher>University of Arizona Press</b:Publisher>
    <b:RefOrder>7</b:RefOrder>
  </b:Source>
  <b:Source>
    <b:Tag>IAB07</b:Tag>
    <b:SourceType>BookSection</b:SourceType>
    <b:Guid>{E33BDCBD-8699-499C-BAD6-D94E258D3B4E}</b:Guid>
    <b:LCID>0</b:LCID>
    <b:Author>
      <b:Author>
        <b:NameList>
          <b:Person>
            <b:Last>I.A.Bonnel</b:Last>
            <b:First>R.B.Larson,</b:First>
            <b:Middle>H.Zinnecker</b:Middle>
          </b:Person>
        </b:NameList>
      </b:Author>
      <b:BookAuthor>
        <b:NameList>
          <b:Person>
            <b:Last>V</b:Last>
            <b:First>B,Reipurth,</b:First>
            <b:Middle>D.Jewitt</b:Middle>
          </b:Person>
        </b:NameList>
      </b:BookAuthor>
      <b:Editor>
        <b:NameList>
          <b:Person>
            <b:Last>K.Keil</b:Last>
          </b:Person>
        </b:NameList>
      </b:Editor>
    </b:Author>
    <b:Title>The Origin of the Initial Mass Function</b:Title>
    <b:Year>2007</b:Year>
    <b:Pages>149-164</b:Pages>
    <b:City>Tucson</b:City>
    <b:BookTitle>Protostars and Planets V</b:BookTitle>
    <b:Publisher>University of Arizona Press</b:Publisher>
    <b:RefOrder>12</b:RefOrder>
  </b:Source>
</b:Sources>
</file>

<file path=customXml/itemProps1.xml><?xml version="1.0" encoding="utf-8"?>
<ds:datastoreItem xmlns:ds="http://schemas.openxmlformats.org/officeDocument/2006/customXml" ds:itemID="{DEA92A4C-1292-4D1F-98B0-7157ECD1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4256</TotalTime>
  <Pages>10</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14</cp:revision>
  <cp:lastPrinted>2016-12-08T20:18:00Z</cp:lastPrinted>
  <dcterms:created xsi:type="dcterms:W3CDTF">2017-04-27T13:13:00Z</dcterms:created>
  <dcterms:modified xsi:type="dcterms:W3CDTF">2017-05-01T23:29:00Z</dcterms:modified>
</cp:coreProperties>
</file>