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020" w:rsidRDefault="003270F5">
      <w:pPr>
        <w:pStyle w:val="Heading1"/>
      </w:pPr>
      <w:bookmarkStart w:id="0" w:name="tables-and-figures"/>
      <w:r>
        <w:t>Tables and figures</w:t>
      </w:r>
      <w:bookmarkEnd w:id="0"/>
    </w:p>
    <w:p w:rsidR="00DF1020" w:rsidRDefault="003270F5">
      <w:pPr>
        <w:pStyle w:val="TableCaption"/>
      </w:pPr>
      <w:r>
        <w:rPr>
          <w:b/>
        </w:rPr>
        <w:t>Table 1.</w:t>
      </w:r>
      <w:r>
        <w:t xml:space="preserve"> Summary of the </w:t>
      </w:r>
      <w:r>
        <w:rPr>
          <w:b/>
        </w:rPr>
        <w:t>UAW-GM Cohort</w:t>
      </w:r>
      <w:r>
        <w:t xml:space="preserve"> restricted to men employed in or after 1970.</w:t>
      </w:r>
    </w:p>
    <w:tbl>
      <w:tblPr>
        <w:tblStyle w:val="Table"/>
        <w:tblW w:w="4129" w:type="pct"/>
        <w:tblLayout w:type="fixed"/>
        <w:tblCellMar>
          <w:left w:w="115" w:type="dxa"/>
          <w:right w:w="115" w:type="dxa"/>
        </w:tblCellMar>
        <w:tblLook w:val="07E0" w:firstRow="1" w:lastRow="1" w:firstColumn="1" w:lastColumn="1" w:noHBand="1" w:noVBand="1"/>
      </w:tblPr>
      <w:tblGrid>
        <w:gridCol w:w="2879"/>
        <w:gridCol w:w="1008"/>
        <w:gridCol w:w="1376"/>
        <w:gridCol w:w="250"/>
        <w:gridCol w:w="1008"/>
        <w:gridCol w:w="1376"/>
        <w:gridCol w:w="22"/>
      </w:tblGrid>
      <w:tr w:rsidR="006C4909" w:rsidTr="00FF6854">
        <w:trPr>
          <w:gridAfter w:val="1"/>
          <w:wAfter w:w="22" w:type="dxa"/>
        </w:trPr>
        <w:tc>
          <w:tcPr>
            <w:tcW w:w="2879" w:type="dxa"/>
            <w:tcBorders>
              <w:top w:val="single" w:sz="4" w:space="0" w:color="auto"/>
            </w:tcBorders>
            <w:noWrap/>
            <w:tcMar>
              <w:left w:w="115" w:type="dxa"/>
              <w:right w:w="115" w:type="dxa"/>
            </w:tcMar>
            <w:vAlign w:val="bottom"/>
          </w:tcPr>
          <w:p w:rsidR="006C4909" w:rsidRDefault="006C4909"/>
        </w:tc>
        <w:tc>
          <w:tcPr>
            <w:tcW w:w="2384" w:type="dxa"/>
            <w:gridSpan w:val="2"/>
            <w:tcBorders>
              <w:top w:val="single" w:sz="4" w:space="0" w:color="auto"/>
              <w:bottom w:val="single" w:sz="4" w:space="0" w:color="auto"/>
            </w:tcBorders>
            <w:noWrap/>
            <w:tcMar>
              <w:left w:w="115" w:type="dxa"/>
              <w:right w:w="115" w:type="dxa"/>
            </w:tcMar>
            <w:vAlign w:val="bottom"/>
          </w:tcPr>
          <w:p w:rsidR="006C4909" w:rsidRDefault="006C4909">
            <w:r>
              <w:t>All records</w:t>
            </w:r>
          </w:p>
        </w:tc>
        <w:tc>
          <w:tcPr>
            <w:tcW w:w="250" w:type="dxa"/>
            <w:tcBorders>
              <w:top w:val="single" w:sz="4" w:space="0" w:color="auto"/>
            </w:tcBorders>
            <w:noWrap/>
            <w:tcMar>
              <w:left w:w="115" w:type="dxa"/>
              <w:right w:w="115" w:type="dxa"/>
            </w:tcMar>
            <w:vAlign w:val="bottom"/>
          </w:tcPr>
          <w:p w:rsidR="006C4909" w:rsidRDefault="006C4909"/>
        </w:tc>
        <w:tc>
          <w:tcPr>
            <w:tcW w:w="2384" w:type="dxa"/>
            <w:gridSpan w:val="2"/>
            <w:tcBorders>
              <w:top w:val="single" w:sz="4" w:space="0" w:color="auto"/>
              <w:bottom w:val="single" w:sz="4" w:space="0" w:color="auto"/>
            </w:tcBorders>
            <w:noWrap/>
            <w:tcMar>
              <w:left w:w="115" w:type="dxa"/>
              <w:right w:w="115" w:type="dxa"/>
            </w:tcMar>
            <w:vAlign w:val="bottom"/>
          </w:tcPr>
          <w:p w:rsidR="006C4909" w:rsidRDefault="006C4909" w:rsidP="006C4909">
            <w:r>
              <w:t>Complete records</w:t>
            </w:r>
          </w:p>
        </w:tc>
      </w:tr>
      <w:tr w:rsidR="00DF1020" w:rsidTr="00FF6854">
        <w:trPr>
          <w:gridAfter w:val="1"/>
          <w:wAfter w:w="22" w:type="dxa"/>
        </w:trPr>
        <w:tc>
          <w:tcPr>
            <w:tcW w:w="2879" w:type="dxa"/>
            <w:noWrap/>
            <w:tcMar>
              <w:left w:w="115" w:type="dxa"/>
              <w:right w:w="115" w:type="dxa"/>
            </w:tcMar>
          </w:tcPr>
          <w:p w:rsidR="00DF1020" w:rsidRDefault="003270F5">
            <w:pPr>
              <w:pStyle w:val="Compact"/>
            </w:pPr>
            <m:oMath>
              <m:r>
                <w:rPr>
                  <w:rFonts w:ascii="Cambria Math" w:hAnsi="Cambria Math"/>
                </w:rPr>
                <m:t>N</m:t>
              </m:r>
            </m:oMath>
            <w:r>
              <w:t xml:space="preserve"> (person</w:t>
            </w:r>
            <m:oMath>
              <m:r>
                <w:rPr>
                  <w:rFonts w:ascii="Cambria Math" w:hAnsi="Cambria Math"/>
                </w:rPr>
                <m:t>⋅</m:t>
              </m:r>
            </m:oMath>
            <w:r>
              <w:t>years)</w:t>
            </w:r>
          </w:p>
        </w:tc>
        <w:tc>
          <w:tcPr>
            <w:tcW w:w="1008" w:type="dxa"/>
            <w:tcBorders>
              <w:top w:val="single" w:sz="4" w:space="0" w:color="auto"/>
            </w:tcBorders>
            <w:noWrap/>
            <w:tcMar>
              <w:left w:w="115" w:type="dxa"/>
              <w:right w:w="115" w:type="dxa"/>
            </w:tcMar>
          </w:tcPr>
          <w:p w:rsidR="00DF1020" w:rsidRDefault="003270F5" w:rsidP="008068AD">
            <w:pPr>
              <w:pStyle w:val="Compact"/>
              <w:jc w:val="right"/>
            </w:pPr>
            <m:oMathPara>
              <m:oMath>
                <m:r>
                  <w:rPr>
                    <w:rFonts w:ascii="Cambria Math" w:hAnsi="Cambria Math"/>
                  </w:rPr>
                  <m:t>26 890</m:t>
                </m:r>
              </m:oMath>
            </m:oMathPara>
          </w:p>
        </w:tc>
        <w:tc>
          <w:tcPr>
            <w:tcW w:w="1376" w:type="dxa"/>
            <w:tcBorders>
              <w:top w:val="single" w:sz="4" w:space="0" w:color="auto"/>
            </w:tcBorders>
            <w:noWrap/>
            <w:tcMar>
              <w:left w:w="115" w:type="dxa"/>
              <w:right w:w="115" w:type="dxa"/>
            </w:tcMar>
          </w:tcPr>
          <w:p w:rsidR="00DF1020" w:rsidRDefault="003270F5">
            <w:pPr>
              <w:pStyle w:val="Compact"/>
            </w:pPr>
            <m:oMathPara>
              <m:oMath>
                <m:r>
                  <w:rPr>
                    <w:rFonts w:ascii="Cambria Math" w:hAnsi="Cambria Math"/>
                  </w:rPr>
                  <m:t>(933 187)</m:t>
                </m:r>
              </m:oMath>
            </m:oMathPara>
          </w:p>
        </w:tc>
        <w:tc>
          <w:tcPr>
            <w:tcW w:w="250" w:type="dxa"/>
            <w:noWrap/>
            <w:tcMar>
              <w:left w:w="115" w:type="dxa"/>
              <w:right w:w="115" w:type="dxa"/>
            </w:tcMar>
          </w:tcPr>
          <w:p w:rsidR="00DF1020" w:rsidRDefault="00DF1020"/>
        </w:tc>
        <w:tc>
          <w:tcPr>
            <w:tcW w:w="1008" w:type="dxa"/>
            <w:tcBorders>
              <w:top w:val="single" w:sz="4" w:space="0" w:color="auto"/>
            </w:tcBorders>
            <w:noWrap/>
            <w:tcMar>
              <w:left w:w="115" w:type="dxa"/>
              <w:right w:w="115" w:type="dxa"/>
            </w:tcMar>
          </w:tcPr>
          <w:p w:rsidR="00DF1020" w:rsidRDefault="003270F5" w:rsidP="008068AD">
            <w:pPr>
              <w:pStyle w:val="Compact"/>
              <w:jc w:val="right"/>
            </w:pPr>
            <m:oMathPara>
              <m:oMath>
                <m:r>
                  <w:rPr>
                    <w:rFonts w:ascii="Cambria Math" w:hAnsi="Cambria Math"/>
                  </w:rPr>
                  <m:t>19 663</m:t>
                </m:r>
              </m:oMath>
            </m:oMathPara>
          </w:p>
        </w:tc>
        <w:tc>
          <w:tcPr>
            <w:tcW w:w="1376" w:type="dxa"/>
            <w:tcBorders>
              <w:top w:val="single" w:sz="4" w:space="0" w:color="auto"/>
            </w:tcBorders>
            <w:noWrap/>
            <w:tcMar>
              <w:left w:w="115" w:type="dxa"/>
              <w:right w:w="115" w:type="dxa"/>
            </w:tcMar>
          </w:tcPr>
          <w:p w:rsidR="00DF1020" w:rsidRDefault="003270F5">
            <w:pPr>
              <w:pStyle w:val="Compact"/>
            </w:pPr>
            <m:oMathPara>
              <m:oMath>
                <m:r>
                  <w:rPr>
                    <w:rFonts w:ascii="Cambria Math" w:hAnsi="Cambria Math"/>
                  </w:rPr>
                  <m:t>(650 685)</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Race</w:t>
            </w:r>
            <w:r>
              <w:t xml:space="preserve">, </w:t>
            </w:r>
            <m:oMath>
              <m:r>
                <w:rPr>
                  <w:rFonts w:ascii="Cambria Math" w:hAnsi="Cambria Math"/>
                </w:rPr>
                <m:t>n</m:t>
              </m:r>
            </m:oMath>
            <w:r>
              <w:t xml:space="preserve"> (%)</w:t>
            </w:r>
          </w:p>
        </w:tc>
        <w:tc>
          <w:tcPr>
            <w:tcW w:w="1008" w:type="dxa"/>
            <w:noWrap/>
            <w:tcMar>
              <w:left w:w="115" w:type="dxa"/>
              <w:right w:w="115" w:type="dxa"/>
            </w:tcMar>
          </w:tcPr>
          <w:p w:rsidR="00DF1020" w:rsidRDefault="00DF1020" w:rsidP="008068AD">
            <w:pPr>
              <w:jc w:val="right"/>
            </w:pPr>
          </w:p>
        </w:tc>
        <w:tc>
          <w:tcPr>
            <w:tcW w:w="1376" w:type="dxa"/>
            <w:noWrap/>
            <w:tcMar>
              <w:left w:w="115" w:type="dxa"/>
              <w:right w:w="115" w:type="dxa"/>
            </w:tcMar>
          </w:tcPr>
          <w:p w:rsidR="00DF1020" w:rsidRDefault="00DF1020"/>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DF1020" w:rsidP="008068AD">
            <w:pPr>
              <w:jc w:val="right"/>
            </w:pPr>
          </w:p>
        </w:tc>
        <w:tc>
          <w:tcPr>
            <w:tcW w:w="1376" w:type="dxa"/>
            <w:noWrap/>
            <w:tcMar>
              <w:left w:w="115" w:type="dxa"/>
              <w:right w:w="115" w:type="dxa"/>
            </w:tcMar>
          </w:tcPr>
          <w:p w:rsidR="00DF1020" w:rsidRDefault="00DF1020"/>
        </w:tc>
      </w:tr>
      <w:tr w:rsidR="00DF1020" w:rsidTr="00FF6854">
        <w:trPr>
          <w:gridAfter w:val="1"/>
          <w:wAfter w:w="22" w:type="dxa"/>
        </w:trPr>
        <w:tc>
          <w:tcPr>
            <w:tcW w:w="2879" w:type="dxa"/>
            <w:noWrap/>
            <w:tcMar>
              <w:left w:w="115" w:type="dxa"/>
              <w:right w:w="115" w:type="dxa"/>
            </w:tcMar>
          </w:tcPr>
          <w:p w:rsidR="00DF1020" w:rsidRDefault="003270F5">
            <w:pPr>
              <w:pStyle w:val="Compact"/>
            </w:pPr>
            <w:r>
              <w:tab/>
              <w:t>White</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19 388</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(72%)</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13 293</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(68%)</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tab/>
              <w:t>Black</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5 262</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(20%)</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4 142</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(21%)</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tab/>
              <w:t>Unknown</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2 240</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(8%)</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2 228</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(11%)</m:t>
                </m:r>
              </m:oMath>
            </m:oMathPara>
          </w:p>
        </w:tc>
      </w:tr>
      <w:tr w:rsidR="00DF1020" w:rsidTr="00FF6854">
        <w:trPr>
          <w:gridAfter w:val="1"/>
          <w:wAfter w:w="22" w:type="dxa"/>
        </w:trPr>
        <w:tc>
          <w:tcPr>
            <w:tcW w:w="2879" w:type="dxa"/>
            <w:noWrap/>
            <w:tcMar>
              <w:left w:w="115" w:type="dxa"/>
              <w:right w:w="115" w:type="dxa"/>
            </w:tcMar>
          </w:tcPr>
          <w:p w:rsidR="00DF1020" w:rsidRDefault="003270F5" w:rsidP="00B343BA">
            <w:pPr>
              <w:pStyle w:val="Compact"/>
            </w:pPr>
            <w:r>
              <w:rPr>
                <w:b/>
              </w:rPr>
              <w:t>Plant</w:t>
            </w:r>
            <m:oMath>
              <m:sSup>
                <m:sSupPr>
                  <m:ctrlPr>
                    <w:rPr>
                      <w:rFonts w:ascii="Cambria Math" w:hAnsi="Cambria Math"/>
                    </w:rPr>
                  </m:ctrlPr>
                </m:sSupPr>
                <m:e>
                  <m:r>
                    <w:rPr>
                      <w:rFonts w:ascii="Cambria Math" w:hAnsi="Cambria Math"/>
                    </w:rPr>
                    <m:t xml:space="preserve">​ </m:t>
                  </m:r>
                </m:e>
                <m:sup>
                  <m:r>
                    <w:rPr>
                      <w:rFonts w:ascii="Cambria Math" w:hAnsi="Cambria Math"/>
                    </w:rPr>
                    <m:t>a</m:t>
                  </m:r>
                </m:sup>
              </m:sSup>
            </m:oMath>
            <w:r>
              <w:t xml:space="preserve">, </w:t>
            </w:r>
            <m:oMath>
              <m:r>
                <w:rPr>
                  <w:rFonts w:ascii="Cambria Math" w:hAnsi="Cambria Math"/>
                </w:rPr>
                <m:t>n</m:t>
              </m:r>
            </m:oMath>
            <w:r>
              <w:t xml:space="preserve"> (%)</w:t>
            </w:r>
          </w:p>
        </w:tc>
        <w:tc>
          <w:tcPr>
            <w:tcW w:w="1008" w:type="dxa"/>
            <w:noWrap/>
            <w:tcMar>
              <w:left w:w="115" w:type="dxa"/>
              <w:right w:w="115" w:type="dxa"/>
            </w:tcMar>
          </w:tcPr>
          <w:p w:rsidR="00DF1020" w:rsidRDefault="00DF1020" w:rsidP="008068AD">
            <w:pPr>
              <w:jc w:val="right"/>
            </w:pPr>
          </w:p>
        </w:tc>
        <w:tc>
          <w:tcPr>
            <w:tcW w:w="1376" w:type="dxa"/>
            <w:noWrap/>
            <w:tcMar>
              <w:left w:w="115" w:type="dxa"/>
              <w:right w:w="115" w:type="dxa"/>
            </w:tcMar>
          </w:tcPr>
          <w:p w:rsidR="00DF1020" w:rsidRDefault="00DF1020"/>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DF1020" w:rsidP="008068AD">
            <w:pPr>
              <w:jc w:val="right"/>
            </w:pPr>
          </w:p>
        </w:tc>
        <w:tc>
          <w:tcPr>
            <w:tcW w:w="1376" w:type="dxa"/>
            <w:noWrap/>
            <w:tcMar>
              <w:left w:w="115" w:type="dxa"/>
              <w:right w:w="115" w:type="dxa"/>
            </w:tcMar>
          </w:tcPr>
          <w:p w:rsidR="00DF1020" w:rsidRDefault="00DF1020"/>
        </w:tc>
      </w:tr>
      <w:tr w:rsidR="00DF1020" w:rsidTr="00FF6854">
        <w:trPr>
          <w:gridAfter w:val="1"/>
          <w:wAfter w:w="22" w:type="dxa"/>
        </w:trPr>
        <w:tc>
          <w:tcPr>
            <w:tcW w:w="2879" w:type="dxa"/>
            <w:noWrap/>
            <w:tcMar>
              <w:left w:w="115" w:type="dxa"/>
              <w:right w:w="115" w:type="dxa"/>
            </w:tcMar>
          </w:tcPr>
          <w:p w:rsidR="00DF1020" w:rsidRDefault="003270F5">
            <w:pPr>
              <w:pStyle w:val="Compact"/>
            </w:pPr>
            <w:r>
              <w:tab/>
              <w:t>Plant 1</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6 935</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(26%)</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6 627</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(34%)</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tab/>
              <w:t>Plant 2</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10 351</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(38%)</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6 412</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(33%)</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tab/>
              <w:t>Plant 3</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9 604</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(36%)</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6 624</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(34%)</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Complete work records</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19 663</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(73%)</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19 663</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(100%)</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Year of hire</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1967</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(1956, 1975)</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1965</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(1953, 1971)</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Age at hire</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24</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(20, 31)</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25</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(20, 33)</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Year of birth</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1942</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(1927, 1950)</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1936</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(1923, 1947)</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Year of worker exit</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1991</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(1982, 1995)</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1987</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(1979, 1993)</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Age at worker exit</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49</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(40, 58)</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52</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(39, 61)</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Age at death among deceased</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70</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(60, 79)</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71</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(61, 80)</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Year of death among deceased</w:t>
            </w:r>
          </w:p>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1999</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(1989, 2008)</m:t>
                </m:r>
              </m:oMath>
            </m:oMathPara>
          </w:p>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m:oMathPara>
              <m:oMath>
                <m:r>
                  <w:rPr>
                    <w:rFonts w:ascii="Cambria Math" w:hAnsi="Cambria Math"/>
                  </w:rPr>
                  <m:t>1997</m:t>
                </m:r>
              </m:oMath>
            </m:oMathPara>
          </w:p>
        </w:tc>
        <w:tc>
          <w:tcPr>
            <w:tcW w:w="1376" w:type="dxa"/>
            <w:noWrap/>
            <w:tcMar>
              <w:left w:w="115" w:type="dxa"/>
              <w:right w:w="115" w:type="dxa"/>
            </w:tcMar>
          </w:tcPr>
          <w:p w:rsidR="00DF1020" w:rsidRDefault="003270F5">
            <w:pPr>
              <w:pStyle w:val="Compact"/>
            </w:pPr>
            <m:oMathPara>
              <m:oMath>
                <m:r>
                  <w:rPr>
                    <w:rFonts w:ascii="Cambria Math" w:hAnsi="Cambria Math"/>
                  </w:rPr>
                  <m:t>(1988, 2007)</m:t>
                </m:r>
              </m:oMath>
            </m:oMathPara>
          </w:p>
        </w:tc>
      </w:tr>
      <w:tr w:rsidR="00DF1020" w:rsidTr="00FF6854">
        <w:trPr>
          <w:gridAfter w:val="1"/>
          <w:wAfter w:w="22" w:type="dxa"/>
        </w:trPr>
        <w:tc>
          <w:tcPr>
            <w:tcW w:w="2879" w:type="dxa"/>
            <w:noWrap/>
            <w:tcMar>
              <w:left w:w="115" w:type="dxa"/>
              <w:right w:w="115" w:type="dxa"/>
            </w:tcMar>
          </w:tcPr>
          <w:p w:rsidR="00DF1020" w:rsidRDefault="003270F5">
            <w:pPr>
              <w:pStyle w:val="Compact"/>
            </w:pPr>
            <w:r>
              <w:rPr>
                <w:b/>
              </w:rPr>
              <w:t>Suicide cases</w:t>
            </w:r>
          </w:p>
        </w:tc>
        <w:tc>
          <w:tcPr>
            <w:tcW w:w="1008" w:type="dxa"/>
            <w:noWrap/>
            <w:tcMar>
              <w:left w:w="115" w:type="dxa"/>
              <w:right w:w="115" w:type="dxa"/>
            </w:tcMar>
          </w:tcPr>
          <w:p w:rsidR="00DF1020" w:rsidRDefault="003270F5" w:rsidP="008068AD">
            <w:pPr>
              <w:pStyle w:val="Compact"/>
              <w:jc w:val="right"/>
            </w:pPr>
            <w:r>
              <w:t>203</w:t>
            </w:r>
          </w:p>
        </w:tc>
        <w:tc>
          <w:tcPr>
            <w:tcW w:w="1376" w:type="dxa"/>
            <w:noWrap/>
            <w:tcMar>
              <w:left w:w="115" w:type="dxa"/>
              <w:right w:w="115" w:type="dxa"/>
            </w:tcMar>
          </w:tcPr>
          <w:p w:rsidR="00DF1020" w:rsidRDefault="00DF1020"/>
        </w:tc>
        <w:tc>
          <w:tcPr>
            <w:tcW w:w="250" w:type="dxa"/>
            <w:noWrap/>
            <w:tcMar>
              <w:left w:w="115" w:type="dxa"/>
              <w:right w:w="115" w:type="dxa"/>
            </w:tcMar>
          </w:tcPr>
          <w:p w:rsidR="00DF1020" w:rsidRDefault="00DF1020"/>
        </w:tc>
        <w:tc>
          <w:tcPr>
            <w:tcW w:w="1008" w:type="dxa"/>
            <w:noWrap/>
            <w:tcMar>
              <w:left w:w="115" w:type="dxa"/>
              <w:right w:w="115" w:type="dxa"/>
            </w:tcMar>
          </w:tcPr>
          <w:p w:rsidR="00DF1020" w:rsidRDefault="003270F5" w:rsidP="008068AD">
            <w:pPr>
              <w:pStyle w:val="Compact"/>
              <w:jc w:val="right"/>
            </w:pPr>
            <w:r>
              <w:t>179</w:t>
            </w:r>
          </w:p>
        </w:tc>
        <w:tc>
          <w:tcPr>
            <w:tcW w:w="1376" w:type="dxa"/>
            <w:noWrap/>
            <w:tcMar>
              <w:left w:w="115" w:type="dxa"/>
              <w:right w:w="115" w:type="dxa"/>
            </w:tcMar>
          </w:tcPr>
          <w:p w:rsidR="00DF1020" w:rsidRDefault="00DF1020"/>
        </w:tc>
      </w:tr>
      <w:tr w:rsidR="00DF1020" w:rsidTr="00FF6854">
        <w:trPr>
          <w:gridAfter w:val="1"/>
          <w:wAfter w:w="22" w:type="dxa"/>
        </w:trPr>
        <w:tc>
          <w:tcPr>
            <w:tcW w:w="2879" w:type="dxa"/>
            <w:tcBorders>
              <w:bottom w:val="single" w:sz="4" w:space="0" w:color="auto"/>
            </w:tcBorders>
            <w:noWrap/>
            <w:tcMar>
              <w:left w:w="115" w:type="dxa"/>
              <w:right w:w="115" w:type="dxa"/>
            </w:tcMar>
          </w:tcPr>
          <w:p w:rsidR="00DF1020" w:rsidRDefault="003270F5">
            <w:pPr>
              <w:pStyle w:val="Compact"/>
            </w:pPr>
            <w:r>
              <w:rPr>
                <w:b/>
              </w:rPr>
              <w:t>Fatal overdose cases</w:t>
            </w:r>
          </w:p>
        </w:tc>
        <w:tc>
          <w:tcPr>
            <w:tcW w:w="1008" w:type="dxa"/>
            <w:tcBorders>
              <w:bottom w:val="single" w:sz="4" w:space="0" w:color="auto"/>
            </w:tcBorders>
            <w:noWrap/>
            <w:tcMar>
              <w:left w:w="115" w:type="dxa"/>
              <w:right w:w="115" w:type="dxa"/>
            </w:tcMar>
          </w:tcPr>
          <w:p w:rsidR="00DF1020" w:rsidRDefault="003270F5" w:rsidP="008068AD">
            <w:pPr>
              <w:pStyle w:val="Compact"/>
              <w:jc w:val="right"/>
            </w:pPr>
            <w:r>
              <w:t>55</w:t>
            </w:r>
          </w:p>
        </w:tc>
        <w:tc>
          <w:tcPr>
            <w:tcW w:w="1376" w:type="dxa"/>
            <w:tcBorders>
              <w:bottom w:val="single" w:sz="4" w:space="0" w:color="auto"/>
            </w:tcBorders>
            <w:noWrap/>
            <w:tcMar>
              <w:left w:w="115" w:type="dxa"/>
              <w:right w:w="115" w:type="dxa"/>
            </w:tcMar>
          </w:tcPr>
          <w:p w:rsidR="00DF1020" w:rsidRDefault="00DF1020"/>
        </w:tc>
        <w:tc>
          <w:tcPr>
            <w:tcW w:w="250" w:type="dxa"/>
            <w:tcBorders>
              <w:bottom w:val="single" w:sz="4" w:space="0" w:color="auto"/>
            </w:tcBorders>
            <w:noWrap/>
            <w:tcMar>
              <w:left w:w="115" w:type="dxa"/>
              <w:right w:w="115" w:type="dxa"/>
            </w:tcMar>
          </w:tcPr>
          <w:p w:rsidR="00DF1020" w:rsidRDefault="00DF1020"/>
        </w:tc>
        <w:tc>
          <w:tcPr>
            <w:tcW w:w="1008" w:type="dxa"/>
            <w:tcBorders>
              <w:bottom w:val="single" w:sz="4" w:space="0" w:color="auto"/>
            </w:tcBorders>
            <w:noWrap/>
            <w:tcMar>
              <w:left w:w="115" w:type="dxa"/>
              <w:right w:w="115" w:type="dxa"/>
            </w:tcMar>
          </w:tcPr>
          <w:p w:rsidR="00DF1020" w:rsidRDefault="003270F5" w:rsidP="008068AD">
            <w:pPr>
              <w:pStyle w:val="Compact"/>
              <w:jc w:val="right"/>
            </w:pPr>
            <w:r>
              <w:t>34</w:t>
            </w:r>
          </w:p>
        </w:tc>
        <w:tc>
          <w:tcPr>
            <w:tcW w:w="1376" w:type="dxa"/>
            <w:tcBorders>
              <w:bottom w:val="single" w:sz="4" w:space="0" w:color="auto"/>
            </w:tcBorders>
            <w:noWrap/>
            <w:tcMar>
              <w:left w:w="115" w:type="dxa"/>
              <w:right w:w="115" w:type="dxa"/>
            </w:tcMar>
          </w:tcPr>
          <w:p w:rsidR="00DF1020" w:rsidRDefault="00DF1020"/>
        </w:tc>
      </w:tr>
      <w:tr w:rsidR="00A87885" w:rsidTr="00FF6854">
        <w:tc>
          <w:tcPr>
            <w:tcW w:w="7919" w:type="dxa"/>
            <w:gridSpan w:val="7"/>
            <w:tcBorders>
              <w:top w:val="single" w:sz="4" w:space="0" w:color="auto"/>
              <w:bottom w:val="single" w:sz="4" w:space="0" w:color="auto"/>
            </w:tcBorders>
            <w:noWrap/>
            <w:tcMar>
              <w:left w:w="115" w:type="dxa"/>
              <w:right w:w="115" w:type="dxa"/>
            </w:tcMar>
          </w:tcPr>
          <w:p w:rsidR="00A87885" w:rsidRPr="00833387" w:rsidRDefault="00A87885" w:rsidP="00A87885">
            <w:pPr>
              <w:pStyle w:val="Compact"/>
              <w:rPr>
                <w:sz w:val="16"/>
                <w:szCs w:val="18"/>
              </w:rPr>
            </w:pPr>
            <w:r w:rsidRPr="00322A1E">
              <w:rPr>
                <w:sz w:val="18"/>
                <w:szCs w:val="18"/>
              </w:rPr>
              <w:t>Statistics shown are median (first quartile, third quartile), unless otherwise indicated.</w:t>
            </w:r>
          </w:p>
          <w:p w:rsidR="00A87885" w:rsidRPr="00322A1E" w:rsidRDefault="00E42D4B" w:rsidP="00833387">
            <w:pPr>
              <w:pStyle w:val="Compact"/>
              <w:rPr>
                <w:sz w:val="18"/>
                <w:szCs w:val="18"/>
              </w:rPr>
            </w:pPr>
            <m:oMath>
              <m:sSup>
                <m:sSupPr>
                  <m:ctrlPr>
                    <w:rPr>
                      <w:rFonts w:ascii="Cambria Math" w:hAnsi="Cambria Math"/>
                      <w:sz w:val="18"/>
                    </w:rPr>
                  </m:ctrlPr>
                </m:sSupPr>
                <m:e>
                  <m:r>
                    <w:rPr>
                      <w:rFonts w:ascii="Cambria Math" w:hAnsi="Cambria Math"/>
                      <w:sz w:val="18"/>
                    </w:rPr>
                    <m:t xml:space="preserve">​ </m:t>
                  </m:r>
                </m:e>
                <m:sup>
                  <m:r>
                    <w:rPr>
                      <w:rFonts w:ascii="Cambria Math" w:hAnsi="Cambria Math"/>
                      <w:sz w:val="18"/>
                    </w:rPr>
                    <m:t>a</m:t>
                  </m:r>
                </m:sup>
              </m:sSup>
            </m:oMath>
            <w:r w:rsidR="00833387">
              <w:t xml:space="preserve"> </w:t>
            </w:r>
            <w:r w:rsidR="00EC34A2" w:rsidRPr="00322A1E">
              <w:rPr>
                <w:sz w:val="18"/>
                <w:szCs w:val="18"/>
              </w:rPr>
              <w:t>Some subjects worked at several sites;</w:t>
            </w:r>
            <w:r w:rsidR="00BF26F3" w:rsidRPr="00322A1E">
              <w:rPr>
                <w:sz w:val="18"/>
                <w:szCs w:val="18"/>
              </w:rPr>
              <w:t xml:space="preserve"> </w:t>
            </w:r>
            <w:r w:rsidR="00EC34A2" w:rsidRPr="00322A1E">
              <w:rPr>
                <w:sz w:val="18"/>
                <w:szCs w:val="18"/>
              </w:rPr>
              <w:t>plant indicates the site of longest work record time.</w:t>
            </w:r>
          </w:p>
        </w:tc>
      </w:tr>
    </w:tbl>
    <w:p w:rsidR="00FF6854" w:rsidRDefault="00FF6854" w:rsidP="00FF6854">
      <w:pPr>
        <w:pStyle w:val="ImageCaption"/>
      </w:pPr>
      <w:r>
        <w:rPr>
          <w:b/>
        </w:rPr>
        <w:t>Figure 1.</w:t>
      </w:r>
      <w:r>
        <w:t xml:space="preserve"> Crude rate (per 10,000 person-years) of suicide by calendar year in the </w:t>
      </w:r>
      <w:r>
        <w:rPr>
          <w:b/>
        </w:rPr>
        <w:t>UAW-GM Cohort</w:t>
      </w:r>
      <w:r>
        <w:t xml:space="preserve"> restricted to men employed in or after 1970.</w:t>
      </w:r>
    </w:p>
    <w:p w:rsidR="00DF1020" w:rsidRDefault="003270F5">
      <w:pPr>
        <w:pStyle w:val="CaptionedFigure"/>
      </w:pPr>
      <w:r>
        <w:rPr>
          <w:noProof/>
          <w:lang w:eastAsia="zh-CN"/>
        </w:rPr>
        <w:drawing>
          <wp:inline distT="0" distB="0" distL="0" distR="0">
            <wp:extent cx="5942272" cy="2523744"/>
            <wp:effectExtent l="0" t="0" r="0" b="0"/>
            <wp:docPr id="1" name="Picture" descr="Figure 1. Crude rate (per 10,000 person-years) of suicide by calendar year in the UAW-GM Cohort restricted to men employed in or after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crude_rate_suicide_by_calyear_by_status95_recent.png"/>
                    <pic:cNvPicPr>
                      <a:picLocks noChangeAspect="1" noChangeArrowheads="1"/>
                    </pic:cNvPicPr>
                  </pic:nvPicPr>
                  <pic:blipFill>
                    <a:blip r:embed="rId7"/>
                    <a:stretch>
                      <a:fillRect/>
                    </a:stretch>
                  </pic:blipFill>
                  <pic:spPr bwMode="auto">
                    <a:xfrm>
                      <a:off x="0" y="0"/>
                      <a:ext cx="5942272" cy="2523744"/>
                    </a:xfrm>
                    <a:prstGeom prst="rect">
                      <a:avLst/>
                    </a:prstGeom>
                    <a:noFill/>
                    <a:ln w="9525">
                      <a:noFill/>
                      <a:headEnd/>
                      <a:tailEnd/>
                    </a:ln>
                  </pic:spPr>
                </pic:pic>
              </a:graphicData>
            </a:graphic>
          </wp:inline>
        </w:drawing>
      </w:r>
    </w:p>
    <w:p w:rsidR="00E43F11" w:rsidRDefault="00FF6854" w:rsidP="00E43F11">
      <w:pPr>
        <w:spacing w:before="0" w:beforeAutospacing="0" w:after="200" w:afterAutospacing="0"/>
      </w:pPr>
      <w:r>
        <w:rPr>
          <w:b/>
        </w:rPr>
        <w:br w:type="page"/>
      </w:r>
      <w:r w:rsidR="00E43F11">
        <w:rPr>
          <w:b/>
        </w:rPr>
        <w:lastRenderedPageBreak/>
        <w:t>Table 2.</w:t>
      </w:r>
      <w:r w:rsidR="00E43F11">
        <w:t xml:space="preserve"> </w:t>
      </w:r>
      <w:r w:rsidR="00AF6BE9" w:rsidRPr="00AF6BE9">
        <w:t xml:space="preserve">Adjusted hazard ratio estimates for </w:t>
      </w:r>
      <w:r w:rsidR="00AF6BE9" w:rsidRPr="00AF6BE9">
        <w:rPr>
          <w:b/>
        </w:rPr>
        <w:t>suicide</w:t>
      </w:r>
      <w:r w:rsidR="00AF6BE9" w:rsidRPr="00AF6BE9">
        <w:t xml:space="preserve"> by employment status in the </w:t>
      </w:r>
      <w:r w:rsidR="00AF6BE9" w:rsidRPr="00AF6BE9">
        <w:rPr>
          <w:b/>
        </w:rPr>
        <w:t>UAW-GM Cohort</w:t>
      </w:r>
      <w:r w:rsidR="00AF6BE9" w:rsidRPr="00AF6BE9">
        <w:t xml:space="preserve"> restricted to men employed in or after 1970.</w:t>
      </w:r>
    </w:p>
    <w:tbl>
      <w:tblPr>
        <w:tblStyle w:val="Table"/>
        <w:tblW w:w="0" w:type="auto"/>
        <w:tblLayout w:type="fixed"/>
        <w:tblCellMar>
          <w:left w:w="115" w:type="dxa"/>
          <w:right w:w="115" w:type="dxa"/>
        </w:tblCellMar>
        <w:tblLook w:val="07E0" w:firstRow="1" w:lastRow="1" w:firstColumn="1" w:lastColumn="1" w:noHBand="1" w:noVBand="1"/>
      </w:tblPr>
      <w:tblGrid>
        <w:gridCol w:w="1726"/>
        <w:gridCol w:w="252"/>
        <w:gridCol w:w="576"/>
        <w:gridCol w:w="576"/>
        <w:gridCol w:w="1296"/>
        <w:gridCol w:w="250"/>
        <w:gridCol w:w="576"/>
        <w:gridCol w:w="576"/>
        <w:gridCol w:w="1286"/>
        <w:gridCol w:w="10"/>
      </w:tblGrid>
      <w:tr w:rsidR="00E43F11" w:rsidTr="007B4D40">
        <w:tc>
          <w:tcPr>
            <w:tcW w:w="1726" w:type="dxa"/>
            <w:tcBorders>
              <w:top w:val="single" w:sz="4" w:space="0" w:color="auto"/>
            </w:tcBorders>
            <w:vAlign w:val="bottom"/>
          </w:tcPr>
          <w:p w:rsidR="00E43F11" w:rsidRDefault="00E43F11" w:rsidP="008A415F">
            <w:pPr>
              <w:pStyle w:val="Compact"/>
            </w:pPr>
          </w:p>
        </w:tc>
        <w:tc>
          <w:tcPr>
            <w:tcW w:w="252" w:type="dxa"/>
            <w:tcBorders>
              <w:top w:val="single" w:sz="4" w:space="0" w:color="auto"/>
            </w:tcBorders>
            <w:vAlign w:val="bottom"/>
          </w:tcPr>
          <w:p w:rsidR="00E43F11" w:rsidRDefault="00E43F11" w:rsidP="008A415F"/>
        </w:tc>
        <w:tc>
          <w:tcPr>
            <w:tcW w:w="2448" w:type="dxa"/>
            <w:gridSpan w:val="3"/>
            <w:tcBorders>
              <w:top w:val="single" w:sz="4" w:space="0" w:color="auto"/>
              <w:bottom w:val="single" w:sz="4" w:space="0" w:color="auto"/>
            </w:tcBorders>
            <w:vAlign w:val="bottom"/>
          </w:tcPr>
          <w:p w:rsidR="00E43F11" w:rsidRDefault="00CF1FF7" w:rsidP="00CF1FF7">
            <w:pPr>
              <w:pStyle w:val="Compact"/>
            </w:pPr>
            <w:r>
              <w:t>Recorded worker exit date</w:t>
            </w:r>
          </w:p>
        </w:tc>
        <w:tc>
          <w:tcPr>
            <w:tcW w:w="250" w:type="dxa"/>
            <w:tcBorders>
              <w:top w:val="single" w:sz="4" w:space="0" w:color="auto"/>
            </w:tcBorders>
            <w:vAlign w:val="bottom"/>
          </w:tcPr>
          <w:p w:rsidR="00E43F11" w:rsidRDefault="00E43F11" w:rsidP="008A415F"/>
        </w:tc>
        <w:tc>
          <w:tcPr>
            <w:tcW w:w="2448" w:type="dxa"/>
            <w:gridSpan w:val="4"/>
            <w:tcBorders>
              <w:top w:val="single" w:sz="4" w:space="0" w:color="auto"/>
              <w:bottom w:val="single" w:sz="4" w:space="0" w:color="auto"/>
            </w:tcBorders>
            <w:vAlign w:val="bottom"/>
          </w:tcPr>
          <w:p w:rsidR="00E43F11" w:rsidRDefault="00CF1FF7" w:rsidP="008A415F">
            <w:pPr>
              <w:pStyle w:val="Compact"/>
            </w:pPr>
            <w:r>
              <w:t>Fuzzy worker exit date</w:t>
            </w:r>
            <m:oMath>
              <m:sSup>
                <m:sSupPr>
                  <m:ctrlPr>
                    <w:rPr>
                      <w:rFonts w:ascii="Cambria Math" w:hAnsi="Cambria Math"/>
                    </w:rPr>
                  </m:ctrlPr>
                </m:sSupPr>
                <m:e>
                  <m:r>
                    <w:rPr>
                      <w:rFonts w:ascii="Cambria Math" w:hAnsi="Cambria Math"/>
                    </w:rPr>
                    <m:t xml:space="preserve">​ </m:t>
                  </m:r>
                </m:e>
                <m:sup>
                  <m:r>
                    <w:rPr>
                      <w:rFonts w:ascii="Cambria Math" w:hAnsi="Cambria Math"/>
                    </w:rPr>
                    <m:t>a</m:t>
                  </m:r>
                </m:sup>
              </m:sSup>
            </m:oMath>
          </w:p>
        </w:tc>
      </w:tr>
      <w:tr w:rsidR="00E43F11" w:rsidTr="007B4D40">
        <w:tc>
          <w:tcPr>
            <w:tcW w:w="1726" w:type="dxa"/>
            <w:tcBorders>
              <w:bottom w:val="single" w:sz="2" w:space="0" w:color="auto"/>
            </w:tcBorders>
            <w:vAlign w:val="bottom"/>
          </w:tcPr>
          <w:p w:rsidR="00E43F11" w:rsidRDefault="00F77140" w:rsidP="008A415F">
            <w:pPr>
              <w:pStyle w:val="Compact"/>
            </w:pPr>
            <w:r>
              <w:t>Job exit status</w:t>
            </w:r>
          </w:p>
        </w:tc>
        <w:tc>
          <w:tcPr>
            <w:tcW w:w="252" w:type="dxa"/>
            <w:tcBorders>
              <w:bottom w:val="single" w:sz="2" w:space="0" w:color="auto"/>
            </w:tcBorders>
            <w:vAlign w:val="bottom"/>
          </w:tcPr>
          <w:p w:rsidR="00E43F11" w:rsidRDefault="00E43F11" w:rsidP="008A415F"/>
        </w:tc>
        <w:tc>
          <w:tcPr>
            <w:tcW w:w="576" w:type="dxa"/>
            <w:tcBorders>
              <w:top w:val="single" w:sz="4" w:space="0" w:color="auto"/>
              <w:bottom w:val="single" w:sz="2" w:space="0" w:color="auto"/>
            </w:tcBorders>
            <w:vAlign w:val="bottom"/>
          </w:tcPr>
          <w:p w:rsidR="00E43F11" w:rsidRDefault="00E43F11" w:rsidP="008A415F">
            <w:pPr>
              <w:pStyle w:val="Compact"/>
              <w:jc w:val="center"/>
            </w:pPr>
            <m:oMathPara>
              <m:oMath>
                <m:r>
                  <w:rPr>
                    <w:rFonts w:ascii="Cambria Math" w:hAnsi="Cambria Math"/>
                  </w:rPr>
                  <m:t>n</m:t>
                </m:r>
              </m:oMath>
            </m:oMathPara>
          </w:p>
        </w:tc>
        <w:tc>
          <w:tcPr>
            <w:tcW w:w="576" w:type="dxa"/>
            <w:tcBorders>
              <w:top w:val="single" w:sz="4" w:space="0" w:color="auto"/>
              <w:bottom w:val="single" w:sz="2" w:space="0" w:color="auto"/>
            </w:tcBorders>
            <w:vAlign w:val="bottom"/>
          </w:tcPr>
          <w:p w:rsidR="00E43F11" w:rsidRDefault="00E43F11" w:rsidP="008A415F">
            <w:pPr>
              <w:pStyle w:val="Compact"/>
              <w:jc w:val="center"/>
            </w:pPr>
            <w:r>
              <w:t>HR</w:t>
            </w:r>
          </w:p>
        </w:tc>
        <w:tc>
          <w:tcPr>
            <w:tcW w:w="1296" w:type="dxa"/>
            <w:tcBorders>
              <w:top w:val="single" w:sz="4" w:space="0" w:color="auto"/>
              <w:bottom w:val="single" w:sz="2" w:space="0" w:color="auto"/>
            </w:tcBorders>
            <w:vAlign w:val="bottom"/>
          </w:tcPr>
          <w:p w:rsidR="00E43F11" w:rsidRDefault="00E43F11" w:rsidP="008A415F">
            <w:pPr>
              <w:pStyle w:val="Compact"/>
              <w:jc w:val="center"/>
            </w:pPr>
            <w:r>
              <w:t>(95% CI)</w:t>
            </w:r>
          </w:p>
        </w:tc>
        <w:tc>
          <w:tcPr>
            <w:tcW w:w="250" w:type="dxa"/>
            <w:tcBorders>
              <w:bottom w:val="single" w:sz="2" w:space="0" w:color="auto"/>
            </w:tcBorders>
            <w:vAlign w:val="bottom"/>
          </w:tcPr>
          <w:p w:rsidR="00E43F11" w:rsidRDefault="00E43F11" w:rsidP="008A415F">
            <w:pPr>
              <w:jc w:val="center"/>
            </w:pPr>
          </w:p>
        </w:tc>
        <w:tc>
          <w:tcPr>
            <w:tcW w:w="576" w:type="dxa"/>
            <w:tcBorders>
              <w:top w:val="single" w:sz="4" w:space="0" w:color="auto"/>
              <w:bottom w:val="single" w:sz="2" w:space="0" w:color="auto"/>
            </w:tcBorders>
            <w:vAlign w:val="bottom"/>
          </w:tcPr>
          <w:p w:rsidR="00E43F11" w:rsidRDefault="00E43F11" w:rsidP="008A415F">
            <w:pPr>
              <w:pStyle w:val="Compact"/>
              <w:jc w:val="center"/>
            </w:pPr>
            <m:oMathPara>
              <m:oMath>
                <m:r>
                  <w:rPr>
                    <w:rFonts w:ascii="Cambria Math" w:hAnsi="Cambria Math"/>
                  </w:rPr>
                  <m:t>n</m:t>
                </m:r>
              </m:oMath>
            </m:oMathPara>
          </w:p>
        </w:tc>
        <w:tc>
          <w:tcPr>
            <w:tcW w:w="576" w:type="dxa"/>
            <w:tcBorders>
              <w:top w:val="single" w:sz="4" w:space="0" w:color="auto"/>
              <w:bottom w:val="single" w:sz="2" w:space="0" w:color="auto"/>
            </w:tcBorders>
            <w:vAlign w:val="bottom"/>
          </w:tcPr>
          <w:p w:rsidR="00E43F11" w:rsidRDefault="00E43F11" w:rsidP="008A415F">
            <w:pPr>
              <w:pStyle w:val="Compact"/>
              <w:jc w:val="center"/>
            </w:pPr>
            <w:r>
              <w:t>HR</w:t>
            </w:r>
          </w:p>
        </w:tc>
        <w:tc>
          <w:tcPr>
            <w:tcW w:w="1296" w:type="dxa"/>
            <w:gridSpan w:val="2"/>
            <w:tcBorders>
              <w:top w:val="single" w:sz="4" w:space="0" w:color="auto"/>
              <w:bottom w:val="single" w:sz="2" w:space="0" w:color="auto"/>
            </w:tcBorders>
            <w:vAlign w:val="bottom"/>
          </w:tcPr>
          <w:p w:rsidR="00E43F11" w:rsidRDefault="00E43F11" w:rsidP="008A415F">
            <w:pPr>
              <w:pStyle w:val="Compact"/>
              <w:jc w:val="center"/>
            </w:pPr>
            <w:r>
              <w:t>(95% CI)</w:t>
            </w:r>
          </w:p>
        </w:tc>
      </w:tr>
      <w:tr w:rsidR="00E43F11" w:rsidTr="007B4D40">
        <w:tc>
          <w:tcPr>
            <w:tcW w:w="1726" w:type="dxa"/>
            <w:tcBorders>
              <w:top w:val="single" w:sz="2" w:space="0" w:color="auto"/>
            </w:tcBorders>
          </w:tcPr>
          <w:p w:rsidR="00E43F11" w:rsidRDefault="00F77140" w:rsidP="00F77140">
            <w:pPr>
              <w:pStyle w:val="Compact"/>
            </w:pPr>
            <w:r>
              <w:t>At work</w:t>
            </w:r>
          </w:p>
        </w:tc>
        <w:tc>
          <w:tcPr>
            <w:tcW w:w="252" w:type="dxa"/>
            <w:tcBorders>
              <w:top w:val="single" w:sz="2" w:space="0" w:color="auto"/>
            </w:tcBorders>
          </w:tcPr>
          <w:p w:rsidR="00E43F11" w:rsidRDefault="00E43F11" w:rsidP="008A415F"/>
        </w:tc>
        <w:tc>
          <w:tcPr>
            <w:tcW w:w="576" w:type="dxa"/>
            <w:tcBorders>
              <w:top w:val="single" w:sz="2" w:space="0" w:color="auto"/>
            </w:tcBorders>
          </w:tcPr>
          <w:p w:rsidR="00E43F11" w:rsidRDefault="00EC0823" w:rsidP="008A415F">
            <w:pPr>
              <w:pStyle w:val="Compact"/>
              <w:jc w:val="center"/>
            </w:pPr>
            <m:oMathPara>
              <m:oMath>
                <m:r>
                  <w:rPr>
                    <w:rFonts w:ascii="Cambria Math" w:hAnsi="Cambria Math"/>
                  </w:rPr>
                  <m:t>21</m:t>
                </m:r>
              </m:oMath>
            </m:oMathPara>
          </w:p>
        </w:tc>
        <w:tc>
          <w:tcPr>
            <w:tcW w:w="576" w:type="dxa"/>
            <w:tcBorders>
              <w:top w:val="single" w:sz="2" w:space="0" w:color="auto"/>
            </w:tcBorders>
          </w:tcPr>
          <w:p w:rsidR="00E43F11" w:rsidRDefault="00EC0823" w:rsidP="00EC0823">
            <w:pPr>
              <w:pStyle w:val="Compact"/>
              <w:jc w:val="center"/>
            </w:pPr>
            <m:oMathPara>
              <m:oMath>
                <m:r>
                  <w:rPr>
                    <w:rFonts w:ascii="Cambria Math" w:hAnsi="Cambria Math"/>
                  </w:rPr>
                  <m:t>1.0</m:t>
                </m:r>
              </m:oMath>
            </m:oMathPara>
          </w:p>
        </w:tc>
        <w:tc>
          <w:tcPr>
            <w:tcW w:w="1296" w:type="dxa"/>
            <w:tcBorders>
              <w:top w:val="single" w:sz="2" w:space="0" w:color="auto"/>
            </w:tcBorders>
          </w:tcPr>
          <w:p w:rsidR="00E43F11" w:rsidRDefault="00E43F11" w:rsidP="008A415F">
            <w:pPr>
              <w:pStyle w:val="Compact"/>
              <w:jc w:val="center"/>
            </w:pPr>
            <w:r>
              <w:t>–</w:t>
            </w:r>
          </w:p>
        </w:tc>
        <w:tc>
          <w:tcPr>
            <w:tcW w:w="250" w:type="dxa"/>
            <w:tcBorders>
              <w:top w:val="single" w:sz="2" w:space="0" w:color="auto"/>
            </w:tcBorders>
          </w:tcPr>
          <w:p w:rsidR="00E43F11" w:rsidRDefault="00E43F11" w:rsidP="008A415F">
            <w:pPr>
              <w:jc w:val="center"/>
            </w:pPr>
          </w:p>
        </w:tc>
        <w:tc>
          <w:tcPr>
            <w:tcW w:w="576" w:type="dxa"/>
            <w:tcBorders>
              <w:top w:val="single" w:sz="2" w:space="0" w:color="auto"/>
            </w:tcBorders>
          </w:tcPr>
          <w:p w:rsidR="00E43F11" w:rsidRDefault="00EC0823" w:rsidP="008A415F">
            <w:pPr>
              <w:pStyle w:val="Compact"/>
              <w:jc w:val="center"/>
            </w:pPr>
            <m:oMathPara>
              <m:oMath>
                <m:r>
                  <w:rPr>
                    <w:rFonts w:ascii="Cambria Math" w:hAnsi="Cambria Math"/>
                  </w:rPr>
                  <m:t>27</m:t>
                </m:r>
              </m:oMath>
            </m:oMathPara>
          </w:p>
        </w:tc>
        <w:tc>
          <w:tcPr>
            <w:tcW w:w="576" w:type="dxa"/>
            <w:tcBorders>
              <w:top w:val="single" w:sz="2" w:space="0" w:color="auto"/>
            </w:tcBorders>
          </w:tcPr>
          <w:p w:rsidR="00E43F11" w:rsidRDefault="00944D7F" w:rsidP="00944D7F">
            <w:pPr>
              <w:pStyle w:val="Compact"/>
              <w:jc w:val="center"/>
            </w:pPr>
            <m:oMathPara>
              <m:oMath>
                <m:r>
                  <w:rPr>
                    <w:rFonts w:ascii="Cambria Math" w:hAnsi="Cambria Math"/>
                  </w:rPr>
                  <m:t>1.0</m:t>
                </m:r>
              </m:oMath>
            </m:oMathPara>
          </w:p>
        </w:tc>
        <w:tc>
          <w:tcPr>
            <w:tcW w:w="1296" w:type="dxa"/>
            <w:gridSpan w:val="2"/>
            <w:tcBorders>
              <w:top w:val="single" w:sz="2" w:space="0" w:color="auto"/>
            </w:tcBorders>
          </w:tcPr>
          <w:p w:rsidR="00E43F11" w:rsidRDefault="00E43F11" w:rsidP="008A415F">
            <w:pPr>
              <w:pStyle w:val="Compact"/>
              <w:jc w:val="center"/>
            </w:pPr>
            <w:r>
              <w:t>–</w:t>
            </w:r>
          </w:p>
        </w:tc>
      </w:tr>
      <w:tr w:rsidR="00E43F11" w:rsidTr="007B4D40">
        <w:tc>
          <w:tcPr>
            <w:tcW w:w="1726" w:type="dxa"/>
          </w:tcPr>
          <w:p w:rsidR="00E43F11" w:rsidRDefault="00F77140" w:rsidP="00F77140">
            <w:pPr>
              <w:pStyle w:val="Compact"/>
            </w:pPr>
            <w:r>
              <w:t>Not at work</w:t>
            </w:r>
          </w:p>
        </w:tc>
        <w:tc>
          <w:tcPr>
            <w:tcW w:w="252" w:type="dxa"/>
          </w:tcPr>
          <w:p w:rsidR="00E43F11" w:rsidRDefault="00E43F11" w:rsidP="008A415F"/>
        </w:tc>
        <w:tc>
          <w:tcPr>
            <w:tcW w:w="576" w:type="dxa"/>
          </w:tcPr>
          <w:p w:rsidR="00E43F11" w:rsidRDefault="00EC0823" w:rsidP="00BD110F">
            <w:pPr>
              <w:pStyle w:val="Compact"/>
              <w:jc w:val="center"/>
            </w:pPr>
            <m:oMathPara>
              <m:oMath>
                <m:r>
                  <w:rPr>
                    <w:rFonts w:ascii="Cambria Math" w:hAnsi="Cambria Math"/>
                  </w:rPr>
                  <m:t>158</m:t>
                </m:r>
              </m:oMath>
            </m:oMathPara>
          </w:p>
        </w:tc>
        <w:tc>
          <w:tcPr>
            <w:tcW w:w="576" w:type="dxa"/>
          </w:tcPr>
          <w:p w:rsidR="00E43F11" w:rsidRDefault="00EC0823" w:rsidP="00EC0823">
            <w:pPr>
              <w:pStyle w:val="Compact"/>
              <w:jc w:val="center"/>
            </w:pPr>
            <m:oMathPara>
              <m:oMath>
                <m:r>
                  <w:rPr>
                    <w:rFonts w:ascii="Cambria Math" w:hAnsi="Cambria Math"/>
                  </w:rPr>
                  <m:t>17.7</m:t>
                </m:r>
              </m:oMath>
            </m:oMathPara>
          </w:p>
        </w:tc>
        <w:tc>
          <w:tcPr>
            <w:tcW w:w="1296" w:type="dxa"/>
          </w:tcPr>
          <w:p w:rsidR="00EC0823" w:rsidRPr="00EC0823" w:rsidRDefault="00E42D4B" w:rsidP="00944D7F">
            <w:pPr>
              <w:pStyle w:val="Compact"/>
              <w:jc w:val="center"/>
            </w:pPr>
            <m:oMathPara>
              <m:oMath>
                <m:d>
                  <m:dPr>
                    <m:ctrlPr>
                      <w:rPr>
                        <w:rFonts w:ascii="Cambria Math" w:hAnsi="Cambria Math"/>
                        <w:i/>
                      </w:rPr>
                    </m:ctrlPr>
                  </m:dPr>
                  <m:e>
                    <m:r>
                      <w:rPr>
                        <w:rFonts w:ascii="Cambria Math" w:hAnsi="Cambria Math"/>
                      </w:rPr>
                      <m:t>10.8, 29.1</m:t>
                    </m:r>
                  </m:e>
                </m:d>
              </m:oMath>
            </m:oMathPara>
          </w:p>
        </w:tc>
        <w:tc>
          <w:tcPr>
            <w:tcW w:w="250" w:type="dxa"/>
          </w:tcPr>
          <w:p w:rsidR="00E43F11" w:rsidRDefault="00E43F11" w:rsidP="008A415F">
            <w:pPr>
              <w:jc w:val="center"/>
            </w:pPr>
          </w:p>
        </w:tc>
        <w:tc>
          <w:tcPr>
            <w:tcW w:w="576" w:type="dxa"/>
          </w:tcPr>
          <w:p w:rsidR="00E43F11" w:rsidRDefault="00EC0823" w:rsidP="00E17D38">
            <w:pPr>
              <w:pStyle w:val="Compact"/>
              <w:jc w:val="center"/>
            </w:pPr>
            <m:oMathPara>
              <m:oMath>
                <m:r>
                  <w:rPr>
                    <w:rFonts w:ascii="Cambria Math" w:hAnsi="Cambria Math"/>
                  </w:rPr>
                  <m:t>152</m:t>
                </m:r>
              </m:oMath>
            </m:oMathPara>
          </w:p>
        </w:tc>
        <w:tc>
          <w:tcPr>
            <w:tcW w:w="576" w:type="dxa"/>
          </w:tcPr>
          <w:p w:rsidR="00E43F11" w:rsidRDefault="00944D7F" w:rsidP="00944D7F">
            <w:pPr>
              <w:pStyle w:val="Compact"/>
              <w:jc w:val="center"/>
            </w:pPr>
            <m:oMathPara>
              <m:oMath>
                <m:r>
                  <w:rPr>
                    <w:rFonts w:ascii="Cambria Math" w:hAnsi="Cambria Math"/>
                  </w:rPr>
                  <m:t>12.5</m:t>
                </m:r>
              </m:oMath>
            </m:oMathPara>
          </w:p>
        </w:tc>
        <w:tc>
          <w:tcPr>
            <w:tcW w:w="1296" w:type="dxa"/>
            <w:gridSpan w:val="2"/>
          </w:tcPr>
          <w:p w:rsidR="00E43F11" w:rsidRDefault="00944D7F" w:rsidP="00944D7F">
            <w:pPr>
              <w:pStyle w:val="Compact"/>
              <w:jc w:val="center"/>
            </w:pPr>
            <m:oMathPara>
              <m:oMath>
                <m:r>
                  <w:rPr>
                    <w:rFonts w:ascii="Cambria Math" w:hAnsi="Cambria Math"/>
                  </w:rPr>
                  <m:t>(7.9, 19.7)</m:t>
                </m:r>
              </m:oMath>
            </m:oMathPara>
          </w:p>
        </w:tc>
      </w:tr>
      <w:tr w:rsidR="00E43F11" w:rsidTr="00B131EE">
        <w:trPr>
          <w:gridAfter w:val="1"/>
          <w:wAfter w:w="10" w:type="dxa"/>
        </w:trPr>
        <w:tc>
          <w:tcPr>
            <w:tcW w:w="7114" w:type="dxa"/>
            <w:gridSpan w:val="9"/>
            <w:tcBorders>
              <w:top w:val="single" w:sz="4" w:space="0" w:color="auto"/>
              <w:bottom w:val="single" w:sz="4" w:space="0" w:color="auto"/>
            </w:tcBorders>
          </w:tcPr>
          <w:p w:rsidR="00E43F11" w:rsidRPr="00C64CC9" w:rsidRDefault="00D128AD" w:rsidP="00C64CC9">
            <w:pPr>
              <w:pStyle w:val="Compact"/>
              <w:rPr>
                <w:sz w:val="18"/>
              </w:rPr>
            </w:pPr>
            <w:r w:rsidRPr="00C64CC9">
              <w:rPr>
                <w:sz w:val="18"/>
              </w:rPr>
              <w:t>Estimates were adjusted for plant, race, year of hire, and calendar year. Risk sets were indexed by age. Women were excluded from this analysis.</w:t>
            </w:r>
          </w:p>
          <w:p w:rsidR="00C64CC9" w:rsidRDefault="00E42D4B" w:rsidP="00C64CC9">
            <w:pPr>
              <w:pStyle w:val="Compact"/>
            </w:pPr>
            <m:oMath>
              <m:sSup>
                <m:sSupPr>
                  <m:ctrlPr>
                    <w:rPr>
                      <w:rFonts w:ascii="Cambria Math" w:hAnsi="Cambria Math"/>
                      <w:sz w:val="18"/>
                    </w:rPr>
                  </m:ctrlPr>
                </m:sSupPr>
                <m:e>
                  <m:r>
                    <w:rPr>
                      <w:rFonts w:ascii="Cambria Math" w:hAnsi="Cambria Math"/>
                      <w:sz w:val="18"/>
                    </w:rPr>
                    <m:t xml:space="preserve">​ </m:t>
                  </m:r>
                </m:e>
                <m:sup>
                  <m:r>
                    <w:rPr>
                      <w:rFonts w:ascii="Cambria Math" w:hAnsi="Cambria Math"/>
                      <w:sz w:val="18"/>
                    </w:rPr>
                    <m:t>a</m:t>
                  </m:r>
                </m:sup>
              </m:sSup>
            </m:oMath>
            <w:r w:rsidR="00C64CC9">
              <w:rPr>
                <w:sz w:val="18"/>
              </w:rPr>
              <w:t xml:space="preserve"> Cases that occurred within a week after the recorded worker exit date were assumed to have occurred while still employed</w:t>
            </w:r>
            <w:r w:rsidR="005C4D62">
              <w:rPr>
                <w:sz w:val="18"/>
              </w:rPr>
              <w:t>.</w:t>
            </w:r>
          </w:p>
        </w:tc>
      </w:tr>
    </w:tbl>
    <w:p w:rsidR="00E43F11" w:rsidRDefault="00E43F11" w:rsidP="00FF6854">
      <w:pPr>
        <w:spacing w:before="0" w:beforeAutospacing="0" w:after="200" w:afterAutospacing="0"/>
        <w:rPr>
          <w:b/>
        </w:rPr>
      </w:pPr>
    </w:p>
    <w:p w:rsidR="00DF1020" w:rsidRDefault="003270F5" w:rsidP="00FF6854">
      <w:pPr>
        <w:spacing w:before="0" w:beforeAutospacing="0" w:after="200" w:afterAutospacing="0"/>
      </w:pPr>
      <w:r>
        <w:rPr>
          <w:b/>
        </w:rPr>
        <w:t xml:space="preserve">Table </w:t>
      </w:r>
      <w:r w:rsidR="00FB5194">
        <w:rPr>
          <w:b/>
        </w:rPr>
        <w:t>3</w:t>
      </w:r>
      <w:r>
        <w:rPr>
          <w:b/>
        </w:rPr>
        <w:t>.</w:t>
      </w:r>
      <w:r>
        <w:t xml:space="preserve"> Adjusted hazard ratio estimates for </w:t>
      </w:r>
      <w:r>
        <w:rPr>
          <w:b/>
        </w:rPr>
        <w:t>suicide</w:t>
      </w:r>
      <w:r>
        <w:t xml:space="preserve"> and the combined outcome of </w:t>
      </w:r>
      <w:r>
        <w:rPr>
          <w:b/>
        </w:rPr>
        <w:t>suicide and fatal overdose</w:t>
      </w:r>
      <w:r>
        <w:t xml:space="preserve"> in the </w:t>
      </w:r>
      <w:r>
        <w:rPr>
          <w:b/>
        </w:rPr>
        <w:t>UAW-GM Cohort</w:t>
      </w:r>
      <w:r>
        <w:t xml:space="preserve"> restricted to men employed in or after 1970.</w:t>
      </w:r>
    </w:p>
    <w:tbl>
      <w:tblPr>
        <w:tblStyle w:val="Table"/>
        <w:tblW w:w="0" w:type="auto"/>
        <w:tblLayout w:type="fixed"/>
        <w:tblCellMar>
          <w:left w:w="115" w:type="dxa"/>
          <w:right w:w="115" w:type="dxa"/>
        </w:tblCellMar>
        <w:tblLook w:val="07E0" w:firstRow="1" w:lastRow="1" w:firstColumn="1" w:lastColumn="1" w:noHBand="1" w:noVBand="1"/>
      </w:tblPr>
      <w:tblGrid>
        <w:gridCol w:w="1728"/>
        <w:gridCol w:w="250"/>
        <w:gridCol w:w="436"/>
        <w:gridCol w:w="576"/>
        <w:gridCol w:w="1296"/>
        <w:gridCol w:w="250"/>
        <w:gridCol w:w="436"/>
        <w:gridCol w:w="576"/>
        <w:gridCol w:w="1440"/>
      </w:tblGrid>
      <w:tr w:rsidR="00F9397F" w:rsidTr="009056ED">
        <w:tc>
          <w:tcPr>
            <w:tcW w:w="1728" w:type="dxa"/>
            <w:tcBorders>
              <w:top w:val="single" w:sz="4" w:space="0" w:color="auto"/>
            </w:tcBorders>
            <w:vAlign w:val="bottom"/>
          </w:tcPr>
          <w:p w:rsidR="00F9397F" w:rsidRDefault="00F9397F">
            <w:pPr>
              <w:pStyle w:val="Compact"/>
            </w:pPr>
          </w:p>
        </w:tc>
        <w:tc>
          <w:tcPr>
            <w:tcW w:w="250" w:type="dxa"/>
            <w:tcBorders>
              <w:top w:val="single" w:sz="4" w:space="0" w:color="auto"/>
            </w:tcBorders>
            <w:vAlign w:val="bottom"/>
          </w:tcPr>
          <w:p w:rsidR="00F9397F" w:rsidRDefault="00F9397F"/>
        </w:tc>
        <w:tc>
          <w:tcPr>
            <w:tcW w:w="2308" w:type="dxa"/>
            <w:gridSpan w:val="3"/>
            <w:tcBorders>
              <w:top w:val="single" w:sz="4" w:space="0" w:color="auto"/>
              <w:bottom w:val="single" w:sz="4" w:space="0" w:color="auto"/>
            </w:tcBorders>
            <w:vAlign w:val="bottom"/>
          </w:tcPr>
          <w:p w:rsidR="00F9397F" w:rsidRDefault="00F9397F">
            <w:pPr>
              <w:pStyle w:val="Compact"/>
            </w:pPr>
            <w:r>
              <w:t>Suicide</w:t>
            </w:r>
          </w:p>
        </w:tc>
        <w:tc>
          <w:tcPr>
            <w:tcW w:w="250" w:type="dxa"/>
            <w:tcBorders>
              <w:top w:val="single" w:sz="4" w:space="0" w:color="auto"/>
            </w:tcBorders>
            <w:vAlign w:val="bottom"/>
          </w:tcPr>
          <w:p w:rsidR="00F9397F" w:rsidRDefault="00F9397F"/>
        </w:tc>
        <w:tc>
          <w:tcPr>
            <w:tcW w:w="2452" w:type="dxa"/>
            <w:gridSpan w:val="3"/>
            <w:tcBorders>
              <w:top w:val="single" w:sz="4" w:space="0" w:color="auto"/>
              <w:bottom w:val="single" w:sz="4" w:space="0" w:color="auto"/>
            </w:tcBorders>
            <w:vAlign w:val="bottom"/>
          </w:tcPr>
          <w:p w:rsidR="00F9397F" w:rsidRDefault="00F9397F">
            <w:pPr>
              <w:pStyle w:val="Compact"/>
            </w:pPr>
            <w:r>
              <w:t>Suicide and fatal overdose</w:t>
            </w:r>
          </w:p>
        </w:tc>
      </w:tr>
      <w:tr w:rsidR="00DF1020" w:rsidTr="009056ED">
        <w:tc>
          <w:tcPr>
            <w:tcW w:w="1728" w:type="dxa"/>
            <w:tcBorders>
              <w:bottom w:val="single" w:sz="2" w:space="0" w:color="auto"/>
            </w:tcBorders>
            <w:vAlign w:val="bottom"/>
          </w:tcPr>
          <w:p w:rsidR="00DF1020" w:rsidRDefault="003270F5">
            <w:pPr>
              <w:pStyle w:val="Compact"/>
            </w:pPr>
            <w:r>
              <w:t>Age at worker exit</w:t>
            </w:r>
          </w:p>
        </w:tc>
        <w:tc>
          <w:tcPr>
            <w:tcW w:w="250" w:type="dxa"/>
            <w:tcBorders>
              <w:bottom w:val="single" w:sz="2" w:space="0" w:color="auto"/>
            </w:tcBorders>
            <w:vAlign w:val="bottom"/>
          </w:tcPr>
          <w:p w:rsidR="00DF1020" w:rsidRDefault="00DF1020"/>
        </w:tc>
        <w:tc>
          <w:tcPr>
            <w:tcW w:w="436" w:type="dxa"/>
            <w:tcBorders>
              <w:top w:val="single" w:sz="4" w:space="0" w:color="auto"/>
              <w:bottom w:val="single" w:sz="2" w:space="0" w:color="auto"/>
            </w:tcBorders>
            <w:vAlign w:val="bottom"/>
          </w:tcPr>
          <w:p w:rsidR="00DF1020" w:rsidRDefault="003270F5" w:rsidP="009056ED">
            <w:pPr>
              <w:pStyle w:val="Compact"/>
              <w:jc w:val="center"/>
            </w:pPr>
            <m:oMathPara>
              <m:oMath>
                <m:r>
                  <w:rPr>
                    <w:rFonts w:ascii="Cambria Math" w:hAnsi="Cambria Math"/>
                  </w:rPr>
                  <m:t>n</m:t>
                </m:r>
              </m:oMath>
            </m:oMathPara>
          </w:p>
        </w:tc>
        <w:tc>
          <w:tcPr>
            <w:tcW w:w="576" w:type="dxa"/>
            <w:tcBorders>
              <w:top w:val="single" w:sz="4" w:space="0" w:color="auto"/>
              <w:bottom w:val="single" w:sz="2" w:space="0" w:color="auto"/>
            </w:tcBorders>
            <w:vAlign w:val="bottom"/>
          </w:tcPr>
          <w:p w:rsidR="00DF1020" w:rsidRDefault="003270F5" w:rsidP="009056ED">
            <w:pPr>
              <w:pStyle w:val="Compact"/>
              <w:jc w:val="center"/>
            </w:pPr>
            <w:r>
              <w:t>HR</w:t>
            </w:r>
          </w:p>
        </w:tc>
        <w:tc>
          <w:tcPr>
            <w:tcW w:w="1296" w:type="dxa"/>
            <w:tcBorders>
              <w:top w:val="single" w:sz="4" w:space="0" w:color="auto"/>
              <w:bottom w:val="single" w:sz="2" w:space="0" w:color="auto"/>
            </w:tcBorders>
            <w:vAlign w:val="bottom"/>
          </w:tcPr>
          <w:p w:rsidR="00DF1020" w:rsidRDefault="003270F5" w:rsidP="009056ED">
            <w:pPr>
              <w:pStyle w:val="Compact"/>
              <w:jc w:val="center"/>
            </w:pPr>
            <w:r>
              <w:t>(95% CI)</w:t>
            </w:r>
          </w:p>
        </w:tc>
        <w:tc>
          <w:tcPr>
            <w:tcW w:w="250" w:type="dxa"/>
            <w:tcBorders>
              <w:bottom w:val="single" w:sz="2" w:space="0" w:color="auto"/>
            </w:tcBorders>
            <w:vAlign w:val="bottom"/>
          </w:tcPr>
          <w:p w:rsidR="00DF1020" w:rsidRDefault="00DF1020" w:rsidP="009056ED">
            <w:pPr>
              <w:jc w:val="center"/>
            </w:pPr>
          </w:p>
        </w:tc>
        <w:tc>
          <w:tcPr>
            <w:tcW w:w="436" w:type="dxa"/>
            <w:tcBorders>
              <w:top w:val="single" w:sz="4" w:space="0" w:color="auto"/>
              <w:bottom w:val="single" w:sz="2" w:space="0" w:color="auto"/>
            </w:tcBorders>
            <w:vAlign w:val="bottom"/>
          </w:tcPr>
          <w:p w:rsidR="00DF1020" w:rsidRDefault="003270F5" w:rsidP="009056ED">
            <w:pPr>
              <w:pStyle w:val="Compact"/>
              <w:jc w:val="center"/>
            </w:pPr>
            <m:oMathPara>
              <m:oMath>
                <m:r>
                  <w:rPr>
                    <w:rFonts w:ascii="Cambria Math" w:hAnsi="Cambria Math"/>
                  </w:rPr>
                  <m:t>n</m:t>
                </m:r>
              </m:oMath>
            </m:oMathPara>
          </w:p>
        </w:tc>
        <w:tc>
          <w:tcPr>
            <w:tcW w:w="576" w:type="dxa"/>
            <w:tcBorders>
              <w:top w:val="single" w:sz="4" w:space="0" w:color="auto"/>
              <w:bottom w:val="single" w:sz="2" w:space="0" w:color="auto"/>
            </w:tcBorders>
            <w:vAlign w:val="bottom"/>
          </w:tcPr>
          <w:p w:rsidR="00DF1020" w:rsidRDefault="003270F5" w:rsidP="009056ED">
            <w:pPr>
              <w:pStyle w:val="Compact"/>
              <w:jc w:val="center"/>
            </w:pPr>
            <w:r>
              <w:t>HR</w:t>
            </w:r>
          </w:p>
        </w:tc>
        <w:tc>
          <w:tcPr>
            <w:tcW w:w="1440" w:type="dxa"/>
            <w:tcBorders>
              <w:top w:val="single" w:sz="4" w:space="0" w:color="auto"/>
              <w:bottom w:val="single" w:sz="2" w:space="0" w:color="auto"/>
            </w:tcBorders>
            <w:vAlign w:val="bottom"/>
          </w:tcPr>
          <w:p w:rsidR="00DF1020" w:rsidRDefault="003270F5" w:rsidP="009056ED">
            <w:pPr>
              <w:pStyle w:val="Compact"/>
              <w:jc w:val="center"/>
            </w:pPr>
            <w:r>
              <w:t>(95% CI)</w:t>
            </w:r>
          </w:p>
        </w:tc>
      </w:tr>
      <w:tr w:rsidR="00DF1020" w:rsidTr="00F9397F">
        <w:tc>
          <w:tcPr>
            <w:tcW w:w="1728" w:type="dxa"/>
            <w:tcBorders>
              <w:top w:val="single" w:sz="2" w:space="0" w:color="auto"/>
            </w:tcBorders>
          </w:tcPr>
          <w:p w:rsidR="00DF1020" w:rsidRDefault="003270F5">
            <w:pPr>
              <w:pStyle w:val="Compact"/>
            </w:pPr>
            <m:oMath>
              <m:r>
                <w:rPr>
                  <w:rFonts w:ascii="Cambria Math" w:hAnsi="Cambria Math"/>
                </w:rPr>
                <m:t>55</m:t>
              </m:r>
            </m:oMath>
            <w:r>
              <w:t xml:space="preserve"> or older</w:t>
            </w:r>
          </w:p>
        </w:tc>
        <w:tc>
          <w:tcPr>
            <w:tcW w:w="250" w:type="dxa"/>
            <w:tcBorders>
              <w:top w:val="single" w:sz="2" w:space="0" w:color="auto"/>
            </w:tcBorders>
          </w:tcPr>
          <w:p w:rsidR="00DF1020" w:rsidRDefault="00DF1020"/>
        </w:tc>
        <w:tc>
          <w:tcPr>
            <w:tcW w:w="436" w:type="dxa"/>
            <w:tcBorders>
              <w:top w:val="single" w:sz="2" w:space="0" w:color="auto"/>
            </w:tcBorders>
          </w:tcPr>
          <w:p w:rsidR="00DF1020" w:rsidRDefault="003270F5" w:rsidP="009056ED">
            <w:pPr>
              <w:pStyle w:val="Compact"/>
              <w:jc w:val="center"/>
            </w:pPr>
            <m:oMathPara>
              <m:oMath>
                <m:r>
                  <w:rPr>
                    <w:rFonts w:ascii="Cambria Math" w:hAnsi="Cambria Math"/>
                  </w:rPr>
                  <m:t>42</m:t>
                </m:r>
              </m:oMath>
            </m:oMathPara>
          </w:p>
        </w:tc>
        <w:tc>
          <w:tcPr>
            <w:tcW w:w="576" w:type="dxa"/>
            <w:tcBorders>
              <w:top w:val="single" w:sz="2" w:space="0" w:color="auto"/>
            </w:tcBorders>
          </w:tcPr>
          <w:p w:rsidR="00DF1020" w:rsidRDefault="003270F5" w:rsidP="009056ED">
            <w:pPr>
              <w:pStyle w:val="Compact"/>
              <w:jc w:val="center"/>
            </w:pPr>
            <m:oMathPara>
              <m:oMath>
                <m:r>
                  <w:rPr>
                    <w:rFonts w:ascii="Cambria Math" w:hAnsi="Cambria Math"/>
                  </w:rPr>
                  <m:t>1.0</m:t>
                </m:r>
              </m:oMath>
            </m:oMathPara>
          </w:p>
        </w:tc>
        <w:tc>
          <w:tcPr>
            <w:tcW w:w="1296" w:type="dxa"/>
            <w:tcBorders>
              <w:top w:val="single" w:sz="2" w:space="0" w:color="auto"/>
            </w:tcBorders>
          </w:tcPr>
          <w:p w:rsidR="00DF1020" w:rsidRDefault="003270F5" w:rsidP="009056ED">
            <w:pPr>
              <w:pStyle w:val="Compact"/>
              <w:jc w:val="center"/>
            </w:pPr>
            <w:r>
              <w:t>–</w:t>
            </w:r>
          </w:p>
        </w:tc>
        <w:tc>
          <w:tcPr>
            <w:tcW w:w="250" w:type="dxa"/>
            <w:tcBorders>
              <w:top w:val="single" w:sz="2" w:space="0" w:color="auto"/>
            </w:tcBorders>
          </w:tcPr>
          <w:p w:rsidR="00DF1020" w:rsidRDefault="00DF1020" w:rsidP="009056ED">
            <w:pPr>
              <w:jc w:val="center"/>
            </w:pPr>
          </w:p>
        </w:tc>
        <w:tc>
          <w:tcPr>
            <w:tcW w:w="436" w:type="dxa"/>
            <w:tcBorders>
              <w:top w:val="single" w:sz="2" w:space="0" w:color="auto"/>
            </w:tcBorders>
          </w:tcPr>
          <w:p w:rsidR="00DF1020" w:rsidRDefault="003270F5" w:rsidP="009056ED">
            <w:pPr>
              <w:pStyle w:val="Compact"/>
              <w:jc w:val="center"/>
            </w:pPr>
            <m:oMathPara>
              <m:oMath>
                <m:r>
                  <w:rPr>
                    <w:rFonts w:ascii="Cambria Math" w:hAnsi="Cambria Math"/>
                  </w:rPr>
                  <m:t>45</m:t>
                </m:r>
              </m:oMath>
            </m:oMathPara>
          </w:p>
        </w:tc>
        <w:tc>
          <w:tcPr>
            <w:tcW w:w="576" w:type="dxa"/>
            <w:tcBorders>
              <w:top w:val="single" w:sz="2" w:space="0" w:color="auto"/>
            </w:tcBorders>
          </w:tcPr>
          <w:p w:rsidR="00DF1020" w:rsidRDefault="003270F5" w:rsidP="009056ED">
            <w:pPr>
              <w:pStyle w:val="Compact"/>
              <w:jc w:val="center"/>
            </w:pPr>
            <m:oMathPara>
              <m:oMath>
                <m:r>
                  <w:rPr>
                    <w:rFonts w:ascii="Cambria Math" w:hAnsi="Cambria Math"/>
                  </w:rPr>
                  <m:t>1.0</m:t>
                </m:r>
              </m:oMath>
            </m:oMathPara>
          </w:p>
        </w:tc>
        <w:tc>
          <w:tcPr>
            <w:tcW w:w="1440" w:type="dxa"/>
            <w:tcBorders>
              <w:top w:val="single" w:sz="2" w:space="0" w:color="auto"/>
            </w:tcBorders>
          </w:tcPr>
          <w:p w:rsidR="00DF1020" w:rsidRDefault="003270F5" w:rsidP="009056ED">
            <w:pPr>
              <w:pStyle w:val="Compact"/>
              <w:jc w:val="center"/>
            </w:pPr>
            <w:r>
              <w:t>–</w:t>
            </w:r>
          </w:p>
        </w:tc>
      </w:tr>
      <w:tr w:rsidR="00DF1020" w:rsidTr="00F9397F">
        <w:tc>
          <w:tcPr>
            <w:tcW w:w="1728" w:type="dxa"/>
          </w:tcPr>
          <w:p w:rsidR="00DF1020" w:rsidRDefault="003270F5">
            <w:pPr>
              <w:pStyle w:val="Compact"/>
            </w:pPr>
            <m:oMath>
              <m:r>
                <w:rPr>
                  <w:rFonts w:ascii="Cambria Math" w:hAnsi="Cambria Math"/>
                </w:rPr>
                <m:t>40</m:t>
              </m:r>
            </m:oMath>
            <w:r>
              <w:t xml:space="preserve"> to </w:t>
            </w:r>
            <m:oMath>
              <m:r>
                <w:rPr>
                  <w:rFonts w:ascii="Cambria Math" w:hAnsi="Cambria Math"/>
                </w:rPr>
                <m:t>54</m:t>
              </m:r>
            </m:oMath>
          </w:p>
        </w:tc>
        <w:tc>
          <w:tcPr>
            <w:tcW w:w="250" w:type="dxa"/>
          </w:tcPr>
          <w:p w:rsidR="00DF1020" w:rsidRDefault="00DF1020"/>
        </w:tc>
        <w:tc>
          <w:tcPr>
            <w:tcW w:w="436" w:type="dxa"/>
          </w:tcPr>
          <w:p w:rsidR="00DF1020" w:rsidRDefault="003270F5" w:rsidP="009056ED">
            <w:pPr>
              <w:pStyle w:val="Compact"/>
              <w:jc w:val="center"/>
            </w:pPr>
            <m:oMathPara>
              <m:oMath>
                <m:r>
                  <w:rPr>
                    <w:rFonts w:ascii="Cambria Math" w:hAnsi="Cambria Math"/>
                  </w:rPr>
                  <m:t>48</m:t>
                </m:r>
              </m:oMath>
            </m:oMathPara>
          </w:p>
        </w:tc>
        <w:tc>
          <w:tcPr>
            <w:tcW w:w="576" w:type="dxa"/>
          </w:tcPr>
          <w:p w:rsidR="00DF1020" w:rsidRDefault="003270F5" w:rsidP="009056ED">
            <w:pPr>
              <w:pStyle w:val="Compact"/>
              <w:jc w:val="center"/>
            </w:pPr>
            <m:oMathPara>
              <m:oMath>
                <m:r>
                  <w:rPr>
                    <w:rFonts w:ascii="Cambria Math" w:hAnsi="Cambria Math"/>
                  </w:rPr>
                  <m:t>1.2</m:t>
                </m:r>
              </m:oMath>
            </m:oMathPara>
          </w:p>
        </w:tc>
        <w:tc>
          <w:tcPr>
            <w:tcW w:w="1296" w:type="dxa"/>
          </w:tcPr>
          <w:p w:rsidR="00DF1020" w:rsidRDefault="003270F5" w:rsidP="009056ED">
            <w:pPr>
              <w:pStyle w:val="Compact"/>
              <w:jc w:val="center"/>
            </w:pPr>
            <m:oMathPara>
              <m:oMath>
                <m:r>
                  <w:rPr>
                    <w:rFonts w:ascii="Cambria Math" w:hAnsi="Cambria Math"/>
                  </w:rPr>
                  <m:t>(0.8, 1.8)</m:t>
                </m:r>
              </m:oMath>
            </m:oMathPara>
          </w:p>
        </w:tc>
        <w:tc>
          <w:tcPr>
            <w:tcW w:w="250" w:type="dxa"/>
          </w:tcPr>
          <w:p w:rsidR="00DF1020" w:rsidRDefault="00DF1020" w:rsidP="009056ED">
            <w:pPr>
              <w:jc w:val="center"/>
            </w:pPr>
          </w:p>
        </w:tc>
        <w:tc>
          <w:tcPr>
            <w:tcW w:w="436" w:type="dxa"/>
          </w:tcPr>
          <w:p w:rsidR="00DF1020" w:rsidRDefault="003270F5" w:rsidP="009056ED">
            <w:pPr>
              <w:pStyle w:val="Compact"/>
              <w:jc w:val="center"/>
            </w:pPr>
            <m:oMathPara>
              <m:oMath>
                <m:r>
                  <w:rPr>
                    <w:rFonts w:ascii="Cambria Math" w:hAnsi="Cambria Math"/>
                  </w:rPr>
                  <m:t>51</m:t>
                </m:r>
              </m:oMath>
            </m:oMathPara>
          </w:p>
        </w:tc>
        <w:tc>
          <w:tcPr>
            <w:tcW w:w="576" w:type="dxa"/>
          </w:tcPr>
          <w:p w:rsidR="00DF1020" w:rsidRDefault="003270F5" w:rsidP="009056ED">
            <w:pPr>
              <w:pStyle w:val="Compact"/>
              <w:jc w:val="center"/>
            </w:pPr>
            <m:oMathPara>
              <m:oMath>
                <m:r>
                  <w:rPr>
                    <w:rFonts w:ascii="Cambria Math" w:hAnsi="Cambria Math"/>
                  </w:rPr>
                  <m:t>1.2</m:t>
                </m:r>
              </m:oMath>
            </m:oMathPara>
          </w:p>
        </w:tc>
        <w:tc>
          <w:tcPr>
            <w:tcW w:w="1440" w:type="dxa"/>
          </w:tcPr>
          <w:p w:rsidR="00DF1020" w:rsidRDefault="003270F5" w:rsidP="009056ED">
            <w:pPr>
              <w:pStyle w:val="Compact"/>
              <w:jc w:val="center"/>
            </w:pPr>
            <m:oMathPara>
              <m:oMath>
                <m:r>
                  <w:rPr>
                    <w:rFonts w:ascii="Cambria Math" w:hAnsi="Cambria Math"/>
                  </w:rPr>
                  <m:t>(0.8, 1.8)</m:t>
                </m:r>
              </m:oMath>
            </m:oMathPara>
          </w:p>
        </w:tc>
      </w:tr>
      <w:tr w:rsidR="00DF1020" w:rsidTr="00F9397F">
        <w:tc>
          <w:tcPr>
            <w:tcW w:w="1728" w:type="dxa"/>
          </w:tcPr>
          <w:p w:rsidR="00DF1020" w:rsidRDefault="003270F5">
            <w:pPr>
              <w:pStyle w:val="Compact"/>
            </w:pPr>
            <m:oMath>
              <m:r>
                <w:rPr>
                  <w:rFonts w:ascii="Cambria Math" w:hAnsi="Cambria Math"/>
                </w:rPr>
                <m:t>30</m:t>
              </m:r>
            </m:oMath>
            <w:r>
              <w:t xml:space="preserve"> to </w:t>
            </w:r>
            <m:oMath>
              <m:r>
                <w:rPr>
                  <w:rFonts w:ascii="Cambria Math" w:hAnsi="Cambria Math"/>
                </w:rPr>
                <m:t>39</m:t>
              </m:r>
            </m:oMath>
          </w:p>
        </w:tc>
        <w:tc>
          <w:tcPr>
            <w:tcW w:w="250" w:type="dxa"/>
          </w:tcPr>
          <w:p w:rsidR="00DF1020" w:rsidRDefault="00DF1020"/>
        </w:tc>
        <w:tc>
          <w:tcPr>
            <w:tcW w:w="436" w:type="dxa"/>
          </w:tcPr>
          <w:p w:rsidR="00DF1020" w:rsidRDefault="003270F5" w:rsidP="009056ED">
            <w:pPr>
              <w:pStyle w:val="Compact"/>
              <w:jc w:val="center"/>
            </w:pPr>
            <m:oMathPara>
              <m:oMath>
                <m:r>
                  <w:rPr>
                    <w:rFonts w:ascii="Cambria Math" w:hAnsi="Cambria Math"/>
                  </w:rPr>
                  <m:t>41</m:t>
                </m:r>
              </m:oMath>
            </m:oMathPara>
          </w:p>
        </w:tc>
        <w:tc>
          <w:tcPr>
            <w:tcW w:w="576" w:type="dxa"/>
          </w:tcPr>
          <w:p w:rsidR="00DF1020" w:rsidRDefault="003270F5" w:rsidP="009056ED">
            <w:pPr>
              <w:pStyle w:val="Compact"/>
              <w:jc w:val="center"/>
            </w:pPr>
            <m:oMathPara>
              <m:oMath>
                <m:r>
                  <w:rPr>
                    <w:rFonts w:ascii="Cambria Math" w:hAnsi="Cambria Math"/>
                  </w:rPr>
                  <m:t>1.7</m:t>
                </m:r>
              </m:oMath>
            </m:oMathPara>
          </w:p>
        </w:tc>
        <w:tc>
          <w:tcPr>
            <w:tcW w:w="1296" w:type="dxa"/>
          </w:tcPr>
          <w:p w:rsidR="00DF1020" w:rsidRDefault="003270F5" w:rsidP="009056ED">
            <w:pPr>
              <w:pStyle w:val="Compact"/>
              <w:jc w:val="center"/>
            </w:pPr>
            <m:oMathPara>
              <m:oMath>
                <m:r>
                  <w:rPr>
                    <w:rFonts w:ascii="Cambria Math" w:hAnsi="Cambria Math"/>
                  </w:rPr>
                  <m:t>(1.1, 2.6)</m:t>
                </m:r>
              </m:oMath>
            </m:oMathPara>
          </w:p>
        </w:tc>
        <w:tc>
          <w:tcPr>
            <w:tcW w:w="250" w:type="dxa"/>
          </w:tcPr>
          <w:p w:rsidR="00DF1020" w:rsidRDefault="00DF1020" w:rsidP="009056ED">
            <w:pPr>
              <w:jc w:val="center"/>
            </w:pPr>
          </w:p>
        </w:tc>
        <w:tc>
          <w:tcPr>
            <w:tcW w:w="436" w:type="dxa"/>
          </w:tcPr>
          <w:p w:rsidR="00DF1020" w:rsidRDefault="003270F5" w:rsidP="009056ED">
            <w:pPr>
              <w:pStyle w:val="Compact"/>
              <w:jc w:val="center"/>
            </w:pPr>
            <m:oMathPara>
              <m:oMath>
                <m:r>
                  <w:rPr>
                    <w:rFonts w:ascii="Cambria Math" w:hAnsi="Cambria Math"/>
                  </w:rPr>
                  <m:t>56</m:t>
                </m:r>
              </m:oMath>
            </m:oMathPara>
          </w:p>
        </w:tc>
        <w:tc>
          <w:tcPr>
            <w:tcW w:w="576" w:type="dxa"/>
          </w:tcPr>
          <w:p w:rsidR="00DF1020" w:rsidRDefault="003270F5" w:rsidP="009056ED">
            <w:pPr>
              <w:pStyle w:val="Compact"/>
              <w:jc w:val="center"/>
            </w:pPr>
            <m:oMathPara>
              <m:oMath>
                <m:r>
                  <w:rPr>
                    <w:rFonts w:ascii="Cambria Math" w:hAnsi="Cambria Math"/>
                  </w:rPr>
                  <m:t>2.1</m:t>
                </m:r>
              </m:oMath>
            </m:oMathPara>
          </w:p>
        </w:tc>
        <w:tc>
          <w:tcPr>
            <w:tcW w:w="1440" w:type="dxa"/>
          </w:tcPr>
          <w:p w:rsidR="00DF1020" w:rsidRDefault="003270F5" w:rsidP="009056ED">
            <w:pPr>
              <w:pStyle w:val="Compact"/>
              <w:jc w:val="center"/>
            </w:pPr>
            <m:oMathPara>
              <m:oMath>
                <m:r>
                  <w:rPr>
                    <w:rFonts w:ascii="Cambria Math" w:hAnsi="Cambria Math"/>
                  </w:rPr>
                  <m:t>(1.4, 3.1)</m:t>
                </m:r>
              </m:oMath>
            </m:oMathPara>
          </w:p>
        </w:tc>
      </w:tr>
      <w:tr w:rsidR="00DF1020" w:rsidTr="009056ED">
        <w:tc>
          <w:tcPr>
            <w:tcW w:w="1728" w:type="dxa"/>
            <w:tcBorders>
              <w:bottom w:val="single" w:sz="4" w:space="0" w:color="auto"/>
            </w:tcBorders>
          </w:tcPr>
          <w:p w:rsidR="00DF1020" w:rsidRDefault="003270F5">
            <w:pPr>
              <w:pStyle w:val="Compact"/>
            </w:pPr>
            <m:oMath>
              <m:r>
                <w:rPr>
                  <w:rFonts w:ascii="Cambria Math" w:hAnsi="Cambria Math"/>
                </w:rPr>
                <m:t>19</m:t>
              </m:r>
            </m:oMath>
            <w:r>
              <w:t xml:space="preserve"> to </w:t>
            </w:r>
            <m:oMath>
              <m:r>
                <w:rPr>
                  <w:rFonts w:ascii="Cambria Math" w:hAnsi="Cambria Math"/>
                </w:rPr>
                <m:t>29</m:t>
              </m:r>
            </m:oMath>
          </w:p>
        </w:tc>
        <w:tc>
          <w:tcPr>
            <w:tcW w:w="250" w:type="dxa"/>
            <w:tcBorders>
              <w:bottom w:val="single" w:sz="4" w:space="0" w:color="auto"/>
            </w:tcBorders>
          </w:tcPr>
          <w:p w:rsidR="00DF1020" w:rsidRDefault="00DF1020"/>
        </w:tc>
        <w:tc>
          <w:tcPr>
            <w:tcW w:w="436" w:type="dxa"/>
            <w:tcBorders>
              <w:bottom w:val="single" w:sz="4" w:space="0" w:color="auto"/>
            </w:tcBorders>
          </w:tcPr>
          <w:p w:rsidR="00DF1020" w:rsidRDefault="003270F5" w:rsidP="009056ED">
            <w:pPr>
              <w:pStyle w:val="Compact"/>
              <w:jc w:val="center"/>
            </w:pPr>
            <m:oMathPara>
              <m:oMath>
                <m:r>
                  <w:rPr>
                    <w:rFonts w:ascii="Cambria Math" w:hAnsi="Cambria Math"/>
                  </w:rPr>
                  <m:t>27</m:t>
                </m:r>
              </m:oMath>
            </m:oMathPara>
          </w:p>
        </w:tc>
        <w:tc>
          <w:tcPr>
            <w:tcW w:w="576" w:type="dxa"/>
            <w:tcBorders>
              <w:bottom w:val="single" w:sz="4" w:space="0" w:color="auto"/>
            </w:tcBorders>
          </w:tcPr>
          <w:p w:rsidR="00DF1020" w:rsidRDefault="003270F5" w:rsidP="009056ED">
            <w:pPr>
              <w:pStyle w:val="Compact"/>
              <w:jc w:val="center"/>
            </w:pPr>
            <m:oMathPara>
              <m:oMath>
                <m:r>
                  <w:rPr>
                    <w:rFonts w:ascii="Cambria Math" w:hAnsi="Cambria Math"/>
                  </w:rPr>
                  <m:t>1.4</m:t>
                </m:r>
              </m:oMath>
            </m:oMathPara>
          </w:p>
        </w:tc>
        <w:tc>
          <w:tcPr>
            <w:tcW w:w="1296" w:type="dxa"/>
            <w:tcBorders>
              <w:bottom w:val="single" w:sz="4" w:space="0" w:color="auto"/>
            </w:tcBorders>
          </w:tcPr>
          <w:p w:rsidR="00DF1020" w:rsidRDefault="003270F5" w:rsidP="009056ED">
            <w:pPr>
              <w:pStyle w:val="Compact"/>
              <w:jc w:val="center"/>
            </w:pPr>
            <m:oMathPara>
              <m:oMath>
                <m:r>
                  <w:rPr>
                    <w:rFonts w:ascii="Cambria Math" w:hAnsi="Cambria Math"/>
                  </w:rPr>
                  <m:t>(0.8, 2.3)</m:t>
                </m:r>
              </m:oMath>
            </m:oMathPara>
          </w:p>
        </w:tc>
        <w:tc>
          <w:tcPr>
            <w:tcW w:w="250" w:type="dxa"/>
            <w:tcBorders>
              <w:bottom w:val="single" w:sz="4" w:space="0" w:color="auto"/>
            </w:tcBorders>
          </w:tcPr>
          <w:p w:rsidR="00DF1020" w:rsidRDefault="00DF1020" w:rsidP="009056ED">
            <w:pPr>
              <w:jc w:val="center"/>
            </w:pPr>
          </w:p>
        </w:tc>
        <w:tc>
          <w:tcPr>
            <w:tcW w:w="436" w:type="dxa"/>
            <w:tcBorders>
              <w:bottom w:val="single" w:sz="4" w:space="0" w:color="auto"/>
            </w:tcBorders>
          </w:tcPr>
          <w:p w:rsidR="00DF1020" w:rsidRDefault="003270F5" w:rsidP="009056ED">
            <w:pPr>
              <w:pStyle w:val="Compact"/>
              <w:jc w:val="center"/>
            </w:pPr>
            <m:oMathPara>
              <m:oMath>
                <m:r>
                  <w:rPr>
                    <w:rFonts w:ascii="Cambria Math" w:hAnsi="Cambria Math"/>
                  </w:rPr>
                  <m:t>38</m:t>
                </m:r>
              </m:oMath>
            </m:oMathPara>
          </w:p>
        </w:tc>
        <w:tc>
          <w:tcPr>
            <w:tcW w:w="576" w:type="dxa"/>
            <w:tcBorders>
              <w:bottom w:val="single" w:sz="4" w:space="0" w:color="auto"/>
            </w:tcBorders>
          </w:tcPr>
          <w:p w:rsidR="00DF1020" w:rsidRDefault="003270F5" w:rsidP="009056ED">
            <w:pPr>
              <w:pStyle w:val="Compact"/>
              <w:jc w:val="center"/>
            </w:pPr>
            <m:oMathPara>
              <m:oMath>
                <m:r>
                  <w:rPr>
                    <w:rFonts w:ascii="Cambria Math" w:hAnsi="Cambria Math"/>
                  </w:rPr>
                  <m:t>2.0</m:t>
                </m:r>
              </m:oMath>
            </m:oMathPara>
          </w:p>
        </w:tc>
        <w:tc>
          <w:tcPr>
            <w:tcW w:w="1440" w:type="dxa"/>
            <w:tcBorders>
              <w:bottom w:val="single" w:sz="4" w:space="0" w:color="auto"/>
            </w:tcBorders>
          </w:tcPr>
          <w:p w:rsidR="00DF1020" w:rsidRDefault="003270F5" w:rsidP="009056ED">
            <w:pPr>
              <w:pStyle w:val="Compact"/>
              <w:jc w:val="center"/>
            </w:pPr>
            <m:oMathPara>
              <m:oMath>
                <m:r>
                  <w:rPr>
                    <w:rFonts w:ascii="Cambria Math" w:hAnsi="Cambria Math"/>
                  </w:rPr>
                  <m:t>(1.2, 3.1)</m:t>
                </m:r>
              </m:oMath>
            </m:oMathPara>
          </w:p>
        </w:tc>
      </w:tr>
      <w:tr w:rsidR="009056ED" w:rsidTr="009056ED">
        <w:tc>
          <w:tcPr>
            <w:tcW w:w="6988" w:type="dxa"/>
            <w:gridSpan w:val="9"/>
            <w:tcBorders>
              <w:top w:val="single" w:sz="4" w:space="0" w:color="auto"/>
              <w:bottom w:val="single" w:sz="4" w:space="0" w:color="auto"/>
            </w:tcBorders>
          </w:tcPr>
          <w:p w:rsidR="009056ED" w:rsidRDefault="00BC09AB">
            <w:r w:rsidRPr="00FD2E92">
              <w:rPr>
                <w:rFonts w:eastAsia="Cambria" w:cs="Times New Roman"/>
                <w:sz w:val="18"/>
              </w:rPr>
              <w:t>Estimates were adjusted for race, plant, and calendar year of worker exit. Risk sets were indexed by time since worker exit. Women and those with unknown date of worker exit were excluded from this analysis.</w:t>
            </w:r>
          </w:p>
        </w:tc>
      </w:tr>
    </w:tbl>
    <w:p w:rsidR="00176C75" w:rsidRDefault="00176C75" w:rsidP="00176C75">
      <w:pPr>
        <w:pStyle w:val="ImageCaption"/>
      </w:pPr>
      <w:r>
        <w:rPr>
          <w:b/>
        </w:rPr>
        <w:t>Figure 2.</w:t>
      </w:r>
      <w:r>
        <w:t xml:space="preserve"> Crude rate (per 10,000 person-years) of the combined outcome of suicide and fatal overdose by calendar year in the </w:t>
      </w:r>
      <w:r>
        <w:rPr>
          <w:b/>
        </w:rPr>
        <w:t>UAW-GM Cohort</w:t>
      </w:r>
      <w:r>
        <w:t xml:space="preserve"> restricted to men employed in or after 1970.</w:t>
      </w:r>
    </w:p>
    <w:p w:rsidR="00176C75" w:rsidRDefault="003270F5">
      <w:pPr>
        <w:pStyle w:val="CaptionedFigure"/>
      </w:pPr>
      <w:r>
        <w:rPr>
          <w:noProof/>
          <w:lang w:eastAsia="zh-CN"/>
        </w:rPr>
        <w:drawing>
          <wp:inline distT="0" distB="0" distL="0" distR="0">
            <wp:extent cx="5942272" cy="2523744"/>
            <wp:effectExtent l="0" t="0" r="0" b="0"/>
            <wp:docPr id="2" name="Picture" descr="Figure 2. Crude rate (per 10,000 person-years) of the combined outcome of suicide and fatal overdose by calendar year in the UAW-GM Cohort restricted to men employed in or after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crude_rate_despair_by_calyear_by_status95_recent.png"/>
                    <pic:cNvPicPr>
                      <a:picLocks noChangeAspect="1" noChangeArrowheads="1"/>
                    </pic:cNvPicPr>
                  </pic:nvPicPr>
                  <pic:blipFill>
                    <a:blip r:embed="rId8"/>
                    <a:stretch>
                      <a:fillRect/>
                    </a:stretch>
                  </pic:blipFill>
                  <pic:spPr bwMode="auto">
                    <a:xfrm>
                      <a:off x="0" y="0"/>
                      <a:ext cx="5942272" cy="2523744"/>
                    </a:xfrm>
                    <a:prstGeom prst="rect">
                      <a:avLst/>
                    </a:prstGeom>
                    <a:noFill/>
                    <a:ln w="9525">
                      <a:noFill/>
                      <a:headEnd/>
                      <a:tailEnd/>
                    </a:ln>
                  </pic:spPr>
                </pic:pic>
              </a:graphicData>
            </a:graphic>
          </wp:inline>
        </w:drawing>
      </w:r>
    </w:p>
    <w:p w:rsidR="00DF1020" w:rsidRDefault="00176C75" w:rsidP="00176C75">
      <w:pPr>
        <w:pStyle w:val="BodyText"/>
      </w:pPr>
      <w:r>
        <w:br w:type="page"/>
      </w:r>
    </w:p>
    <w:p w:rsidR="00DF1020" w:rsidRDefault="003270F5">
      <w:pPr>
        <w:pStyle w:val="Heading1"/>
      </w:pPr>
      <w:bookmarkStart w:id="1" w:name="additional-online-materials"/>
      <w:r>
        <w:lastRenderedPageBreak/>
        <w:t>Additional Online Materials</w:t>
      </w:r>
      <w:bookmarkEnd w:id="1"/>
    </w:p>
    <w:p w:rsidR="0066320C" w:rsidRDefault="0066320C" w:rsidP="0066320C">
      <w:pPr>
        <w:pStyle w:val="ImageCaption"/>
      </w:pPr>
      <w:r>
        <w:rPr>
          <w:b/>
        </w:rPr>
        <w:t>eFigure 1.</w:t>
      </w:r>
      <w:r>
        <w:t xml:space="preserve"> Directed acyclic graph representing our working causal assumptions.</w:t>
      </w:r>
    </w:p>
    <w:p w:rsidR="008D5DB8" w:rsidRDefault="003270F5" w:rsidP="00096010">
      <w:pPr>
        <w:pStyle w:val="CaptionedFigure"/>
        <w:rPr>
          <w:b/>
        </w:rPr>
      </w:pPr>
      <w:r w:rsidRPr="00096010">
        <w:rPr>
          <w:noProof/>
          <w:lang w:eastAsia="zh-CN"/>
        </w:rPr>
        <w:drawing>
          <wp:inline distT="0" distB="0" distL="0" distR="0">
            <wp:extent cx="5120640" cy="2377440"/>
            <wp:effectExtent l="0" t="0" r="0" b="0"/>
            <wp:docPr id="3" name="Picture" descr="eFigure 1. Directed acyclic graph representing our working causal assum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dag.png"/>
                    <pic:cNvPicPr>
                      <a:picLocks noChangeAspect="1" noChangeArrowheads="1"/>
                    </pic:cNvPicPr>
                  </pic:nvPicPr>
                  <pic:blipFill>
                    <a:blip r:embed="rId9"/>
                    <a:stretch>
                      <a:fillRect/>
                    </a:stretch>
                  </pic:blipFill>
                  <pic:spPr bwMode="auto">
                    <a:xfrm>
                      <a:off x="0" y="0"/>
                      <a:ext cx="5120640" cy="2377440"/>
                    </a:xfrm>
                    <a:prstGeom prst="rect">
                      <a:avLst/>
                    </a:prstGeom>
                    <a:noFill/>
                    <a:ln w="9525">
                      <a:noFill/>
                      <a:headEnd/>
                      <a:tailEnd/>
                    </a:ln>
                  </pic:spPr>
                </pic:pic>
              </a:graphicData>
            </a:graphic>
          </wp:inline>
        </w:drawing>
      </w:r>
    </w:p>
    <w:p w:rsidR="0066320C" w:rsidRDefault="0066320C" w:rsidP="00096010">
      <w:pPr>
        <w:pStyle w:val="ImageCaption"/>
      </w:pPr>
      <w:r>
        <w:rPr>
          <w:b/>
        </w:rPr>
        <w:t>eFigure 2.</w:t>
      </w:r>
      <w:r>
        <w:t xml:space="preserve"> Histograms of age at death among suicide and fatal overdose cases in the </w:t>
      </w:r>
      <w:r>
        <w:rPr>
          <w:b/>
        </w:rPr>
        <w:t>UAW-GM Cohort</w:t>
      </w:r>
      <w:r>
        <w:t xml:space="preserve"> restricted to men employed in or after 1970.</w:t>
      </w:r>
    </w:p>
    <w:p w:rsidR="00DF1020" w:rsidRDefault="003270F5">
      <w:pPr>
        <w:pStyle w:val="CaptionedFigure"/>
      </w:pPr>
      <w:r>
        <w:rPr>
          <w:noProof/>
          <w:lang w:eastAsia="zh-CN"/>
        </w:rPr>
        <w:drawing>
          <wp:inline distT="0" distB="0" distL="0" distR="0">
            <wp:extent cx="5942272" cy="2523744"/>
            <wp:effectExtent l="0" t="0" r="0" b="0"/>
            <wp:docPr id="4" name="Picture" descr="eFigure 2. Histograms of age at death among suicide and fatal overdose cases in the UAW-GM Cohort restricted to men employed in or after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hist_age_suicide_despair_recent.png"/>
                    <pic:cNvPicPr>
                      <a:picLocks noChangeAspect="1" noChangeArrowheads="1"/>
                    </pic:cNvPicPr>
                  </pic:nvPicPr>
                  <pic:blipFill>
                    <a:blip r:embed="rId10"/>
                    <a:stretch>
                      <a:fillRect/>
                    </a:stretch>
                  </pic:blipFill>
                  <pic:spPr bwMode="auto">
                    <a:xfrm>
                      <a:off x="0" y="0"/>
                      <a:ext cx="5942272" cy="2523744"/>
                    </a:xfrm>
                    <a:prstGeom prst="rect">
                      <a:avLst/>
                    </a:prstGeom>
                    <a:noFill/>
                    <a:ln w="9525">
                      <a:noFill/>
                      <a:headEnd/>
                      <a:tailEnd/>
                    </a:ln>
                  </pic:spPr>
                </pic:pic>
              </a:graphicData>
            </a:graphic>
          </wp:inline>
        </w:drawing>
      </w:r>
    </w:p>
    <w:p w:rsidR="00096010" w:rsidRDefault="00C93C22" w:rsidP="00C93C22">
      <w:pPr>
        <w:spacing w:before="0" w:beforeAutospacing="0" w:after="200" w:afterAutospacing="0"/>
      </w:pPr>
      <w:r>
        <w:rPr>
          <w:b/>
        </w:rPr>
        <w:br w:type="page"/>
      </w:r>
      <w:r w:rsidR="00096010">
        <w:rPr>
          <w:b/>
        </w:rPr>
        <w:lastRenderedPageBreak/>
        <w:t>eFigure 3.</w:t>
      </w:r>
      <w:r w:rsidR="00096010">
        <w:t xml:space="preserve"> Histograms of time between worker exit date and date of suicide in the </w:t>
      </w:r>
      <w:r w:rsidR="00096010">
        <w:rPr>
          <w:b/>
        </w:rPr>
        <w:t>UAW-GM Cohort</w:t>
      </w:r>
      <w:r w:rsidR="00096010">
        <w:t xml:space="preserve"> restricted to men employed in or after 1970. Bins corresponding to cases that occurred while employed are indicated in purple.</w:t>
      </w:r>
    </w:p>
    <w:p w:rsidR="00DF1020" w:rsidRDefault="003270F5">
      <w:pPr>
        <w:pStyle w:val="CaptionedFigure"/>
      </w:pPr>
      <w:r>
        <w:rPr>
          <w:noProof/>
          <w:lang w:eastAsia="zh-CN"/>
        </w:rPr>
        <w:drawing>
          <wp:inline distT="0" distB="0" distL="0" distR="0">
            <wp:extent cx="5935289" cy="2798064"/>
            <wp:effectExtent l="0" t="0" r="0" b="0"/>
            <wp:docPr id="5" name="Picture" descr="eFigure 3. Histograms of time between worker exit date and date of suicide in the UAW-GM Cohort restricted to men employed in or after 1970. Bins corresponding to cases that occurred while employed are indicated i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hist_time_till_suicide_two_views_recent.png"/>
                    <pic:cNvPicPr>
                      <a:picLocks noChangeAspect="1" noChangeArrowheads="1"/>
                    </pic:cNvPicPr>
                  </pic:nvPicPr>
                  <pic:blipFill>
                    <a:blip r:embed="rId11"/>
                    <a:stretch>
                      <a:fillRect/>
                    </a:stretch>
                  </pic:blipFill>
                  <pic:spPr bwMode="auto">
                    <a:xfrm>
                      <a:off x="0" y="0"/>
                      <a:ext cx="5935289" cy="2798064"/>
                    </a:xfrm>
                    <a:prstGeom prst="rect">
                      <a:avLst/>
                    </a:prstGeom>
                    <a:noFill/>
                    <a:ln w="9525">
                      <a:noFill/>
                      <a:headEnd/>
                      <a:tailEnd/>
                    </a:ln>
                  </pic:spPr>
                </pic:pic>
              </a:graphicData>
            </a:graphic>
          </wp:inline>
        </w:drawing>
      </w:r>
    </w:p>
    <w:p w:rsidR="00DF1020" w:rsidRDefault="00E24883" w:rsidP="00EE73CE">
      <w:pPr>
        <w:spacing w:before="0" w:beforeAutospacing="0" w:after="200" w:afterAutospacing="0"/>
      </w:pPr>
      <w:r>
        <w:rPr>
          <w:b/>
        </w:rPr>
        <w:br w:type="page"/>
      </w:r>
      <w:r w:rsidR="003270F5">
        <w:rPr>
          <w:b/>
        </w:rPr>
        <w:lastRenderedPageBreak/>
        <w:t xml:space="preserve">eTable </w:t>
      </w:r>
      <w:r w:rsidR="00122F61">
        <w:rPr>
          <w:b/>
        </w:rPr>
        <w:t>1</w:t>
      </w:r>
      <w:r w:rsidR="003270F5">
        <w:rPr>
          <w:b/>
        </w:rPr>
        <w:t>.</w:t>
      </w:r>
      <w:r w:rsidR="003270F5">
        <w:t xml:space="preserve"> Adjusted hazard ratio estimates for </w:t>
      </w:r>
      <w:r w:rsidR="003270F5">
        <w:rPr>
          <w:b/>
        </w:rPr>
        <w:t>suicide</w:t>
      </w:r>
      <w:r w:rsidR="003270F5">
        <w:t xml:space="preserve"> and the combined outcome of </w:t>
      </w:r>
      <w:r w:rsidR="003270F5">
        <w:rPr>
          <w:b/>
        </w:rPr>
        <w:t>suicide and fatal overdose</w:t>
      </w:r>
      <w:r w:rsidR="003270F5">
        <w:t xml:space="preserve"> in the </w:t>
      </w:r>
      <w:r w:rsidR="003270F5">
        <w:rPr>
          <w:b/>
        </w:rPr>
        <w:t>UAW-GM Cohort</w:t>
      </w:r>
      <w:r w:rsidR="003270F5">
        <w:t xml:space="preserve">, within </w:t>
      </w:r>
      <w:r w:rsidR="003270F5">
        <w:rPr>
          <w:b/>
        </w:rPr>
        <w:t>five</w:t>
      </w:r>
      <w:r w:rsidR="003270F5">
        <w:t xml:space="preserve"> years of worker exit, restricted to men employed in or after 1970</w:t>
      </w:r>
      <w:r w:rsidR="00B43803">
        <w:t xml:space="preserve"> who left work by December 31, 1994</w:t>
      </w:r>
      <w:r w:rsidR="003270F5">
        <w:t>.</w:t>
      </w:r>
    </w:p>
    <w:tbl>
      <w:tblPr>
        <w:tblStyle w:val="Table"/>
        <w:tblW w:w="3722" w:type="pct"/>
        <w:tblLayout w:type="fixed"/>
        <w:tblCellMar>
          <w:left w:w="115" w:type="dxa"/>
          <w:right w:w="115" w:type="dxa"/>
        </w:tblCellMar>
        <w:tblLook w:val="07E0" w:firstRow="1" w:lastRow="1" w:firstColumn="1" w:lastColumn="1" w:noHBand="1" w:noVBand="1"/>
      </w:tblPr>
      <w:tblGrid>
        <w:gridCol w:w="1875"/>
        <w:gridCol w:w="250"/>
        <w:gridCol w:w="438"/>
        <w:gridCol w:w="576"/>
        <w:gridCol w:w="1296"/>
        <w:gridCol w:w="250"/>
        <w:gridCol w:w="438"/>
        <w:gridCol w:w="576"/>
        <w:gridCol w:w="1440"/>
      </w:tblGrid>
      <w:tr w:rsidR="008324B5" w:rsidRPr="0034768E" w:rsidTr="0034768E">
        <w:tc>
          <w:tcPr>
            <w:tcW w:w="1875" w:type="dxa"/>
            <w:tcBorders>
              <w:top w:val="single" w:sz="4" w:space="0" w:color="auto"/>
            </w:tcBorders>
            <w:vAlign w:val="bottom"/>
          </w:tcPr>
          <w:p w:rsidR="008324B5" w:rsidRPr="0034768E" w:rsidRDefault="008324B5">
            <w:pPr>
              <w:pStyle w:val="Compact"/>
            </w:pPr>
          </w:p>
        </w:tc>
        <w:tc>
          <w:tcPr>
            <w:tcW w:w="250" w:type="dxa"/>
            <w:tcBorders>
              <w:top w:val="single" w:sz="4" w:space="0" w:color="auto"/>
            </w:tcBorders>
            <w:vAlign w:val="bottom"/>
          </w:tcPr>
          <w:p w:rsidR="008324B5" w:rsidRPr="0034768E" w:rsidRDefault="008324B5"/>
        </w:tc>
        <w:tc>
          <w:tcPr>
            <w:tcW w:w="2310" w:type="dxa"/>
            <w:gridSpan w:val="3"/>
            <w:tcBorders>
              <w:top w:val="single" w:sz="4" w:space="0" w:color="auto"/>
              <w:bottom w:val="single" w:sz="4" w:space="0" w:color="auto"/>
            </w:tcBorders>
            <w:vAlign w:val="bottom"/>
          </w:tcPr>
          <w:p w:rsidR="008324B5" w:rsidRPr="0034768E" w:rsidRDefault="008324B5">
            <w:pPr>
              <w:pStyle w:val="Compact"/>
            </w:pPr>
            <w:r w:rsidRPr="0034768E">
              <w:t>Suicide</w:t>
            </w:r>
          </w:p>
        </w:tc>
        <w:tc>
          <w:tcPr>
            <w:tcW w:w="250" w:type="dxa"/>
            <w:tcBorders>
              <w:top w:val="single" w:sz="4" w:space="0" w:color="auto"/>
            </w:tcBorders>
            <w:vAlign w:val="bottom"/>
          </w:tcPr>
          <w:p w:rsidR="008324B5" w:rsidRPr="0034768E" w:rsidRDefault="008324B5"/>
        </w:tc>
        <w:tc>
          <w:tcPr>
            <w:tcW w:w="2454" w:type="dxa"/>
            <w:gridSpan w:val="3"/>
            <w:tcBorders>
              <w:top w:val="single" w:sz="4" w:space="0" w:color="auto"/>
              <w:bottom w:val="single" w:sz="4" w:space="0" w:color="auto"/>
            </w:tcBorders>
            <w:vAlign w:val="bottom"/>
          </w:tcPr>
          <w:p w:rsidR="008324B5" w:rsidRPr="0034768E" w:rsidRDefault="008324B5">
            <w:pPr>
              <w:pStyle w:val="Compact"/>
            </w:pPr>
            <w:r w:rsidRPr="0034768E">
              <w:t>Suicide and fatal overdose</w:t>
            </w:r>
          </w:p>
        </w:tc>
      </w:tr>
      <w:tr w:rsidR="00DF1020" w:rsidRPr="0034768E" w:rsidTr="0034768E">
        <w:tc>
          <w:tcPr>
            <w:tcW w:w="1875" w:type="dxa"/>
            <w:tcBorders>
              <w:bottom w:val="single" w:sz="0" w:space="0" w:color="auto"/>
            </w:tcBorders>
            <w:vAlign w:val="bottom"/>
          </w:tcPr>
          <w:p w:rsidR="00DF1020" w:rsidRPr="0034768E" w:rsidRDefault="003270F5">
            <w:pPr>
              <w:pStyle w:val="Compact"/>
            </w:pPr>
            <w:r w:rsidRPr="0034768E">
              <w:t>Age at worker exit</w:t>
            </w:r>
          </w:p>
        </w:tc>
        <w:tc>
          <w:tcPr>
            <w:tcW w:w="250" w:type="dxa"/>
            <w:tcBorders>
              <w:bottom w:val="single" w:sz="0" w:space="0" w:color="auto"/>
            </w:tcBorders>
            <w:vAlign w:val="bottom"/>
          </w:tcPr>
          <w:p w:rsidR="00DF1020" w:rsidRPr="0034768E" w:rsidRDefault="00DF1020"/>
        </w:tc>
        <w:tc>
          <w:tcPr>
            <w:tcW w:w="438" w:type="dxa"/>
            <w:tcBorders>
              <w:top w:val="single" w:sz="4" w:space="0" w:color="auto"/>
              <w:bottom w:val="single" w:sz="0" w:space="0" w:color="auto"/>
            </w:tcBorders>
            <w:vAlign w:val="bottom"/>
          </w:tcPr>
          <w:p w:rsidR="00DF1020" w:rsidRPr="0034768E" w:rsidRDefault="003270F5" w:rsidP="00502FA5">
            <w:pPr>
              <w:pStyle w:val="Compact"/>
              <w:jc w:val="center"/>
            </w:pPr>
            <m:oMathPara>
              <m:oMath>
                <m:r>
                  <w:rPr>
                    <w:rFonts w:ascii="Cambria Math" w:hAnsi="Cambria Math"/>
                  </w:rPr>
                  <m:t>n</m:t>
                </m:r>
              </m:oMath>
            </m:oMathPara>
          </w:p>
        </w:tc>
        <w:tc>
          <w:tcPr>
            <w:tcW w:w="576" w:type="dxa"/>
            <w:tcBorders>
              <w:top w:val="single" w:sz="4" w:space="0" w:color="auto"/>
              <w:bottom w:val="single" w:sz="0" w:space="0" w:color="auto"/>
            </w:tcBorders>
            <w:vAlign w:val="bottom"/>
          </w:tcPr>
          <w:p w:rsidR="00DF1020" w:rsidRPr="0034768E" w:rsidRDefault="003270F5" w:rsidP="00502FA5">
            <w:pPr>
              <w:pStyle w:val="Compact"/>
              <w:jc w:val="center"/>
            </w:pPr>
            <w:r w:rsidRPr="0034768E">
              <w:t>HR</w:t>
            </w:r>
          </w:p>
        </w:tc>
        <w:tc>
          <w:tcPr>
            <w:tcW w:w="1296" w:type="dxa"/>
            <w:tcBorders>
              <w:top w:val="single" w:sz="4" w:space="0" w:color="auto"/>
              <w:bottom w:val="single" w:sz="0" w:space="0" w:color="auto"/>
            </w:tcBorders>
            <w:vAlign w:val="bottom"/>
          </w:tcPr>
          <w:p w:rsidR="00DF1020" w:rsidRPr="0034768E" w:rsidRDefault="003270F5" w:rsidP="00502FA5">
            <w:pPr>
              <w:pStyle w:val="Compact"/>
              <w:jc w:val="center"/>
            </w:pPr>
            <w:r w:rsidRPr="0034768E">
              <w:t>(95% CI)</w:t>
            </w:r>
          </w:p>
        </w:tc>
        <w:tc>
          <w:tcPr>
            <w:tcW w:w="250" w:type="dxa"/>
            <w:tcBorders>
              <w:bottom w:val="single" w:sz="0" w:space="0" w:color="auto"/>
            </w:tcBorders>
            <w:vAlign w:val="bottom"/>
          </w:tcPr>
          <w:p w:rsidR="00DF1020" w:rsidRPr="0034768E" w:rsidRDefault="00DF1020" w:rsidP="00502FA5">
            <w:pPr>
              <w:jc w:val="center"/>
            </w:pPr>
          </w:p>
        </w:tc>
        <w:tc>
          <w:tcPr>
            <w:tcW w:w="438" w:type="dxa"/>
            <w:tcBorders>
              <w:top w:val="single" w:sz="4" w:space="0" w:color="auto"/>
              <w:bottom w:val="single" w:sz="0" w:space="0" w:color="auto"/>
            </w:tcBorders>
            <w:vAlign w:val="bottom"/>
          </w:tcPr>
          <w:p w:rsidR="00DF1020" w:rsidRPr="0034768E" w:rsidRDefault="003270F5" w:rsidP="00502FA5">
            <w:pPr>
              <w:pStyle w:val="Compact"/>
              <w:jc w:val="center"/>
            </w:pPr>
            <m:oMathPara>
              <m:oMath>
                <m:r>
                  <w:rPr>
                    <w:rFonts w:ascii="Cambria Math" w:hAnsi="Cambria Math"/>
                  </w:rPr>
                  <m:t>n</m:t>
                </m:r>
              </m:oMath>
            </m:oMathPara>
          </w:p>
        </w:tc>
        <w:tc>
          <w:tcPr>
            <w:tcW w:w="576" w:type="dxa"/>
            <w:tcBorders>
              <w:top w:val="single" w:sz="4" w:space="0" w:color="auto"/>
              <w:bottom w:val="single" w:sz="0" w:space="0" w:color="auto"/>
            </w:tcBorders>
            <w:vAlign w:val="bottom"/>
          </w:tcPr>
          <w:p w:rsidR="00DF1020" w:rsidRPr="0034768E" w:rsidRDefault="003270F5" w:rsidP="00502FA5">
            <w:pPr>
              <w:pStyle w:val="Compact"/>
              <w:jc w:val="center"/>
            </w:pPr>
            <w:r w:rsidRPr="0034768E">
              <w:t>HR</w:t>
            </w:r>
          </w:p>
        </w:tc>
        <w:tc>
          <w:tcPr>
            <w:tcW w:w="1440" w:type="dxa"/>
            <w:tcBorders>
              <w:top w:val="single" w:sz="4" w:space="0" w:color="auto"/>
              <w:bottom w:val="single" w:sz="0" w:space="0" w:color="auto"/>
            </w:tcBorders>
            <w:vAlign w:val="bottom"/>
          </w:tcPr>
          <w:p w:rsidR="00DF1020" w:rsidRPr="0034768E" w:rsidRDefault="003270F5" w:rsidP="00502FA5">
            <w:pPr>
              <w:pStyle w:val="Compact"/>
              <w:jc w:val="center"/>
            </w:pPr>
            <w:r w:rsidRPr="0034768E">
              <w:t>(95% CI)</w:t>
            </w:r>
          </w:p>
        </w:tc>
      </w:tr>
      <w:tr w:rsidR="00DF1020" w:rsidRPr="0034768E" w:rsidTr="008324B5">
        <w:tc>
          <w:tcPr>
            <w:tcW w:w="1875" w:type="dxa"/>
          </w:tcPr>
          <w:p w:rsidR="00DF1020" w:rsidRPr="0034768E" w:rsidRDefault="003270F5">
            <w:pPr>
              <w:pStyle w:val="Compact"/>
            </w:pPr>
            <m:oMath>
              <m:r>
                <w:rPr>
                  <w:rFonts w:ascii="Cambria Math" w:hAnsi="Cambria Math"/>
                </w:rPr>
                <m:t>55</m:t>
              </m:r>
            </m:oMath>
            <w:r w:rsidRPr="0034768E">
              <w:t xml:space="preserve"> or older</w:t>
            </w:r>
          </w:p>
        </w:tc>
        <w:tc>
          <w:tcPr>
            <w:tcW w:w="250" w:type="dxa"/>
          </w:tcPr>
          <w:p w:rsidR="00DF1020" w:rsidRPr="0034768E" w:rsidRDefault="00DF1020"/>
        </w:tc>
        <w:tc>
          <w:tcPr>
            <w:tcW w:w="438" w:type="dxa"/>
          </w:tcPr>
          <w:p w:rsidR="00DF1020" w:rsidRPr="0034768E" w:rsidRDefault="003270F5" w:rsidP="00502FA5">
            <w:pPr>
              <w:pStyle w:val="Compact"/>
              <w:jc w:val="center"/>
            </w:pPr>
            <m:oMathPara>
              <m:oMath>
                <m:r>
                  <w:rPr>
                    <w:rFonts w:ascii="Cambria Math" w:hAnsi="Cambria Math"/>
                  </w:rPr>
                  <m:t>28</m:t>
                </m:r>
              </m:oMath>
            </m:oMathPara>
          </w:p>
        </w:tc>
        <w:tc>
          <w:tcPr>
            <w:tcW w:w="576" w:type="dxa"/>
          </w:tcPr>
          <w:p w:rsidR="00DF1020" w:rsidRPr="0034768E" w:rsidRDefault="003270F5" w:rsidP="00502FA5">
            <w:pPr>
              <w:pStyle w:val="Compact"/>
              <w:jc w:val="center"/>
            </w:pPr>
            <m:oMathPara>
              <m:oMath>
                <m:r>
                  <w:rPr>
                    <w:rFonts w:ascii="Cambria Math" w:hAnsi="Cambria Math"/>
                  </w:rPr>
                  <m:t>1.0</m:t>
                </m:r>
              </m:oMath>
            </m:oMathPara>
          </w:p>
        </w:tc>
        <w:tc>
          <w:tcPr>
            <w:tcW w:w="1296" w:type="dxa"/>
          </w:tcPr>
          <w:p w:rsidR="00DF1020" w:rsidRPr="0034768E" w:rsidRDefault="003270F5" w:rsidP="00502FA5">
            <w:pPr>
              <w:pStyle w:val="Compact"/>
              <w:jc w:val="center"/>
            </w:pPr>
            <w:r w:rsidRPr="0034768E">
              <w:t>–</w:t>
            </w:r>
          </w:p>
        </w:tc>
        <w:tc>
          <w:tcPr>
            <w:tcW w:w="250" w:type="dxa"/>
          </w:tcPr>
          <w:p w:rsidR="00DF1020" w:rsidRPr="0034768E" w:rsidRDefault="00DF1020" w:rsidP="00502FA5">
            <w:pPr>
              <w:jc w:val="center"/>
            </w:pPr>
          </w:p>
        </w:tc>
        <w:tc>
          <w:tcPr>
            <w:tcW w:w="438" w:type="dxa"/>
          </w:tcPr>
          <w:p w:rsidR="00DF1020" w:rsidRPr="0034768E" w:rsidRDefault="003270F5" w:rsidP="00502FA5">
            <w:pPr>
              <w:pStyle w:val="Compact"/>
              <w:jc w:val="center"/>
            </w:pPr>
            <m:oMathPara>
              <m:oMath>
                <m:r>
                  <w:rPr>
                    <w:rFonts w:ascii="Cambria Math" w:hAnsi="Cambria Math"/>
                  </w:rPr>
                  <m:t>30</m:t>
                </m:r>
              </m:oMath>
            </m:oMathPara>
          </w:p>
        </w:tc>
        <w:tc>
          <w:tcPr>
            <w:tcW w:w="576" w:type="dxa"/>
          </w:tcPr>
          <w:p w:rsidR="00DF1020" w:rsidRPr="0034768E" w:rsidRDefault="003270F5" w:rsidP="00502FA5">
            <w:pPr>
              <w:pStyle w:val="Compact"/>
              <w:jc w:val="center"/>
            </w:pPr>
            <m:oMathPara>
              <m:oMath>
                <m:r>
                  <w:rPr>
                    <w:rFonts w:ascii="Cambria Math" w:hAnsi="Cambria Math"/>
                  </w:rPr>
                  <m:t>1.0</m:t>
                </m:r>
              </m:oMath>
            </m:oMathPara>
          </w:p>
        </w:tc>
        <w:tc>
          <w:tcPr>
            <w:tcW w:w="1440" w:type="dxa"/>
          </w:tcPr>
          <w:p w:rsidR="00DF1020" w:rsidRPr="0034768E" w:rsidRDefault="003270F5" w:rsidP="00502FA5">
            <w:pPr>
              <w:pStyle w:val="Compact"/>
              <w:jc w:val="center"/>
            </w:pPr>
            <w:r w:rsidRPr="0034768E">
              <w:t>–</w:t>
            </w:r>
          </w:p>
        </w:tc>
      </w:tr>
      <w:tr w:rsidR="00DF1020" w:rsidRPr="0034768E" w:rsidTr="008324B5">
        <w:tc>
          <w:tcPr>
            <w:tcW w:w="1875" w:type="dxa"/>
          </w:tcPr>
          <w:p w:rsidR="00DF1020" w:rsidRPr="0034768E" w:rsidRDefault="003270F5">
            <w:pPr>
              <w:pStyle w:val="Compact"/>
            </w:pPr>
            <m:oMath>
              <m:r>
                <w:rPr>
                  <w:rFonts w:ascii="Cambria Math" w:hAnsi="Cambria Math"/>
                </w:rPr>
                <m:t>40</m:t>
              </m:r>
            </m:oMath>
            <w:r w:rsidRPr="0034768E">
              <w:t xml:space="preserve"> to </w:t>
            </w:r>
            <m:oMath>
              <m:r>
                <w:rPr>
                  <w:rFonts w:ascii="Cambria Math" w:hAnsi="Cambria Math"/>
                </w:rPr>
                <m:t>54</m:t>
              </m:r>
            </m:oMath>
          </w:p>
        </w:tc>
        <w:tc>
          <w:tcPr>
            <w:tcW w:w="250" w:type="dxa"/>
          </w:tcPr>
          <w:p w:rsidR="00DF1020" w:rsidRPr="0034768E" w:rsidRDefault="00DF1020"/>
        </w:tc>
        <w:tc>
          <w:tcPr>
            <w:tcW w:w="438" w:type="dxa"/>
          </w:tcPr>
          <w:p w:rsidR="00DF1020" w:rsidRPr="0034768E" w:rsidRDefault="003270F5" w:rsidP="00502FA5">
            <w:pPr>
              <w:pStyle w:val="Compact"/>
              <w:jc w:val="center"/>
            </w:pPr>
            <m:oMathPara>
              <m:oMath>
                <m:r>
                  <w:rPr>
                    <w:rFonts w:ascii="Cambria Math" w:hAnsi="Cambria Math"/>
                  </w:rPr>
                  <m:t>28</m:t>
                </m:r>
              </m:oMath>
            </m:oMathPara>
          </w:p>
        </w:tc>
        <w:tc>
          <w:tcPr>
            <w:tcW w:w="576" w:type="dxa"/>
          </w:tcPr>
          <w:p w:rsidR="00DF1020" w:rsidRPr="0034768E" w:rsidRDefault="003270F5" w:rsidP="00502FA5">
            <w:pPr>
              <w:pStyle w:val="Compact"/>
              <w:jc w:val="center"/>
            </w:pPr>
            <m:oMathPara>
              <m:oMath>
                <m:r>
                  <w:rPr>
                    <w:rFonts w:ascii="Cambria Math" w:hAnsi="Cambria Math"/>
                  </w:rPr>
                  <m:t>1.3</m:t>
                </m:r>
              </m:oMath>
            </m:oMathPara>
          </w:p>
        </w:tc>
        <w:tc>
          <w:tcPr>
            <w:tcW w:w="1296" w:type="dxa"/>
          </w:tcPr>
          <w:p w:rsidR="00DF1020" w:rsidRPr="0034768E" w:rsidRDefault="003270F5" w:rsidP="00502FA5">
            <w:pPr>
              <w:pStyle w:val="Compact"/>
              <w:jc w:val="center"/>
            </w:pPr>
            <m:oMathPara>
              <m:oMath>
                <m:r>
                  <w:rPr>
                    <w:rFonts w:ascii="Cambria Math" w:hAnsi="Cambria Math"/>
                  </w:rPr>
                  <m:t>(0.8, 2.3)</m:t>
                </m:r>
              </m:oMath>
            </m:oMathPara>
          </w:p>
        </w:tc>
        <w:tc>
          <w:tcPr>
            <w:tcW w:w="250" w:type="dxa"/>
          </w:tcPr>
          <w:p w:rsidR="00DF1020" w:rsidRPr="0034768E" w:rsidRDefault="00DF1020" w:rsidP="00502FA5">
            <w:pPr>
              <w:jc w:val="center"/>
            </w:pPr>
          </w:p>
        </w:tc>
        <w:tc>
          <w:tcPr>
            <w:tcW w:w="438" w:type="dxa"/>
          </w:tcPr>
          <w:p w:rsidR="00DF1020" w:rsidRPr="0034768E" w:rsidRDefault="003270F5" w:rsidP="00502FA5">
            <w:pPr>
              <w:pStyle w:val="Compact"/>
              <w:jc w:val="center"/>
            </w:pPr>
            <m:oMathPara>
              <m:oMath>
                <m:r>
                  <w:rPr>
                    <w:rFonts w:ascii="Cambria Math" w:hAnsi="Cambria Math"/>
                  </w:rPr>
                  <m:t>29</m:t>
                </m:r>
              </m:oMath>
            </m:oMathPara>
          </w:p>
        </w:tc>
        <w:tc>
          <w:tcPr>
            <w:tcW w:w="576" w:type="dxa"/>
          </w:tcPr>
          <w:p w:rsidR="00DF1020" w:rsidRPr="0034768E" w:rsidRDefault="003270F5" w:rsidP="00502FA5">
            <w:pPr>
              <w:pStyle w:val="Compact"/>
              <w:jc w:val="center"/>
            </w:pPr>
            <m:oMathPara>
              <m:oMath>
                <m:r>
                  <w:rPr>
                    <w:rFonts w:ascii="Cambria Math" w:hAnsi="Cambria Math"/>
                  </w:rPr>
                  <m:t>1.3</m:t>
                </m:r>
              </m:oMath>
            </m:oMathPara>
          </w:p>
        </w:tc>
        <w:tc>
          <w:tcPr>
            <w:tcW w:w="1440" w:type="dxa"/>
          </w:tcPr>
          <w:p w:rsidR="00DF1020" w:rsidRPr="0034768E" w:rsidRDefault="003270F5" w:rsidP="00502FA5">
            <w:pPr>
              <w:pStyle w:val="Compact"/>
              <w:jc w:val="center"/>
            </w:pPr>
            <m:oMathPara>
              <m:oMath>
                <m:r>
                  <w:rPr>
                    <w:rFonts w:ascii="Cambria Math" w:hAnsi="Cambria Math"/>
                  </w:rPr>
                  <m:t>(0.8, 2.3)</m:t>
                </m:r>
              </m:oMath>
            </m:oMathPara>
          </w:p>
        </w:tc>
      </w:tr>
      <w:tr w:rsidR="00DF1020" w:rsidRPr="0034768E" w:rsidTr="008324B5">
        <w:tc>
          <w:tcPr>
            <w:tcW w:w="1875" w:type="dxa"/>
          </w:tcPr>
          <w:p w:rsidR="00DF1020" w:rsidRPr="0034768E" w:rsidRDefault="003270F5">
            <w:pPr>
              <w:pStyle w:val="Compact"/>
            </w:pPr>
            <m:oMath>
              <m:r>
                <w:rPr>
                  <w:rFonts w:ascii="Cambria Math" w:hAnsi="Cambria Math"/>
                </w:rPr>
                <m:t>30</m:t>
              </m:r>
            </m:oMath>
            <w:r w:rsidRPr="0034768E">
              <w:t xml:space="preserve"> to </w:t>
            </w:r>
            <m:oMath>
              <m:r>
                <w:rPr>
                  <w:rFonts w:ascii="Cambria Math" w:hAnsi="Cambria Math"/>
                </w:rPr>
                <m:t>39</m:t>
              </m:r>
            </m:oMath>
          </w:p>
        </w:tc>
        <w:tc>
          <w:tcPr>
            <w:tcW w:w="250" w:type="dxa"/>
          </w:tcPr>
          <w:p w:rsidR="00DF1020" w:rsidRPr="0034768E" w:rsidRDefault="00DF1020"/>
        </w:tc>
        <w:tc>
          <w:tcPr>
            <w:tcW w:w="438" w:type="dxa"/>
          </w:tcPr>
          <w:p w:rsidR="00DF1020" w:rsidRPr="0034768E" w:rsidRDefault="003270F5" w:rsidP="00502FA5">
            <w:pPr>
              <w:pStyle w:val="Compact"/>
              <w:jc w:val="center"/>
            </w:pPr>
            <m:oMathPara>
              <m:oMath>
                <m:r>
                  <w:rPr>
                    <w:rFonts w:ascii="Cambria Math" w:hAnsi="Cambria Math"/>
                  </w:rPr>
                  <m:t>21</m:t>
                </m:r>
              </m:oMath>
            </m:oMathPara>
          </w:p>
        </w:tc>
        <w:tc>
          <w:tcPr>
            <w:tcW w:w="576" w:type="dxa"/>
          </w:tcPr>
          <w:p w:rsidR="00DF1020" w:rsidRPr="0034768E" w:rsidRDefault="003270F5" w:rsidP="00502FA5">
            <w:pPr>
              <w:pStyle w:val="Compact"/>
              <w:jc w:val="center"/>
            </w:pPr>
            <m:oMathPara>
              <m:oMath>
                <m:r>
                  <w:rPr>
                    <w:rFonts w:ascii="Cambria Math" w:hAnsi="Cambria Math"/>
                  </w:rPr>
                  <m:t>1.7</m:t>
                </m:r>
              </m:oMath>
            </m:oMathPara>
          </w:p>
        </w:tc>
        <w:tc>
          <w:tcPr>
            <w:tcW w:w="1296" w:type="dxa"/>
          </w:tcPr>
          <w:p w:rsidR="00DF1020" w:rsidRPr="0034768E" w:rsidRDefault="003270F5" w:rsidP="00502FA5">
            <w:pPr>
              <w:pStyle w:val="Compact"/>
              <w:jc w:val="center"/>
            </w:pPr>
            <m:oMathPara>
              <m:oMath>
                <m:r>
                  <w:rPr>
                    <w:rFonts w:ascii="Cambria Math" w:hAnsi="Cambria Math"/>
                  </w:rPr>
                  <m:t>(1.0, 3.0)</m:t>
                </m:r>
              </m:oMath>
            </m:oMathPara>
          </w:p>
        </w:tc>
        <w:tc>
          <w:tcPr>
            <w:tcW w:w="250" w:type="dxa"/>
          </w:tcPr>
          <w:p w:rsidR="00DF1020" w:rsidRPr="0034768E" w:rsidRDefault="00DF1020" w:rsidP="00502FA5">
            <w:pPr>
              <w:jc w:val="center"/>
            </w:pPr>
          </w:p>
        </w:tc>
        <w:tc>
          <w:tcPr>
            <w:tcW w:w="438" w:type="dxa"/>
          </w:tcPr>
          <w:p w:rsidR="00DF1020" w:rsidRPr="0034768E" w:rsidRDefault="003270F5" w:rsidP="00502FA5">
            <w:pPr>
              <w:pStyle w:val="Compact"/>
              <w:jc w:val="center"/>
            </w:pPr>
            <m:oMathPara>
              <m:oMath>
                <m:r>
                  <w:rPr>
                    <w:rFonts w:ascii="Cambria Math" w:hAnsi="Cambria Math"/>
                  </w:rPr>
                  <m:t>26</m:t>
                </m:r>
              </m:oMath>
            </m:oMathPara>
          </w:p>
        </w:tc>
        <w:tc>
          <w:tcPr>
            <w:tcW w:w="576" w:type="dxa"/>
          </w:tcPr>
          <w:p w:rsidR="00DF1020" w:rsidRPr="0034768E" w:rsidRDefault="003270F5" w:rsidP="00502FA5">
            <w:pPr>
              <w:pStyle w:val="Compact"/>
              <w:jc w:val="center"/>
            </w:pPr>
            <m:oMathPara>
              <m:oMath>
                <m:r>
                  <w:rPr>
                    <w:rFonts w:ascii="Cambria Math" w:hAnsi="Cambria Math"/>
                  </w:rPr>
                  <m:t>2.0</m:t>
                </m:r>
              </m:oMath>
            </m:oMathPara>
          </w:p>
        </w:tc>
        <w:tc>
          <w:tcPr>
            <w:tcW w:w="1440" w:type="dxa"/>
          </w:tcPr>
          <w:p w:rsidR="00DF1020" w:rsidRPr="0034768E" w:rsidRDefault="003270F5" w:rsidP="00502FA5">
            <w:pPr>
              <w:pStyle w:val="Compact"/>
              <w:jc w:val="center"/>
            </w:pPr>
            <m:oMathPara>
              <m:oMath>
                <m:r>
                  <w:rPr>
                    <w:rFonts w:ascii="Cambria Math" w:hAnsi="Cambria Math"/>
                  </w:rPr>
                  <m:t>(1.2, 3.4)</m:t>
                </m:r>
              </m:oMath>
            </m:oMathPara>
          </w:p>
        </w:tc>
      </w:tr>
      <w:tr w:rsidR="00DF1020" w:rsidRPr="0034768E" w:rsidTr="004C3233">
        <w:tc>
          <w:tcPr>
            <w:tcW w:w="1875" w:type="dxa"/>
            <w:tcBorders>
              <w:bottom w:val="single" w:sz="4" w:space="0" w:color="auto"/>
            </w:tcBorders>
          </w:tcPr>
          <w:p w:rsidR="00DF1020" w:rsidRPr="0034768E" w:rsidRDefault="003270F5">
            <w:pPr>
              <w:pStyle w:val="Compact"/>
            </w:pPr>
            <m:oMath>
              <m:r>
                <w:rPr>
                  <w:rFonts w:ascii="Cambria Math" w:hAnsi="Cambria Math"/>
                </w:rPr>
                <m:t>19</m:t>
              </m:r>
            </m:oMath>
            <w:r w:rsidRPr="0034768E">
              <w:t xml:space="preserve"> to </w:t>
            </w:r>
            <m:oMath>
              <m:r>
                <w:rPr>
                  <w:rFonts w:ascii="Cambria Math" w:hAnsi="Cambria Math"/>
                </w:rPr>
                <m:t>29</m:t>
              </m:r>
            </m:oMath>
          </w:p>
        </w:tc>
        <w:tc>
          <w:tcPr>
            <w:tcW w:w="250" w:type="dxa"/>
            <w:tcBorders>
              <w:bottom w:val="single" w:sz="4" w:space="0" w:color="auto"/>
            </w:tcBorders>
          </w:tcPr>
          <w:p w:rsidR="00DF1020" w:rsidRPr="0034768E" w:rsidRDefault="00DF1020"/>
        </w:tc>
        <w:tc>
          <w:tcPr>
            <w:tcW w:w="438" w:type="dxa"/>
            <w:tcBorders>
              <w:bottom w:val="single" w:sz="4" w:space="0" w:color="auto"/>
            </w:tcBorders>
          </w:tcPr>
          <w:p w:rsidR="00DF1020" w:rsidRPr="0034768E" w:rsidRDefault="003270F5" w:rsidP="00502FA5">
            <w:pPr>
              <w:pStyle w:val="Compact"/>
              <w:jc w:val="center"/>
            </w:pPr>
            <m:oMathPara>
              <m:oMath>
                <m:r>
                  <w:rPr>
                    <w:rFonts w:ascii="Cambria Math" w:hAnsi="Cambria Math"/>
                  </w:rPr>
                  <m:t>9</m:t>
                </m:r>
              </m:oMath>
            </m:oMathPara>
          </w:p>
        </w:tc>
        <w:tc>
          <w:tcPr>
            <w:tcW w:w="576" w:type="dxa"/>
            <w:tcBorders>
              <w:bottom w:val="single" w:sz="4" w:space="0" w:color="auto"/>
            </w:tcBorders>
          </w:tcPr>
          <w:p w:rsidR="00DF1020" w:rsidRPr="0034768E" w:rsidRDefault="003270F5" w:rsidP="00502FA5">
            <w:pPr>
              <w:pStyle w:val="Compact"/>
              <w:jc w:val="center"/>
            </w:pPr>
            <m:oMathPara>
              <m:oMath>
                <m:r>
                  <w:rPr>
                    <w:rFonts w:ascii="Cambria Math" w:hAnsi="Cambria Math"/>
                  </w:rPr>
                  <m:t>1.2</m:t>
                </m:r>
              </m:oMath>
            </m:oMathPara>
          </w:p>
        </w:tc>
        <w:tc>
          <w:tcPr>
            <w:tcW w:w="1296" w:type="dxa"/>
            <w:tcBorders>
              <w:bottom w:val="single" w:sz="4" w:space="0" w:color="auto"/>
            </w:tcBorders>
          </w:tcPr>
          <w:p w:rsidR="00DF1020" w:rsidRPr="0034768E" w:rsidRDefault="003270F5" w:rsidP="00502FA5">
            <w:pPr>
              <w:pStyle w:val="Compact"/>
              <w:jc w:val="center"/>
            </w:pPr>
            <m:oMathPara>
              <m:oMath>
                <m:r>
                  <w:rPr>
                    <w:rFonts w:ascii="Cambria Math" w:hAnsi="Cambria Math"/>
                  </w:rPr>
                  <m:t>(0.5, 2.6)</m:t>
                </m:r>
              </m:oMath>
            </m:oMathPara>
          </w:p>
        </w:tc>
        <w:tc>
          <w:tcPr>
            <w:tcW w:w="250" w:type="dxa"/>
            <w:tcBorders>
              <w:bottom w:val="single" w:sz="4" w:space="0" w:color="auto"/>
            </w:tcBorders>
          </w:tcPr>
          <w:p w:rsidR="00DF1020" w:rsidRPr="0034768E" w:rsidRDefault="00DF1020" w:rsidP="00502FA5">
            <w:pPr>
              <w:jc w:val="center"/>
            </w:pPr>
          </w:p>
        </w:tc>
        <w:tc>
          <w:tcPr>
            <w:tcW w:w="438" w:type="dxa"/>
            <w:tcBorders>
              <w:bottom w:val="single" w:sz="4" w:space="0" w:color="auto"/>
            </w:tcBorders>
          </w:tcPr>
          <w:p w:rsidR="00DF1020" w:rsidRPr="0034768E" w:rsidRDefault="003270F5" w:rsidP="00502FA5">
            <w:pPr>
              <w:pStyle w:val="Compact"/>
              <w:jc w:val="center"/>
            </w:pPr>
            <m:oMathPara>
              <m:oMath>
                <m:r>
                  <w:rPr>
                    <w:rFonts w:ascii="Cambria Math" w:hAnsi="Cambria Math"/>
                  </w:rPr>
                  <m:t>13</m:t>
                </m:r>
              </m:oMath>
            </m:oMathPara>
          </w:p>
        </w:tc>
        <w:tc>
          <w:tcPr>
            <w:tcW w:w="576" w:type="dxa"/>
            <w:tcBorders>
              <w:bottom w:val="single" w:sz="4" w:space="0" w:color="auto"/>
            </w:tcBorders>
          </w:tcPr>
          <w:p w:rsidR="00DF1020" w:rsidRPr="0034768E" w:rsidRDefault="003270F5" w:rsidP="00502FA5">
            <w:pPr>
              <w:pStyle w:val="Compact"/>
              <w:jc w:val="center"/>
            </w:pPr>
            <m:oMathPara>
              <m:oMath>
                <m:r>
                  <w:rPr>
                    <w:rFonts w:ascii="Cambria Math" w:hAnsi="Cambria Math"/>
                  </w:rPr>
                  <m:t>1.7</m:t>
                </m:r>
              </m:oMath>
            </m:oMathPara>
          </w:p>
        </w:tc>
        <w:tc>
          <w:tcPr>
            <w:tcW w:w="1440" w:type="dxa"/>
            <w:tcBorders>
              <w:bottom w:val="single" w:sz="4" w:space="0" w:color="auto"/>
            </w:tcBorders>
          </w:tcPr>
          <w:p w:rsidR="00DF1020" w:rsidRPr="0034768E" w:rsidRDefault="003270F5" w:rsidP="00502FA5">
            <w:pPr>
              <w:pStyle w:val="Compact"/>
              <w:jc w:val="center"/>
            </w:pPr>
            <m:oMathPara>
              <m:oMath>
                <m:r>
                  <w:rPr>
                    <w:rFonts w:ascii="Cambria Math" w:hAnsi="Cambria Math"/>
                  </w:rPr>
                  <m:t>(0.8, 3.4)</m:t>
                </m:r>
              </m:oMath>
            </m:oMathPara>
          </w:p>
        </w:tc>
      </w:tr>
      <w:tr w:rsidR="0034768E" w:rsidRPr="0034768E" w:rsidTr="004C3233">
        <w:tc>
          <w:tcPr>
            <w:tcW w:w="7139" w:type="dxa"/>
            <w:gridSpan w:val="9"/>
            <w:tcBorders>
              <w:top w:val="single" w:sz="4" w:space="0" w:color="auto"/>
              <w:bottom w:val="single" w:sz="4" w:space="0" w:color="auto"/>
            </w:tcBorders>
          </w:tcPr>
          <w:p w:rsidR="0034768E" w:rsidRPr="0034768E" w:rsidRDefault="004C3233">
            <w:pPr>
              <w:rPr>
                <w:sz w:val="18"/>
                <w:szCs w:val="18"/>
              </w:rPr>
            </w:pPr>
            <w:r w:rsidRPr="004C3233">
              <w:rPr>
                <w:sz w:val="18"/>
                <w:szCs w:val="18"/>
              </w:rPr>
              <w:t>Estimates were adjusted for race, plant, and worker exit date. Risk sets were indexed by time since worker exit. Women and those with unknown date of worker exit were excluded from this analysis.</w:t>
            </w:r>
          </w:p>
        </w:tc>
      </w:tr>
    </w:tbl>
    <w:p w:rsidR="00980964" w:rsidRDefault="00980964" w:rsidP="00980964">
      <w:pPr>
        <w:pStyle w:val="ImageCaption"/>
      </w:pPr>
      <w:r>
        <w:rPr>
          <w:b/>
        </w:rPr>
        <w:t xml:space="preserve">eFigure </w:t>
      </w:r>
      <w:r w:rsidR="00CC1794">
        <w:rPr>
          <w:b/>
        </w:rPr>
        <w:t>4</w:t>
      </w:r>
      <w:r>
        <w:rPr>
          <w:b/>
        </w:rPr>
        <w:t>.</w:t>
      </w:r>
      <w:r>
        <w:t xml:space="preserve"> Continuous adjusted hazard ratio estimates for </w:t>
      </w:r>
      <w:r>
        <w:rPr>
          <w:b/>
        </w:rPr>
        <w:t>suicide</w:t>
      </w:r>
      <w:r>
        <w:t xml:space="preserve"> and the combined outcome of </w:t>
      </w:r>
      <w:r>
        <w:rPr>
          <w:b/>
        </w:rPr>
        <w:t>suicide and fatal over</w:t>
      </w:r>
      <w:r w:rsidR="00A42A8B">
        <w:rPr>
          <w:b/>
        </w:rPr>
        <w:t>d</w:t>
      </w:r>
      <w:r>
        <w:rPr>
          <w:b/>
        </w:rPr>
        <w:t>ose</w:t>
      </w:r>
      <w:r>
        <w:t xml:space="preserve"> in the </w:t>
      </w:r>
      <w:r>
        <w:rPr>
          <w:b/>
        </w:rPr>
        <w:t>UAW-GM Cohort</w:t>
      </w:r>
      <w:r>
        <w:t xml:space="preserve"> restricted to men employed in or after 1970.</w:t>
      </w:r>
    </w:p>
    <w:p w:rsidR="00DF1020" w:rsidRDefault="003270F5">
      <w:pPr>
        <w:pStyle w:val="CaptionedFigure"/>
      </w:pPr>
      <w:r>
        <w:rPr>
          <w:noProof/>
          <w:lang w:eastAsia="zh-CN"/>
        </w:rPr>
        <w:drawing>
          <wp:inline distT="0" distB="0" distL="0" distR="0">
            <wp:extent cx="5950101" cy="2779776"/>
            <wp:effectExtent l="0" t="0" r="0" b="0"/>
            <wp:docPr id="8" name="Picture" descr="eFigure 5. Continuous adjusted hazard ratio estimates for suicide and the combined outcome of suicide and fatal overose in the UAW-GM Cohort restricted to men employed in or after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splines/images/despair_suicide_by_age_jobloss_recent.png"/>
                    <pic:cNvPicPr>
                      <a:picLocks noChangeAspect="1" noChangeArrowheads="1"/>
                    </pic:cNvPicPr>
                  </pic:nvPicPr>
                  <pic:blipFill>
                    <a:blip r:embed="rId12"/>
                    <a:stretch>
                      <a:fillRect/>
                    </a:stretch>
                  </pic:blipFill>
                  <pic:spPr bwMode="auto">
                    <a:xfrm>
                      <a:off x="0" y="0"/>
                      <a:ext cx="5950101" cy="2779776"/>
                    </a:xfrm>
                    <a:prstGeom prst="rect">
                      <a:avLst/>
                    </a:prstGeom>
                    <a:noFill/>
                    <a:ln w="9525">
                      <a:noFill/>
                      <a:headEnd/>
                      <a:tailEnd/>
                    </a:ln>
                  </pic:spPr>
                </pic:pic>
              </a:graphicData>
            </a:graphic>
          </wp:inline>
        </w:drawing>
      </w:r>
    </w:p>
    <w:p w:rsidR="001B6F4F" w:rsidRDefault="001B6F4F">
      <w:pPr>
        <w:spacing w:before="0" w:beforeAutospacing="0" w:after="200" w:afterAutospacing="0"/>
        <w:rPr>
          <w:b/>
        </w:rPr>
      </w:pPr>
      <w:r>
        <w:rPr>
          <w:b/>
        </w:rPr>
        <w:br w:type="page"/>
      </w:r>
    </w:p>
    <w:p w:rsidR="00DF1020" w:rsidRDefault="003270F5">
      <w:pPr>
        <w:pStyle w:val="TableCaption"/>
      </w:pPr>
      <w:r>
        <w:rPr>
          <w:b/>
        </w:rPr>
        <w:lastRenderedPageBreak/>
        <w:t xml:space="preserve">eTable </w:t>
      </w:r>
      <w:r w:rsidR="00B94CBE">
        <w:rPr>
          <w:b/>
        </w:rPr>
        <w:t>2</w:t>
      </w:r>
      <w:r>
        <w:rPr>
          <w:b/>
        </w:rPr>
        <w:t>.</w:t>
      </w:r>
      <w:r>
        <w:t xml:space="preserve"> Adjusted subdistribtuion hazard ratio estimates for </w:t>
      </w:r>
      <w:r>
        <w:rPr>
          <w:b/>
        </w:rPr>
        <w:t>suicide</w:t>
      </w:r>
      <w:r>
        <w:t xml:space="preserve"> and the combined outcome of </w:t>
      </w:r>
      <w:r>
        <w:rPr>
          <w:b/>
        </w:rPr>
        <w:t>suicide and fatal overdose</w:t>
      </w:r>
      <w:r>
        <w:t xml:space="preserve"> in the </w:t>
      </w:r>
      <w:r>
        <w:rPr>
          <w:b/>
        </w:rPr>
        <w:t>UAW-GM Cohort</w:t>
      </w:r>
      <w:r>
        <w:t>, restricted to men employed in or after 1970.</w:t>
      </w:r>
    </w:p>
    <w:tbl>
      <w:tblPr>
        <w:tblStyle w:val="Table"/>
        <w:tblW w:w="3797" w:type="pct"/>
        <w:tblLayout w:type="fixed"/>
        <w:tblCellMar>
          <w:left w:w="115" w:type="dxa"/>
          <w:right w:w="115" w:type="dxa"/>
        </w:tblCellMar>
        <w:tblLook w:val="07E0" w:firstRow="1" w:lastRow="1" w:firstColumn="1" w:lastColumn="1" w:noHBand="1" w:noVBand="1"/>
      </w:tblPr>
      <w:tblGrid>
        <w:gridCol w:w="1875"/>
        <w:gridCol w:w="250"/>
        <w:gridCol w:w="438"/>
        <w:gridCol w:w="720"/>
        <w:gridCol w:w="1296"/>
        <w:gridCol w:w="250"/>
        <w:gridCol w:w="438"/>
        <w:gridCol w:w="720"/>
        <w:gridCol w:w="1296"/>
      </w:tblGrid>
      <w:tr w:rsidR="007E25D3" w:rsidTr="004066B0">
        <w:tc>
          <w:tcPr>
            <w:tcW w:w="1875" w:type="dxa"/>
            <w:tcBorders>
              <w:top w:val="single" w:sz="4" w:space="0" w:color="auto"/>
            </w:tcBorders>
            <w:noWrap/>
            <w:vAlign w:val="bottom"/>
          </w:tcPr>
          <w:p w:rsidR="007E25D3" w:rsidRDefault="007E25D3">
            <w:pPr>
              <w:pStyle w:val="Compact"/>
            </w:pPr>
          </w:p>
        </w:tc>
        <w:tc>
          <w:tcPr>
            <w:tcW w:w="250" w:type="dxa"/>
            <w:tcBorders>
              <w:top w:val="single" w:sz="4" w:space="0" w:color="auto"/>
            </w:tcBorders>
            <w:noWrap/>
            <w:vAlign w:val="bottom"/>
          </w:tcPr>
          <w:p w:rsidR="007E25D3" w:rsidRDefault="007E25D3"/>
        </w:tc>
        <w:tc>
          <w:tcPr>
            <w:tcW w:w="2454" w:type="dxa"/>
            <w:gridSpan w:val="3"/>
            <w:tcBorders>
              <w:top w:val="single" w:sz="4" w:space="0" w:color="auto"/>
              <w:bottom w:val="single" w:sz="4" w:space="0" w:color="auto"/>
            </w:tcBorders>
            <w:noWrap/>
            <w:vAlign w:val="bottom"/>
          </w:tcPr>
          <w:p w:rsidR="007E25D3" w:rsidRDefault="00DD53AB">
            <w:pPr>
              <w:pStyle w:val="Compact"/>
            </w:pPr>
            <w:r>
              <w:t>Suicide</w:t>
            </w:r>
          </w:p>
        </w:tc>
        <w:tc>
          <w:tcPr>
            <w:tcW w:w="250" w:type="dxa"/>
            <w:tcBorders>
              <w:top w:val="single" w:sz="4" w:space="0" w:color="auto"/>
            </w:tcBorders>
            <w:noWrap/>
            <w:vAlign w:val="bottom"/>
          </w:tcPr>
          <w:p w:rsidR="007E25D3" w:rsidRDefault="007E25D3"/>
        </w:tc>
        <w:tc>
          <w:tcPr>
            <w:tcW w:w="2454" w:type="dxa"/>
            <w:gridSpan w:val="3"/>
            <w:tcBorders>
              <w:top w:val="single" w:sz="4" w:space="0" w:color="auto"/>
              <w:bottom w:val="single" w:sz="4" w:space="0" w:color="auto"/>
            </w:tcBorders>
            <w:noWrap/>
            <w:vAlign w:val="bottom"/>
          </w:tcPr>
          <w:p w:rsidR="007E25D3" w:rsidRDefault="00DD53AB">
            <w:pPr>
              <w:pStyle w:val="Compact"/>
            </w:pPr>
            <w:r>
              <w:t>Suicide and fatal overdose</w:t>
            </w:r>
          </w:p>
        </w:tc>
      </w:tr>
      <w:tr w:rsidR="00DF1020" w:rsidTr="007E25D3">
        <w:tc>
          <w:tcPr>
            <w:tcW w:w="1875" w:type="dxa"/>
            <w:tcBorders>
              <w:bottom w:val="single" w:sz="2" w:space="0" w:color="auto"/>
            </w:tcBorders>
            <w:noWrap/>
            <w:vAlign w:val="bottom"/>
          </w:tcPr>
          <w:p w:rsidR="00DF1020" w:rsidRDefault="003270F5">
            <w:pPr>
              <w:pStyle w:val="Compact"/>
            </w:pPr>
            <w:r>
              <w:t>Age at worker exit</w:t>
            </w:r>
          </w:p>
        </w:tc>
        <w:tc>
          <w:tcPr>
            <w:tcW w:w="250" w:type="dxa"/>
            <w:tcBorders>
              <w:bottom w:val="single" w:sz="2" w:space="0" w:color="auto"/>
            </w:tcBorders>
            <w:noWrap/>
            <w:vAlign w:val="bottom"/>
          </w:tcPr>
          <w:p w:rsidR="00DF1020" w:rsidRDefault="00DF1020"/>
        </w:tc>
        <w:tc>
          <w:tcPr>
            <w:tcW w:w="438" w:type="dxa"/>
            <w:tcBorders>
              <w:top w:val="single" w:sz="4" w:space="0" w:color="auto"/>
              <w:bottom w:val="single" w:sz="2" w:space="0" w:color="auto"/>
            </w:tcBorders>
            <w:noWrap/>
            <w:vAlign w:val="bottom"/>
          </w:tcPr>
          <w:p w:rsidR="00DF1020" w:rsidRDefault="003270F5" w:rsidP="0094319A">
            <w:pPr>
              <w:pStyle w:val="Compact"/>
              <w:jc w:val="center"/>
            </w:pPr>
            <m:oMathPara>
              <m:oMath>
                <m:r>
                  <w:rPr>
                    <w:rFonts w:ascii="Cambria Math" w:hAnsi="Cambria Math"/>
                  </w:rPr>
                  <m:t>n</m:t>
                </m:r>
              </m:oMath>
            </m:oMathPara>
          </w:p>
        </w:tc>
        <w:tc>
          <w:tcPr>
            <w:tcW w:w="720" w:type="dxa"/>
            <w:tcBorders>
              <w:top w:val="single" w:sz="4" w:space="0" w:color="auto"/>
              <w:bottom w:val="single" w:sz="2" w:space="0" w:color="auto"/>
            </w:tcBorders>
            <w:noWrap/>
            <w:vAlign w:val="bottom"/>
          </w:tcPr>
          <w:p w:rsidR="00DF1020" w:rsidRDefault="003270F5" w:rsidP="0094319A">
            <w:pPr>
              <w:pStyle w:val="Compact"/>
              <w:jc w:val="center"/>
            </w:pPr>
            <w:r>
              <w:t>sdHR</w:t>
            </w:r>
          </w:p>
        </w:tc>
        <w:tc>
          <w:tcPr>
            <w:tcW w:w="1296" w:type="dxa"/>
            <w:tcBorders>
              <w:top w:val="single" w:sz="4" w:space="0" w:color="auto"/>
              <w:bottom w:val="single" w:sz="2" w:space="0" w:color="auto"/>
            </w:tcBorders>
            <w:noWrap/>
            <w:vAlign w:val="bottom"/>
          </w:tcPr>
          <w:p w:rsidR="00DF1020" w:rsidRDefault="003270F5" w:rsidP="0094319A">
            <w:pPr>
              <w:pStyle w:val="Compact"/>
              <w:jc w:val="center"/>
            </w:pPr>
            <w:r>
              <w:t>(95% CI)</w:t>
            </w:r>
          </w:p>
        </w:tc>
        <w:tc>
          <w:tcPr>
            <w:tcW w:w="250" w:type="dxa"/>
            <w:tcBorders>
              <w:bottom w:val="single" w:sz="2" w:space="0" w:color="auto"/>
            </w:tcBorders>
            <w:noWrap/>
            <w:vAlign w:val="bottom"/>
          </w:tcPr>
          <w:p w:rsidR="00DF1020" w:rsidRDefault="00DF1020" w:rsidP="0094319A">
            <w:pPr>
              <w:jc w:val="center"/>
            </w:pPr>
          </w:p>
        </w:tc>
        <w:tc>
          <w:tcPr>
            <w:tcW w:w="438" w:type="dxa"/>
            <w:tcBorders>
              <w:top w:val="single" w:sz="4" w:space="0" w:color="auto"/>
              <w:bottom w:val="single" w:sz="2" w:space="0" w:color="auto"/>
            </w:tcBorders>
            <w:noWrap/>
            <w:vAlign w:val="bottom"/>
          </w:tcPr>
          <w:p w:rsidR="00DF1020" w:rsidRDefault="003270F5" w:rsidP="0094319A">
            <w:pPr>
              <w:pStyle w:val="Compact"/>
              <w:jc w:val="center"/>
            </w:pPr>
            <m:oMathPara>
              <m:oMath>
                <m:r>
                  <w:rPr>
                    <w:rFonts w:ascii="Cambria Math" w:hAnsi="Cambria Math"/>
                  </w:rPr>
                  <m:t>n</m:t>
                </m:r>
              </m:oMath>
            </m:oMathPara>
          </w:p>
        </w:tc>
        <w:tc>
          <w:tcPr>
            <w:tcW w:w="720" w:type="dxa"/>
            <w:tcBorders>
              <w:top w:val="single" w:sz="4" w:space="0" w:color="auto"/>
              <w:bottom w:val="single" w:sz="2" w:space="0" w:color="auto"/>
            </w:tcBorders>
            <w:noWrap/>
            <w:vAlign w:val="bottom"/>
          </w:tcPr>
          <w:p w:rsidR="00DF1020" w:rsidRDefault="003270F5" w:rsidP="0094319A">
            <w:pPr>
              <w:pStyle w:val="Compact"/>
              <w:jc w:val="center"/>
            </w:pPr>
            <w:r>
              <w:t>sdHR</w:t>
            </w:r>
          </w:p>
        </w:tc>
        <w:tc>
          <w:tcPr>
            <w:tcW w:w="1296" w:type="dxa"/>
            <w:tcBorders>
              <w:top w:val="single" w:sz="4" w:space="0" w:color="auto"/>
              <w:bottom w:val="single" w:sz="2" w:space="0" w:color="auto"/>
            </w:tcBorders>
            <w:noWrap/>
            <w:vAlign w:val="bottom"/>
          </w:tcPr>
          <w:p w:rsidR="00DF1020" w:rsidRDefault="003270F5" w:rsidP="0094319A">
            <w:pPr>
              <w:pStyle w:val="Compact"/>
              <w:jc w:val="center"/>
            </w:pPr>
            <w:r>
              <w:t>(95% CI)</w:t>
            </w:r>
          </w:p>
        </w:tc>
      </w:tr>
      <w:tr w:rsidR="00DF1020" w:rsidTr="00795CE5">
        <w:tc>
          <w:tcPr>
            <w:tcW w:w="1875" w:type="dxa"/>
            <w:tcBorders>
              <w:top w:val="single" w:sz="2" w:space="0" w:color="auto"/>
            </w:tcBorders>
            <w:noWrap/>
          </w:tcPr>
          <w:p w:rsidR="00DF1020" w:rsidRDefault="003270F5">
            <w:pPr>
              <w:pStyle w:val="Compact"/>
            </w:pPr>
            <m:oMath>
              <m:r>
                <w:rPr>
                  <w:rFonts w:ascii="Cambria Math" w:hAnsi="Cambria Math"/>
                </w:rPr>
                <m:t>55</m:t>
              </m:r>
            </m:oMath>
            <w:r>
              <w:t xml:space="preserve"> or older</w:t>
            </w:r>
          </w:p>
        </w:tc>
        <w:tc>
          <w:tcPr>
            <w:tcW w:w="250" w:type="dxa"/>
            <w:tcBorders>
              <w:top w:val="single" w:sz="2" w:space="0" w:color="auto"/>
            </w:tcBorders>
            <w:noWrap/>
          </w:tcPr>
          <w:p w:rsidR="00DF1020" w:rsidRDefault="00DF1020"/>
        </w:tc>
        <w:tc>
          <w:tcPr>
            <w:tcW w:w="438" w:type="dxa"/>
            <w:tcBorders>
              <w:top w:val="single" w:sz="2" w:space="0" w:color="auto"/>
            </w:tcBorders>
            <w:noWrap/>
          </w:tcPr>
          <w:p w:rsidR="00DF1020" w:rsidRDefault="003270F5" w:rsidP="0094319A">
            <w:pPr>
              <w:pStyle w:val="Compact"/>
              <w:jc w:val="center"/>
            </w:pPr>
            <m:oMathPara>
              <m:oMath>
                <m:r>
                  <w:rPr>
                    <w:rFonts w:ascii="Cambria Math" w:hAnsi="Cambria Math"/>
                  </w:rPr>
                  <m:t>42</m:t>
                </m:r>
              </m:oMath>
            </m:oMathPara>
          </w:p>
        </w:tc>
        <w:tc>
          <w:tcPr>
            <w:tcW w:w="720" w:type="dxa"/>
            <w:tcBorders>
              <w:top w:val="single" w:sz="2" w:space="0" w:color="auto"/>
            </w:tcBorders>
            <w:noWrap/>
          </w:tcPr>
          <w:p w:rsidR="00DF1020" w:rsidRDefault="003270F5" w:rsidP="0094319A">
            <w:pPr>
              <w:pStyle w:val="Compact"/>
              <w:jc w:val="center"/>
            </w:pPr>
            <m:oMathPara>
              <m:oMath>
                <m:r>
                  <w:rPr>
                    <w:rFonts w:ascii="Cambria Math" w:hAnsi="Cambria Math"/>
                  </w:rPr>
                  <m:t>1.0</m:t>
                </m:r>
              </m:oMath>
            </m:oMathPara>
          </w:p>
        </w:tc>
        <w:tc>
          <w:tcPr>
            <w:tcW w:w="1296" w:type="dxa"/>
            <w:tcBorders>
              <w:top w:val="single" w:sz="2" w:space="0" w:color="auto"/>
            </w:tcBorders>
            <w:noWrap/>
          </w:tcPr>
          <w:p w:rsidR="00DF1020" w:rsidRDefault="003270F5" w:rsidP="0094319A">
            <w:pPr>
              <w:pStyle w:val="Compact"/>
              <w:jc w:val="center"/>
            </w:pPr>
            <w:r>
              <w:t>–</w:t>
            </w:r>
          </w:p>
        </w:tc>
        <w:tc>
          <w:tcPr>
            <w:tcW w:w="250" w:type="dxa"/>
            <w:tcBorders>
              <w:top w:val="single" w:sz="2" w:space="0" w:color="auto"/>
            </w:tcBorders>
            <w:noWrap/>
          </w:tcPr>
          <w:p w:rsidR="00DF1020" w:rsidRDefault="00DF1020" w:rsidP="0094319A">
            <w:pPr>
              <w:jc w:val="center"/>
            </w:pPr>
          </w:p>
        </w:tc>
        <w:tc>
          <w:tcPr>
            <w:tcW w:w="438" w:type="dxa"/>
            <w:tcBorders>
              <w:top w:val="single" w:sz="2" w:space="0" w:color="auto"/>
            </w:tcBorders>
            <w:noWrap/>
          </w:tcPr>
          <w:p w:rsidR="00DF1020" w:rsidRDefault="003270F5" w:rsidP="0094319A">
            <w:pPr>
              <w:pStyle w:val="Compact"/>
              <w:jc w:val="center"/>
            </w:pPr>
            <m:oMathPara>
              <m:oMath>
                <m:r>
                  <w:rPr>
                    <w:rFonts w:ascii="Cambria Math" w:hAnsi="Cambria Math"/>
                  </w:rPr>
                  <m:t>45</m:t>
                </m:r>
              </m:oMath>
            </m:oMathPara>
          </w:p>
        </w:tc>
        <w:tc>
          <w:tcPr>
            <w:tcW w:w="720" w:type="dxa"/>
            <w:tcBorders>
              <w:top w:val="single" w:sz="2" w:space="0" w:color="auto"/>
            </w:tcBorders>
            <w:noWrap/>
          </w:tcPr>
          <w:p w:rsidR="00DF1020" w:rsidRDefault="003270F5" w:rsidP="0094319A">
            <w:pPr>
              <w:pStyle w:val="Compact"/>
              <w:jc w:val="center"/>
            </w:pPr>
            <m:oMathPara>
              <m:oMath>
                <m:r>
                  <w:rPr>
                    <w:rFonts w:ascii="Cambria Math" w:hAnsi="Cambria Math"/>
                  </w:rPr>
                  <m:t>1.0</m:t>
                </m:r>
              </m:oMath>
            </m:oMathPara>
          </w:p>
        </w:tc>
        <w:tc>
          <w:tcPr>
            <w:tcW w:w="1296" w:type="dxa"/>
            <w:tcBorders>
              <w:top w:val="single" w:sz="2" w:space="0" w:color="auto"/>
            </w:tcBorders>
            <w:noWrap/>
          </w:tcPr>
          <w:p w:rsidR="00DF1020" w:rsidRDefault="003270F5" w:rsidP="0094319A">
            <w:pPr>
              <w:pStyle w:val="Compact"/>
              <w:jc w:val="center"/>
            </w:pPr>
            <w:r>
              <w:t>–</w:t>
            </w:r>
          </w:p>
        </w:tc>
      </w:tr>
      <w:tr w:rsidR="00DF1020" w:rsidTr="00D11486">
        <w:tc>
          <w:tcPr>
            <w:tcW w:w="1875" w:type="dxa"/>
            <w:noWrap/>
          </w:tcPr>
          <w:p w:rsidR="00DF1020" w:rsidRDefault="003270F5">
            <w:pPr>
              <w:pStyle w:val="Compact"/>
            </w:pPr>
            <m:oMath>
              <m:r>
                <w:rPr>
                  <w:rFonts w:ascii="Cambria Math" w:hAnsi="Cambria Math"/>
                </w:rPr>
                <m:t>40</m:t>
              </m:r>
            </m:oMath>
            <w:r>
              <w:t xml:space="preserve"> to </w:t>
            </w:r>
            <m:oMath>
              <m:r>
                <w:rPr>
                  <w:rFonts w:ascii="Cambria Math" w:hAnsi="Cambria Math"/>
                </w:rPr>
                <m:t>54</m:t>
              </m:r>
            </m:oMath>
          </w:p>
        </w:tc>
        <w:tc>
          <w:tcPr>
            <w:tcW w:w="250" w:type="dxa"/>
            <w:noWrap/>
          </w:tcPr>
          <w:p w:rsidR="00DF1020" w:rsidRDefault="00DF1020"/>
        </w:tc>
        <w:tc>
          <w:tcPr>
            <w:tcW w:w="438" w:type="dxa"/>
            <w:noWrap/>
          </w:tcPr>
          <w:p w:rsidR="00DF1020" w:rsidRDefault="003270F5" w:rsidP="0094319A">
            <w:pPr>
              <w:pStyle w:val="Compact"/>
              <w:jc w:val="center"/>
            </w:pPr>
            <m:oMathPara>
              <m:oMath>
                <m:r>
                  <w:rPr>
                    <w:rFonts w:ascii="Cambria Math" w:hAnsi="Cambria Math"/>
                  </w:rPr>
                  <m:t>48</m:t>
                </m:r>
              </m:oMath>
            </m:oMathPara>
          </w:p>
        </w:tc>
        <w:tc>
          <w:tcPr>
            <w:tcW w:w="720" w:type="dxa"/>
            <w:noWrap/>
          </w:tcPr>
          <w:p w:rsidR="00DF1020" w:rsidRDefault="003270F5" w:rsidP="0094319A">
            <w:pPr>
              <w:pStyle w:val="Compact"/>
              <w:jc w:val="center"/>
            </w:pPr>
            <m:oMathPara>
              <m:oMath>
                <m:r>
                  <w:rPr>
                    <w:rFonts w:ascii="Cambria Math" w:hAnsi="Cambria Math"/>
                  </w:rPr>
                  <m:t>1.6</m:t>
                </m:r>
              </m:oMath>
            </m:oMathPara>
          </w:p>
        </w:tc>
        <w:tc>
          <w:tcPr>
            <w:tcW w:w="1296" w:type="dxa"/>
            <w:noWrap/>
          </w:tcPr>
          <w:p w:rsidR="00DF1020" w:rsidRDefault="003270F5" w:rsidP="0094319A">
            <w:pPr>
              <w:pStyle w:val="Compact"/>
              <w:jc w:val="center"/>
            </w:pPr>
            <m:oMathPara>
              <m:oMath>
                <m:r>
                  <w:rPr>
                    <w:rFonts w:ascii="Cambria Math" w:hAnsi="Cambria Math"/>
                  </w:rPr>
                  <m:t>(1.1, 2.5)</m:t>
                </m:r>
              </m:oMath>
            </m:oMathPara>
          </w:p>
        </w:tc>
        <w:tc>
          <w:tcPr>
            <w:tcW w:w="250" w:type="dxa"/>
            <w:noWrap/>
          </w:tcPr>
          <w:p w:rsidR="00DF1020" w:rsidRDefault="00DF1020" w:rsidP="0094319A">
            <w:pPr>
              <w:jc w:val="center"/>
            </w:pPr>
          </w:p>
        </w:tc>
        <w:tc>
          <w:tcPr>
            <w:tcW w:w="438" w:type="dxa"/>
            <w:noWrap/>
          </w:tcPr>
          <w:p w:rsidR="00DF1020" w:rsidRDefault="003270F5" w:rsidP="0094319A">
            <w:pPr>
              <w:pStyle w:val="Compact"/>
              <w:jc w:val="center"/>
            </w:pPr>
            <m:oMathPara>
              <m:oMath>
                <m:r>
                  <w:rPr>
                    <w:rFonts w:ascii="Cambria Math" w:hAnsi="Cambria Math"/>
                  </w:rPr>
                  <m:t>51</m:t>
                </m:r>
              </m:oMath>
            </m:oMathPara>
          </w:p>
        </w:tc>
        <w:tc>
          <w:tcPr>
            <w:tcW w:w="720" w:type="dxa"/>
            <w:noWrap/>
          </w:tcPr>
          <w:p w:rsidR="00DF1020" w:rsidRDefault="003270F5" w:rsidP="0094319A">
            <w:pPr>
              <w:pStyle w:val="Compact"/>
              <w:jc w:val="center"/>
            </w:pPr>
            <m:oMathPara>
              <m:oMath>
                <m:r>
                  <w:rPr>
                    <w:rFonts w:ascii="Cambria Math" w:hAnsi="Cambria Math"/>
                  </w:rPr>
                  <m:t>1.6</m:t>
                </m:r>
              </m:oMath>
            </m:oMathPara>
          </w:p>
        </w:tc>
        <w:tc>
          <w:tcPr>
            <w:tcW w:w="1296" w:type="dxa"/>
            <w:noWrap/>
          </w:tcPr>
          <w:p w:rsidR="00DF1020" w:rsidRDefault="003270F5" w:rsidP="0094319A">
            <w:pPr>
              <w:pStyle w:val="Compact"/>
              <w:jc w:val="center"/>
            </w:pPr>
            <m:oMathPara>
              <m:oMath>
                <m:r>
                  <w:rPr>
                    <w:rFonts w:ascii="Cambria Math" w:hAnsi="Cambria Math"/>
                  </w:rPr>
                  <m:t>(1.1, 2.4)</m:t>
                </m:r>
              </m:oMath>
            </m:oMathPara>
          </w:p>
        </w:tc>
      </w:tr>
      <w:tr w:rsidR="00DF1020" w:rsidTr="00D11486">
        <w:tc>
          <w:tcPr>
            <w:tcW w:w="1875" w:type="dxa"/>
            <w:noWrap/>
          </w:tcPr>
          <w:p w:rsidR="00DF1020" w:rsidRDefault="003270F5">
            <w:pPr>
              <w:pStyle w:val="Compact"/>
            </w:pPr>
            <m:oMath>
              <m:r>
                <w:rPr>
                  <w:rFonts w:ascii="Cambria Math" w:hAnsi="Cambria Math"/>
                </w:rPr>
                <m:t>30</m:t>
              </m:r>
            </m:oMath>
            <w:r>
              <w:t xml:space="preserve"> to </w:t>
            </w:r>
            <m:oMath>
              <m:r>
                <w:rPr>
                  <w:rFonts w:ascii="Cambria Math" w:hAnsi="Cambria Math"/>
                </w:rPr>
                <m:t>39</m:t>
              </m:r>
            </m:oMath>
          </w:p>
        </w:tc>
        <w:tc>
          <w:tcPr>
            <w:tcW w:w="250" w:type="dxa"/>
            <w:noWrap/>
          </w:tcPr>
          <w:p w:rsidR="00DF1020" w:rsidRDefault="00DF1020"/>
        </w:tc>
        <w:tc>
          <w:tcPr>
            <w:tcW w:w="438" w:type="dxa"/>
            <w:noWrap/>
          </w:tcPr>
          <w:p w:rsidR="00DF1020" w:rsidRDefault="003270F5" w:rsidP="0094319A">
            <w:pPr>
              <w:pStyle w:val="Compact"/>
              <w:jc w:val="center"/>
            </w:pPr>
            <m:oMathPara>
              <m:oMath>
                <m:r>
                  <w:rPr>
                    <w:rFonts w:ascii="Cambria Math" w:hAnsi="Cambria Math"/>
                  </w:rPr>
                  <m:t>41</m:t>
                </m:r>
              </m:oMath>
            </m:oMathPara>
          </w:p>
        </w:tc>
        <w:tc>
          <w:tcPr>
            <w:tcW w:w="720" w:type="dxa"/>
            <w:noWrap/>
          </w:tcPr>
          <w:p w:rsidR="00DF1020" w:rsidRDefault="003270F5" w:rsidP="0094319A">
            <w:pPr>
              <w:pStyle w:val="Compact"/>
              <w:jc w:val="center"/>
            </w:pPr>
            <m:oMathPara>
              <m:oMath>
                <m:r>
                  <w:rPr>
                    <w:rFonts w:ascii="Cambria Math" w:hAnsi="Cambria Math"/>
                  </w:rPr>
                  <m:t>2.6</m:t>
                </m:r>
              </m:oMath>
            </m:oMathPara>
          </w:p>
        </w:tc>
        <w:tc>
          <w:tcPr>
            <w:tcW w:w="1296" w:type="dxa"/>
            <w:noWrap/>
          </w:tcPr>
          <w:p w:rsidR="00DF1020" w:rsidRDefault="003270F5" w:rsidP="0094319A">
            <w:pPr>
              <w:pStyle w:val="Compact"/>
              <w:jc w:val="center"/>
            </w:pPr>
            <m:oMathPara>
              <m:oMath>
                <m:r>
                  <w:rPr>
                    <w:rFonts w:ascii="Cambria Math" w:hAnsi="Cambria Math"/>
                  </w:rPr>
                  <m:t>(1.7, 4.0)</m:t>
                </m:r>
              </m:oMath>
            </m:oMathPara>
          </w:p>
        </w:tc>
        <w:tc>
          <w:tcPr>
            <w:tcW w:w="250" w:type="dxa"/>
            <w:noWrap/>
          </w:tcPr>
          <w:p w:rsidR="00DF1020" w:rsidRDefault="00DF1020" w:rsidP="0094319A">
            <w:pPr>
              <w:jc w:val="center"/>
            </w:pPr>
          </w:p>
        </w:tc>
        <w:tc>
          <w:tcPr>
            <w:tcW w:w="438" w:type="dxa"/>
            <w:noWrap/>
          </w:tcPr>
          <w:p w:rsidR="00DF1020" w:rsidRDefault="003270F5" w:rsidP="0094319A">
            <w:pPr>
              <w:pStyle w:val="Compact"/>
              <w:jc w:val="center"/>
            </w:pPr>
            <m:oMathPara>
              <m:oMath>
                <m:r>
                  <w:rPr>
                    <w:rFonts w:ascii="Cambria Math" w:hAnsi="Cambria Math"/>
                  </w:rPr>
                  <m:t>56</m:t>
                </m:r>
              </m:oMath>
            </m:oMathPara>
          </w:p>
        </w:tc>
        <w:tc>
          <w:tcPr>
            <w:tcW w:w="720" w:type="dxa"/>
            <w:noWrap/>
          </w:tcPr>
          <w:p w:rsidR="00DF1020" w:rsidRDefault="003270F5" w:rsidP="0094319A">
            <w:pPr>
              <w:pStyle w:val="Compact"/>
              <w:jc w:val="center"/>
            </w:pPr>
            <m:oMathPara>
              <m:oMath>
                <m:r>
                  <w:rPr>
                    <w:rFonts w:ascii="Cambria Math" w:hAnsi="Cambria Math"/>
                  </w:rPr>
                  <m:t>3.4</m:t>
                </m:r>
              </m:oMath>
            </m:oMathPara>
          </w:p>
        </w:tc>
        <w:tc>
          <w:tcPr>
            <w:tcW w:w="1296" w:type="dxa"/>
            <w:noWrap/>
          </w:tcPr>
          <w:p w:rsidR="00DF1020" w:rsidRDefault="003270F5" w:rsidP="0094319A">
            <w:pPr>
              <w:pStyle w:val="Compact"/>
              <w:jc w:val="center"/>
            </w:pPr>
            <m:oMathPara>
              <m:oMath>
                <m:r>
                  <w:rPr>
                    <w:rFonts w:ascii="Cambria Math" w:hAnsi="Cambria Math"/>
                  </w:rPr>
                  <m:t>(2.3, 5.0)</m:t>
                </m:r>
              </m:oMath>
            </m:oMathPara>
          </w:p>
        </w:tc>
      </w:tr>
      <w:tr w:rsidR="00DF1020" w:rsidTr="00795CE5">
        <w:tc>
          <w:tcPr>
            <w:tcW w:w="1875" w:type="dxa"/>
            <w:tcBorders>
              <w:bottom w:val="single" w:sz="4" w:space="0" w:color="auto"/>
            </w:tcBorders>
            <w:noWrap/>
          </w:tcPr>
          <w:p w:rsidR="00DF1020" w:rsidRDefault="003270F5">
            <w:pPr>
              <w:pStyle w:val="Compact"/>
            </w:pPr>
            <m:oMath>
              <m:r>
                <w:rPr>
                  <w:rFonts w:ascii="Cambria Math" w:hAnsi="Cambria Math"/>
                </w:rPr>
                <m:t>19</m:t>
              </m:r>
            </m:oMath>
            <w:r>
              <w:t xml:space="preserve"> to </w:t>
            </w:r>
            <m:oMath>
              <m:r>
                <w:rPr>
                  <w:rFonts w:ascii="Cambria Math" w:hAnsi="Cambria Math"/>
                </w:rPr>
                <m:t>29</m:t>
              </m:r>
            </m:oMath>
          </w:p>
        </w:tc>
        <w:tc>
          <w:tcPr>
            <w:tcW w:w="250" w:type="dxa"/>
            <w:tcBorders>
              <w:bottom w:val="single" w:sz="4" w:space="0" w:color="auto"/>
            </w:tcBorders>
            <w:noWrap/>
          </w:tcPr>
          <w:p w:rsidR="00DF1020" w:rsidRDefault="00DF1020"/>
        </w:tc>
        <w:tc>
          <w:tcPr>
            <w:tcW w:w="438" w:type="dxa"/>
            <w:tcBorders>
              <w:bottom w:val="single" w:sz="4" w:space="0" w:color="auto"/>
            </w:tcBorders>
            <w:noWrap/>
          </w:tcPr>
          <w:p w:rsidR="00DF1020" w:rsidRDefault="003270F5" w:rsidP="0094319A">
            <w:pPr>
              <w:pStyle w:val="Compact"/>
              <w:jc w:val="center"/>
            </w:pPr>
            <m:oMathPara>
              <m:oMath>
                <m:r>
                  <w:rPr>
                    <w:rFonts w:ascii="Cambria Math" w:hAnsi="Cambria Math"/>
                  </w:rPr>
                  <m:t>27</m:t>
                </m:r>
              </m:oMath>
            </m:oMathPara>
          </w:p>
        </w:tc>
        <w:tc>
          <w:tcPr>
            <w:tcW w:w="720" w:type="dxa"/>
            <w:tcBorders>
              <w:bottom w:val="single" w:sz="4" w:space="0" w:color="auto"/>
            </w:tcBorders>
            <w:noWrap/>
          </w:tcPr>
          <w:p w:rsidR="00DF1020" w:rsidRDefault="003270F5" w:rsidP="0094319A">
            <w:pPr>
              <w:pStyle w:val="Compact"/>
              <w:jc w:val="center"/>
            </w:pPr>
            <m:oMathPara>
              <m:oMath>
                <m:r>
                  <w:rPr>
                    <w:rFonts w:ascii="Cambria Math" w:hAnsi="Cambria Math"/>
                  </w:rPr>
                  <m:t>2.3</m:t>
                </m:r>
              </m:oMath>
            </m:oMathPara>
          </w:p>
        </w:tc>
        <w:tc>
          <w:tcPr>
            <w:tcW w:w="1296" w:type="dxa"/>
            <w:tcBorders>
              <w:bottom w:val="single" w:sz="4" w:space="0" w:color="auto"/>
            </w:tcBorders>
            <w:noWrap/>
          </w:tcPr>
          <w:p w:rsidR="00DF1020" w:rsidRDefault="003270F5" w:rsidP="0094319A">
            <w:pPr>
              <w:pStyle w:val="Compact"/>
              <w:jc w:val="center"/>
            </w:pPr>
            <m:oMathPara>
              <m:oMath>
                <m:r>
                  <w:rPr>
                    <w:rFonts w:ascii="Cambria Math" w:hAnsi="Cambria Math"/>
                  </w:rPr>
                  <m:t>(1.4, 3.8)</m:t>
                </m:r>
              </m:oMath>
            </m:oMathPara>
          </w:p>
        </w:tc>
        <w:tc>
          <w:tcPr>
            <w:tcW w:w="250" w:type="dxa"/>
            <w:tcBorders>
              <w:bottom w:val="single" w:sz="4" w:space="0" w:color="auto"/>
            </w:tcBorders>
            <w:noWrap/>
          </w:tcPr>
          <w:p w:rsidR="00DF1020" w:rsidRDefault="00DF1020" w:rsidP="0094319A">
            <w:pPr>
              <w:jc w:val="center"/>
            </w:pPr>
          </w:p>
        </w:tc>
        <w:tc>
          <w:tcPr>
            <w:tcW w:w="438" w:type="dxa"/>
            <w:tcBorders>
              <w:bottom w:val="single" w:sz="4" w:space="0" w:color="auto"/>
            </w:tcBorders>
            <w:noWrap/>
          </w:tcPr>
          <w:p w:rsidR="00DF1020" w:rsidRDefault="003270F5" w:rsidP="0094319A">
            <w:pPr>
              <w:pStyle w:val="Compact"/>
              <w:jc w:val="center"/>
            </w:pPr>
            <m:oMathPara>
              <m:oMath>
                <m:r>
                  <w:rPr>
                    <w:rFonts w:ascii="Cambria Math" w:hAnsi="Cambria Math"/>
                  </w:rPr>
                  <m:t>38</m:t>
                </m:r>
              </m:oMath>
            </m:oMathPara>
          </w:p>
        </w:tc>
        <w:tc>
          <w:tcPr>
            <w:tcW w:w="720" w:type="dxa"/>
            <w:tcBorders>
              <w:bottom w:val="single" w:sz="4" w:space="0" w:color="auto"/>
            </w:tcBorders>
            <w:noWrap/>
          </w:tcPr>
          <w:p w:rsidR="00DF1020" w:rsidRDefault="003270F5" w:rsidP="0094319A">
            <w:pPr>
              <w:pStyle w:val="Compact"/>
              <w:jc w:val="center"/>
            </w:pPr>
            <m:oMathPara>
              <m:oMath>
                <m:r>
                  <w:rPr>
                    <w:rFonts w:ascii="Cambria Math" w:hAnsi="Cambria Math"/>
                  </w:rPr>
                  <m:t>3.3</m:t>
                </m:r>
              </m:oMath>
            </m:oMathPara>
          </w:p>
        </w:tc>
        <w:tc>
          <w:tcPr>
            <w:tcW w:w="1296" w:type="dxa"/>
            <w:tcBorders>
              <w:bottom w:val="single" w:sz="4" w:space="0" w:color="auto"/>
            </w:tcBorders>
            <w:noWrap/>
          </w:tcPr>
          <w:p w:rsidR="00DF1020" w:rsidRDefault="003270F5" w:rsidP="0094319A">
            <w:pPr>
              <w:pStyle w:val="Compact"/>
              <w:jc w:val="center"/>
            </w:pPr>
            <m:oMathPara>
              <m:oMath>
                <m:r>
                  <w:rPr>
                    <w:rFonts w:ascii="Cambria Math" w:hAnsi="Cambria Math"/>
                  </w:rPr>
                  <m:t>(2.1, 5.2)</m:t>
                </m:r>
              </m:oMath>
            </m:oMathPara>
          </w:p>
        </w:tc>
      </w:tr>
      <w:tr w:rsidR="008916BE" w:rsidTr="0025333A">
        <w:tc>
          <w:tcPr>
            <w:tcW w:w="7283" w:type="dxa"/>
            <w:gridSpan w:val="9"/>
            <w:tcBorders>
              <w:top w:val="single" w:sz="4" w:space="0" w:color="auto"/>
              <w:bottom w:val="single" w:sz="4" w:space="0" w:color="auto"/>
            </w:tcBorders>
            <w:noWrap/>
          </w:tcPr>
          <w:p w:rsidR="008916BE" w:rsidRDefault="00296554">
            <w:r w:rsidRPr="004C3233">
              <w:rPr>
                <w:sz w:val="18"/>
                <w:szCs w:val="18"/>
              </w:rPr>
              <w:t>Estimates were adjusted for race, plant, and worker exit date. Risk sets were indexed by time since worker exit. Women and those with unknown date of worker exit were excluded from this analysis.</w:t>
            </w:r>
          </w:p>
        </w:tc>
      </w:tr>
    </w:tbl>
    <w:p w:rsidR="00DF1020" w:rsidRDefault="003270F5">
      <w:pPr>
        <w:pStyle w:val="TableCaption"/>
      </w:pPr>
      <w:r>
        <w:rPr>
          <w:b/>
        </w:rPr>
        <w:t xml:space="preserve">eTable </w:t>
      </w:r>
      <w:r w:rsidR="00B94CBE">
        <w:rPr>
          <w:b/>
        </w:rPr>
        <w:t>3</w:t>
      </w:r>
      <w:r>
        <w:rPr>
          <w:b/>
        </w:rPr>
        <w:t>.</w:t>
      </w:r>
      <w:r>
        <w:t xml:space="preserve"> Adjusted subdistribtuion hazard ratio estimates for </w:t>
      </w:r>
      <w:r>
        <w:rPr>
          <w:b/>
        </w:rPr>
        <w:t>suicide</w:t>
      </w:r>
      <w:r>
        <w:t xml:space="preserve"> and the combined outcome of </w:t>
      </w:r>
      <w:r>
        <w:rPr>
          <w:b/>
        </w:rPr>
        <w:t>suicide and fatal overdose</w:t>
      </w:r>
      <w:r>
        <w:t xml:space="preserve"> in the </w:t>
      </w:r>
      <w:r>
        <w:rPr>
          <w:b/>
        </w:rPr>
        <w:t>UAW-GM Cohort</w:t>
      </w:r>
      <w:r>
        <w:t xml:space="preserve">, within </w:t>
      </w:r>
      <w:r>
        <w:rPr>
          <w:b/>
        </w:rPr>
        <w:t>five</w:t>
      </w:r>
      <w:r>
        <w:t xml:space="preserve"> years of worker exit, restricted to men employed in or after 1970.</w:t>
      </w:r>
    </w:p>
    <w:tbl>
      <w:tblPr>
        <w:tblStyle w:val="Table"/>
        <w:tblW w:w="3797" w:type="pct"/>
        <w:tblLayout w:type="fixed"/>
        <w:tblCellMar>
          <w:left w:w="115" w:type="dxa"/>
          <w:right w:w="115" w:type="dxa"/>
        </w:tblCellMar>
        <w:tblLook w:val="07E0" w:firstRow="1" w:lastRow="1" w:firstColumn="1" w:lastColumn="1" w:noHBand="1" w:noVBand="1"/>
      </w:tblPr>
      <w:tblGrid>
        <w:gridCol w:w="1875"/>
        <w:gridCol w:w="250"/>
        <w:gridCol w:w="438"/>
        <w:gridCol w:w="720"/>
        <w:gridCol w:w="1296"/>
        <w:gridCol w:w="250"/>
        <w:gridCol w:w="438"/>
        <w:gridCol w:w="720"/>
        <w:gridCol w:w="1296"/>
      </w:tblGrid>
      <w:tr w:rsidR="007E25D3" w:rsidTr="009F383D">
        <w:tc>
          <w:tcPr>
            <w:tcW w:w="1875" w:type="dxa"/>
            <w:tcBorders>
              <w:top w:val="single" w:sz="4" w:space="0" w:color="auto"/>
            </w:tcBorders>
            <w:vAlign w:val="bottom"/>
          </w:tcPr>
          <w:p w:rsidR="007E25D3" w:rsidRDefault="007E25D3">
            <w:pPr>
              <w:pStyle w:val="Compact"/>
            </w:pPr>
          </w:p>
        </w:tc>
        <w:tc>
          <w:tcPr>
            <w:tcW w:w="250" w:type="dxa"/>
            <w:tcBorders>
              <w:top w:val="single" w:sz="4" w:space="0" w:color="auto"/>
            </w:tcBorders>
            <w:vAlign w:val="bottom"/>
          </w:tcPr>
          <w:p w:rsidR="007E25D3" w:rsidRDefault="007E25D3"/>
        </w:tc>
        <w:tc>
          <w:tcPr>
            <w:tcW w:w="2454" w:type="dxa"/>
            <w:gridSpan w:val="3"/>
            <w:tcBorders>
              <w:top w:val="single" w:sz="4" w:space="0" w:color="auto"/>
              <w:bottom w:val="single" w:sz="4" w:space="0" w:color="auto"/>
            </w:tcBorders>
            <w:vAlign w:val="bottom"/>
          </w:tcPr>
          <w:p w:rsidR="007E25D3" w:rsidRDefault="00DD53AB">
            <w:pPr>
              <w:pStyle w:val="Compact"/>
            </w:pPr>
            <w:r>
              <w:t>Suicide</w:t>
            </w:r>
          </w:p>
        </w:tc>
        <w:tc>
          <w:tcPr>
            <w:tcW w:w="250" w:type="dxa"/>
            <w:tcBorders>
              <w:top w:val="single" w:sz="4" w:space="0" w:color="auto"/>
            </w:tcBorders>
            <w:vAlign w:val="bottom"/>
          </w:tcPr>
          <w:p w:rsidR="007E25D3" w:rsidRDefault="007E25D3"/>
        </w:tc>
        <w:tc>
          <w:tcPr>
            <w:tcW w:w="2454" w:type="dxa"/>
            <w:gridSpan w:val="3"/>
            <w:tcBorders>
              <w:top w:val="single" w:sz="4" w:space="0" w:color="auto"/>
              <w:bottom w:val="single" w:sz="4" w:space="0" w:color="auto"/>
            </w:tcBorders>
            <w:vAlign w:val="bottom"/>
          </w:tcPr>
          <w:p w:rsidR="007E25D3" w:rsidRDefault="00DD53AB">
            <w:pPr>
              <w:pStyle w:val="Compact"/>
            </w:pPr>
            <w:r>
              <w:t>Suicide and fatal overdose</w:t>
            </w:r>
          </w:p>
        </w:tc>
      </w:tr>
      <w:tr w:rsidR="007E25D3" w:rsidTr="007E25D3">
        <w:tc>
          <w:tcPr>
            <w:tcW w:w="1875" w:type="dxa"/>
            <w:tcBorders>
              <w:bottom w:val="single" w:sz="2" w:space="0" w:color="auto"/>
            </w:tcBorders>
            <w:vAlign w:val="bottom"/>
          </w:tcPr>
          <w:p w:rsidR="00DF1020" w:rsidRDefault="003270F5">
            <w:pPr>
              <w:pStyle w:val="Compact"/>
            </w:pPr>
            <w:r>
              <w:t>Age at worker exit</w:t>
            </w:r>
          </w:p>
        </w:tc>
        <w:tc>
          <w:tcPr>
            <w:tcW w:w="250" w:type="dxa"/>
            <w:tcBorders>
              <w:bottom w:val="single" w:sz="2" w:space="0" w:color="auto"/>
            </w:tcBorders>
            <w:vAlign w:val="bottom"/>
          </w:tcPr>
          <w:p w:rsidR="00DF1020" w:rsidRDefault="00DF1020"/>
        </w:tc>
        <w:tc>
          <w:tcPr>
            <w:tcW w:w="438" w:type="dxa"/>
            <w:tcBorders>
              <w:top w:val="single" w:sz="4" w:space="0" w:color="auto"/>
              <w:bottom w:val="single" w:sz="2" w:space="0" w:color="auto"/>
            </w:tcBorders>
            <w:vAlign w:val="bottom"/>
          </w:tcPr>
          <w:p w:rsidR="00DF1020" w:rsidRDefault="003270F5" w:rsidP="0094319A">
            <w:pPr>
              <w:pStyle w:val="Compact"/>
              <w:jc w:val="center"/>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rsidR="00DF1020" w:rsidRDefault="003270F5" w:rsidP="0094319A">
            <w:pPr>
              <w:pStyle w:val="Compact"/>
              <w:jc w:val="center"/>
            </w:pPr>
            <w:r>
              <w:t>sdHR</w:t>
            </w:r>
          </w:p>
        </w:tc>
        <w:tc>
          <w:tcPr>
            <w:tcW w:w="1296" w:type="dxa"/>
            <w:tcBorders>
              <w:top w:val="single" w:sz="4" w:space="0" w:color="auto"/>
              <w:bottom w:val="single" w:sz="2" w:space="0" w:color="auto"/>
            </w:tcBorders>
            <w:vAlign w:val="bottom"/>
          </w:tcPr>
          <w:p w:rsidR="00DF1020" w:rsidRDefault="003270F5" w:rsidP="0094319A">
            <w:pPr>
              <w:pStyle w:val="Compact"/>
              <w:jc w:val="center"/>
            </w:pPr>
            <w:r>
              <w:t>(95% CI)</w:t>
            </w:r>
          </w:p>
        </w:tc>
        <w:tc>
          <w:tcPr>
            <w:tcW w:w="250" w:type="dxa"/>
            <w:tcBorders>
              <w:bottom w:val="single" w:sz="2" w:space="0" w:color="auto"/>
            </w:tcBorders>
            <w:vAlign w:val="bottom"/>
          </w:tcPr>
          <w:p w:rsidR="00DF1020" w:rsidRDefault="00DF1020" w:rsidP="0094319A">
            <w:pPr>
              <w:jc w:val="center"/>
            </w:pPr>
          </w:p>
        </w:tc>
        <w:tc>
          <w:tcPr>
            <w:tcW w:w="438" w:type="dxa"/>
            <w:tcBorders>
              <w:top w:val="single" w:sz="4" w:space="0" w:color="auto"/>
              <w:bottom w:val="single" w:sz="2" w:space="0" w:color="auto"/>
            </w:tcBorders>
            <w:vAlign w:val="bottom"/>
          </w:tcPr>
          <w:p w:rsidR="00DF1020" w:rsidRDefault="003270F5" w:rsidP="0094319A">
            <w:pPr>
              <w:pStyle w:val="Compact"/>
              <w:jc w:val="center"/>
            </w:pPr>
            <m:oMathPara>
              <m:oMath>
                <m:r>
                  <w:rPr>
                    <w:rFonts w:ascii="Cambria Math" w:hAnsi="Cambria Math"/>
                  </w:rPr>
                  <m:t>n</m:t>
                </m:r>
              </m:oMath>
            </m:oMathPara>
          </w:p>
        </w:tc>
        <w:tc>
          <w:tcPr>
            <w:tcW w:w="720" w:type="dxa"/>
            <w:tcBorders>
              <w:top w:val="single" w:sz="4" w:space="0" w:color="auto"/>
              <w:bottom w:val="single" w:sz="2" w:space="0" w:color="auto"/>
            </w:tcBorders>
            <w:vAlign w:val="bottom"/>
          </w:tcPr>
          <w:p w:rsidR="00DF1020" w:rsidRDefault="003270F5" w:rsidP="0094319A">
            <w:pPr>
              <w:pStyle w:val="Compact"/>
              <w:jc w:val="center"/>
            </w:pPr>
            <w:r>
              <w:t>sdHR</w:t>
            </w:r>
          </w:p>
        </w:tc>
        <w:tc>
          <w:tcPr>
            <w:tcW w:w="1296" w:type="dxa"/>
            <w:tcBorders>
              <w:top w:val="single" w:sz="4" w:space="0" w:color="auto"/>
              <w:bottom w:val="single" w:sz="2" w:space="0" w:color="auto"/>
            </w:tcBorders>
            <w:vAlign w:val="bottom"/>
          </w:tcPr>
          <w:p w:rsidR="00DF1020" w:rsidRDefault="003270F5" w:rsidP="0094319A">
            <w:pPr>
              <w:pStyle w:val="Compact"/>
              <w:jc w:val="center"/>
            </w:pPr>
            <w:r>
              <w:t>(95% CI)</w:t>
            </w:r>
          </w:p>
        </w:tc>
      </w:tr>
      <w:tr w:rsidR="00DF1020" w:rsidTr="007E25D3">
        <w:tc>
          <w:tcPr>
            <w:tcW w:w="1875" w:type="dxa"/>
            <w:tcBorders>
              <w:top w:val="single" w:sz="2" w:space="0" w:color="auto"/>
            </w:tcBorders>
          </w:tcPr>
          <w:p w:rsidR="00DF1020" w:rsidRDefault="003270F5">
            <w:pPr>
              <w:pStyle w:val="Compact"/>
            </w:pPr>
            <m:oMath>
              <m:r>
                <w:rPr>
                  <w:rFonts w:ascii="Cambria Math" w:hAnsi="Cambria Math"/>
                </w:rPr>
                <m:t>55</m:t>
              </m:r>
            </m:oMath>
            <w:r>
              <w:t xml:space="preserve"> or older</w:t>
            </w:r>
          </w:p>
        </w:tc>
        <w:tc>
          <w:tcPr>
            <w:tcW w:w="250" w:type="dxa"/>
            <w:tcBorders>
              <w:top w:val="single" w:sz="2" w:space="0" w:color="auto"/>
            </w:tcBorders>
          </w:tcPr>
          <w:p w:rsidR="00DF1020" w:rsidRDefault="00DF1020"/>
        </w:tc>
        <w:tc>
          <w:tcPr>
            <w:tcW w:w="438" w:type="dxa"/>
            <w:tcBorders>
              <w:top w:val="single" w:sz="2" w:space="0" w:color="auto"/>
            </w:tcBorders>
          </w:tcPr>
          <w:p w:rsidR="00DF1020" w:rsidRDefault="003270F5" w:rsidP="0094319A">
            <w:pPr>
              <w:pStyle w:val="Compact"/>
              <w:jc w:val="center"/>
            </w:pPr>
            <m:oMathPara>
              <m:oMath>
                <m:r>
                  <w:rPr>
                    <w:rFonts w:ascii="Cambria Math" w:hAnsi="Cambria Math"/>
                  </w:rPr>
                  <m:t>28</m:t>
                </m:r>
              </m:oMath>
            </m:oMathPara>
          </w:p>
        </w:tc>
        <w:tc>
          <w:tcPr>
            <w:tcW w:w="720" w:type="dxa"/>
            <w:tcBorders>
              <w:top w:val="single" w:sz="2" w:space="0" w:color="auto"/>
            </w:tcBorders>
          </w:tcPr>
          <w:p w:rsidR="00DF1020" w:rsidRDefault="003270F5" w:rsidP="0094319A">
            <w:pPr>
              <w:pStyle w:val="Compact"/>
              <w:jc w:val="center"/>
            </w:pPr>
            <m:oMathPara>
              <m:oMath>
                <m:r>
                  <w:rPr>
                    <w:rFonts w:ascii="Cambria Math" w:hAnsi="Cambria Math"/>
                  </w:rPr>
                  <m:t>1.0</m:t>
                </m:r>
              </m:oMath>
            </m:oMathPara>
          </w:p>
        </w:tc>
        <w:tc>
          <w:tcPr>
            <w:tcW w:w="1296" w:type="dxa"/>
            <w:tcBorders>
              <w:top w:val="single" w:sz="2" w:space="0" w:color="auto"/>
            </w:tcBorders>
          </w:tcPr>
          <w:p w:rsidR="00DF1020" w:rsidRDefault="003270F5" w:rsidP="0094319A">
            <w:pPr>
              <w:pStyle w:val="Compact"/>
              <w:jc w:val="center"/>
            </w:pPr>
            <w:r>
              <w:t>–</w:t>
            </w:r>
          </w:p>
        </w:tc>
        <w:tc>
          <w:tcPr>
            <w:tcW w:w="250" w:type="dxa"/>
            <w:tcBorders>
              <w:top w:val="single" w:sz="2" w:space="0" w:color="auto"/>
            </w:tcBorders>
          </w:tcPr>
          <w:p w:rsidR="00DF1020" w:rsidRDefault="00DF1020" w:rsidP="0094319A">
            <w:pPr>
              <w:jc w:val="center"/>
            </w:pPr>
          </w:p>
        </w:tc>
        <w:tc>
          <w:tcPr>
            <w:tcW w:w="438" w:type="dxa"/>
            <w:tcBorders>
              <w:top w:val="single" w:sz="2" w:space="0" w:color="auto"/>
            </w:tcBorders>
          </w:tcPr>
          <w:p w:rsidR="00DF1020" w:rsidRDefault="003270F5" w:rsidP="0094319A">
            <w:pPr>
              <w:pStyle w:val="Compact"/>
              <w:jc w:val="center"/>
            </w:pPr>
            <m:oMathPara>
              <m:oMath>
                <m:r>
                  <w:rPr>
                    <w:rFonts w:ascii="Cambria Math" w:hAnsi="Cambria Math"/>
                  </w:rPr>
                  <m:t>30</m:t>
                </m:r>
              </m:oMath>
            </m:oMathPara>
          </w:p>
        </w:tc>
        <w:tc>
          <w:tcPr>
            <w:tcW w:w="720" w:type="dxa"/>
            <w:tcBorders>
              <w:top w:val="single" w:sz="2" w:space="0" w:color="auto"/>
            </w:tcBorders>
          </w:tcPr>
          <w:p w:rsidR="00DF1020" w:rsidRDefault="003270F5" w:rsidP="0094319A">
            <w:pPr>
              <w:pStyle w:val="Compact"/>
              <w:jc w:val="center"/>
            </w:pPr>
            <m:oMathPara>
              <m:oMath>
                <m:r>
                  <w:rPr>
                    <w:rFonts w:ascii="Cambria Math" w:hAnsi="Cambria Math"/>
                  </w:rPr>
                  <m:t>1.0</m:t>
                </m:r>
              </m:oMath>
            </m:oMathPara>
          </w:p>
        </w:tc>
        <w:tc>
          <w:tcPr>
            <w:tcW w:w="1296" w:type="dxa"/>
            <w:tcBorders>
              <w:top w:val="single" w:sz="2" w:space="0" w:color="auto"/>
            </w:tcBorders>
          </w:tcPr>
          <w:p w:rsidR="00DF1020" w:rsidRDefault="003270F5" w:rsidP="0094319A">
            <w:pPr>
              <w:pStyle w:val="Compact"/>
              <w:jc w:val="center"/>
            </w:pPr>
            <w:r>
              <w:t>–</w:t>
            </w:r>
          </w:p>
        </w:tc>
      </w:tr>
      <w:tr w:rsidR="00DF1020" w:rsidTr="007E25D3">
        <w:tc>
          <w:tcPr>
            <w:tcW w:w="1875" w:type="dxa"/>
          </w:tcPr>
          <w:p w:rsidR="00DF1020" w:rsidRDefault="003270F5">
            <w:pPr>
              <w:pStyle w:val="Compact"/>
            </w:pPr>
            <m:oMath>
              <m:r>
                <w:rPr>
                  <w:rFonts w:ascii="Cambria Math" w:hAnsi="Cambria Math"/>
                </w:rPr>
                <m:t>40</m:t>
              </m:r>
            </m:oMath>
            <w:r>
              <w:t xml:space="preserve"> to </w:t>
            </w:r>
            <m:oMath>
              <m:r>
                <w:rPr>
                  <w:rFonts w:ascii="Cambria Math" w:hAnsi="Cambria Math"/>
                </w:rPr>
                <m:t>54</m:t>
              </m:r>
            </m:oMath>
          </w:p>
        </w:tc>
        <w:tc>
          <w:tcPr>
            <w:tcW w:w="250" w:type="dxa"/>
          </w:tcPr>
          <w:p w:rsidR="00DF1020" w:rsidRDefault="00DF1020"/>
        </w:tc>
        <w:tc>
          <w:tcPr>
            <w:tcW w:w="438" w:type="dxa"/>
          </w:tcPr>
          <w:p w:rsidR="00DF1020" w:rsidRDefault="003270F5" w:rsidP="0094319A">
            <w:pPr>
              <w:pStyle w:val="Compact"/>
              <w:jc w:val="center"/>
            </w:pPr>
            <m:oMathPara>
              <m:oMath>
                <m:r>
                  <w:rPr>
                    <w:rFonts w:ascii="Cambria Math" w:hAnsi="Cambria Math"/>
                  </w:rPr>
                  <m:t>28</m:t>
                </m:r>
              </m:oMath>
            </m:oMathPara>
          </w:p>
        </w:tc>
        <w:tc>
          <w:tcPr>
            <w:tcW w:w="720" w:type="dxa"/>
          </w:tcPr>
          <w:p w:rsidR="00DF1020" w:rsidRDefault="003270F5" w:rsidP="0094319A">
            <w:pPr>
              <w:pStyle w:val="Compact"/>
              <w:jc w:val="center"/>
            </w:pPr>
            <m:oMathPara>
              <m:oMath>
                <m:r>
                  <w:rPr>
                    <w:rFonts w:ascii="Cambria Math" w:hAnsi="Cambria Math"/>
                  </w:rPr>
                  <m:t>1.6</m:t>
                </m:r>
              </m:oMath>
            </m:oMathPara>
          </w:p>
        </w:tc>
        <w:tc>
          <w:tcPr>
            <w:tcW w:w="1296" w:type="dxa"/>
          </w:tcPr>
          <w:p w:rsidR="00DF1020" w:rsidRDefault="003270F5" w:rsidP="0094319A">
            <w:pPr>
              <w:pStyle w:val="Compact"/>
              <w:jc w:val="center"/>
            </w:pPr>
            <m:oMathPara>
              <m:oMath>
                <m:r>
                  <w:rPr>
                    <w:rFonts w:ascii="Cambria Math" w:hAnsi="Cambria Math"/>
                  </w:rPr>
                  <m:t>(0.9, 2.7)</m:t>
                </m:r>
              </m:oMath>
            </m:oMathPara>
          </w:p>
        </w:tc>
        <w:tc>
          <w:tcPr>
            <w:tcW w:w="250" w:type="dxa"/>
          </w:tcPr>
          <w:p w:rsidR="00DF1020" w:rsidRDefault="00DF1020" w:rsidP="0094319A">
            <w:pPr>
              <w:jc w:val="center"/>
            </w:pPr>
          </w:p>
        </w:tc>
        <w:tc>
          <w:tcPr>
            <w:tcW w:w="438" w:type="dxa"/>
          </w:tcPr>
          <w:p w:rsidR="00DF1020" w:rsidRDefault="003270F5" w:rsidP="0094319A">
            <w:pPr>
              <w:pStyle w:val="Compact"/>
              <w:jc w:val="center"/>
            </w:pPr>
            <m:oMathPara>
              <m:oMath>
                <m:r>
                  <w:rPr>
                    <w:rFonts w:ascii="Cambria Math" w:hAnsi="Cambria Math"/>
                  </w:rPr>
                  <m:t>29</m:t>
                </m:r>
              </m:oMath>
            </m:oMathPara>
          </w:p>
        </w:tc>
        <w:tc>
          <w:tcPr>
            <w:tcW w:w="720" w:type="dxa"/>
          </w:tcPr>
          <w:p w:rsidR="00DF1020" w:rsidRDefault="003270F5" w:rsidP="0094319A">
            <w:pPr>
              <w:pStyle w:val="Compact"/>
              <w:jc w:val="center"/>
            </w:pPr>
            <m:oMathPara>
              <m:oMath>
                <m:r>
                  <w:rPr>
                    <w:rFonts w:ascii="Cambria Math" w:hAnsi="Cambria Math"/>
                  </w:rPr>
                  <m:t>1.6</m:t>
                </m:r>
              </m:oMath>
            </m:oMathPara>
          </w:p>
        </w:tc>
        <w:tc>
          <w:tcPr>
            <w:tcW w:w="1296" w:type="dxa"/>
          </w:tcPr>
          <w:p w:rsidR="00DF1020" w:rsidRDefault="003270F5" w:rsidP="0094319A">
            <w:pPr>
              <w:pStyle w:val="Compact"/>
              <w:jc w:val="center"/>
            </w:pPr>
            <m:oMathPara>
              <m:oMath>
                <m:r>
                  <w:rPr>
                    <w:rFonts w:ascii="Cambria Math" w:hAnsi="Cambria Math"/>
                  </w:rPr>
                  <m:t>(0.9, 2.6)</m:t>
                </m:r>
              </m:oMath>
            </m:oMathPara>
          </w:p>
        </w:tc>
      </w:tr>
      <w:tr w:rsidR="00DF1020" w:rsidTr="007E25D3">
        <w:tc>
          <w:tcPr>
            <w:tcW w:w="1875" w:type="dxa"/>
          </w:tcPr>
          <w:p w:rsidR="00DF1020" w:rsidRDefault="003270F5">
            <w:pPr>
              <w:pStyle w:val="Compact"/>
            </w:pPr>
            <m:oMath>
              <m:r>
                <w:rPr>
                  <w:rFonts w:ascii="Cambria Math" w:hAnsi="Cambria Math"/>
                </w:rPr>
                <m:t>30</m:t>
              </m:r>
            </m:oMath>
            <w:r>
              <w:t xml:space="preserve"> to </w:t>
            </w:r>
            <m:oMath>
              <m:r>
                <w:rPr>
                  <w:rFonts w:ascii="Cambria Math" w:hAnsi="Cambria Math"/>
                </w:rPr>
                <m:t>39</m:t>
              </m:r>
            </m:oMath>
          </w:p>
        </w:tc>
        <w:tc>
          <w:tcPr>
            <w:tcW w:w="250" w:type="dxa"/>
          </w:tcPr>
          <w:p w:rsidR="00DF1020" w:rsidRDefault="00DF1020"/>
        </w:tc>
        <w:tc>
          <w:tcPr>
            <w:tcW w:w="438" w:type="dxa"/>
          </w:tcPr>
          <w:p w:rsidR="00DF1020" w:rsidRDefault="003270F5" w:rsidP="0094319A">
            <w:pPr>
              <w:pStyle w:val="Compact"/>
              <w:jc w:val="center"/>
            </w:pPr>
            <m:oMathPara>
              <m:oMath>
                <m:r>
                  <w:rPr>
                    <w:rFonts w:ascii="Cambria Math" w:hAnsi="Cambria Math"/>
                  </w:rPr>
                  <m:t>21</m:t>
                </m:r>
              </m:oMath>
            </m:oMathPara>
          </w:p>
        </w:tc>
        <w:tc>
          <w:tcPr>
            <w:tcW w:w="720" w:type="dxa"/>
          </w:tcPr>
          <w:p w:rsidR="00DF1020" w:rsidRDefault="003270F5" w:rsidP="0094319A">
            <w:pPr>
              <w:pStyle w:val="Compact"/>
              <w:jc w:val="center"/>
            </w:pPr>
            <m:oMathPara>
              <m:oMath>
                <m:r>
                  <w:rPr>
                    <w:rFonts w:ascii="Cambria Math" w:hAnsi="Cambria Math"/>
                  </w:rPr>
                  <m:t>2.1</m:t>
                </m:r>
              </m:oMath>
            </m:oMathPara>
          </w:p>
        </w:tc>
        <w:tc>
          <w:tcPr>
            <w:tcW w:w="1296" w:type="dxa"/>
          </w:tcPr>
          <w:p w:rsidR="00DF1020" w:rsidRDefault="003270F5" w:rsidP="0094319A">
            <w:pPr>
              <w:pStyle w:val="Compact"/>
              <w:jc w:val="center"/>
            </w:pPr>
            <m:oMathPara>
              <m:oMath>
                <m:r>
                  <w:rPr>
                    <w:rFonts w:ascii="Cambria Math" w:hAnsi="Cambria Math"/>
                  </w:rPr>
                  <m:t>(1.2, 3.7)</m:t>
                </m:r>
              </m:oMath>
            </m:oMathPara>
          </w:p>
        </w:tc>
        <w:tc>
          <w:tcPr>
            <w:tcW w:w="250" w:type="dxa"/>
          </w:tcPr>
          <w:p w:rsidR="00DF1020" w:rsidRDefault="00DF1020" w:rsidP="0094319A">
            <w:pPr>
              <w:jc w:val="center"/>
            </w:pPr>
          </w:p>
        </w:tc>
        <w:tc>
          <w:tcPr>
            <w:tcW w:w="438" w:type="dxa"/>
          </w:tcPr>
          <w:p w:rsidR="00DF1020" w:rsidRDefault="003270F5" w:rsidP="0094319A">
            <w:pPr>
              <w:pStyle w:val="Compact"/>
              <w:jc w:val="center"/>
            </w:pPr>
            <m:oMathPara>
              <m:oMath>
                <m:r>
                  <w:rPr>
                    <w:rFonts w:ascii="Cambria Math" w:hAnsi="Cambria Math"/>
                  </w:rPr>
                  <m:t>26</m:t>
                </m:r>
              </m:oMath>
            </m:oMathPara>
          </w:p>
        </w:tc>
        <w:tc>
          <w:tcPr>
            <w:tcW w:w="720" w:type="dxa"/>
          </w:tcPr>
          <w:p w:rsidR="00DF1020" w:rsidRDefault="003270F5" w:rsidP="0094319A">
            <w:pPr>
              <w:pStyle w:val="Compact"/>
              <w:jc w:val="center"/>
            </w:pPr>
            <m:oMathPara>
              <m:oMath>
                <m:r>
                  <w:rPr>
                    <w:rFonts w:ascii="Cambria Math" w:hAnsi="Cambria Math"/>
                  </w:rPr>
                  <m:t>2.4</m:t>
                </m:r>
              </m:oMath>
            </m:oMathPara>
          </w:p>
        </w:tc>
        <w:tc>
          <w:tcPr>
            <w:tcW w:w="1296" w:type="dxa"/>
          </w:tcPr>
          <w:p w:rsidR="00DF1020" w:rsidRDefault="003270F5" w:rsidP="0094319A">
            <w:pPr>
              <w:pStyle w:val="Compact"/>
              <w:jc w:val="center"/>
            </w:pPr>
            <m:oMathPara>
              <m:oMath>
                <m:r>
                  <w:rPr>
                    <w:rFonts w:ascii="Cambria Math" w:hAnsi="Cambria Math"/>
                  </w:rPr>
                  <m:t>(1.4, 4.2)</m:t>
                </m:r>
              </m:oMath>
            </m:oMathPara>
          </w:p>
        </w:tc>
      </w:tr>
      <w:tr w:rsidR="00DF1020" w:rsidTr="007E25D3">
        <w:tc>
          <w:tcPr>
            <w:tcW w:w="1875" w:type="dxa"/>
            <w:tcBorders>
              <w:bottom w:val="single" w:sz="4" w:space="0" w:color="auto"/>
            </w:tcBorders>
          </w:tcPr>
          <w:p w:rsidR="00DF1020" w:rsidRDefault="003270F5">
            <w:pPr>
              <w:pStyle w:val="Compact"/>
            </w:pPr>
            <m:oMath>
              <m:r>
                <w:rPr>
                  <w:rFonts w:ascii="Cambria Math" w:hAnsi="Cambria Math"/>
                </w:rPr>
                <m:t>19</m:t>
              </m:r>
            </m:oMath>
            <w:r>
              <w:t xml:space="preserve"> to </w:t>
            </w:r>
            <m:oMath>
              <m:r>
                <w:rPr>
                  <w:rFonts w:ascii="Cambria Math" w:hAnsi="Cambria Math"/>
                </w:rPr>
                <m:t>29</m:t>
              </m:r>
            </m:oMath>
          </w:p>
        </w:tc>
        <w:tc>
          <w:tcPr>
            <w:tcW w:w="250" w:type="dxa"/>
            <w:tcBorders>
              <w:bottom w:val="single" w:sz="4" w:space="0" w:color="auto"/>
            </w:tcBorders>
          </w:tcPr>
          <w:p w:rsidR="00DF1020" w:rsidRDefault="00DF1020"/>
        </w:tc>
        <w:tc>
          <w:tcPr>
            <w:tcW w:w="438" w:type="dxa"/>
            <w:tcBorders>
              <w:bottom w:val="single" w:sz="4" w:space="0" w:color="auto"/>
            </w:tcBorders>
          </w:tcPr>
          <w:p w:rsidR="00DF1020" w:rsidRDefault="003270F5" w:rsidP="0094319A">
            <w:pPr>
              <w:pStyle w:val="Compact"/>
              <w:jc w:val="center"/>
            </w:pPr>
            <m:oMathPara>
              <m:oMath>
                <m:r>
                  <w:rPr>
                    <w:rFonts w:ascii="Cambria Math" w:hAnsi="Cambria Math"/>
                  </w:rPr>
                  <m:t>9</m:t>
                </m:r>
              </m:oMath>
            </m:oMathPara>
          </w:p>
        </w:tc>
        <w:tc>
          <w:tcPr>
            <w:tcW w:w="720" w:type="dxa"/>
            <w:tcBorders>
              <w:bottom w:val="single" w:sz="4" w:space="0" w:color="auto"/>
            </w:tcBorders>
          </w:tcPr>
          <w:p w:rsidR="00DF1020" w:rsidRDefault="003270F5" w:rsidP="0094319A">
            <w:pPr>
              <w:pStyle w:val="Compact"/>
              <w:jc w:val="center"/>
            </w:pPr>
            <m:oMathPara>
              <m:oMath>
                <m:r>
                  <w:rPr>
                    <w:rFonts w:ascii="Cambria Math" w:hAnsi="Cambria Math"/>
                  </w:rPr>
                  <m:t>1.4</m:t>
                </m:r>
              </m:oMath>
            </m:oMathPara>
          </w:p>
        </w:tc>
        <w:tc>
          <w:tcPr>
            <w:tcW w:w="1296" w:type="dxa"/>
            <w:tcBorders>
              <w:bottom w:val="single" w:sz="4" w:space="0" w:color="auto"/>
            </w:tcBorders>
          </w:tcPr>
          <w:p w:rsidR="00DF1020" w:rsidRDefault="003270F5" w:rsidP="0094319A">
            <w:pPr>
              <w:pStyle w:val="Compact"/>
              <w:jc w:val="center"/>
            </w:pPr>
            <m:oMathPara>
              <m:oMath>
                <m:r>
                  <w:rPr>
                    <w:rFonts w:ascii="Cambria Math" w:hAnsi="Cambria Math"/>
                  </w:rPr>
                  <m:t>(0.6, 3.1)</m:t>
                </m:r>
              </m:oMath>
            </m:oMathPara>
          </w:p>
        </w:tc>
        <w:tc>
          <w:tcPr>
            <w:tcW w:w="250" w:type="dxa"/>
            <w:tcBorders>
              <w:bottom w:val="single" w:sz="4" w:space="0" w:color="auto"/>
            </w:tcBorders>
          </w:tcPr>
          <w:p w:rsidR="00DF1020" w:rsidRDefault="00DF1020" w:rsidP="0094319A">
            <w:pPr>
              <w:jc w:val="center"/>
            </w:pPr>
          </w:p>
        </w:tc>
        <w:tc>
          <w:tcPr>
            <w:tcW w:w="438" w:type="dxa"/>
            <w:tcBorders>
              <w:bottom w:val="single" w:sz="4" w:space="0" w:color="auto"/>
            </w:tcBorders>
          </w:tcPr>
          <w:p w:rsidR="00DF1020" w:rsidRDefault="003270F5" w:rsidP="0094319A">
            <w:pPr>
              <w:pStyle w:val="Compact"/>
              <w:jc w:val="center"/>
            </w:pPr>
            <m:oMathPara>
              <m:oMath>
                <m:r>
                  <w:rPr>
                    <w:rFonts w:ascii="Cambria Math" w:hAnsi="Cambria Math"/>
                  </w:rPr>
                  <m:t>13</m:t>
                </m:r>
              </m:oMath>
            </m:oMathPara>
          </w:p>
        </w:tc>
        <w:tc>
          <w:tcPr>
            <w:tcW w:w="720" w:type="dxa"/>
            <w:tcBorders>
              <w:bottom w:val="single" w:sz="4" w:space="0" w:color="auto"/>
            </w:tcBorders>
          </w:tcPr>
          <w:p w:rsidR="00DF1020" w:rsidRDefault="003270F5" w:rsidP="0094319A">
            <w:pPr>
              <w:pStyle w:val="Compact"/>
              <w:jc w:val="center"/>
            </w:pPr>
            <m:oMathPara>
              <m:oMath>
                <m:r>
                  <w:rPr>
                    <w:rFonts w:ascii="Cambria Math" w:hAnsi="Cambria Math"/>
                  </w:rPr>
                  <m:t>2.0</m:t>
                </m:r>
              </m:oMath>
            </m:oMathPara>
          </w:p>
        </w:tc>
        <w:tc>
          <w:tcPr>
            <w:tcW w:w="1296" w:type="dxa"/>
            <w:tcBorders>
              <w:bottom w:val="single" w:sz="4" w:space="0" w:color="auto"/>
            </w:tcBorders>
          </w:tcPr>
          <w:p w:rsidR="00DF1020" w:rsidRDefault="003270F5" w:rsidP="0094319A">
            <w:pPr>
              <w:pStyle w:val="Compact"/>
              <w:jc w:val="center"/>
            </w:pPr>
            <m:oMathPara>
              <m:oMath>
                <m:r>
                  <w:rPr>
                    <w:rFonts w:ascii="Cambria Math" w:hAnsi="Cambria Math"/>
                  </w:rPr>
                  <m:t>(1.0, 4.0)</m:t>
                </m:r>
              </m:oMath>
            </m:oMathPara>
          </w:p>
        </w:tc>
      </w:tr>
      <w:tr w:rsidR="008916BE" w:rsidTr="005E75CD">
        <w:tc>
          <w:tcPr>
            <w:tcW w:w="7283" w:type="dxa"/>
            <w:gridSpan w:val="9"/>
            <w:tcBorders>
              <w:top w:val="single" w:sz="4" w:space="0" w:color="auto"/>
              <w:bottom w:val="single" w:sz="4" w:space="0" w:color="auto"/>
            </w:tcBorders>
          </w:tcPr>
          <w:p w:rsidR="008916BE" w:rsidRDefault="00296554">
            <w:r w:rsidRPr="004C3233">
              <w:rPr>
                <w:sz w:val="18"/>
                <w:szCs w:val="18"/>
              </w:rPr>
              <w:t>Estimates were adjusted for race, plant, and worker exit date. Risk sets were indexed by time since worker exit. Women and those with unknown date of worker exit were excluded from this analysis.</w:t>
            </w:r>
          </w:p>
        </w:tc>
      </w:tr>
    </w:tbl>
    <w:p w:rsidR="001B6F4F" w:rsidRDefault="001B6F4F" w:rsidP="006A22CD"/>
    <w:p w:rsidR="001B6F4F" w:rsidRDefault="001B6F4F" w:rsidP="001B6F4F">
      <w:pPr>
        <w:pStyle w:val="BodyText"/>
      </w:pPr>
      <w:r>
        <w:br w:type="page"/>
      </w:r>
    </w:p>
    <w:p w:rsidR="001B6F4F" w:rsidRDefault="001B6F4F" w:rsidP="001B6F4F">
      <w:pPr>
        <w:pStyle w:val="ImageCaption"/>
        <w:spacing w:after="0" w:afterAutospacing="0"/>
      </w:pPr>
      <w:r>
        <w:rPr>
          <w:b/>
        </w:rPr>
        <w:lastRenderedPageBreak/>
        <w:t>eFigure 5a.</w:t>
      </w:r>
      <w:r>
        <w:t xml:space="preserve"> Follow-up diagram for </w:t>
      </w:r>
      <w:r>
        <w:rPr>
          <w:b/>
        </w:rPr>
        <w:t>suicide</w:t>
      </w:r>
      <w:r>
        <w:t xml:space="preserve"> cases in the </w:t>
      </w:r>
      <w:r>
        <w:rPr>
          <w:b/>
        </w:rPr>
        <w:t>UAW-GM Cohort</w:t>
      </w:r>
      <w:r>
        <w:t xml:space="preserve"> restricted to men employed in or after 1970, ordered by employment worker exit date.</w:t>
      </w:r>
    </w:p>
    <w:p w:rsidR="001B6F4F" w:rsidRDefault="001B6F4F" w:rsidP="002C6199">
      <w:pPr>
        <w:pStyle w:val="CaptionedFigure"/>
        <w:snapToGrid w:val="0"/>
      </w:pPr>
      <w:r>
        <w:rPr>
          <w:noProof/>
          <w:lang w:eastAsia="zh-CN"/>
        </w:rPr>
        <w:drawing>
          <wp:inline distT="0" distB="0" distL="0" distR="0" wp14:anchorId="20CDF3CC" wp14:editId="180E9FEB">
            <wp:extent cx="4215384" cy="7589520"/>
            <wp:effectExtent l="0" t="0" r="0" b="0"/>
            <wp:docPr id="6" name="Picture" descr="eFigure 4a. Follow-up diagram for suicide cases in the UAW-GM Cohort restricted to men employed in or after 1970, ordered by employment worker exit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followup-suicide-jobloss_date_recent.png"/>
                    <pic:cNvPicPr>
                      <a:picLocks noChangeAspect="1" noChangeArrowheads="1"/>
                    </pic:cNvPicPr>
                  </pic:nvPicPr>
                  <pic:blipFill>
                    <a:blip r:embed="rId13"/>
                    <a:stretch>
                      <a:fillRect/>
                    </a:stretch>
                  </pic:blipFill>
                  <pic:spPr bwMode="auto">
                    <a:xfrm>
                      <a:off x="0" y="0"/>
                      <a:ext cx="4215384" cy="7589520"/>
                    </a:xfrm>
                    <a:prstGeom prst="rect">
                      <a:avLst/>
                    </a:prstGeom>
                    <a:noFill/>
                    <a:ln w="9525">
                      <a:noFill/>
                      <a:headEnd/>
                      <a:tailEnd/>
                    </a:ln>
                  </pic:spPr>
                </pic:pic>
              </a:graphicData>
            </a:graphic>
          </wp:inline>
        </w:drawing>
      </w:r>
    </w:p>
    <w:p w:rsidR="00CC1794" w:rsidRDefault="00CC1794" w:rsidP="00CC1794">
      <w:pPr>
        <w:pStyle w:val="ImageCaption"/>
        <w:spacing w:after="0" w:afterAutospacing="0"/>
      </w:pPr>
      <w:r>
        <w:rPr>
          <w:b/>
        </w:rPr>
        <w:lastRenderedPageBreak/>
        <w:t>eFigure 5</w:t>
      </w:r>
      <w:r>
        <w:rPr>
          <w:b/>
        </w:rPr>
        <w:t>b</w:t>
      </w:r>
      <w:r>
        <w:rPr>
          <w:b/>
        </w:rPr>
        <w:t>.</w:t>
      </w:r>
      <w:r>
        <w:t xml:space="preserve"> Follow-up diagram for </w:t>
      </w:r>
      <w:r>
        <w:rPr>
          <w:b/>
        </w:rPr>
        <w:t>fatal overdose</w:t>
      </w:r>
      <w:r>
        <w:t xml:space="preserve"> cases in the </w:t>
      </w:r>
      <w:r>
        <w:rPr>
          <w:b/>
        </w:rPr>
        <w:t>UAW-GM Cohort</w:t>
      </w:r>
      <w:r>
        <w:t xml:space="preserve"> restricted to men employed</w:t>
      </w:r>
      <w:bookmarkStart w:id="2" w:name="_GoBack"/>
      <w:bookmarkEnd w:id="2"/>
      <w:r>
        <w:t xml:space="preserve"> in or after 1970, ordered by employment worker exit date.</w:t>
      </w:r>
    </w:p>
    <w:p w:rsidR="001B6F4F" w:rsidRDefault="001B6F4F" w:rsidP="001B6F4F">
      <w:pPr>
        <w:pStyle w:val="CaptionedFigure"/>
      </w:pPr>
      <w:r>
        <w:rPr>
          <w:noProof/>
          <w:lang w:eastAsia="zh-CN"/>
        </w:rPr>
        <w:drawing>
          <wp:inline distT="0" distB="0" distL="0" distR="0" wp14:anchorId="0419C6CD" wp14:editId="6BEC6470">
            <wp:extent cx="4224528" cy="4626864"/>
            <wp:effectExtent l="0" t="0" r="0" b="0"/>
            <wp:docPr id="7" name="Picture" descr="eFigure 4b. Follow-up diagram for fatal overdose cases in the UAW-GM Cohort restricted to men employed in or after 1970, ordered by employment worker exit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evchen/GM/reports/despair%20and%20job%20loss%20(Cox)/resources/images/followup-overdose-jobloss_date_recent.png"/>
                    <pic:cNvPicPr>
                      <a:picLocks noChangeAspect="1" noChangeArrowheads="1"/>
                    </pic:cNvPicPr>
                  </pic:nvPicPr>
                  <pic:blipFill>
                    <a:blip r:embed="rId14"/>
                    <a:stretch>
                      <a:fillRect/>
                    </a:stretch>
                  </pic:blipFill>
                  <pic:spPr bwMode="auto">
                    <a:xfrm>
                      <a:off x="0" y="0"/>
                      <a:ext cx="4224528" cy="4626864"/>
                    </a:xfrm>
                    <a:prstGeom prst="rect">
                      <a:avLst/>
                    </a:prstGeom>
                    <a:noFill/>
                    <a:ln w="9525">
                      <a:noFill/>
                      <a:headEnd/>
                      <a:tailEnd/>
                    </a:ln>
                  </pic:spPr>
                </pic:pic>
              </a:graphicData>
            </a:graphic>
          </wp:inline>
        </w:drawing>
      </w:r>
    </w:p>
    <w:sectPr w:rsidR="001B6F4F" w:rsidSect="00F85049">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D4B" w:rsidRDefault="00E42D4B">
      <w:pPr>
        <w:spacing w:before="0" w:after="0"/>
      </w:pPr>
      <w:r>
        <w:separator/>
      </w:r>
    </w:p>
  </w:endnote>
  <w:endnote w:type="continuationSeparator" w:id="0">
    <w:p w:rsidR="00E42D4B" w:rsidRDefault="00E42D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D4B" w:rsidRDefault="00E42D4B">
      <w:r>
        <w:separator/>
      </w:r>
    </w:p>
  </w:footnote>
  <w:footnote w:type="continuationSeparator" w:id="0">
    <w:p w:rsidR="00E42D4B" w:rsidRDefault="00E42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03C43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52C3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5CA9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6A89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7085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E052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0E45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D073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54AA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BE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5B4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0CD2DE"/>
    <w:multiLevelType w:val="multilevel"/>
    <w:tmpl w:val="3D4A8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B889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242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10227C"/>
    <w:multiLevelType w:val="hybridMultilevel"/>
    <w:tmpl w:val="5B425DAE"/>
    <w:lvl w:ilvl="0" w:tplc="DCF2B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D5FD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1"/>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96010"/>
    <w:rsid w:val="00122F61"/>
    <w:rsid w:val="00176C75"/>
    <w:rsid w:val="00193DB5"/>
    <w:rsid w:val="001B6F4F"/>
    <w:rsid w:val="00223C7E"/>
    <w:rsid w:val="00295FF5"/>
    <w:rsid w:val="00296554"/>
    <w:rsid w:val="002C6199"/>
    <w:rsid w:val="002D0C45"/>
    <w:rsid w:val="003150C6"/>
    <w:rsid w:val="00322A1E"/>
    <w:rsid w:val="003270F5"/>
    <w:rsid w:val="0034768E"/>
    <w:rsid w:val="00367A03"/>
    <w:rsid w:val="00372749"/>
    <w:rsid w:val="00402D15"/>
    <w:rsid w:val="0041423C"/>
    <w:rsid w:val="00482302"/>
    <w:rsid w:val="004C3233"/>
    <w:rsid w:val="004E29B3"/>
    <w:rsid w:val="00502FA5"/>
    <w:rsid w:val="00590D07"/>
    <w:rsid w:val="005C4D62"/>
    <w:rsid w:val="00645572"/>
    <w:rsid w:val="0066320C"/>
    <w:rsid w:val="006A22CD"/>
    <w:rsid w:val="006C4909"/>
    <w:rsid w:val="006D788A"/>
    <w:rsid w:val="00703B93"/>
    <w:rsid w:val="00784D58"/>
    <w:rsid w:val="00795CE5"/>
    <w:rsid w:val="007B4D40"/>
    <w:rsid w:val="007C3558"/>
    <w:rsid w:val="007E25D3"/>
    <w:rsid w:val="008068AD"/>
    <w:rsid w:val="00810224"/>
    <w:rsid w:val="008324B5"/>
    <w:rsid w:val="00833387"/>
    <w:rsid w:val="00856FF4"/>
    <w:rsid w:val="008916BE"/>
    <w:rsid w:val="008B615A"/>
    <w:rsid w:val="008D5DB8"/>
    <w:rsid w:val="008D6863"/>
    <w:rsid w:val="009056ED"/>
    <w:rsid w:val="00907826"/>
    <w:rsid w:val="0094319A"/>
    <w:rsid w:val="00944D7F"/>
    <w:rsid w:val="00955F5E"/>
    <w:rsid w:val="00980964"/>
    <w:rsid w:val="009C1F40"/>
    <w:rsid w:val="00A42A8B"/>
    <w:rsid w:val="00A60DAF"/>
    <w:rsid w:val="00A87885"/>
    <w:rsid w:val="00AE0D51"/>
    <w:rsid w:val="00AF6BE9"/>
    <w:rsid w:val="00B131EE"/>
    <w:rsid w:val="00B343BA"/>
    <w:rsid w:val="00B43803"/>
    <w:rsid w:val="00B6285F"/>
    <w:rsid w:val="00B86B75"/>
    <w:rsid w:val="00B94CBE"/>
    <w:rsid w:val="00B979E4"/>
    <w:rsid w:val="00BC09AB"/>
    <w:rsid w:val="00BC48D5"/>
    <w:rsid w:val="00BD0151"/>
    <w:rsid w:val="00BD110F"/>
    <w:rsid w:val="00BF26F3"/>
    <w:rsid w:val="00C30F85"/>
    <w:rsid w:val="00C36279"/>
    <w:rsid w:val="00C362C4"/>
    <w:rsid w:val="00C64CC9"/>
    <w:rsid w:val="00C86AE0"/>
    <w:rsid w:val="00C93C22"/>
    <w:rsid w:val="00CA1ACB"/>
    <w:rsid w:val="00CC1794"/>
    <w:rsid w:val="00CF0ABD"/>
    <w:rsid w:val="00CF1FF7"/>
    <w:rsid w:val="00D11486"/>
    <w:rsid w:val="00D128AD"/>
    <w:rsid w:val="00D7787B"/>
    <w:rsid w:val="00D94DFA"/>
    <w:rsid w:val="00D95A21"/>
    <w:rsid w:val="00DD53AB"/>
    <w:rsid w:val="00DF1020"/>
    <w:rsid w:val="00E17D38"/>
    <w:rsid w:val="00E24883"/>
    <w:rsid w:val="00E315A3"/>
    <w:rsid w:val="00E42D4B"/>
    <w:rsid w:val="00E43F11"/>
    <w:rsid w:val="00EB5C20"/>
    <w:rsid w:val="00EB7EAA"/>
    <w:rsid w:val="00EC0823"/>
    <w:rsid w:val="00EC34A2"/>
    <w:rsid w:val="00EE73CE"/>
    <w:rsid w:val="00EF6812"/>
    <w:rsid w:val="00F77140"/>
    <w:rsid w:val="00F9397F"/>
    <w:rsid w:val="00FB5194"/>
    <w:rsid w:val="00FE191D"/>
    <w:rsid w:val="00FF685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FED7"/>
  <w15:docId w15:val="{82D5F88F-BD56-4D03-8F06-8BD63DC1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KaiTi" w:hAnsi="Times New Roman" w:cstheme="minorBidi"/>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794"/>
    <w:pPr>
      <w:spacing w:before="100" w:beforeAutospacing="1" w:after="100" w:afterAutospacing="1"/>
    </w:pPr>
  </w:style>
  <w:style w:type="paragraph" w:styleId="Heading1">
    <w:name w:val="heading 1"/>
    <w:basedOn w:val="Normal"/>
    <w:next w:val="BodyText"/>
    <w:uiPriority w:val="9"/>
    <w:qFormat/>
    <w:rsid w:val="0051067E"/>
    <w:pPr>
      <w:keepNext/>
      <w:keepLines/>
      <w:spacing w:before="480" w:after="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BodyText"/>
    <w:uiPriority w:val="9"/>
    <w:unhideWhenUsed/>
    <w:qFormat/>
    <w:rsid w:val="0051067E"/>
    <w:pPr>
      <w:keepNext/>
      <w:keepLines/>
      <w:spacing w:before="200" w:after="0"/>
      <w:outlineLvl w:val="1"/>
    </w:pPr>
    <w:rPr>
      <w:rFonts w:asciiTheme="majorHAnsi" w:eastAsiaTheme="majorEastAsia" w:hAnsiTheme="majorHAnsi" w:cstheme="majorBidi"/>
      <w:b/>
      <w:bCs/>
      <w:color w:val="4F81BD" w:themeColor="accent1"/>
      <w:sz w:val="22"/>
      <w:szCs w:val="32"/>
    </w:rPr>
  </w:style>
  <w:style w:type="paragraph" w:styleId="Heading3">
    <w:name w:val="heading 3"/>
    <w:basedOn w:val="Normal"/>
    <w:next w:val="BodyText"/>
    <w:uiPriority w:val="9"/>
    <w:unhideWhenUsed/>
    <w:qFormat/>
    <w:rsid w:val="0051067E"/>
    <w:pPr>
      <w:keepNext/>
      <w:keepLines/>
      <w:spacing w:before="200" w:after="0"/>
      <w:outlineLvl w:val="2"/>
    </w:pPr>
    <w:rPr>
      <w:rFonts w:asciiTheme="majorHAnsi" w:eastAsiaTheme="majorEastAsia" w:hAnsiTheme="majorHAnsi" w:cstheme="majorBidi"/>
      <w:b/>
      <w:bCs/>
      <w:color w:val="4F81BD" w:themeColor="accent1"/>
      <w:sz w:val="22"/>
      <w:szCs w:val="28"/>
    </w:rPr>
  </w:style>
  <w:style w:type="paragraph" w:styleId="Heading4">
    <w:name w:val="heading 4"/>
    <w:basedOn w:val="Normal"/>
    <w:next w:val="BodyText"/>
    <w:uiPriority w:val="9"/>
    <w:unhideWhenUsed/>
    <w:qFormat/>
    <w:rsid w:val="0051067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1067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1067E"/>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51067E"/>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51067E"/>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51067E"/>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6440B1"/>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44F50"/>
    <w:pPr>
      <w:spacing w:before="0" w:beforeAutospacing="0" w:after="0" w:afterAutospacing="0"/>
    </w:pPr>
  </w:style>
  <w:style w:type="paragraph" w:styleId="Title">
    <w:name w:val="Title"/>
    <w:basedOn w:val="Normal"/>
    <w:next w:val="BodyText"/>
    <w:qFormat/>
    <w:rsid w:val="006440B1"/>
    <w:pPr>
      <w:keepNext/>
      <w:keepLines/>
      <w:spacing w:before="480" w:after="240"/>
      <w:jc w:val="center"/>
    </w:pPr>
    <w:rPr>
      <w:rFonts w:asciiTheme="majorHAnsi" w:eastAsiaTheme="majorEastAsia" w:hAnsiTheme="majorHAnsi" w:cstheme="majorBidi"/>
      <w:b/>
      <w:bCs/>
      <w:color w:val="345A8A" w:themeColor="accent1" w:themeShade="B5"/>
      <w:sz w:val="28"/>
      <w:szCs w:val="36"/>
    </w:rPr>
  </w:style>
  <w:style w:type="paragraph" w:styleId="Subtitle">
    <w:name w:val="Subtitle"/>
    <w:basedOn w:val="Title"/>
    <w:next w:val="BodyText"/>
    <w:qFormat/>
    <w:rsid w:val="006440B1"/>
    <w:pPr>
      <w:spacing w:before="240"/>
    </w:pPr>
    <w:rPr>
      <w:b w:val="0"/>
      <w:bCs w:val="0"/>
      <w:sz w:val="24"/>
      <w:szCs w:val="30"/>
    </w:rPr>
  </w:style>
  <w:style w:type="paragraph" w:customStyle="1" w:styleId="Author">
    <w:name w:val="Author"/>
    <w:next w:val="BodyText"/>
    <w:qFormat/>
    <w:rsid w:val="006440B1"/>
    <w:pPr>
      <w:keepNext/>
      <w:keepLines/>
      <w:spacing w:after="120"/>
      <w:jc w:val="center"/>
    </w:pPr>
    <w:rPr>
      <w:rFonts w:asciiTheme="majorHAnsi" w:eastAsiaTheme="majorEastAsia" w:hAnsiTheme="majorHAnsi" w:cstheme="majorBidi"/>
      <w:bCs/>
      <w:color w:val="345A8A"/>
      <w:sz w:val="22"/>
      <w:szCs w:val="36"/>
    </w:rPr>
  </w:style>
  <w:style w:type="paragraph" w:styleId="Date">
    <w:name w:val="Date"/>
    <w:next w:val="BodyText"/>
    <w:qFormat/>
    <w:rsid w:val="006440B1"/>
    <w:pPr>
      <w:keepNext/>
      <w:keepLines/>
      <w:spacing w:after="120"/>
      <w:jc w:val="center"/>
    </w:pPr>
    <w:rPr>
      <w:rFonts w:asciiTheme="majorHAnsi" w:eastAsiaTheme="majorEastAsia" w:hAnsiTheme="majorHAnsi" w:cstheme="majorBidi"/>
      <w:bCs/>
      <w:color w:val="345A8A"/>
      <w:sz w:val="22"/>
      <w:szCs w:val="36"/>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065EA9"/>
    <w:pPr>
      <w:spacing w:after="120"/>
    </w:pPr>
  </w:style>
  <w:style w:type="paragraph" w:customStyle="1" w:styleId="TableCaption">
    <w:name w:val="Table Caption"/>
    <w:basedOn w:val="Caption"/>
    <w:rsid w:val="006440B1"/>
    <w:pPr>
      <w:keepNext/>
    </w:pPr>
  </w:style>
  <w:style w:type="paragraph" w:customStyle="1" w:styleId="ImageCaption">
    <w:name w:val="Image Caption"/>
    <w:basedOn w:val="Caption"/>
  </w:style>
  <w:style w:type="paragraph" w:customStyle="1" w:styleId="Figure">
    <w:name w:val="Figure"/>
    <w:basedOn w:val="Normal"/>
    <w:rsid w:val="00301E9A"/>
    <w:pPr>
      <w:jc w:val="center"/>
    </w:pPr>
  </w:style>
  <w:style w:type="paragraph" w:customStyle="1" w:styleId="CaptionedFigure">
    <w:name w:val="Captioned Figure"/>
    <w:basedOn w:val="Figure"/>
    <w:rsid w:val="00CC1794"/>
  </w:style>
  <w:style w:type="character" w:customStyle="1" w:styleId="CaptionChar">
    <w:name w:val="Caption Char"/>
    <w:basedOn w:val="DefaultParagraphFont"/>
    <w:link w:val="Caption"/>
    <w:rsid w:val="00065EA9"/>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6440B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6440B1"/>
    <w:rPr>
      <w:rFonts w:ascii="Consolas" w:hAnsi="Consolas"/>
      <w:b/>
      <w:color w:val="204A87"/>
      <w:sz w:val="20"/>
      <w:shd w:val="clear" w:color="auto" w:fill="F8F8F8"/>
    </w:rPr>
  </w:style>
  <w:style w:type="character" w:customStyle="1" w:styleId="DataTypeTok">
    <w:name w:val="DataTypeTok"/>
    <w:basedOn w:val="VerbatimChar"/>
    <w:rsid w:val="006440B1"/>
    <w:rPr>
      <w:rFonts w:ascii="Consolas" w:hAnsi="Consolas"/>
      <w:color w:val="204A87"/>
      <w:sz w:val="20"/>
      <w:shd w:val="clear" w:color="auto" w:fill="F8F8F8"/>
    </w:rPr>
  </w:style>
  <w:style w:type="character" w:customStyle="1" w:styleId="DecValTok">
    <w:name w:val="DecValTok"/>
    <w:basedOn w:val="VerbatimChar"/>
    <w:rsid w:val="006440B1"/>
    <w:rPr>
      <w:rFonts w:ascii="Consolas" w:hAnsi="Consolas"/>
      <w:color w:val="0000CF"/>
      <w:sz w:val="20"/>
      <w:shd w:val="clear" w:color="auto" w:fill="F8F8F8"/>
    </w:rPr>
  </w:style>
  <w:style w:type="character" w:customStyle="1" w:styleId="BaseNTok">
    <w:name w:val="BaseNTok"/>
    <w:basedOn w:val="VerbatimChar"/>
    <w:rsid w:val="006440B1"/>
    <w:rPr>
      <w:rFonts w:ascii="Consolas" w:hAnsi="Consolas"/>
      <w:color w:val="0000CF"/>
      <w:sz w:val="20"/>
      <w:shd w:val="clear" w:color="auto" w:fill="F8F8F8"/>
    </w:rPr>
  </w:style>
  <w:style w:type="character" w:customStyle="1" w:styleId="FloatTok">
    <w:name w:val="FloatTok"/>
    <w:basedOn w:val="VerbatimChar"/>
    <w:rsid w:val="006440B1"/>
    <w:rPr>
      <w:rFonts w:ascii="Consolas" w:hAnsi="Consolas"/>
      <w:color w:val="0000CF"/>
      <w:sz w:val="20"/>
      <w:shd w:val="clear" w:color="auto" w:fill="F8F8F8"/>
    </w:rPr>
  </w:style>
  <w:style w:type="character" w:customStyle="1" w:styleId="ConstantTok">
    <w:name w:val="ConstantTok"/>
    <w:basedOn w:val="VerbatimChar"/>
    <w:rsid w:val="006440B1"/>
    <w:rPr>
      <w:rFonts w:ascii="Consolas" w:hAnsi="Consolas"/>
      <w:color w:val="000000"/>
      <w:sz w:val="20"/>
      <w:shd w:val="clear" w:color="auto" w:fill="F8F8F8"/>
    </w:rPr>
  </w:style>
  <w:style w:type="character" w:customStyle="1" w:styleId="CharTok">
    <w:name w:val="CharTok"/>
    <w:basedOn w:val="VerbatimChar"/>
    <w:rsid w:val="006440B1"/>
    <w:rPr>
      <w:rFonts w:ascii="Consolas" w:hAnsi="Consolas"/>
      <w:color w:val="4E9A06"/>
      <w:sz w:val="20"/>
      <w:shd w:val="clear" w:color="auto" w:fill="F8F8F8"/>
    </w:rPr>
  </w:style>
  <w:style w:type="character" w:customStyle="1" w:styleId="SpecialCharTok">
    <w:name w:val="SpecialCharTok"/>
    <w:basedOn w:val="VerbatimChar"/>
    <w:rsid w:val="006440B1"/>
    <w:rPr>
      <w:rFonts w:ascii="Consolas" w:hAnsi="Consolas"/>
      <w:color w:val="000000"/>
      <w:sz w:val="20"/>
      <w:shd w:val="clear" w:color="auto" w:fill="F8F8F8"/>
    </w:rPr>
  </w:style>
  <w:style w:type="character" w:customStyle="1" w:styleId="StringTok">
    <w:name w:val="StringTok"/>
    <w:basedOn w:val="VerbatimChar"/>
    <w:rsid w:val="006440B1"/>
    <w:rPr>
      <w:rFonts w:ascii="Consolas" w:hAnsi="Consolas"/>
      <w:color w:val="4E9A06"/>
      <w:sz w:val="20"/>
      <w:shd w:val="clear" w:color="auto" w:fill="F8F8F8"/>
    </w:rPr>
  </w:style>
  <w:style w:type="character" w:customStyle="1" w:styleId="VerbatimStringTok">
    <w:name w:val="VerbatimStringTok"/>
    <w:basedOn w:val="VerbatimChar"/>
    <w:rsid w:val="006440B1"/>
    <w:rPr>
      <w:rFonts w:ascii="Consolas" w:hAnsi="Consolas"/>
      <w:color w:val="4E9A06"/>
      <w:sz w:val="20"/>
      <w:shd w:val="clear" w:color="auto" w:fill="F8F8F8"/>
    </w:rPr>
  </w:style>
  <w:style w:type="character" w:customStyle="1" w:styleId="SpecialStringTok">
    <w:name w:val="SpecialStringTok"/>
    <w:basedOn w:val="VerbatimChar"/>
    <w:rsid w:val="006440B1"/>
    <w:rPr>
      <w:rFonts w:ascii="Consolas" w:hAnsi="Consolas"/>
      <w:color w:val="4E9A06"/>
      <w:sz w:val="20"/>
      <w:shd w:val="clear" w:color="auto" w:fill="F8F8F8"/>
    </w:rPr>
  </w:style>
  <w:style w:type="character" w:customStyle="1" w:styleId="ImportTok">
    <w:name w:val="ImportTok"/>
    <w:basedOn w:val="VerbatimChar"/>
    <w:rsid w:val="006440B1"/>
    <w:rPr>
      <w:rFonts w:ascii="Consolas" w:hAnsi="Consolas"/>
      <w:sz w:val="20"/>
      <w:shd w:val="clear" w:color="auto" w:fill="F8F8F8"/>
    </w:rPr>
  </w:style>
  <w:style w:type="character" w:customStyle="1" w:styleId="CommentTok">
    <w:name w:val="CommentTok"/>
    <w:basedOn w:val="VerbatimChar"/>
    <w:rsid w:val="006440B1"/>
    <w:rPr>
      <w:rFonts w:ascii="Consolas" w:hAnsi="Consolas"/>
      <w:i/>
      <w:color w:val="8F5902"/>
      <w:sz w:val="20"/>
      <w:shd w:val="clear" w:color="auto" w:fill="F8F8F8"/>
    </w:rPr>
  </w:style>
  <w:style w:type="character" w:customStyle="1" w:styleId="DocumentationTok">
    <w:name w:val="DocumentationTok"/>
    <w:basedOn w:val="VerbatimChar"/>
    <w:rsid w:val="006440B1"/>
    <w:rPr>
      <w:rFonts w:ascii="Consolas" w:hAnsi="Consolas"/>
      <w:b/>
      <w:i/>
      <w:color w:val="8F5902"/>
      <w:sz w:val="20"/>
      <w:shd w:val="clear" w:color="auto" w:fill="F8F8F8"/>
    </w:rPr>
  </w:style>
  <w:style w:type="character" w:customStyle="1" w:styleId="AnnotationTok">
    <w:name w:val="AnnotationTok"/>
    <w:basedOn w:val="VerbatimChar"/>
    <w:rsid w:val="006440B1"/>
    <w:rPr>
      <w:rFonts w:ascii="Consolas" w:hAnsi="Consolas"/>
      <w:b/>
      <w:i/>
      <w:color w:val="8F5902"/>
      <w:sz w:val="20"/>
      <w:shd w:val="clear" w:color="auto" w:fill="F8F8F8"/>
    </w:rPr>
  </w:style>
  <w:style w:type="character" w:customStyle="1" w:styleId="CommentVarTok">
    <w:name w:val="CommentVarTok"/>
    <w:basedOn w:val="VerbatimChar"/>
    <w:rsid w:val="006440B1"/>
    <w:rPr>
      <w:rFonts w:ascii="Consolas" w:hAnsi="Consolas"/>
      <w:b/>
      <w:i/>
      <w:color w:val="8F5902"/>
      <w:sz w:val="20"/>
      <w:shd w:val="clear" w:color="auto" w:fill="F8F8F8"/>
    </w:rPr>
  </w:style>
  <w:style w:type="character" w:customStyle="1" w:styleId="OtherTok">
    <w:name w:val="OtherTok"/>
    <w:basedOn w:val="VerbatimChar"/>
    <w:rsid w:val="006440B1"/>
    <w:rPr>
      <w:rFonts w:ascii="Consolas" w:hAnsi="Consolas"/>
      <w:color w:val="8F5902"/>
      <w:sz w:val="20"/>
      <w:shd w:val="clear" w:color="auto" w:fill="F8F8F8"/>
    </w:rPr>
  </w:style>
  <w:style w:type="character" w:customStyle="1" w:styleId="FunctionTok">
    <w:name w:val="FunctionTok"/>
    <w:basedOn w:val="VerbatimChar"/>
    <w:rsid w:val="006440B1"/>
    <w:rPr>
      <w:rFonts w:ascii="Consolas" w:hAnsi="Consolas"/>
      <w:color w:val="000000"/>
      <w:sz w:val="20"/>
      <w:shd w:val="clear" w:color="auto" w:fill="F8F8F8"/>
    </w:rPr>
  </w:style>
  <w:style w:type="character" w:customStyle="1" w:styleId="VariableTok">
    <w:name w:val="VariableTok"/>
    <w:basedOn w:val="VerbatimChar"/>
    <w:rsid w:val="006440B1"/>
    <w:rPr>
      <w:rFonts w:ascii="Consolas" w:hAnsi="Consolas"/>
      <w:color w:val="000000"/>
      <w:sz w:val="20"/>
      <w:shd w:val="clear" w:color="auto" w:fill="F8F8F8"/>
    </w:rPr>
  </w:style>
  <w:style w:type="character" w:customStyle="1" w:styleId="ControlFlowTok">
    <w:name w:val="ControlFlowTok"/>
    <w:basedOn w:val="VerbatimChar"/>
    <w:rsid w:val="006440B1"/>
    <w:rPr>
      <w:rFonts w:ascii="Consolas" w:hAnsi="Consolas"/>
      <w:b/>
      <w:color w:val="204A87"/>
      <w:sz w:val="20"/>
      <w:shd w:val="clear" w:color="auto" w:fill="F8F8F8"/>
    </w:rPr>
  </w:style>
  <w:style w:type="character" w:customStyle="1" w:styleId="OperatorTok">
    <w:name w:val="OperatorTok"/>
    <w:basedOn w:val="VerbatimChar"/>
    <w:rsid w:val="006440B1"/>
    <w:rPr>
      <w:rFonts w:ascii="Consolas" w:hAnsi="Consolas"/>
      <w:b/>
      <w:color w:val="CE5C00"/>
      <w:sz w:val="20"/>
      <w:shd w:val="clear" w:color="auto" w:fill="F8F8F8"/>
    </w:rPr>
  </w:style>
  <w:style w:type="character" w:customStyle="1" w:styleId="BuiltInTok">
    <w:name w:val="BuiltInTok"/>
    <w:basedOn w:val="VerbatimChar"/>
    <w:rsid w:val="006440B1"/>
    <w:rPr>
      <w:rFonts w:ascii="Consolas" w:hAnsi="Consolas"/>
      <w:sz w:val="20"/>
      <w:shd w:val="clear" w:color="auto" w:fill="F8F8F8"/>
    </w:rPr>
  </w:style>
  <w:style w:type="character" w:customStyle="1" w:styleId="ExtensionTok">
    <w:name w:val="ExtensionTok"/>
    <w:basedOn w:val="VerbatimChar"/>
    <w:rsid w:val="006440B1"/>
    <w:rPr>
      <w:rFonts w:ascii="Consolas" w:hAnsi="Consolas"/>
      <w:sz w:val="20"/>
      <w:shd w:val="clear" w:color="auto" w:fill="F8F8F8"/>
    </w:rPr>
  </w:style>
  <w:style w:type="character" w:customStyle="1" w:styleId="PreprocessorTok">
    <w:name w:val="PreprocessorTok"/>
    <w:basedOn w:val="VerbatimChar"/>
    <w:rsid w:val="006440B1"/>
    <w:rPr>
      <w:rFonts w:ascii="Consolas" w:hAnsi="Consolas"/>
      <w:i/>
      <w:color w:val="8F5902"/>
      <w:sz w:val="20"/>
      <w:shd w:val="clear" w:color="auto" w:fill="F8F8F8"/>
    </w:rPr>
  </w:style>
  <w:style w:type="character" w:customStyle="1" w:styleId="AttributeTok">
    <w:name w:val="AttributeTok"/>
    <w:basedOn w:val="VerbatimChar"/>
    <w:rsid w:val="006440B1"/>
    <w:rPr>
      <w:rFonts w:ascii="Consolas" w:hAnsi="Consolas"/>
      <w:color w:val="C4A000"/>
      <w:sz w:val="20"/>
      <w:shd w:val="clear" w:color="auto" w:fill="F8F8F8"/>
    </w:rPr>
  </w:style>
  <w:style w:type="character" w:customStyle="1" w:styleId="RegionMarkerTok">
    <w:name w:val="RegionMarkerTok"/>
    <w:basedOn w:val="VerbatimChar"/>
    <w:rsid w:val="006440B1"/>
    <w:rPr>
      <w:rFonts w:ascii="Consolas" w:hAnsi="Consolas"/>
      <w:sz w:val="20"/>
      <w:shd w:val="clear" w:color="auto" w:fill="F8F8F8"/>
    </w:rPr>
  </w:style>
  <w:style w:type="character" w:customStyle="1" w:styleId="InformationTok">
    <w:name w:val="InformationTok"/>
    <w:basedOn w:val="VerbatimChar"/>
    <w:rsid w:val="006440B1"/>
    <w:rPr>
      <w:rFonts w:ascii="Consolas" w:hAnsi="Consolas"/>
      <w:b/>
      <w:i/>
      <w:color w:val="8F5902"/>
      <w:sz w:val="20"/>
      <w:shd w:val="clear" w:color="auto" w:fill="F8F8F8"/>
    </w:rPr>
  </w:style>
  <w:style w:type="character" w:customStyle="1" w:styleId="WarningTok">
    <w:name w:val="WarningTok"/>
    <w:basedOn w:val="VerbatimChar"/>
    <w:rsid w:val="006440B1"/>
    <w:rPr>
      <w:rFonts w:ascii="Consolas" w:hAnsi="Consolas"/>
      <w:b/>
      <w:i/>
      <w:color w:val="8F5902"/>
      <w:sz w:val="20"/>
      <w:shd w:val="clear" w:color="auto" w:fill="F8F8F8"/>
    </w:rPr>
  </w:style>
  <w:style w:type="character" w:customStyle="1" w:styleId="AlertTok">
    <w:name w:val="AlertTok"/>
    <w:basedOn w:val="VerbatimChar"/>
    <w:rsid w:val="006440B1"/>
    <w:rPr>
      <w:rFonts w:ascii="Consolas" w:hAnsi="Consolas"/>
      <w:color w:val="EF2929"/>
      <w:sz w:val="20"/>
      <w:shd w:val="clear" w:color="auto" w:fill="F8F8F8"/>
    </w:rPr>
  </w:style>
  <w:style w:type="character" w:customStyle="1" w:styleId="ErrorTok">
    <w:name w:val="ErrorTok"/>
    <w:basedOn w:val="VerbatimChar"/>
    <w:rsid w:val="006440B1"/>
    <w:rPr>
      <w:rFonts w:ascii="Consolas" w:hAnsi="Consolas"/>
      <w:b/>
      <w:color w:val="A40000"/>
      <w:sz w:val="20"/>
      <w:shd w:val="clear" w:color="auto" w:fill="F8F8F8"/>
    </w:rPr>
  </w:style>
  <w:style w:type="character" w:customStyle="1" w:styleId="NormalTok">
    <w:name w:val="NormalTok"/>
    <w:basedOn w:val="VerbatimChar"/>
    <w:rsid w:val="006440B1"/>
    <w:rPr>
      <w:rFonts w:ascii="Consolas" w:hAnsi="Consolas"/>
      <w:sz w:val="20"/>
      <w:shd w:val="clear" w:color="auto" w:fill="F8F8F8"/>
    </w:rPr>
  </w:style>
  <w:style w:type="paragraph" w:styleId="BalloonText">
    <w:name w:val="Balloon Text"/>
    <w:basedOn w:val="Normal"/>
    <w:link w:val="BalloonTextChar"/>
    <w:semiHidden/>
    <w:unhideWhenUsed/>
    <w:rsid w:val="000F28B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F28B8"/>
    <w:rPr>
      <w:rFonts w:ascii="Segoe UI" w:hAnsi="Segoe UI" w:cs="Segoe UI"/>
      <w:sz w:val="18"/>
      <w:szCs w:val="18"/>
    </w:rPr>
  </w:style>
  <w:style w:type="character" w:customStyle="1" w:styleId="BodyTextChar">
    <w:name w:val="Body Text Char"/>
    <w:basedOn w:val="DefaultParagraphFont"/>
    <w:link w:val="BodyText"/>
    <w:uiPriority w:val="99"/>
    <w:rsid w:val="006440B1"/>
  </w:style>
  <w:style w:type="character" w:styleId="PlaceholderText">
    <w:name w:val="Placeholder Text"/>
    <w:basedOn w:val="DefaultParagraphFont"/>
    <w:semiHidden/>
    <w:rsid w:val="006A0938"/>
    <w:rPr>
      <w:color w:val="808080"/>
    </w:rPr>
  </w:style>
  <w:style w:type="character" w:styleId="BookTitle">
    <w:name w:val="Book Title"/>
    <w:basedOn w:val="DefaultParagraphFont"/>
    <w:rsid w:val="00CD6771"/>
    <w:rPr>
      <w:rFonts w:ascii="Times New Roman" w:hAnsi="Times New Roman"/>
      <w:b/>
      <w:bCs/>
      <w:i/>
      <w:iCs/>
      <w:spacing w:val="5"/>
      <w:sz w:val="20"/>
    </w:rPr>
  </w:style>
  <w:style w:type="paragraph" w:styleId="EnvelopeAddress">
    <w:name w:val="envelope address"/>
    <w:basedOn w:val="Normal"/>
    <w:semiHidden/>
    <w:unhideWhenUsed/>
    <w:rsid w:val="006440B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MessageHeader">
    <w:name w:val="Message Header"/>
    <w:basedOn w:val="Normal"/>
    <w:link w:val="MessageHeaderChar"/>
    <w:semiHidden/>
    <w:unhideWhenUsed/>
    <w:rsid w:val="006440B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6440B1"/>
    <w:rPr>
      <w:rFonts w:asciiTheme="majorHAnsi" w:eastAsiaTheme="majorEastAsia" w:hAnsiTheme="majorHAnsi" w:cstheme="majorBidi"/>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52609">
      <w:bodyDiv w:val="1"/>
      <w:marLeft w:val="0"/>
      <w:marRight w:val="0"/>
      <w:marTop w:val="0"/>
      <w:marBottom w:val="0"/>
      <w:divBdr>
        <w:top w:val="none" w:sz="0" w:space="0" w:color="auto"/>
        <w:left w:val="none" w:sz="0" w:space="0" w:color="auto"/>
        <w:bottom w:val="none" w:sz="0" w:space="0" w:color="auto"/>
        <w:right w:val="none" w:sz="0" w:space="0" w:color="auto"/>
      </w:divBdr>
    </w:div>
    <w:div w:id="1644776229">
      <w:bodyDiv w:val="1"/>
      <w:marLeft w:val="0"/>
      <w:marRight w:val="0"/>
      <w:marTop w:val="0"/>
      <w:marBottom w:val="0"/>
      <w:divBdr>
        <w:top w:val="none" w:sz="0" w:space="0" w:color="auto"/>
        <w:left w:val="none" w:sz="0" w:space="0" w:color="auto"/>
        <w:bottom w:val="none" w:sz="0" w:space="0" w:color="auto"/>
        <w:right w:val="none" w:sz="0" w:space="0" w:color="auto"/>
      </w:divBdr>
    </w:div>
    <w:div w:id="1740205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UAW-GM Cohort Study</vt:lpstr>
    </vt:vector>
  </TitlesOfParts>
  <Company>UC Berkeley</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UAW-GM Cohort Study</dc:title>
  <dc:creator/>
  <cp:keywords/>
  <cp:lastModifiedBy>Kevin Chen</cp:lastModifiedBy>
  <cp:revision>91</cp:revision>
  <dcterms:created xsi:type="dcterms:W3CDTF">2020-03-02T19:01:00Z</dcterms:created>
  <dcterms:modified xsi:type="dcterms:W3CDTF">2020-03-02T21:27:00Z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10pt</vt:lpwstr>
  </property>
  <property fmtid="{D5CDD505-2E9C-101B-9397-08002B2CF9AE}" pid="4" name="geometry">
    <vt:lpwstr>margin=2.54cm</vt:lpwstr>
  </property>
  <property fmtid="{D5CDD505-2E9C-101B-9397-08002B2CF9AE}" pid="5" name="output">
    <vt:lpwstr/>
  </property>
  <property fmtid="{D5CDD505-2E9C-101B-9397-08002B2CF9AE}" pid="6" name="subtitle">
    <vt:lpwstr>Suicide and fatal overdose after job loss (Cox analyses)</vt:lpwstr>
  </property>
</Properties>
</file>