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350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- 25,000 customers in 180+ countries, including IKEA, Royal Caribbean, Toyota, and SpaceX. Hired as President to lead go-to-market and customer strategy from the U.S. The founder stepped down two months before my start; I took over as CEO. Inherited an 800-person team spread across Sydney, Manila, Manchester, Amsterdam, and Kansas City, with 500 in Sydney. Reset the culture around truth and accountability. Built an executive team - attracted senior leaders from Google, Twitter, Okta, and Microsoft to Sydney. Got the company focused on the problem it </w:t>
      </w:r>
      <w:proofErr w:type="gramStart"/>
      <w:r>
        <w:rPr>
          <w:rFonts w:ascii="EB Garamond" w:eastAsia="EB Garamond" w:hAnsi="EB Garamond" w:cs="EB Garamond"/>
          <w:color w:val="555555"/>
        </w:rPr>
        <w:t>actually solves</w:t>
      </w:r>
      <w:proofErr w:type="gramEnd"/>
      <w:r>
        <w:rPr>
          <w:rFonts w:ascii="EB Garamond" w:eastAsia="EB Garamond" w:hAnsi="EB Garamond" w:cs="EB Garamond"/>
          <w:color w:val="555555"/>
        </w:rPr>
        <w:t xml:space="preserve"> and back to thinking customer first. Pulled engineers off production to build AI prototypes and shipped them. Grew </w:t>
      </w:r>
      <w:r>
        <w:rPr>
          <w:rFonts w:ascii="EB Garamond" w:eastAsia="EB Garamond" w:hAnsi="EB Garamond" w:cs="EB Garamond"/>
          <w:b/>
          <w:bCs/>
          <w:color w:val="555555"/>
        </w:rPr>
        <w:t>ARR from $165M to $217M</w:t>
      </w:r>
      <w:r>
        <w:rPr>
          <w:rFonts w:ascii="EB Garamond" w:eastAsia="EB Garamond" w:hAnsi="EB Garamond" w:cs="EB Garamond"/>
          <w:color w:val="555555"/>
        </w:rPr>
        <w:t>. I flew to Sydney every month, but it became clear to me the team needed a CEO in Sydney, not New York. Hard decision, but the right one.</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532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with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$300M invested in capital improvements</w:t>
      </w:r>
      <w:r>
        <w:rPr>
          <w:rFonts w:ascii="EB Garamond" w:eastAsia="EB Garamond" w:hAnsi="EB Garamond" w:cs="EB Garamond"/>
          <w:color w:val="555555"/>
        </w:rPr>
        <w:t xml:space="preserve">. Expense growth </w:t>
      </w:r>
      <w:r>
        <w:rPr>
          <w:rFonts w:ascii="EB Garamond" w:eastAsia="EB Garamond" w:hAnsi="EB Garamond" w:cs="EB Garamond"/>
          <w:b/>
          <w:bCs/>
          <w:color w:val="555555"/>
        </w:rPr>
        <w:t>CAGR of just over 2%</w:t>
      </w:r>
      <w:r>
        <w:rPr>
          <w:rFonts w:ascii="EB Garamond" w:eastAsia="EB Garamond" w:hAnsi="EB Garamond" w:cs="EB Garamond"/>
          <w:color w:val="555555"/>
        </w:rPr>
        <w:t xml:space="preserve"> across six years. Took work order completion from </w:t>
      </w:r>
      <w:r>
        <w:rPr>
          <w:rFonts w:ascii="EB Garamond" w:eastAsia="EB Garamond" w:hAnsi="EB Garamond" w:cs="EB Garamond"/>
          <w:b/>
          <w:bCs/>
          <w:color w:val="555555"/>
        </w:rPr>
        <w:t>three weeks to an average of five days</w:t>
      </w:r>
      <w:r>
        <w:rPr>
          <w:rFonts w:ascii="EB Garamond" w:eastAsia="EB Garamond" w:hAnsi="EB Garamond" w:cs="EB Garamond"/>
          <w:color w:val="555555"/>
        </w:rPr>
        <w:t xml:space="preserve">. </w:t>
      </w:r>
      <w:r>
        <w:rPr>
          <w:rFonts w:ascii="EB Garamond" w:eastAsia="EB Garamond" w:hAnsi="EB Garamond" w:cs="EB Garamond"/>
          <w:b/>
          <w:bCs/>
          <w:color w:val="555555"/>
        </w:rPr>
        <w:t>NPS up over 200%</w:t>
      </w:r>
      <w:r>
        <w:rPr>
          <w:rFonts w:ascii="EB Garamond" w:eastAsia="EB Garamond" w:hAnsi="EB Garamond" w:cs="EB Garamond"/>
          <w:color w:val="555555"/>
        </w:rPr>
        <w:t xml:space="preserv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transformed the community and drove residential demand.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- 39 days in, staring at 67 projects on a whiteboard, and deciding to get 1% better every day and let it compound. Relocated to Chicago to build and open the Conrad -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 landed U.S. aircraft on a remote airfield 48 hours after meeting with the Deputy Prime Minister, </w:t>
      </w:r>
      <w:proofErr w:type="gramStart"/>
      <w:r>
        <w:rPr>
          <w:rFonts w:ascii="EB Garamond" w:eastAsia="EB Garamond" w:hAnsi="EB Garamond" w:cs="EB Garamond"/>
          <w:color w:val="555555"/>
        </w:rPr>
        <w:t>provided assistance to</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finishing second in class.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