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UNIVERSIDADE DE PERNAMBUCO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PRÓ-REITORIA DE PÓS-GRADUAÇÃO, PESQUISA E INOVAÇÃO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pos="4419"/>
          <w:tab w:val="right" w:pos="8838"/>
        </w:tabs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PROJETO DE PESQUISA</w:t>
      </w:r>
    </w:p>
    <w:p w:rsidR="00000000" w:rsidDel="00000000" w:rsidP="00000000" w:rsidRDefault="00000000" w:rsidRPr="00000000" w14:paraId="00000005">
      <w:pPr>
        <w:tabs>
          <w:tab w:val="center" w:pos="4419"/>
          <w:tab w:val="right" w:pos="8838"/>
        </w:tabs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Edital de Iniciação Científica e Tecnológica</w:t>
      </w:r>
    </w:p>
    <w:p w:rsidR="00000000" w:rsidDel="00000000" w:rsidP="00000000" w:rsidRDefault="00000000" w:rsidRPr="00000000" w14:paraId="00000006">
      <w:pPr>
        <w:tabs>
          <w:tab w:val="center" w:pos="4419"/>
          <w:tab w:val="right" w:pos="8838"/>
        </w:tabs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4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pos="4419"/>
          <w:tab w:val="right" w:pos="8838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A) IDENTIFICAÇÃO:</w:t>
      </w:r>
    </w:p>
    <w:tbl>
      <w:tblPr>
        <w:tblStyle w:val="Table1"/>
        <w:tblW w:w="9781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44"/>
        <w:gridCol w:w="1984"/>
        <w:gridCol w:w="1985"/>
        <w:gridCol w:w="2468"/>
        <w:tblGridChange w:id="0">
          <w:tblGrid>
            <w:gridCol w:w="3344"/>
            <w:gridCol w:w="1984"/>
            <w:gridCol w:w="1985"/>
            <w:gridCol w:w="246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1. Nome do docente (orientador)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Ivaldir Honório de Farias Junior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 Unidade da UPE que está lotado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Campus Garanhuns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3. Programa que o projeto está concorrendo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(marque um X)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PIBIC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PIBITI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PIBIC-EM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pos="4419"/>
          <w:tab w:val="right" w:pos="8838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8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78"/>
        <w:tblGridChange w:id="0">
          <w:tblGrid>
            <w:gridCol w:w="97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dashed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pStyle w:val="Heading2"/>
              <w:spacing w:after="0" w:before="0" w:lineRule="auto"/>
              <w:rPr/>
            </w:pPr>
            <w:r w:rsidDel="00000000" w:rsidR="00000000" w:rsidRPr="00000000">
              <w:rPr>
                <w:i w:val="0"/>
                <w:sz w:val="20"/>
                <w:szCs w:val="20"/>
                <w:rtl w:val="0"/>
              </w:rPr>
              <w:t xml:space="preserve">Título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Estudo Exploratório Sobre Observatório: Uma Perspectiva à Luz da Universidade de Pernambuco (UPE) - Campus Garanhuns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dashed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1. Introdução (máximo de 4.000 caracteres com espaço)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808080"/>
                <w:sz w:val="14"/>
                <w:szCs w:val="14"/>
                <w:rtl w:val="0"/>
              </w:rPr>
              <w:t xml:space="preserve">Texto objetivo e sucinto, que fundamente o problema e domínio da investigação, destacando a sua relevância e pertinência. A fundamentação teórica e a justificativa devem estar incluídas aqui, portanto não podem ser apresentadas como tópico separado.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transparência, como a nova era da observação aplicada ao gerenciamento (BERNSTEIN, 2017), tornou-se um desafio para as organizações, isso fez com que elas passassem a demandar cada vez mais por mecanismos que apoiem a sistematização desta transparência (NUNES; CAPPELLI e RALHA, 2017). Neste cenário, os observatórios se apresentam como instrumentos de observação (SAKATA et al., 2013; SRINIVASA 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SUBBANARASIMHA,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2018) que podem proporcionar transparência (SAKATA et al., 2013; DOIN et al., 2012) a uma determinada organização, setor ou área temática.</w:t>
            </w:r>
          </w:p>
          <w:p w:rsidR="00000000" w:rsidDel="00000000" w:rsidP="00000000" w:rsidRDefault="00000000" w:rsidRPr="00000000" w14:paraId="0000001F">
            <w:pPr>
              <w:spacing w:after="120" w:line="360" w:lineRule="auto"/>
              <w:ind w:firstLine="708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acordo com Ortega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Valle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(2010), os observatórios implementam sistemas de informação de dados abrangentes, confiáveis e acessíveis de diferentes fontes. A principal função dos observatórios é facilitar a transferência e o acesso ao conhecimento, a fim de: fomentar o debate, promover o diálogo, contribuir para a reflexão e estimular a criação de pensamento; facilitar a investigação; e melhorar o processo de tomada de decisão. Vieira et al. (2020) identificaram na literatura um conjunto de observatórios relacionados às mais variadas áreas de conhecimento, tais como: saúde, meio ambiente, web, mídia, ciência e tecnologia, cidades, mídias sociais, educação e carreira, turismo, cultura, projetos, indústria e religião.</w:t>
            </w:r>
          </w:p>
          <w:p w:rsidR="00000000" w:rsidDel="00000000" w:rsidP="00000000" w:rsidRDefault="00000000" w:rsidRPr="00000000" w14:paraId="00000020">
            <w:pPr>
              <w:spacing w:after="12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Os observatórios relacionados a temática projetos são definidos por Vieira, Farias Junior e Moura (2020) como instrumento ou mecanismo de transparência, baseado em um sistema computacional, que permite uma comunidade: observar, analisar e refletir sobre projetos; coletar e produzir de grandes quantidades de dados sobre projetos; discutir e apresentar reflexões sobre projetos; acompanhar projetos; congregar e gerenciar diversas informações sobre projetos; e compartilhar conhecimento sobre projetos. </w:t>
            </w:r>
          </w:p>
          <w:p w:rsidR="00000000" w:rsidDel="00000000" w:rsidP="00000000" w:rsidRDefault="00000000" w:rsidRPr="00000000" w14:paraId="00000021">
            <w:pPr>
              <w:spacing w:after="120" w:line="360" w:lineRule="auto"/>
              <w:ind w:firstLine="708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Diante deste cenário, este plano de trabalho busca orientar o desenvolvimento de um observatório de projetos para o Campus Garanhuns da Universidade Estadual de Pernambuco (UPE). Esse observatório será implementado como um sistema web e terá como objetivo a promoção da transparência aos projetos desenvolvidos nesse campus, possibilitando à comunidade envolvida conhecer e interagir com os dados relacionados aos projetos.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dashed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 Objetivos geral e específicos (máximo de 4.000 caracteres com espaço)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808080"/>
                <w:sz w:val="14"/>
                <w:szCs w:val="14"/>
                <w:rtl w:val="0"/>
              </w:rPr>
              <w:t xml:space="preserve">Apresentar o objetivo geral e detalhar os objetivos específicos da pesquisa.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24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objetivo geral desta pesquisa é mapear projetos nas diversas áreas do saber desenvolvidos na UPE – Campus Garanhuns e em seguida desenvolver observatório, em uma versão protótipo, através de ferramentas computacionais. Para alcançar o objetivo geral foram delineados os seguintes objetivos específicos: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Atualizar o levantamento da literatura já realizado sobre observatórios;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Identificar características e requisitos subjacentes aos observatórios de projetos com base na literatura e na consulta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à comunidade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 campus;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Projetar e desenvolver a ferramenta web que dará suporte ao observatório de projetos da UPE – Campus Garanhuns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Disponibilizar o observatório de projetos desenvolvido a partir da perspectiva da comunidade do campus.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dashed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3. Metodologia (máximo de 8.000 caracteres com espaço)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Subtitle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rtl w:val="0"/>
              </w:rPr>
              <w:t xml:space="preserve">Detalhar a proposta metodológica da investigação, com descrição das abordagens, técnicas e instrumentos metodológicos a serem adotados. A proposta metodológica deve deixar claro como todos os objetivos serão alcançados. Em caso de pesquisa que envolva questões de caráter ético e legal, a metodologia deve apresentar uma seção que explicite como estão sendo contemplados esses aspectos, e as providências quanto a submissão/aprovação do CEP.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2C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método de pesquisa definido para a execução do projeto de pesquisa ao qual este plano de trabalho está vinculado é o Design Science Research (DSR). O DSR pode ser compreendido por meio de três ciclos (relevância, rigor e design). Para implementar esses ciclos, o projeto de pesquisa prevê a execução de seis fases: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66.00000000000001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Estudo exploratório da literatura;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66.00000000000001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Identificação das necessidades da comunidade;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66.00000000000001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do observatório de projetos;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66.00000000000001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 do observatório de projetos;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66.00000000000001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Evolução do observatório de projetos;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360" w:right="0" w:firstLine="66.00000000000001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Publicação dos resultados.</w:t>
            </w:r>
          </w:p>
          <w:p w:rsidR="00000000" w:rsidDel="00000000" w:rsidP="00000000" w:rsidRDefault="00000000" w:rsidRPr="00000000" w14:paraId="00000033">
            <w:pPr>
              <w:spacing w:after="120" w:line="360" w:lineRule="auto"/>
              <w:ind w:firstLine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seguinte conjunto de métodos foi definido para ser executado nas fases previstas neste plano de trabalho: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bibliográfica: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ser executado na fase deste projeto, esse tipo de método é definido por Wohlin e Aurum (2015) como uma investigação de dados históricos relacionados fundamentalmente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às contribuições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 diversos autores sobre determinado assunto.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Entrevistas: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Serão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utilizadas como métodos de coleta de dados tanto na fase 2, para identificação de requisitos, como na fase 4 para avaliação do observatório desenvolvido. De acordo com Wohlin e Aurum (2015), a entrevista é um método de coleta de dados utilizado para elucidar uma imagem vívida da perspectiva de um participante sobre o tema da pesquisa, e envolve uma reunião na qual o pesquisador faz uma série de perguntas ao participante.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de Levantamento 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também serão utilizados como métodos de coleta de dados na fase 2 deste plano de trabalhos, e de acordo com Silva (2020) esse é um método para coleta de dados primários a partir de indivíduos, em geral, as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surveys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são utilizadas quando o projeto de pesquisa envolve coleta de informações de uma grande amostra de indivíduos e, portanto, necessitando comprovar a abrangência do estudo e a qualidade dos dados gerados.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Métodos e Técnicas para Desenvolvimento de Software: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um conjunto de métodos e técnicas para o desenvolvimento da ferramenta web do observatório deverá ser definido no decorrer do projeto de pesquisa para serem utilizados nas fases 2 e 5 deste plano de trabalho.  </w:t>
            </w:r>
          </w:p>
          <w:p w:rsidR="00000000" w:rsidDel="00000000" w:rsidP="00000000" w:rsidRDefault="00000000" w:rsidRPr="00000000" w14:paraId="00000038">
            <w:pPr>
              <w:tabs>
                <w:tab w:val="left" w:pos="386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dashed"/>
            </w:tcBorders>
            <w:shd w:fill="d9d9d9" w:val="clear"/>
          </w:tcPr>
          <w:p w:rsidR="00000000" w:rsidDel="00000000" w:rsidP="00000000" w:rsidRDefault="00000000" w:rsidRPr="00000000" w14:paraId="00000039">
            <w:pPr>
              <w:pStyle w:val="Heading2"/>
              <w:spacing w:after="0" w:before="0" w:lineRule="auto"/>
              <w:rPr/>
            </w:pPr>
            <w:r w:rsidDel="00000000" w:rsidR="00000000" w:rsidRPr="00000000">
              <w:rPr>
                <w:i w:val="0"/>
                <w:sz w:val="20"/>
                <w:szCs w:val="20"/>
                <w:rtl w:val="0"/>
              </w:rPr>
              <w:t xml:space="preserve">4. Resultados parciais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Sub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rtl w:val="0"/>
              </w:rPr>
              <w:t xml:space="preserve">Apresentar os resultados esperados da pesquisa, considerando as delimitações/recortes apresentados nos objetivos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Style w:val="Heading3"/>
              <w:spacing w:after="120" w:line="360" w:lineRule="auto"/>
              <w:jc w:val="both"/>
              <w:rPr/>
            </w:pPr>
            <w:bookmarkStart w:colFirst="0" w:colLast="0" w:name="_heading=h.8z1k8bxw8yl2" w:id="0"/>
            <w:bookmarkEnd w:id="0"/>
            <w:r w:rsidDel="00000000" w:rsidR="00000000" w:rsidRPr="00000000">
              <w:rPr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Atualmente o cadastramento e publicização dos projetos de pesquisa, extensão e inovação da Universidade de Pernambuco carece de um sistema de apoio que possa coletar, armazenar, tratar e divulgar as informações de forma simples, clara e completa.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O Observatório de Projetos Pesquisa, Extensão e Inovação da Universidade de Pernambuco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(OP-UPE)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é uma ferramenta web, desenvolvida para permitir transparência, integração e colaboração entre os projetos de pesquisa, extensão e inovação da Universidade de Pernambuco. A construção desse observatório foi iniciada em uma disciplina de pós-graduação do centro de informática da UFPE, com a participação dos professores Jeferson Kenedy, Hermano Perrelli e Ivaldir Honório de Farias Júnior. As principais funcionalidades identificadas para o Observatório são: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Manter projetos para que possam ser acessados pela Sociedade (cadastrar, alterar, excluir e ativar);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dados dos projetos para que seja possível conhecer informações iniciais e detalhadas de projetos;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Acessar análises detalhadas dos projetos (gráficos, tabelas) para que seja possível acessar análises complexas e já elaboradas sobre os projetos;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que usuários interajam com os projeto a partir da inclusão de comentários, reações (curtir projetos) e relatos de erros;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Cadastrar e participar de fóruns de discussão para que seja possível trocar informações e boas práticas sobre o projeto com outras pessoas interessadas e estimular a interação entre usuários;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Postar notícias em redes sociais para que seja possível disponibilizar notícias nas redes sociais sobre um projeto do observatório;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Cadastrar mídias sobre os projetos (fotos, vídeos) para que seja possível colaborar com informações sobre o projeto;</w:t>
            </w:r>
          </w:p>
          <w:p w:rsidR="00000000" w:rsidDel="00000000" w:rsidP="00000000" w:rsidRDefault="00000000" w:rsidRPr="00000000" w14:paraId="00000045">
            <w:pPr>
              <w:pStyle w:val="Heading3"/>
              <w:spacing w:after="120" w:line="360" w:lineRule="auto"/>
              <w:jc w:val="both"/>
              <w:rPr/>
            </w:pPr>
            <w:bookmarkStart w:colFirst="0" w:colLast="0" w:name="_heading=h.ewq69qhbgxaz" w:id="1"/>
            <w:bookmarkEnd w:id="1"/>
            <w:r w:rsidDel="00000000" w:rsidR="00000000" w:rsidRPr="00000000">
              <w:rPr>
                <w:rtl w:val="0"/>
              </w:rPr>
              <w:t xml:space="preserve">Planejamento e execução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Todas as informações e atividades do desenvolvimento do observatório foram registradas em um diário de bordo. Segue abaixo um resumo cronológico das principais atividades.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Etapa 1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Estudo do modelo;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 de atividades;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Primeiro protótipo HTML;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Etapa 2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Primeira versão do documento de requisitos;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Esboço da arquitetura do sistema;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Segundo protótipo Wordpress;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Etapa 3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documento de requisitos;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da arquitetura com modelo de observatório de projetos (MPO);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Definição de indicadores para Dashboard;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Início do desenvolvimento utilizando Wordpress;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Etapa 4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Hospedagem do observatório;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Recebimento das planilhas com dados sobre projetos;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Implementação de requisitos funcionais;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Evolução de documento;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Etapa 5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Povoamento de projeto no banco de dados;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Continuação da implementação;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Melhorias na interface;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Etapa 6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Ajustes no documento de requisitos;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Implementação de requisitos funcionais;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de questionário de avaliação;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Em suma, o processo de desenvolvimento foi realizado de forma incremental e iterativa. O período inicial se resume pelo esforço no entendimento do modelo do observatório, das principais atividades de planejamento e definição das ferramentas mais adequadas para seu desenvolvimento. Durante toda a disciplina de pós-graduação, várias apresentações foram realizadas com objetivo de receber feedbacks dos professores e demais colegas de disciplina. Estes feedbacks foram essenciais para a melhoria da experiência do usuário e a correta adequação da plataforma aos objetivos do observatório.</w:t>
            </w:r>
          </w:p>
          <w:p w:rsidR="00000000" w:rsidDel="00000000" w:rsidP="00000000" w:rsidRDefault="00000000" w:rsidRPr="00000000" w14:paraId="00000062">
            <w:pPr>
              <w:pStyle w:val="Heading3"/>
              <w:spacing w:after="120" w:line="360" w:lineRule="auto"/>
              <w:jc w:val="both"/>
              <w:rPr/>
            </w:pPr>
            <w:bookmarkStart w:colFirst="0" w:colLast="0" w:name="_heading=h.x25yjd7tahb0" w:id="2"/>
            <w:bookmarkEnd w:id="2"/>
            <w:r w:rsidDel="00000000" w:rsidR="00000000" w:rsidRPr="00000000">
              <w:rPr>
                <w:rtl w:val="0"/>
              </w:rPr>
              <w:t xml:space="preserve">Tecnologias utilizadas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São usadas as seguintes tecnologias para o desenvolvimento do Observatório de acordo com as necessidades do cliente, capacidades da equipe e viabilidade econômica, priorizando tecnologias gratuitas e de código livre: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drive: É utilizado para armazenar as documentações do observatório;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Draw.io: Utilizado para criar o modelo entidade relacionamento do banco de dados;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MySQL workbench : Utilizado para criar o modelo lógico do banco de dados;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Hostgator: plataforma de hospedagem de sites com Wordpress;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Wordpress : É um sistema de gerenciamento de conteúdo(CMS) que utiliza PHP e MySQL, inicialmente no processo de desenvolvimento wordpress, é escolhido um tema para definir o visual e o design do site e em seguida são oferecidos templates iniciais que servem como base para a construção do produto. Além das funcionalidades padrões ofertadas pelo Wordpress, foram utilizados alguns plugins que auxiliam no desenvolvimento. Abaixo são descritos os plugins wordpress utilizados: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: Kadence Wp.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inicial : Agency.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Advanced Custom Fields: Permite a adição e o gerenciamento de campos personalizados. É utilizado no OP-UPE para personalizar os campos de cadastros referentes aos projetos de pesquisa, extensão e inovação da universidade.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Akismet Anti-Spam: Permite a proteção do observatório contra spam.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 Post Type UI: É utilizado para cadastrar e gerenciar tipos de posts personalizados e taxonomias para o seu site.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Forminator: Permite receber informações do usuário por meio de formulários. É utilizado no OP-UPE nos formulários de cadastro, login, contato e no de reportar projeto.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Jetpack: É uma ferramenta de segurança, desempenho e marketing. É utilizado no OP-UPE para obter estatísticas referentes ao usuário e também na configuração das curtidas nos projetos cadastrados.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Kadence Blocks: É uma ferramenta de construção de páginas utilizada nos OP-UPE.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Kadence Starter templates: É uma ferramenta que disponibiliza templates iniciais para construção de sites wordpress.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Loginizer: É um plugin WordPress que ajuda você a combater o ataque de força bruta bloqueando o login para o IP depois de atingir o máximo de submissões permitidas. É possível bloquear os endereços mal intencionados.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Ninja Charts: Permite a criação de gráficos, é utilizado no OP-UPE para criar os gráficos utilizados na dashboard.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View Counter: Permite mostrar quantas vezes um post ou página foi visualizado. É utilizado no OP-UPE na página específica de um projeto, onde é exibido a quantidade de visualizações.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&amp; Filter:  Permite a criação de filtros para páginas, posts , categorias, tags e taxonomias. É utilizado no OP-UPE na criação dos filtros presentes na página dos projetos.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Ultimate member: É utilizado no OP-UPE nos quesitos de visibilidade dos itens da barra de navegação da ferramenta.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W3 Total Cache: É um plugin de desempenho wordpress mais bem avaliado e completo, permite melhorar drasticamente a velocidade e a experiência do usuário adicionando cache do navegador, página, objeto e banco de dados bem como minificar a CDN ao Wordpress. É utilizado no OP-UPE para cachear suas páginas e melhorar a conexão do usuário.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WP All Import: Permite importar arquivos XML,  CSV e planilhas. É utilizado no OP-UPE para importar os dados dos projetos de forma automatizada.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wpForo: É uma solução de fórum completa para a comunidade e vem com vários layouts de fóruns modernos. É utilizado no OP-UPE para a criação dos fóruns.</w:t>
            </w:r>
          </w:p>
          <w:p w:rsidR="00000000" w:rsidDel="00000000" w:rsidP="00000000" w:rsidRDefault="00000000" w:rsidRPr="00000000" w14:paraId="0000007A">
            <w:pPr>
              <w:pStyle w:val="Heading3"/>
              <w:spacing w:after="120" w:line="360" w:lineRule="auto"/>
              <w:jc w:val="both"/>
              <w:rPr/>
            </w:pPr>
            <w:bookmarkStart w:colFirst="0" w:colLast="0" w:name="_heading=h.745grxa6zov5" w:id="3"/>
            <w:bookmarkEnd w:id="3"/>
            <w:r w:rsidDel="00000000" w:rsidR="00000000" w:rsidRPr="00000000">
              <w:rPr>
                <w:rtl w:val="0"/>
              </w:rPr>
              <w:t xml:space="preserve">Arquitetura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Abaixo estão as imagens que descrevem a arquitetura do observatório :</w:t>
            </w:r>
          </w:p>
          <w:p w:rsidR="00000000" w:rsidDel="00000000" w:rsidP="00000000" w:rsidRDefault="00000000" w:rsidRPr="00000000" w14:paraId="0000007C">
            <w:pPr>
              <w:pStyle w:val="Heading4"/>
              <w:spacing w:after="120" w:line="360" w:lineRule="auto"/>
              <w:jc w:val="both"/>
              <w:rPr/>
            </w:pPr>
            <w:bookmarkStart w:colFirst="0" w:colLast="0" w:name="_heading=h.lk19ibvkl7ar" w:id="4"/>
            <w:bookmarkEnd w:id="4"/>
            <w:r w:rsidDel="00000000" w:rsidR="00000000" w:rsidRPr="00000000">
              <w:rPr>
                <w:rtl w:val="0"/>
              </w:rPr>
              <w:t xml:space="preserve">Modelo 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6050742" cy="5891213"/>
                  <wp:effectExtent b="0" l="0" r="0" t="0"/>
                  <wp:docPr id="4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742" cy="5891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Style w:val="Heading4"/>
              <w:spacing w:after="120" w:line="360" w:lineRule="auto"/>
              <w:ind w:left="0" w:firstLine="0"/>
              <w:jc w:val="both"/>
              <w:rPr/>
            </w:pPr>
            <w:bookmarkStart w:colFirst="0" w:colLast="0" w:name="_heading=h.oppw7yujwc6o" w:id="5"/>
            <w:bookmarkEnd w:id="5"/>
            <w:r w:rsidDel="00000000" w:rsidR="00000000" w:rsidRPr="00000000">
              <w:rPr>
                <w:rtl w:val="0"/>
              </w:rPr>
              <w:t xml:space="preserve">Modelo lógico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5123498" cy="7238703"/>
                  <wp:effectExtent b="0" l="0" r="0" t="0"/>
                  <wp:docPr id="4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498" cy="7238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Style w:val="Heading4"/>
              <w:spacing w:after="120" w:line="360" w:lineRule="auto"/>
              <w:jc w:val="both"/>
              <w:rPr/>
            </w:pPr>
            <w:bookmarkStart w:colFirst="0" w:colLast="0" w:name="_heading=h.imdmm965iipu" w:id="6"/>
            <w:bookmarkEnd w:id="6"/>
            <w:r w:rsidDel="00000000" w:rsidR="00000000" w:rsidRPr="00000000">
              <w:rPr>
                <w:rtl w:val="0"/>
              </w:rPr>
              <w:t xml:space="preserve">Arquitetura do sistema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275898" cy="3041090"/>
                  <wp:effectExtent b="0" l="0" r="0" t="0"/>
                  <wp:docPr id="4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898" cy="3041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O modelo ER consiste em uma abordagem gráfica para criar a estrutura de um banco de dados. Onde uma entidade(graficamente expresso por retângulos) representa um conjunto de objetos sobre os quais deseja-se manter algum tipo de informação, já um relacionamento é uma das formas de definir propriedades acerca das entidades(graficamente expressos por losangos).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O modelo lógico já leva em conta algumas limitações e implementa recursos como adequação de padrão e nomenclatura, define as chaves primárias e estrangeiras, normalização, entre outras.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A arquitetura do sistema usada foi uma arquitetura em camadas devido a maior facilidade de implementação. O sistema está hospedado na nuvem pelos servidores do Hostgator.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3409950" cy="6097763"/>
                  <wp:effectExtent b="0" l="0" r="0" t="0"/>
                  <wp:docPr id="4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6097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right="0"/>
              <w:jc w:val="both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Tela inicial do observatório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dashed"/>
            </w:tcBorders>
            <w:shd w:fill="d9d9d9" w:val="clear"/>
          </w:tcPr>
          <w:p w:rsidR="00000000" w:rsidDel="00000000" w:rsidP="00000000" w:rsidRDefault="00000000" w:rsidRPr="00000000" w14:paraId="00000087">
            <w:pPr>
              <w:pStyle w:val="Heading2"/>
              <w:spacing w:after="0" w:before="0" w:lineRule="auto"/>
              <w:rPr>
                <w:i w:val="0"/>
                <w:sz w:val="20"/>
                <w:szCs w:val="20"/>
              </w:rPr>
            </w:pPr>
            <w:r w:rsidDel="00000000" w:rsidR="00000000" w:rsidRPr="00000000">
              <w:rPr>
                <w:i w:val="0"/>
                <w:sz w:val="20"/>
                <w:szCs w:val="20"/>
                <w:rtl w:val="0"/>
              </w:rPr>
              <w:t xml:space="preserve">5. Considerações finais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dashed"/>
            </w:tcBorders>
            <w:shd w:fill="d9d9d9" w:val="clear"/>
          </w:tcPr>
          <w:p w:rsidR="00000000" w:rsidDel="00000000" w:rsidP="00000000" w:rsidRDefault="00000000" w:rsidRPr="00000000" w14:paraId="0000008A">
            <w:pPr>
              <w:pStyle w:val="Sub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color w:val="000000"/>
                <w:sz w:val="20"/>
                <w:szCs w:val="20"/>
                <w:rtl w:val="0"/>
              </w:rPr>
              <w:t xml:space="preserve">6. Referências Bibliográficas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Style w:val="Sub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rtl w:val="0"/>
              </w:rPr>
              <w:t xml:space="preserve">Apresentar as referências bibliográficas citadas ao longo do projeto, usando as normas vigentes da ABNT.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8C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Bernstein, E. S. (2017). Making transparency transparent: The evolution of observation in management theory. Academy of Management Annals, 11(1), 217–266.</w:t>
            </w:r>
          </w:p>
          <w:p w:rsidR="00000000" w:rsidDel="00000000" w:rsidP="00000000" w:rsidRDefault="00000000" w:rsidRPr="00000000" w14:paraId="0000008D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Bernstein, E. S. (2017). Making transparency transparent: The evolution of observation in management theory. Academy of Management Annals, 11(1), 217–266.</w:t>
            </w:r>
          </w:p>
          <w:p w:rsidR="00000000" w:rsidDel="00000000" w:rsidP="00000000" w:rsidRDefault="00000000" w:rsidRPr="00000000" w14:paraId="0000008E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Doin, G. A., Dahmer, J., Schommer, P. C., &amp; Spaniol, E. L. (2012). Mobilização social e coprodução do controle: O que sinalizam os processos de construçao da lei da ficha limpa e da rede observatório social do Brasil de controle social. Revista Pensamento &amp; Realidade, 27(2), 56–79.</w:t>
            </w:r>
          </w:p>
          <w:p w:rsidR="00000000" w:rsidDel="00000000" w:rsidP="00000000" w:rsidRDefault="00000000" w:rsidRPr="00000000" w14:paraId="0000008F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Ortega, C., &amp; Valle, R. S. S. del. (2010). Nuevos retos de los observatorios culturales. Boletín GC: Gestión Cultural, 19, 1–15.</w:t>
            </w:r>
          </w:p>
          <w:p w:rsidR="00000000" w:rsidDel="00000000" w:rsidP="00000000" w:rsidRDefault="00000000" w:rsidRPr="00000000" w14:paraId="00000090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Sakata, M. C. G., Silva, A. M. da, Riccio, E. L., &amp; Capobianco, M. L. (2013). Construção do Observatório USP CONTECSI : Análise da dinâmica científica e impacto nacional e internacional de um congresso acadêmico. Prisma.Com, 20, 1–41.</w:t>
            </w:r>
          </w:p>
          <w:p w:rsidR="00000000" w:rsidDel="00000000" w:rsidP="00000000" w:rsidRDefault="00000000" w:rsidRPr="00000000" w14:paraId="00000091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Silva, H. A. (2020). O método survey: aplicação de questionários para pesquisas (1 ed). Scortecci.</w:t>
            </w:r>
          </w:p>
          <w:p w:rsidR="00000000" w:rsidDel="00000000" w:rsidP="00000000" w:rsidRDefault="00000000" w:rsidRPr="00000000" w14:paraId="00000092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Srinivasa, S., &amp; Subbanarasimha, R. P. (2018). Design of the Cogno Web Observatory for Characterizing Online Social Cognition. International Conference on Big Data Analytics, 13–30. https://doi.org/10.1007/978-981-13-3459-7_2</w:t>
            </w:r>
          </w:p>
          <w:p w:rsidR="00000000" w:rsidDel="00000000" w:rsidP="00000000" w:rsidRDefault="00000000" w:rsidRPr="00000000" w14:paraId="00000093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Vieira, J. K. M., Barbosa, J. L. P., Farias Junior, I. H., &amp; Moura, H. P. (2020). Universal Observatory of Projects: Initial Studies. 15th Iberian Conference on Information Systems and Technologies (CISTI), 1–6. </w:t>
            </w:r>
          </w:p>
          <w:p w:rsidR="00000000" w:rsidDel="00000000" w:rsidP="00000000" w:rsidRDefault="00000000" w:rsidRPr="00000000" w14:paraId="00000094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Vieira, J. K. M., Barbosa, J. L. P., Junior, I. H. D. F., &amp; Moura, H. P. De. (2020). Observatories: A Systematic Mapping of the Literature. International Journal of Development Research, 10(9), 39869–39876.</w:t>
            </w:r>
          </w:p>
          <w:p w:rsidR="00000000" w:rsidDel="00000000" w:rsidP="00000000" w:rsidRDefault="00000000" w:rsidRPr="00000000" w14:paraId="00000095">
            <w:pPr>
              <w:spacing w:after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Wohlin, C., &amp; Aurum, A. (2015). Towards a decision-making structure for selecting a research design in empirical software engineering. Empirical Software Engineering, 20(6), 1427–1455. </w:t>
            </w:r>
          </w:p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851" w:top="1139" w:left="1134" w:right="1134" w:header="11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20130" cy="729615"/>
          <wp:effectExtent b="0" l="0" r="0" t="0"/>
          <wp:docPr id="43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7296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Para mais detalhes sobre cada um desses programas, seus objetivos e requisitos para inscrição, consulte o edital.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tabs>
        <w:tab w:val="center" w:pos="4419"/>
        <w:tab w:val="right" w:pos="8838"/>
      </w:tabs>
      <w:spacing w:before="7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285750</wp:posOffset>
          </wp:positionV>
          <wp:extent cx="6337300" cy="676275"/>
          <wp:effectExtent b="0" l="0" r="0" t="0"/>
          <wp:wrapSquare wrapText="bothSides" distB="0" distT="0" distL="114300" distR="114300"/>
          <wp:docPr id="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7300" cy="676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A">
    <w:pPr>
      <w:tabs>
        <w:tab w:val="center" w:pos="4419"/>
        <w:tab w:val="right" w:pos="8838"/>
      </w:tabs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tabs>
        <w:tab w:val="center" w:pos="4419"/>
        <w:tab w:val="right" w:pos="8838"/>
      </w:tabs>
      <w:rPr>
        <w:sz w:val="10"/>
        <w:szCs w:val="1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300" w:lineRule="auto"/>
    </w:pPr>
    <w:rPr>
      <w:color w:val="17365d"/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outlineLvl w:val="0"/>
    </w:pPr>
    <w:rPr>
      <w:b w:val="1"/>
    </w:rPr>
  </w:style>
  <w:style w:type="paragraph" w:styleId="Ttulo2">
    <w:name w:val="heading 2"/>
    <w:basedOn w:val="Normal"/>
    <w:next w:val="Normal"/>
    <w:pPr>
      <w:keepNext w:val="1"/>
      <w:keepLines w:val="1"/>
      <w:spacing w:after="60" w:before="240"/>
      <w:outlineLvl w:val="1"/>
    </w:pPr>
    <w:rPr>
      <w:rFonts w:ascii="Arial" w:cs="Arial" w:eastAsia="Arial" w:hAnsi="Arial"/>
      <w:b w:val="1"/>
      <w:i w:val="1"/>
      <w:sz w:val="28"/>
      <w:szCs w:val="28"/>
    </w:rPr>
  </w:style>
  <w:style w:type="paragraph" w:styleId="Ttulo3">
    <w:name w:val="heading 3"/>
    <w:basedOn w:val="Normal"/>
    <w:next w:val="Normal"/>
    <w:pPr>
      <w:keepNext w:val="1"/>
      <w:keepLines w:val="1"/>
      <w:spacing w:after="60" w:before="240"/>
      <w:outlineLvl w:val="2"/>
    </w:pPr>
    <w:rPr>
      <w:rFonts w:ascii="Arial" w:cs="Arial" w:eastAsia="Arial" w:hAnsi="Arial"/>
      <w:b w:val="1"/>
      <w:sz w:val="26"/>
      <w:szCs w:val="26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300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</w:pPr>
    <w:rPr>
      <w:rFonts w:ascii="Calibri" w:cs="Calibri" w:eastAsia="Calibri" w:hAnsi="Calibri"/>
      <w:i w:val="1"/>
      <w:color w:val="666666"/>
      <w:sz w:val="14"/>
      <w:szCs w:val="14"/>
    </w:rPr>
  </w:style>
  <w:style w:type="table" w:styleId="a" w:customStyle="1">
    <w:basedOn w:val="TableNormal"/>
    <w:pPr>
      <w:contextualSpacing w:val="1"/>
    </w:p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lastRow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firstCo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lastCo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band1Vert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band2Vert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band1Horz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band2Horz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neCel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nwCel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seCel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swCel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</w:style>
  <w:style w:type="table" w:styleId="a0" w:customStyle="1">
    <w:basedOn w:val="TableNormal"/>
    <w:pPr>
      <w:contextualSpacing w:val="1"/>
    </w:p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lastRow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firstCo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lastCo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band1Vert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band2Vert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band1Horz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band2Horz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neCel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nwCel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seCel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  <w:tblStylePr w:type="swCell">
      <w:pPr>
        <w:contextualSpacing w:val="1"/>
      </w:pPr>
      <w:tblPr/>
      <w:tcPr>
        <w:tcMar>
          <w:top w:w="0.0" w:type="nil"/>
          <w:left w:w="115.0" w:type="dxa"/>
          <w:bottom w:w="0.0" w:type="nil"/>
          <w:right w:w="115.0" w:type="dxa"/>
        </w:tcMar>
      </w:tcPr>
    </w:tblStylePr>
  </w:style>
  <w:style w:type="paragraph" w:styleId="Cabealho">
    <w:name w:val="header"/>
    <w:basedOn w:val="Normal"/>
    <w:link w:val="CabealhoChar"/>
    <w:uiPriority w:val="99"/>
    <w:unhideWhenUsed w:val="1"/>
    <w:rsid w:val="00E409D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E409D3"/>
  </w:style>
  <w:style w:type="paragraph" w:styleId="Rodap">
    <w:name w:val="footer"/>
    <w:basedOn w:val="Normal"/>
    <w:link w:val="RodapChar"/>
    <w:uiPriority w:val="99"/>
    <w:unhideWhenUsed w:val="1"/>
    <w:rsid w:val="00E409D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E409D3"/>
  </w:style>
  <w:style w:type="table" w:styleId="Tabelacomgrade">
    <w:name w:val="Table Grid"/>
    <w:basedOn w:val="Tabelanormal"/>
    <w:uiPriority w:val="39"/>
    <w:rsid w:val="00E351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43231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43231"/>
    <w:rPr>
      <w:rFonts w:ascii="Segoe UI" w:cs="Segoe UI" w:hAnsi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064539"/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06453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064539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68327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Calibri" w:cs="Calibri" w:eastAsia="Calibri" w:hAnsi="Calibri"/>
      <w:i w:val="1"/>
      <w:color w:val="666666"/>
      <w:sz w:val="14"/>
      <w:szCs w:val="14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2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z4fnYrl9Oas+zKvBjkFQP9GKUA==">AMUW2mXqpg+KUBv71k1MMdRwoJn9mNogFiWrtiGXtySP1Hkx5vpf/zqQPCn4psJm8z8OX8COcCpASAH9ozYTIA2IejnmEbmNZzHA/l4orKkWEWqtlL+nyW7sQLXJGwnUSnv+BTbJwdxJVNZIgmcDeZA/zPHjESgScE0LXtpc5mWR572zpwj1VGVz/AB351VA57NZ2t7qOzJrixzHDCSwzC+VCbfJf7cph8dgEbxdAxi467IXZuWRrTQ9/081D0bUrz42elT4X6rg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2021-04-28T12:39:00Z</dcterms:created>
  <dc:creator>Marcelo Alves Ramos</dc:creator>
</cp:coreProperties>
</file>