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0f1111"/>
          <w:sz w:val="25"/>
          <w:szCs w:val="25"/>
          <w:rtl w:val="0"/>
        </w:rPr>
        <w:t xml:space="preserve">Associate ID is </w:t>
      </w:r>
      <w:r w:rsidDel="00000000" w:rsidR="00000000" w:rsidRPr="00000000">
        <w:rPr>
          <w:b w:val="1"/>
          <w:bCs w:val="1"/>
          <w:color w:val="c45500"/>
          <w:sz w:val="25"/>
          <w:szCs w:val="25"/>
          <w:rtl w:val="0"/>
        </w:rPr>
        <w:t xml:space="preserve">atc105-20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