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eppyo8h0g2q" w:id="0"/>
      <w:bookmarkEnd w:id="0"/>
      <w:r w:rsidDel="00000000" w:rsidR="00000000" w:rsidRPr="00000000">
        <w:rPr>
          <w:rtl w:val="0"/>
        </w:rPr>
        <w:t xml:space="preserve">The two documents — what they look like</w:t>
      </w:r>
    </w:p>
    <w:p w:rsidR="00000000" w:rsidDel="00000000" w:rsidP="00000000" w:rsidRDefault="00000000" w:rsidRPr="00000000" w14:paraId="00000002">
      <w:pPr>
        <w:pStyle w:val="Heading2"/>
        <w:rPr/>
      </w:pPr>
      <w:bookmarkStart w:colFirst="0" w:colLast="0" w:name="_wrzzigcahj5j" w:id="1"/>
      <w:bookmarkEnd w:id="1"/>
      <w:r w:rsidDel="00000000" w:rsidR="00000000" w:rsidRPr="00000000">
        <w:rPr>
          <w:rtl w:val="0"/>
        </w:rPr>
        <w:t xml:space="preserve">The Growth Report — 2 pages, one per student</w:t>
      </w:r>
    </w:p>
    <w:p w:rsidR="00000000" w:rsidDel="00000000" w:rsidP="00000000" w:rsidRDefault="00000000" w:rsidRPr="00000000" w14:paraId="00000003">
      <w:pPr>
        <w:rPr/>
      </w:pPr>
      <w:r w:rsidDel="00000000" w:rsidR="00000000" w:rsidRPr="00000000">
        <w:rPr>
          <w:b w:val="1"/>
          <w:bCs w:val="1"/>
          <w:rtl w:val="0"/>
        </w:rPr>
        <w:t xml:space="preserve">Page 1 — the report.</w:t>
      </w:r>
      <w:r w:rsidDel="00000000" w:rsidR="00000000" w:rsidRPr="00000000">
        <w:rPr>
          <w:rtl w:val="0"/>
        </w:rPr>
        <w:t xml:space="preserve"> The seven sections, in order, in the student's own voice: where my thinking started · how my thinking changed · evidence from my final answer · current understanding · my next step · an idea worth chasing · what I understand now that I didn't before (blank, for them to write).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last section is the only thing the report asks for back. The student writes that line and hands page 1 back to you. Read those lines; that is your fastest read on what the lesson did.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Page 2 — the rubric key</w:t>
      </w:r>
      <w:r w:rsidDel="00000000" w:rsidR="00000000" w:rsidRPr="00000000">
        <w:rPr>
          <w:rtl w:val="0"/>
        </w:rPr>
        <w:t xml:space="preserve">, below. It goes on every report, unchanged, so students can see what the three levels mean rather than guessing at a label.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Set in Arial, headings in teal (#028090), US Letter, 0.625in margins. Fills for the three levels: Proficient #C9E7D2, Almost there #EFDF85, Developing #E8E8E8.</w:t>
      </w:r>
    </w:p>
    <w:p w:rsidR="00000000" w:rsidDel="00000000" w:rsidP="00000000" w:rsidRDefault="00000000" w:rsidRPr="00000000" w14:paraId="0000000A">
      <w:pPr>
        <w:pStyle w:val="Heading2"/>
        <w:rPr/>
      </w:pPr>
      <w:bookmarkStart w:colFirst="0" w:colLast="0" w:name="_82vum1i4sxj" w:id="2"/>
      <w:bookmarkEnd w:id="2"/>
      <w:r w:rsidDel="00000000" w:rsidR="00000000" w:rsidRPr="00000000">
        <w:rPr>
          <w:rtl w:val="0"/>
        </w:rPr>
        <w:t xml:space="preserve">The Class Summary — 2 pages, one per class per lesson</w:t>
      </w:r>
    </w:p>
    <w:p w:rsidR="00000000" w:rsidDel="00000000" w:rsidP="00000000" w:rsidRDefault="00000000" w:rsidRPr="00000000" w14:paraId="0000000B">
      <w:pPr>
        <w:rPr/>
      </w:pPr>
      <w:r w:rsidDel="00000000" w:rsidR="00000000" w:rsidRPr="00000000">
        <w:rPr>
          <w:b w:val="1"/>
          <w:bCs w:val="1"/>
          <w:rtl w:val="0"/>
        </w:rPr>
        <w:t xml:space="preserve">Page 1</w:t>
      </w:r>
      <w:r w:rsidDel="00000000" w:rsidR="00000000" w:rsidRPr="00000000">
        <w:rPr>
          <w:rtl w:val="0"/>
        </w:rPr>
        <w:t xml:space="preserve"> — participation · proficiency spread · recurring misconceptions · the next instructional contrast · anything to check yourself.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Page 2</w:t>
      </w:r>
      <w:r w:rsidDel="00000000" w:rsidR="00000000" w:rsidRPr="00000000">
        <w:rPr>
          <w:rtl w:val="0"/>
        </w:rPr>
        <w:t xml:space="preserve"> — every student on the roster on one sheet, including the ones with nothing in, so you are not reconciling a stack of handouts against your roster.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2unchk1205e" w:id="3"/>
      <w:bookmarkEnd w:id="3"/>
      <w:r w:rsidDel="00000000" w:rsidR="00000000" w:rsidRPr="00000000">
        <w:rPr>
          <w:rtl w:val="0"/>
        </w:rPr>
        <w:t xml:space="preserve">Page 2 of every Growth Report — What Good Thinking Looks Like</w:t>
      </w:r>
    </w:p>
    <w:p w:rsidR="00000000" w:rsidDel="00000000" w:rsidP="00000000" w:rsidRDefault="00000000" w:rsidRPr="00000000" w14:paraId="00000011">
      <w:pPr>
        <w:ind w:left="600" w:right="600" w:firstLine="0"/>
        <w:rPr/>
      </w:pPr>
      <w:r w:rsidDel="00000000" w:rsidR="00000000" w:rsidRPr="00000000">
        <w:rPr>
          <w:b w:val="1"/>
          <w:bCs w:val="1"/>
          <w:rtl w:val="0"/>
        </w:rPr>
        <w:t xml:space="preserve">[Draft — rewrite this in your own words before you sell it. It is the one page students read most closely, and it should sound like the teacher handing it to them.]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Developing.</w:t>
      </w:r>
      <w:r w:rsidDel="00000000" w:rsidR="00000000" w:rsidRPr="00000000">
        <w:rPr>
          <w:rtl w:val="0"/>
        </w:rPr>
        <w:t xml:space="preserve"> You put down what you actually thought, and that is what made the lesson possible. Your answer names a piece of the idea. The next move is to say how the pieces are connected — not just what is there, but what it does.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Almost there.</w:t>
      </w:r>
      <w:r w:rsidDel="00000000" w:rsidR="00000000" w:rsidRPr="00000000">
        <w:rPr>
          <w:rtl w:val="0"/>
        </w:rPr>
        <w:t xml:space="preserve"> You have the relationship, and you can say what causes what. What is missing is the case that would test it: a situation where your explanation would have to hold, or an example where it would break.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Proficient.</w:t>
      </w:r>
      <w:r w:rsidDel="00000000" w:rsidR="00000000" w:rsidRPr="00000000">
        <w:rPr>
          <w:rtl w:val="0"/>
        </w:rPr>
        <w:t xml:space="preserve"> You explain the mechanism and you know where it applies. You can say what would be different if one part changed, and you use evidence from what you saw rather than what you remembered.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 all three, the same thing counts:</w:t>
      </w:r>
      <w:r w:rsidDel="00000000" w:rsidR="00000000" w:rsidRPr="00000000">
        <w:rPr>
          <w:rtl w:val="0"/>
        </w:rPr>
        <w:t xml:space="preserve"> what you wrote in your own words. A right answer copied from the slide tells nobody anything. A wrong answer in your own sentence tells your teacher exactly what to teach next — which is why the first answer is never graded for being right.</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