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Bibliografía</w:t>
      </w:r>
    </w:p>
    <w:p>
      <w:pPr>
        <w:spacing w:line="480">
                </w:spacing>
      </w:pPr>
      <w:r>
        <w:rPr>
                </w:rPr>
        <w:t xml:space="preserve">
                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Marujita. (2023, mayo 14).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Bootstrap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Muy Tecnológicos. https://muytecnologicos.com/diccionario-tecnologico/bootstrap</w:t>
      </w:r>
    </w:p>
    <w:p>
      <w:pPr>
        <w:ind w:start="560" w:hanging="560">
                </w:ind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Otto, M., &amp; Thornton, J. (s/f). 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  <w:i w:val="true">
                    </w:i>
          <w:iCs w:val="true">
                    </w:iCs>
        </w:rPr>
        <w:t xml:space="preserve">Sistema de cuadrícula (Grid)</w:t>
      </w: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. Esdocu.com. Recuperado el 2 de mayo de 2025, de https://getbootstrap.esdocu.com/docs/5.1/layout/grid/</w:t>
      </w:r>
    </w:p>
    <w:sectPr>
      <w:pgSz w:w="12240" w:h="15840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2025-05-02T04:20:16Z</dcterms:created>
  <dcterms:modified xsi:type="dcterms:W3CDTF">2025-05-02T04:20:16Z</dcterms:modified>
</cp:coreProperties>
</file>