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Agent → MCP → Analytics Flow Documentation</w:t>
      </w:r>
    </w:p>
    <w:p>
      <w:pPr>
        <w:pStyle w:val="Heading1"/>
      </w:pPr>
      <w:r>
        <w:t>1. Overview</w:t>
      </w:r>
    </w:p>
    <w:p>
      <w:r>
        <w:t>This document explains how the Agent, MCP Tools Service, and Analytics Service interact in the AMA system. It also describes endpoints, request/response structure, and validation steps.</w:t>
      </w:r>
    </w:p>
    <w:p>
      <w:pPr>
        <w:pStyle w:val="Heading1"/>
      </w:pPr>
      <w:r>
        <w:t>2. Architecture Flow</w:t>
      </w:r>
    </w:p>
    <w:p>
      <w:r>
        <w:t>Postman/User → Agent → LLM → MCP Tools Service → Analytics Service → Database</w:t>
      </w:r>
    </w:p>
    <w:p>
      <w:pPr>
        <w:pStyle w:val="Heading1"/>
      </w:pPr>
      <w:r>
        <w:t>3. MCP Endpoints</w:t>
      </w:r>
    </w:p>
    <w:p>
      <w:r>
        <w:t>GET /api/mcp/v1/tools/list</w:t>
        <w:br/>
        <w:t>Returns all registered tools.</w:t>
      </w:r>
    </w:p>
    <w:p>
      <w:r>
        <w:t>POST /api/mcp/v1/tools/call</w:t>
        <w:br/>
        <w:t>Executes selected tool with arguments.</w:t>
      </w:r>
    </w:p>
    <w:p>
      <w:pPr>
        <w:pStyle w:val="Heading1"/>
      </w:pPr>
      <w:r>
        <w:t>4. Agent to MCP Request Example</w:t>
      </w:r>
    </w:p>
    <w:p>
      <w:r>
        <w:t>{</w:t>
        <w:br/>
        <w:t xml:space="preserve">  "name": "get_top_products",</w:t>
        <w:br/>
        <w:t xml:space="preserve">  "arguments": {</w:t>
        <w:br/>
        <w:t xml:space="preserve">    "tenantId": 1001,</w:t>
        <w:br/>
        <w:t xml:space="preserve">    "accountIds": [1001],</w:t>
        <w:br/>
        <w:t xml:space="preserve">    "marketplaceCodes": ["IN"],</w:t>
        <w:br/>
        <w:t xml:space="preserve">    "dateRange": {</w:t>
        <w:br/>
        <w:t xml:space="preserve">      "startDate": "2026-02-18",</w:t>
        <w:br/>
        <w:t xml:space="preserve">      "endDate": "2026-03-18"</w:t>
        <w:br/>
        <w:t xml:space="preserve">    },</w:t>
        <w:br/>
        <w:t xml:space="preserve">    "page": 0,</w:t>
        <w:br/>
        <w:t xml:space="preserve">    "size": 10</w:t>
        <w:br/>
        <w:t xml:space="preserve">  }</w:t>
        <w:br/>
        <w:t>}</w:t>
      </w:r>
    </w:p>
    <w:p>
      <w:pPr>
        <w:pStyle w:val="Heading1"/>
      </w:pPr>
      <w:r>
        <w:t>5. LLM Interaction</w:t>
      </w:r>
    </w:p>
    <w:p>
      <w:r>
        <w:t>Agent calls LLM twice:</w:t>
      </w:r>
    </w:p>
    <w:p>
      <w:r>
        <w:t>1. Tool Selection</w:t>
      </w:r>
    </w:p>
    <w:p>
      <w:r>
        <w:t>2. Summary Generation</w:t>
      </w:r>
    </w:p>
    <w:p>
      <w:pPr>
        <w:pStyle w:val="Heading1"/>
      </w:pPr>
      <w:r>
        <w:t>6. Validation Checklist</w:t>
      </w:r>
    </w:p>
    <w:p>
      <w:r>
        <w:t>- Correct tool selected</w:t>
        <w:br/>
        <w:t>- Correct arguments generated</w:t>
        <w:br/>
        <w:t>- MCP endpoint mapping correct</w:t>
        <w:br/>
        <w:t>- Analytics returns data</w:t>
        <w:br/>
        <w:t>- Pagination respected</w:t>
        <w:br/>
        <w:t>- Summary matches data</w:t>
        <w:br/>
        <w:t>- Chart type appropriate</w:t>
      </w:r>
    </w:p>
    <w:p>
      <w:pPr>
        <w:pStyle w:val="Heading1"/>
      </w:pPr>
      <w:r>
        <w:t>7. Known Improvements</w:t>
      </w:r>
    </w:p>
    <w:p>
      <w:r>
        <w:t>- Fix pagination mismatch</w:t>
        <w:br/>
        <w:t>- Improve summary clarity (units vs revenue)</w:t>
        <w:br/>
        <w:t>- Add currency awareness</w:t>
        <w:br/>
        <w:t>- Add better logging across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