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Local Mistral vs Cloud OpenAI API</w:t>
      </w:r>
    </w:p>
    <w:p>
      <w:pPr>
        <w:jc w:val="center"/>
      </w:pPr>
      <w:r>
        <w:rPr>
          <w:color w:val="5A5A5A"/>
          <w:sz w:val="30"/>
        </w:rPr>
        <w:t>Decision Guide, Cost Comparison, and Recommended Architecture</w:t>
      </w:r>
    </w:p>
    <w:p>
      <w:pPr>
        <w:jc w:val="center"/>
      </w:pPr>
      <w:r>
        <w:rPr>
          <w:i/>
          <w:sz w:val="22"/>
        </w:rPr>
        <w:t>Use case: Python AI agents that parse input text and present it neatly</w:t>
      </w:r>
    </w:p>
    <w:p>
      <w:pPr>
        <w:jc w:val="center"/>
      </w:pPr>
      <w:r>
        <w:drawing>
          <wp:inline xmlns:a="http://schemas.openxmlformats.org/drawingml/2006/main" xmlns:pic="http://schemas.openxmlformats.org/drawingml/2006/picture">
            <wp:extent cx="6675120" cy="2288613"/>
            <wp:docPr id="1" name="Picture 1"/>
            <wp:cNvGraphicFramePr>
              <a:graphicFrameLocks noChangeAspect="1"/>
            </wp:cNvGraphicFramePr>
            <a:graphic>
              <a:graphicData uri="http://schemas.openxmlformats.org/drawingml/2006/picture">
                <pic:pic>
                  <pic:nvPicPr>
                    <pic:cNvPr id="0" name="local_vs_cloud_rule.png"/>
                    <pic:cNvPicPr/>
                  </pic:nvPicPr>
                  <pic:blipFill>
                    <a:blip r:embed="rId11"/>
                    <a:stretch>
                      <a:fillRect/>
                    </a:stretch>
                  </pic:blipFill>
                  <pic:spPr>
                    <a:xfrm>
                      <a:off x="0" y="0"/>
                      <a:ext cx="6675120" cy="2288613"/>
                    </a:xfrm>
                    <a:prstGeom prst="rect"/>
                  </pic:spPr>
                </pic:pic>
              </a:graphicData>
            </a:graphic>
          </wp:inline>
        </w:drawing>
      </w:r>
    </w:p>
    <w:tbl>
      <w:tblPr>
        <w:tblW w:type="auto" w:w="0"/>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0512"/>
      </w:tblGrid>
      <w:tr>
        <w:tc>
          <w:tcPr>
            <w:tcW w:type="dxa" w:w="10512"/>
            <w:shd w:fill="EAF4FF"/>
          </w:tcPr>
          <w:p>
            <w:r>
              <w:rPr>
                <w:b/>
                <w:color w:val="1F4E79"/>
                <w:sz w:val="22"/>
              </w:rPr>
              <w:t>Executive recommendation</w:t>
              <w:br/>
            </w:r>
            <w:r>
              <w:rPr>
                <w:sz w:val="19"/>
              </w:rPr>
              <w:t>For simple text beautification, weather-response formatting, email polishing, short summaries, and internal response cleanup, use local Ollama with mistral:latest as the default. Add OpenAI API as an optional fallback for complex reasoning, important business recommendations, long documents, or when local output fails validation.</w:t>
            </w:r>
          </w:p>
        </w:tc>
      </w:tr>
    </w:tbl>
    <w:p>
      <w:r>
        <w:br w:type="page"/>
      </w:r>
    </w:p>
    <w:p>
      <w:pPr>
        <w:pStyle w:val="Heading1"/>
      </w:pPr>
      <w:r>
        <w:t>1. Your Requirement</w:t>
      </w:r>
    </w:p>
    <w:p>
      <w:r>
        <w:t>You are using Ollama locally from Python-based AI agents. Your current requirement is not deep reasoning or complex planning. The requirement is mainly:</w:t>
      </w:r>
    </w:p>
    <w:p>
      <w:pPr>
        <w:pStyle w:val="ListBullet"/>
      </w:pPr>
      <w:r>
        <w:rPr>
          <w:sz w:val="20"/>
        </w:rPr>
        <w:t>Parse input text.</w:t>
      </w:r>
    </w:p>
    <w:p>
      <w:pPr>
        <w:pStyle w:val="ListBullet"/>
      </w:pPr>
      <w:r>
        <w:rPr>
          <w:sz w:val="20"/>
        </w:rPr>
        <w:t>Beautify and present the response neatly.</w:t>
      </w:r>
    </w:p>
    <w:p>
      <w:pPr>
        <w:pStyle w:val="ListBullet"/>
      </w:pPr>
      <w:r>
        <w:rPr>
          <w:sz w:val="20"/>
        </w:rPr>
        <w:t>Turn raw weather or business data into readable text.</w:t>
      </w:r>
    </w:p>
    <w:p>
      <w:pPr>
        <w:pStyle w:val="ListBullet"/>
      </w:pPr>
      <w:r>
        <w:rPr>
          <w:sz w:val="20"/>
        </w:rPr>
        <w:t>Possibly summarize, polish, or format small responses.</w:t>
      </w:r>
    </w:p>
    <w:tbl>
      <w:tblPr>
        <w:tblW w:type="auto" w:w="0"/>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0512"/>
      </w:tblGrid>
      <w:tr>
        <w:tc>
          <w:tcPr>
            <w:tcW w:type="dxa" w:w="10512"/>
            <w:shd w:fill="F3F7FB"/>
          </w:tcPr>
          <w:p>
            <w:r>
              <w:rPr>
                <w:b/>
                <w:color w:val="1F4E79"/>
                <w:sz w:val="22"/>
              </w:rPr>
              <w:t>Tutor-style explanation</w:t>
              <w:br/>
            </w:r>
            <w:r>
              <w:rPr>
                <w:sz w:val="19"/>
              </w:rPr>
              <w:t>Think of the local LLM as a smart language formatter. It does not need to be a top reasoning model if the job is only to convert rough input into clean, professional output. For this kind of task, model speed, simplicity, and low operating cost matter more than deep intelligence.</w:t>
            </w:r>
          </w:p>
        </w:tc>
      </w:tr>
    </w:tbl>
    <w:p>
      <w:pPr>
        <w:pStyle w:val="Heading1"/>
      </w:pPr>
      <w:r>
        <w:t>2. Why Local Mistral Is a Good Fit</w:t>
      </w:r>
    </w:p>
    <w:p>
      <w:r>
        <w:t>Ollama lists Mistral as a 7B parameter model available in instruct and text-completion forms, which makes it a practical local model for lightweight language generation and formatting tasks. For your use case, the smaller footprint is an advantage rather than a limitation.</w:t>
      </w:r>
    </w:p>
    <w:p>
      <w:pPr>
        <w:pStyle w:val="ListBullet"/>
      </w:pPr>
      <w:r>
        <w:rPr>
          <w:sz w:val="20"/>
        </w:rPr>
        <w:t>Fast enough for interactive response beautification.</w:t>
      </w:r>
    </w:p>
    <w:p>
      <w:pPr>
        <w:pStyle w:val="ListBullet"/>
      </w:pPr>
      <w:r>
        <w:rPr>
          <w:sz w:val="20"/>
        </w:rPr>
        <w:t>No per-token billing once the model is downloaded.</w:t>
      </w:r>
    </w:p>
    <w:p>
      <w:pPr>
        <w:pStyle w:val="ListBullet"/>
      </w:pPr>
      <w:r>
        <w:rPr>
          <w:sz w:val="20"/>
        </w:rPr>
        <w:t>Data stays on your laptop or in-house server.</w:t>
      </w:r>
    </w:p>
    <w:p>
      <w:pPr>
        <w:pStyle w:val="ListBullet"/>
      </w:pPr>
      <w:r>
        <w:rPr>
          <w:sz w:val="20"/>
        </w:rPr>
        <w:t>Works without internet access after model setup.</w:t>
      </w:r>
    </w:p>
    <w:p>
      <w:pPr>
        <w:pStyle w:val="ListBullet"/>
      </w:pPr>
      <w:r>
        <w:rPr>
          <w:sz w:val="20"/>
        </w:rPr>
        <w:t>Simple to integrate using Ollama APIs from Python.</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504"/>
        <w:gridCol w:w="3504"/>
        <w:gridCol w:w="3504"/>
      </w:tblGrid>
      <w:tr>
        <w:tc>
          <w:tcPr>
            <w:tcW w:type="dxa" w:w="3024"/>
            <w:shd w:fill="1F4E79"/>
            <w:vAlign w:val="center"/>
          </w:tcPr>
          <w:p>
            <w:pPr>
              <w:jc w:val="left"/>
            </w:pPr>
            <w:r/>
            <w:r>
              <w:rPr>
                <w:b/>
                <w:color w:val="FFFFFF"/>
                <w:sz w:val="17"/>
              </w:rPr>
              <w:t>Use case</w:t>
            </w:r>
          </w:p>
        </w:tc>
        <w:tc>
          <w:tcPr>
            <w:tcW w:type="dxa" w:w="2448"/>
            <w:shd w:fill="1F4E79"/>
            <w:vAlign w:val="center"/>
          </w:tcPr>
          <w:p>
            <w:pPr>
              <w:jc w:val="left"/>
            </w:pPr>
            <w:r/>
            <w:r>
              <w:rPr>
                <w:b/>
                <w:color w:val="FFFFFF"/>
                <w:sz w:val="17"/>
              </w:rPr>
              <w:t>Local Mistral suitability</w:t>
            </w:r>
          </w:p>
        </w:tc>
        <w:tc>
          <w:tcPr>
            <w:tcW w:type="dxa" w:w="4608"/>
            <w:shd w:fill="1F4E79"/>
            <w:vAlign w:val="center"/>
          </w:tcPr>
          <w:p>
            <w:pPr>
              <w:jc w:val="left"/>
            </w:pPr>
            <w:r/>
            <w:r>
              <w:rPr>
                <w:b/>
                <w:color w:val="FFFFFF"/>
                <w:sz w:val="17"/>
              </w:rPr>
              <w:t>Reason</w:t>
            </w:r>
          </w:p>
        </w:tc>
      </w:tr>
      <w:tr>
        <w:tc>
          <w:tcPr>
            <w:tcW w:type="dxa" w:w="3024"/>
            <w:vAlign w:val="center"/>
          </w:tcPr>
          <w:p>
            <w:pPr>
              <w:jc w:val="left"/>
            </w:pPr>
            <w:r/>
            <w:r>
              <w:rPr>
                <w:b w:val="0"/>
                <w:sz w:val="16"/>
              </w:rPr>
              <w:t>Weather response formatting</w:t>
            </w:r>
          </w:p>
        </w:tc>
        <w:tc>
          <w:tcPr>
            <w:tcW w:type="dxa" w:w="2448"/>
            <w:vAlign w:val="center"/>
          </w:tcPr>
          <w:p>
            <w:pPr>
              <w:jc w:val="left"/>
            </w:pPr>
            <w:r/>
            <w:r>
              <w:rPr>
                <w:b w:val="0"/>
                <w:sz w:val="16"/>
              </w:rPr>
              <w:t>Excellent</w:t>
            </w:r>
          </w:p>
        </w:tc>
        <w:tc>
          <w:tcPr>
            <w:tcW w:type="dxa" w:w="4608"/>
            <w:vAlign w:val="center"/>
          </w:tcPr>
          <w:p>
            <w:pPr>
              <w:jc w:val="left"/>
            </w:pPr>
            <w:r/>
            <w:r>
              <w:rPr>
                <w:b w:val="0"/>
                <w:sz w:val="16"/>
              </w:rPr>
              <w:t>Small input, short output, no reasoning needed.</w:t>
            </w:r>
          </w:p>
        </w:tc>
      </w:tr>
      <w:tr>
        <w:tc>
          <w:tcPr>
            <w:tcW w:type="dxa" w:w="3024"/>
            <w:vAlign w:val="center"/>
            <w:shd w:fill="F7FAFC"/>
          </w:tcPr>
          <w:p>
            <w:pPr>
              <w:jc w:val="left"/>
            </w:pPr>
            <w:r/>
            <w:r>
              <w:rPr>
                <w:b w:val="0"/>
                <w:sz w:val="16"/>
              </w:rPr>
              <w:t>Email polishing</w:t>
            </w:r>
          </w:p>
        </w:tc>
        <w:tc>
          <w:tcPr>
            <w:tcW w:type="dxa" w:w="2448"/>
            <w:vAlign w:val="center"/>
            <w:shd w:fill="F7FAFC"/>
          </w:tcPr>
          <w:p>
            <w:pPr>
              <w:jc w:val="left"/>
            </w:pPr>
            <w:r/>
            <w:r>
              <w:rPr>
                <w:b w:val="0"/>
                <w:sz w:val="16"/>
              </w:rPr>
              <w:t>Excellent</w:t>
            </w:r>
          </w:p>
        </w:tc>
        <w:tc>
          <w:tcPr>
            <w:tcW w:type="dxa" w:w="4608"/>
            <w:vAlign w:val="center"/>
            <w:shd w:fill="F7FAFC"/>
          </w:tcPr>
          <w:p>
            <w:pPr>
              <w:jc w:val="left"/>
            </w:pPr>
            <w:r/>
            <w:r>
              <w:rPr>
                <w:b w:val="0"/>
                <w:sz w:val="16"/>
              </w:rPr>
              <w:t>Mainly tone, grammar, and structure.</w:t>
            </w:r>
          </w:p>
        </w:tc>
      </w:tr>
      <w:tr>
        <w:tc>
          <w:tcPr>
            <w:tcW w:type="dxa" w:w="3024"/>
            <w:vAlign w:val="center"/>
          </w:tcPr>
          <w:p>
            <w:pPr>
              <w:jc w:val="left"/>
            </w:pPr>
            <w:r/>
            <w:r>
              <w:rPr>
                <w:b w:val="0"/>
                <w:sz w:val="16"/>
              </w:rPr>
              <w:t>Short summary</w:t>
            </w:r>
          </w:p>
        </w:tc>
        <w:tc>
          <w:tcPr>
            <w:tcW w:type="dxa" w:w="2448"/>
            <w:vAlign w:val="center"/>
          </w:tcPr>
          <w:p>
            <w:pPr>
              <w:jc w:val="left"/>
            </w:pPr>
            <w:r/>
            <w:r>
              <w:rPr>
                <w:b w:val="0"/>
                <w:sz w:val="16"/>
              </w:rPr>
              <w:t>Good</w:t>
            </w:r>
          </w:p>
        </w:tc>
        <w:tc>
          <w:tcPr>
            <w:tcW w:type="dxa" w:w="4608"/>
            <w:vAlign w:val="center"/>
          </w:tcPr>
          <w:p>
            <w:pPr>
              <w:jc w:val="left"/>
            </w:pPr>
            <w:r/>
            <w:r>
              <w:rPr>
                <w:b w:val="0"/>
                <w:sz w:val="16"/>
              </w:rPr>
              <w:t>Works well when source text is small and clear.</w:t>
            </w:r>
          </w:p>
        </w:tc>
      </w:tr>
      <w:tr>
        <w:tc>
          <w:tcPr>
            <w:tcW w:type="dxa" w:w="3024"/>
            <w:vAlign w:val="center"/>
            <w:shd w:fill="F7FAFC"/>
          </w:tcPr>
          <w:p>
            <w:pPr>
              <w:jc w:val="left"/>
            </w:pPr>
            <w:r/>
            <w:r>
              <w:rPr>
                <w:b w:val="0"/>
                <w:sz w:val="16"/>
              </w:rPr>
              <w:t>Simple JSON extraction</w:t>
            </w:r>
          </w:p>
        </w:tc>
        <w:tc>
          <w:tcPr>
            <w:tcW w:type="dxa" w:w="2448"/>
            <w:vAlign w:val="center"/>
            <w:shd w:fill="F7FAFC"/>
          </w:tcPr>
          <w:p>
            <w:pPr>
              <w:jc w:val="left"/>
            </w:pPr>
            <w:r/>
            <w:r>
              <w:rPr>
                <w:b w:val="0"/>
                <w:sz w:val="16"/>
              </w:rPr>
              <w:t>Good with validation</w:t>
            </w:r>
          </w:p>
        </w:tc>
        <w:tc>
          <w:tcPr>
            <w:tcW w:type="dxa" w:w="4608"/>
            <w:vAlign w:val="center"/>
            <w:shd w:fill="F7FAFC"/>
          </w:tcPr>
          <w:p>
            <w:pPr>
              <w:jc w:val="left"/>
            </w:pPr>
            <w:r/>
            <w:r>
              <w:rPr>
                <w:b w:val="0"/>
                <w:sz w:val="16"/>
              </w:rPr>
              <w:t>Use schema validation and retry logic.</w:t>
            </w:r>
          </w:p>
        </w:tc>
      </w:tr>
      <w:tr>
        <w:tc>
          <w:tcPr>
            <w:tcW w:type="dxa" w:w="3024"/>
            <w:vAlign w:val="center"/>
          </w:tcPr>
          <w:p>
            <w:pPr>
              <w:jc w:val="left"/>
            </w:pPr>
            <w:r/>
            <w:r>
              <w:rPr>
                <w:b w:val="0"/>
                <w:sz w:val="16"/>
              </w:rPr>
              <w:t>Financial analysis / business recommendation</w:t>
            </w:r>
          </w:p>
        </w:tc>
        <w:tc>
          <w:tcPr>
            <w:tcW w:type="dxa" w:w="2448"/>
            <w:vAlign w:val="center"/>
          </w:tcPr>
          <w:p>
            <w:pPr>
              <w:jc w:val="left"/>
            </w:pPr>
            <w:r/>
            <w:r>
              <w:rPr>
                <w:b w:val="0"/>
                <w:sz w:val="16"/>
              </w:rPr>
              <w:t>Use cloud or validate carefully</w:t>
            </w:r>
          </w:p>
        </w:tc>
        <w:tc>
          <w:tcPr>
            <w:tcW w:type="dxa" w:w="4608"/>
            <w:vAlign w:val="center"/>
          </w:tcPr>
          <w:p>
            <w:pPr>
              <w:jc w:val="left"/>
            </w:pPr>
            <w:r/>
            <w:r>
              <w:rPr>
                <w:b w:val="0"/>
                <w:sz w:val="16"/>
              </w:rPr>
              <w:t>Accuracy and reasoning matter more.</w:t>
            </w:r>
          </w:p>
        </w:tc>
      </w:tr>
      <w:tr>
        <w:tc>
          <w:tcPr>
            <w:tcW w:type="dxa" w:w="3024"/>
            <w:vAlign w:val="center"/>
            <w:shd w:fill="F7FAFC"/>
          </w:tcPr>
          <w:p>
            <w:pPr>
              <w:jc w:val="left"/>
            </w:pPr>
            <w:r/>
            <w:r>
              <w:rPr>
                <w:b w:val="0"/>
                <w:sz w:val="16"/>
              </w:rPr>
              <w:t>Long document analysis</w:t>
            </w:r>
          </w:p>
        </w:tc>
        <w:tc>
          <w:tcPr>
            <w:tcW w:type="dxa" w:w="2448"/>
            <w:vAlign w:val="center"/>
            <w:shd w:fill="F7FAFC"/>
          </w:tcPr>
          <w:p>
            <w:pPr>
              <w:jc w:val="left"/>
            </w:pPr>
            <w:r/>
            <w:r>
              <w:rPr>
                <w:b w:val="0"/>
                <w:sz w:val="16"/>
              </w:rPr>
              <w:t>Cloud preferred</w:t>
            </w:r>
          </w:p>
        </w:tc>
        <w:tc>
          <w:tcPr>
            <w:tcW w:type="dxa" w:w="4608"/>
            <w:vAlign w:val="center"/>
            <w:shd w:fill="F7FAFC"/>
          </w:tcPr>
          <w:p>
            <w:pPr>
              <w:jc w:val="left"/>
            </w:pPr>
            <w:r/>
            <w:r>
              <w:rPr>
                <w:b w:val="0"/>
                <w:sz w:val="16"/>
              </w:rPr>
              <w:t>Requires stronger context handling and reliability.</w:t>
            </w:r>
          </w:p>
        </w:tc>
      </w:tr>
    </w:tbl>
    <w:p>
      <w:pPr>
        <w:pStyle w:val="Heading1"/>
      </w:pPr>
      <w:r>
        <w:t>3. When Cloud OpenAI API Is Better</w:t>
      </w:r>
    </w:p>
    <w:p>
      <w:r>
        <w:t>Cloud LLMs are not always necessary, but they are valuable when the task requires reliability, reasoning depth, structured output quality, or scale without managing hardware.</w:t>
      </w:r>
    </w:p>
    <w:p>
      <w:pPr>
        <w:pStyle w:val="ListBullet"/>
      </w:pPr>
      <w:r>
        <w:rPr>
          <w:sz w:val="20"/>
        </w:rPr>
        <w:t>Complex reasoning and multi-step decision making.</w:t>
      </w:r>
    </w:p>
    <w:p>
      <w:pPr>
        <w:pStyle w:val="ListBullet"/>
      </w:pPr>
      <w:r>
        <w:rPr>
          <w:sz w:val="20"/>
        </w:rPr>
        <w:t>Important customer-facing or owner-facing recommendations.</w:t>
      </w:r>
    </w:p>
    <w:p>
      <w:pPr>
        <w:pStyle w:val="ListBullet"/>
      </w:pPr>
      <w:r>
        <w:rPr>
          <w:sz w:val="20"/>
        </w:rPr>
        <w:t>Long document understanding and comparison.</w:t>
      </w:r>
    </w:p>
    <w:p>
      <w:pPr>
        <w:pStyle w:val="ListBullet"/>
      </w:pPr>
      <w:r>
        <w:rPr>
          <w:sz w:val="20"/>
        </w:rPr>
        <w:t>Strict JSON or function calling where failures are costly.</w:t>
      </w:r>
    </w:p>
    <w:p>
      <w:pPr>
        <w:pStyle w:val="ListBullet"/>
      </w:pPr>
      <w:r>
        <w:rPr>
          <w:sz w:val="20"/>
        </w:rPr>
        <w:t>High concurrency where laptop/server capacity becomes a bottleneck.</w:t>
      </w:r>
    </w:p>
    <w:p>
      <w:pPr>
        <w:pStyle w:val="ListBullet"/>
      </w:pPr>
      <w:r>
        <w:rPr>
          <w:sz w:val="20"/>
        </w:rPr>
        <w:t>Fallback path when local model output fails validation.</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504"/>
        <w:gridCol w:w="3504"/>
        <w:gridCol w:w="3504"/>
      </w:tblGrid>
      <w:tr>
        <w:tc>
          <w:tcPr>
            <w:tcW w:type="dxa" w:w="1800"/>
            <w:shd w:fill="1F4E79"/>
            <w:vAlign w:val="center"/>
          </w:tcPr>
          <w:p>
            <w:pPr>
              <w:jc w:val="left"/>
            </w:pPr>
            <w:r/>
            <w:r>
              <w:rPr>
                <w:b/>
                <w:color w:val="FFFFFF"/>
                <w:sz w:val="17"/>
              </w:rPr>
              <w:t>Area</w:t>
            </w:r>
          </w:p>
        </w:tc>
        <w:tc>
          <w:tcPr>
            <w:tcW w:type="dxa" w:w="4176"/>
            <w:shd w:fill="1F4E79"/>
            <w:vAlign w:val="center"/>
          </w:tcPr>
          <w:p>
            <w:pPr>
              <w:jc w:val="left"/>
            </w:pPr>
            <w:r/>
            <w:r>
              <w:rPr>
                <w:b/>
                <w:color w:val="FFFFFF"/>
                <w:sz w:val="17"/>
              </w:rPr>
              <w:t>Local Ollama + mistral:latest</w:t>
            </w:r>
          </w:p>
        </w:tc>
        <w:tc>
          <w:tcPr>
            <w:tcW w:type="dxa" w:w="4176"/>
            <w:shd w:fill="1F4E79"/>
            <w:vAlign w:val="center"/>
          </w:tcPr>
          <w:p>
            <w:pPr>
              <w:jc w:val="left"/>
            </w:pPr>
            <w:r/>
            <w:r>
              <w:rPr>
                <w:b/>
                <w:color w:val="FFFFFF"/>
                <w:sz w:val="17"/>
              </w:rPr>
              <w:t>OpenAI API / Cloud LLM</w:t>
            </w:r>
          </w:p>
        </w:tc>
      </w:tr>
      <w:tr>
        <w:tc>
          <w:tcPr>
            <w:tcW w:type="dxa" w:w="1800"/>
            <w:vAlign w:val="center"/>
          </w:tcPr>
          <w:p>
            <w:pPr>
              <w:jc w:val="left"/>
            </w:pPr>
            <w:r/>
            <w:r>
              <w:rPr>
                <w:b w:val="0"/>
                <w:sz w:val="16"/>
              </w:rPr>
              <w:t>Cost model</w:t>
            </w:r>
          </w:p>
        </w:tc>
        <w:tc>
          <w:tcPr>
            <w:tcW w:type="dxa" w:w="4176"/>
            <w:vAlign w:val="center"/>
          </w:tcPr>
          <w:p>
            <w:pPr>
              <w:jc w:val="left"/>
            </w:pPr>
            <w:r/>
            <w:r>
              <w:rPr>
                <w:b w:val="0"/>
                <w:sz w:val="16"/>
              </w:rPr>
              <w:t>No token bill; pay hardware/electricity/maintenance.</w:t>
            </w:r>
          </w:p>
        </w:tc>
        <w:tc>
          <w:tcPr>
            <w:tcW w:type="dxa" w:w="4176"/>
            <w:vAlign w:val="center"/>
          </w:tcPr>
          <w:p>
            <w:pPr>
              <w:jc w:val="left"/>
            </w:pPr>
            <w:r/>
            <w:r>
              <w:rPr>
                <w:b w:val="0"/>
                <w:sz w:val="16"/>
              </w:rPr>
              <w:t>Pay per input and output token.</w:t>
            </w:r>
          </w:p>
        </w:tc>
      </w:tr>
      <w:tr>
        <w:tc>
          <w:tcPr>
            <w:tcW w:type="dxa" w:w="1800"/>
            <w:vAlign w:val="center"/>
            <w:shd w:fill="F7FAFC"/>
          </w:tcPr>
          <w:p>
            <w:pPr>
              <w:jc w:val="left"/>
            </w:pPr>
            <w:r/>
            <w:r>
              <w:rPr>
                <w:b w:val="0"/>
                <w:sz w:val="16"/>
              </w:rPr>
              <w:t>Privacy</w:t>
            </w:r>
          </w:p>
        </w:tc>
        <w:tc>
          <w:tcPr>
            <w:tcW w:type="dxa" w:w="4176"/>
            <w:vAlign w:val="center"/>
            <w:shd w:fill="F7FAFC"/>
          </w:tcPr>
          <w:p>
            <w:pPr>
              <w:jc w:val="left"/>
            </w:pPr>
            <w:r/>
            <w:r>
              <w:rPr>
                <w:b w:val="0"/>
                <w:sz w:val="16"/>
              </w:rPr>
              <w:t>Data stays in-house.</w:t>
            </w:r>
          </w:p>
        </w:tc>
        <w:tc>
          <w:tcPr>
            <w:tcW w:type="dxa" w:w="4176"/>
            <w:vAlign w:val="center"/>
            <w:shd w:fill="F7FAFC"/>
          </w:tcPr>
          <w:p>
            <w:pPr>
              <w:jc w:val="left"/>
            </w:pPr>
            <w:r/>
            <w:r>
              <w:rPr>
                <w:b w:val="0"/>
                <w:sz w:val="16"/>
              </w:rPr>
              <w:t>Data is sent to provider API.</w:t>
            </w:r>
          </w:p>
        </w:tc>
      </w:tr>
      <w:tr>
        <w:tc>
          <w:tcPr>
            <w:tcW w:type="dxa" w:w="1800"/>
            <w:vAlign w:val="center"/>
          </w:tcPr>
          <w:p>
            <w:pPr>
              <w:jc w:val="left"/>
            </w:pPr>
            <w:r/>
            <w:r>
              <w:rPr>
                <w:b w:val="0"/>
                <w:sz w:val="16"/>
              </w:rPr>
              <w:t>Latency</w:t>
            </w:r>
          </w:p>
        </w:tc>
        <w:tc>
          <w:tcPr>
            <w:tcW w:type="dxa" w:w="4176"/>
            <w:vAlign w:val="center"/>
          </w:tcPr>
          <w:p>
            <w:pPr>
              <w:jc w:val="left"/>
            </w:pPr>
            <w:r/>
            <w:r>
              <w:rPr>
                <w:b w:val="0"/>
                <w:sz w:val="16"/>
              </w:rPr>
              <w:t>Very fast if model is already loaded and fits memory.</w:t>
            </w:r>
          </w:p>
        </w:tc>
        <w:tc>
          <w:tcPr>
            <w:tcW w:type="dxa" w:w="4176"/>
            <w:vAlign w:val="center"/>
          </w:tcPr>
          <w:p>
            <w:pPr>
              <w:jc w:val="left"/>
            </w:pPr>
            <w:r/>
            <w:r>
              <w:rPr>
                <w:b w:val="0"/>
                <w:sz w:val="16"/>
              </w:rPr>
              <w:t>Network latency, but strong serving infrastructure.</w:t>
            </w:r>
          </w:p>
        </w:tc>
      </w:tr>
      <w:tr>
        <w:tc>
          <w:tcPr>
            <w:tcW w:type="dxa" w:w="1800"/>
            <w:vAlign w:val="center"/>
            <w:shd w:fill="F7FAFC"/>
          </w:tcPr>
          <w:p>
            <w:pPr>
              <w:jc w:val="left"/>
            </w:pPr>
            <w:r/>
            <w:r>
              <w:rPr>
                <w:b w:val="0"/>
                <w:sz w:val="16"/>
              </w:rPr>
              <w:t>Quality</w:t>
            </w:r>
          </w:p>
        </w:tc>
        <w:tc>
          <w:tcPr>
            <w:tcW w:type="dxa" w:w="4176"/>
            <w:vAlign w:val="center"/>
            <w:shd w:fill="F7FAFC"/>
          </w:tcPr>
          <w:p>
            <w:pPr>
              <w:jc w:val="left"/>
            </w:pPr>
            <w:r/>
            <w:r>
              <w:rPr>
                <w:b w:val="0"/>
                <w:sz w:val="16"/>
              </w:rPr>
              <w:t>Good for simple text tasks.</w:t>
            </w:r>
          </w:p>
        </w:tc>
        <w:tc>
          <w:tcPr>
            <w:tcW w:type="dxa" w:w="4176"/>
            <w:vAlign w:val="center"/>
            <w:shd w:fill="F7FAFC"/>
          </w:tcPr>
          <w:p>
            <w:pPr>
              <w:jc w:val="left"/>
            </w:pPr>
            <w:r/>
            <w:r>
              <w:rPr>
                <w:b w:val="0"/>
                <w:sz w:val="16"/>
              </w:rPr>
              <w:t>Better for complex reasoning and difficult instructions.</w:t>
            </w:r>
          </w:p>
        </w:tc>
      </w:tr>
      <w:tr>
        <w:tc>
          <w:tcPr>
            <w:tcW w:type="dxa" w:w="1800"/>
            <w:vAlign w:val="center"/>
          </w:tcPr>
          <w:p>
            <w:pPr>
              <w:jc w:val="left"/>
            </w:pPr>
            <w:r/>
            <w:r>
              <w:rPr>
                <w:b w:val="0"/>
                <w:sz w:val="16"/>
              </w:rPr>
              <w:t>Scale</w:t>
            </w:r>
          </w:p>
        </w:tc>
        <w:tc>
          <w:tcPr>
            <w:tcW w:type="dxa" w:w="4176"/>
            <w:vAlign w:val="center"/>
          </w:tcPr>
          <w:p>
            <w:pPr>
              <w:jc w:val="left"/>
            </w:pPr>
            <w:r/>
            <w:r>
              <w:rPr>
                <w:b w:val="0"/>
                <w:sz w:val="16"/>
              </w:rPr>
              <w:t>Limited by local hardware.</w:t>
            </w:r>
          </w:p>
        </w:tc>
        <w:tc>
          <w:tcPr>
            <w:tcW w:type="dxa" w:w="4176"/>
            <w:vAlign w:val="center"/>
          </w:tcPr>
          <w:p>
            <w:pPr>
              <w:jc w:val="left"/>
            </w:pPr>
            <w:r/>
            <w:r>
              <w:rPr>
                <w:b w:val="0"/>
                <w:sz w:val="16"/>
              </w:rPr>
              <w:t>Provider scales infrastructure.</w:t>
            </w:r>
          </w:p>
        </w:tc>
      </w:tr>
      <w:tr>
        <w:tc>
          <w:tcPr>
            <w:tcW w:type="dxa" w:w="1800"/>
            <w:vAlign w:val="center"/>
            <w:shd w:fill="F7FAFC"/>
          </w:tcPr>
          <w:p>
            <w:pPr>
              <w:jc w:val="left"/>
            </w:pPr>
            <w:r/>
            <w:r>
              <w:rPr>
                <w:b w:val="0"/>
                <w:sz w:val="16"/>
              </w:rPr>
              <w:t>Operations</w:t>
            </w:r>
          </w:p>
        </w:tc>
        <w:tc>
          <w:tcPr>
            <w:tcW w:type="dxa" w:w="4176"/>
            <w:vAlign w:val="center"/>
            <w:shd w:fill="F7FAFC"/>
          </w:tcPr>
          <w:p>
            <w:pPr>
              <w:jc w:val="left"/>
            </w:pPr>
            <w:r/>
            <w:r>
              <w:rPr>
                <w:b w:val="0"/>
                <w:sz w:val="16"/>
              </w:rPr>
              <w:t>You manage Ollama, models, memory, hardware.</w:t>
            </w:r>
          </w:p>
        </w:tc>
        <w:tc>
          <w:tcPr>
            <w:tcW w:type="dxa" w:w="4176"/>
            <w:vAlign w:val="center"/>
            <w:shd w:fill="F7FAFC"/>
          </w:tcPr>
          <w:p>
            <w:pPr>
              <w:jc w:val="left"/>
            </w:pPr>
            <w:r/>
            <w:r>
              <w:rPr>
                <w:b w:val="0"/>
                <w:sz w:val="16"/>
              </w:rPr>
              <w:t>Provider manages infrastructure.</w:t>
            </w:r>
          </w:p>
        </w:tc>
      </w:tr>
      <w:tr>
        <w:tc>
          <w:tcPr>
            <w:tcW w:type="dxa" w:w="1800"/>
            <w:vAlign w:val="center"/>
          </w:tcPr>
          <w:p>
            <w:pPr>
              <w:jc w:val="left"/>
            </w:pPr>
            <w:r/>
            <w:r>
              <w:rPr>
                <w:b w:val="0"/>
                <w:sz w:val="16"/>
              </w:rPr>
              <w:t>Best use</w:t>
            </w:r>
          </w:p>
        </w:tc>
        <w:tc>
          <w:tcPr>
            <w:tcW w:type="dxa" w:w="4176"/>
            <w:vAlign w:val="center"/>
          </w:tcPr>
          <w:p>
            <w:pPr>
              <w:jc w:val="left"/>
            </w:pPr>
            <w:r/>
            <w:r>
              <w:rPr>
                <w:b w:val="0"/>
                <w:sz w:val="16"/>
              </w:rPr>
              <w:t>Internal tools, offline/private workloads, high-volume simple formatting.</w:t>
            </w:r>
          </w:p>
        </w:tc>
        <w:tc>
          <w:tcPr>
            <w:tcW w:type="dxa" w:w="4176"/>
            <w:vAlign w:val="center"/>
          </w:tcPr>
          <w:p>
            <w:pPr>
              <w:jc w:val="left"/>
            </w:pPr>
            <w:r/>
            <w:r>
              <w:rPr>
                <w:b w:val="0"/>
                <w:sz w:val="16"/>
              </w:rPr>
              <w:t>Production reliability, complex tasks, enterprise-facing workflows.</w:t>
            </w:r>
          </w:p>
        </w:tc>
      </w:tr>
    </w:tbl>
    <w:p>
      <w:pPr>
        <w:pStyle w:val="Heading1"/>
      </w:pPr>
      <w:r>
        <w:t>4. Rough Cloud Token Costing</w:t>
      </w:r>
    </w:p>
    <w:p>
      <w:r>
        <w:t>The estimates below use a simple text-formatting request assumption: 500 input tokens and 250 output tokens. Actual usage will change depending on prompt size, system instructions, examples, and output length.</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502"/>
        <w:gridCol w:w="1502"/>
        <w:gridCol w:w="1502"/>
        <w:gridCol w:w="1502"/>
        <w:gridCol w:w="1502"/>
        <w:gridCol w:w="1502"/>
        <w:gridCol w:w="1502"/>
      </w:tblGrid>
      <w:tr>
        <w:tc>
          <w:tcPr>
            <w:tcW w:type="dxa" w:w="1800"/>
            <w:shd w:fill="1F4E79"/>
            <w:vAlign w:val="center"/>
          </w:tcPr>
          <w:p>
            <w:pPr>
              <w:jc w:val="left"/>
            </w:pPr>
            <w:r/>
            <w:r>
              <w:rPr>
                <w:b/>
                <w:color w:val="FFFFFF"/>
                <w:sz w:val="17"/>
              </w:rPr>
              <w:t>Model</w:t>
            </w:r>
          </w:p>
        </w:tc>
        <w:tc>
          <w:tcPr>
            <w:tcW w:type="dxa" w:w="1224"/>
            <w:shd w:fill="1F4E79"/>
            <w:vAlign w:val="center"/>
          </w:tcPr>
          <w:p>
            <w:pPr>
              <w:jc w:val="left"/>
            </w:pPr>
            <w:r/>
            <w:r>
              <w:rPr>
                <w:b/>
                <w:color w:val="FFFFFF"/>
                <w:sz w:val="17"/>
              </w:rPr>
              <w:t>Input / 1M</w:t>
            </w:r>
          </w:p>
        </w:tc>
        <w:tc>
          <w:tcPr>
            <w:tcW w:type="dxa" w:w="1296"/>
            <w:shd w:fill="1F4E79"/>
            <w:vAlign w:val="center"/>
          </w:tcPr>
          <w:p>
            <w:pPr>
              <w:jc w:val="left"/>
            </w:pPr>
            <w:r/>
            <w:r>
              <w:rPr>
                <w:b/>
                <w:color w:val="FFFFFF"/>
                <w:sz w:val="17"/>
              </w:rPr>
              <w:t>Output / 1M</w:t>
            </w:r>
          </w:p>
        </w:tc>
        <w:tc>
          <w:tcPr>
            <w:tcW w:type="dxa" w:w="1368"/>
            <w:shd w:fill="1F4E79"/>
            <w:vAlign w:val="center"/>
          </w:tcPr>
          <w:p>
            <w:pPr>
              <w:jc w:val="left"/>
            </w:pPr>
            <w:r/>
            <w:r>
              <w:rPr>
                <w:b/>
                <w:color w:val="FFFFFF"/>
                <w:sz w:val="17"/>
              </w:rPr>
              <w:t>Cost / request</w:t>
            </w:r>
          </w:p>
        </w:tc>
        <w:tc>
          <w:tcPr>
            <w:tcW w:type="dxa" w:w="1296"/>
            <w:shd w:fill="1F4E79"/>
            <w:vAlign w:val="center"/>
          </w:tcPr>
          <w:p>
            <w:pPr>
              <w:jc w:val="left"/>
            </w:pPr>
            <w:r/>
            <w:r>
              <w:rPr>
                <w:b/>
                <w:color w:val="FFFFFF"/>
                <w:sz w:val="17"/>
              </w:rPr>
              <w:t>10k req/mo</w:t>
            </w:r>
          </w:p>
        </w:tc>
        <w:tc>
          <w:tcPr>
            <w:tcW w:type="dxa" w:w="1440"/>
            <w:shd w:fill="1F4E79"/>
            <w:vAlign w:val="center"/>
          </w:tcPr>
          <w:p>
            <w:pPr>
              <w:jc w:val="left"/>
            </w:pPr>
            <w:r/>
            <w:r>
              <w:rPr>
                <w:b/>
                <w:color w:val="FFFFFF"/>
                <w:sz w:val="17"/>
              </w:rPr>
              <w:t>100k req/mo</w:t>
            </w:r>
          </w:p>
        </w:tc>
        <w:tc>
          <w:tcPr>
            <w:tcW w:type="dxa" w:w="1440"/>
            <w:shd w:fill="1F4E79"/>
            <w:vAlign w:val="center"/>
          </w:tcPr>
          <w:p>
            <w:pPr>
              <w:jc w:val="left"/>
            </w:pPr>
            <w:r/>
            <w:r>
              <w:rPr>
                <w:b/>
                <w:color w:val="FFFFFF"/>
                <w:sz w:val="17"/>
              </w:rPr>
              <w:t>1M req/mo</w:t>
            </w:r>
          </w:p>
        </w:tc>
      </w:tr>
      <w:tr>
        <w:tc>
          <w:tcPr>
            <w:tcW w:type="dxa" w:w="1800"/>
            <w:vAlign w:val="center"/>
          </w:tcPr>
          <w:p>
            <w:pPr>
              <w:jc w:val="left"/>
            </w:pPr>
            <w:r/>
            <w:r>
              <w:rPr>
                <w:b w:val="0"/>
                <w:sz w:val="16"/>
              </w:rPr>
              <w:t>GPT-5.4 nano</w:t>
            </w:r>
          </w:p>
        </w:tc>
        <w:tc>
          <w:tcPr>
            <w:tcW w:type="dxa" w:w="1224"/>
            <w:vAlign w:val="center"/>
          </w:tcPr>
          <w:p>
            <w:pPr>
              <w:jc w:val="left"/>
            </w:pPr>
            <w:r/>
            <w:r>
              <w:rPr>
                <w:b w:val="0"/>
                <w:sz w:val="16"/>
              </w:rPr>
              <w:t>$0.20</w:t>
            </w:r>
          </w:p>
        </w:tc>
        <w:tc>
          <w:tcPr>
            <w:tcW w:type="dxa" w:w="1296"/>
            <w:vAlign w:val="center"/>
          </w:tcPr>
          <w:p>
            <w:pPr>
              <w:jc w:val="left"/>
            </w:pPr>
            <w:r/>
            <w:r>
              <w:rPr>
                <w:b w:val="0"/>
                <w:sz w:val="16"/>
              </w:rPr>
              <w:t>$1.25</w:t>
            </w:r>
          </w:p>
        </w:tc>
        <w:tc>
          <w:tcPr>
            <w:tcW w:type="dxa" w:w="1368"/>
            <w:vAlign w:val="center"/>
          </w:tcPr>
          <w:p>
            <w:pPr>
              <w:jc w:val="left"/>
            </w:pPr>
            <w:r/>
            <w:r>
              <w:rPr>
                <w:b w:val="0"/>
                <w:sz w:val="16"/>
              </w:rPr>
              <w:t>$0.000412</w:t>
            </w:r>
          </w:p>
        </w:tc>
        <w:tc>
          <w:tcPr>
            <w:tcW w:type="dxa" w:w="1296"/>
            <w:vAlign w:val="center"/>
          </w:tcPr>
          <w:p>
            <w:pPr>
              <w:jc w:val="left"/>
            </w:pPr>
            <w:r/>
            <w:r>
              <w:rPr>
                <w:b w:val="0"/>
                <w:sz w:val="16"/>
              </w:rPr>
              <w:t>$4.12</w:t>
            </w:r>
          </w:p>
        </w:tc>
        <w:tc>
          <w:tcPr>
            <w:tcW w:type="dxa" w:w="1440"/>
            <w:vAlign w:val="center"/>
          </w:tcPr>
          <w:p>
            <w:pPr>
              <w:jc w:val="left"/>
            </w:pPr>
            <w:r/>
            <w:r>
              <w:rPr>
                <w:b w:val="0"/>
                <w:sz w:val="16"/>
              </w:rPr>
              <w:t>$41.25</w:t>
            </w:r>
          </w:p>
        </w:tc>
        <w:tc>
          <w:tcPr>
            <w:tcW w:type="dxa" w:w="1440"/>
            <w:vAlign w:val="center"/>
          </w:tcPr>
          <w:p>
            <w:pPr>
              <w:jc w:val="left"/>
            </w:pPr>
            <w:r/>
            <w:r>
              <w:rPr>
                <w:b w:val="0"/>
                <w:sz w:val="16"/>
              </w:rPr>
              <w:t>$412.50</w:t>
            </w:r>
          </w:p>
        </w:tc>
      </w:tr>
      <w:tr>
        <w:tc>
          <w:tcPr>
            <w:tcW w:type="dxa" w:w="1800"/>
            <w:vAlign w:val="center"/>
            <w:shd w:fill="F7FAFC"/>
          </w:tcPr>
          <w:p>
            <w:pPr>
              <w:jc w:val="left"/>
            </w:pPr>
            <w:r/>
            <w:r>
              <w:rPr>
                <w:b w:val="0"/>
                <w:sz w:val="16"/>
              </w:rPr>
              <w:t>GPT-5.4 mini</w:t>
            </w:r>
          </w:p>
        </w:tc>
        <w:tc>
          <w:tcPr>
            <w:tcW w:type="dxa" w:w="1224"/>
            <w:vAlign w:val="center"/>
            <w:shd w:fill="F7FAFC"/>
          </w:tcPr>
          <w:p>
            <w:pPr>
              <w:jc w:val="left"/>
            </w:pPr>
            <w:r/>
            <w:r>
              <w:rPr>
                <w:b w:val="0"/>
                <w:sz w:val="16"/>
              </w:rPr>
              <w:t>$0.75</w:t>
            </w:r>
          </w:p>
        </w:tc>
        <w:tc>
          <w:tcPr>
            <w:tcW w:type="dxa" w:w="1296"/>
            <w:vAlign w:val="center"/>
            <w:shd w:fill="F7FAFC"/>
          </w:tcPr>
          <w:p>
            <w:pPr>
              <w:jc w:val="left"/>
            </w:pPr>
            <w:r/>
            <w:r>
              <w:rPr>
                <w:b w:val="0"/>
                <w:sz w:val="16"/>
              </w:rPr>
              <w:t>$4.50</w:t>
            </w:r>
          </w:p>
        </w:tc>
        <w:tc>
          <w:tcPr>
            <w:tcW w:type="dxa" w:w="1368"/>
            <w:vAlign w:val="center"/>
            <w:shd w:fill="F7FAFC"/>
          </w:tcPr>
          <w:p>
            <w:pPr>
              <w:jc w:val="left"/>
            </w:pPr>
            <w:r/>
            <w:r>
              <w:rPr>
                <w:b w:val="0"/>
                <w:sz w:val="16"/>
              </w:rPr>
              <w:t>$0.001500</w:t>
            </w:r>
          </w:p>
        </w:tc>
        <w:tc>
          <w:tcPr>
            <w:tcW w:type="dxa" w:w="1296"/>
            <w:vAlign w:val="center"/>
            <w:shd w:fill="F7FAFC"/>
          </w:tcPr>
          <w:p>
            <w:pPr>
              <w:jc w:val="left"/>
            </w:pPr>
            <w:r/>
            <w:r>
              <w:rPr>
                <w:b w:val="0"/>
                <w:sz w:val="16"/>
              </w:rPr>
              <w:t>$15.00</w:t>
            </w:r>
          </w:p>
        </w:tc>
        <w:tc>
          <w:tcPr>
            <w:tcW w:type="dxa" w:w="1440"/>
            <w:vAlign w:val="center"/>
            <w:shd w:fill="F7FAFC"/>
          </w:tcPr>
          <w:p>
            <w:pPr>
              <w:jc w:val="left"/>
            </w:pPr>
            <w:r/>
            <w:r>
              <w:rPr>
                <w:b w:val="0"/>
                <w:sz w:val="16"/>
              </w:rPr>
              <w:t>$150.00</w:t>
            </w:r>
          </w:p>
        </w:tc>
        <w:tc>
          <w:tcPr>
            <w:tcW w:type="dxa" w:w="1440"/>
            <w:vAlign w:val="center"/>
            <w:shd w:fill="F7FAFC"/>
          </w:tcPr>
          <w:p>
            <w:pPr>
              <w:jc w:val="left"/>
            </w:pPr>
            <w:r/>
            <w:r>
              <w:rPr>
                <w:b w:val="0"/>
                <w:sz w:val="16"/>
              </w:rPr>
              <w:t>$1,500.00</w:t>
            </w:r>
          </w:p>
        </w:tc>
      </w:tr>
      <w:tr>
        <w:tc>
          <w:tcPr>
            <w:tcW w:type="dxa" w:w="1800"/>
            <w:vAlign w:val="center"/>
          </w:tcPr>
          <w:p>
            <w:pPr>
              <w:jc w:val="left"/>
            </w:pPr>
            <w:r/>
            <w:r>
              <w:rPr>
                <w:b w:val="0"/>
                <w:sz w:val="16"/>
              </w:rPr>
              <w:t>GPT-5.4</w:t>
            </w:r>
          </w:p>
        </w:tc>
        <w:tc>
          <w:tcPr>
            <w:tcW w:type="dxa" w:w="1224"/>
            <w:vAlign w:val="center"/>
          </w:tcPr>
          <w:p>
            <w:pPr>
              <w:jc w:val="left"/>
            </w:pPr>
            <w:r/>
            <w:r>
              <w:rPr>
                <w:b w:val="0"/>
                <w:sz w:val="16"/>
              </w:rPr>
              <w:t>$2.50</w:t>
            </w:r>
          </w:p>
        </w:tc>
        <w:tc>
          <w:tcPr>
            <w:tcW w:type="dxa" w:w="1296"/>
            <w:vAlign w:val="center"/>
          </w:tcPr>
          <w:p>
            <w:pPr>
              <w:jc w:val="left"/>
            </w:pPr>
            <w:r/>
            <w:r>
              <w:rPr>
                <w:b w:val="0"/>
                <w:sz w:val="16"/>
              </w:rPr>
              <w:t>$15.00</w:t>
            </w:r>
          </w:p>
        </w:tc>
        <w:tc>
          <w:tcPr>
            <w:tcW w:type="dxa" w:w="1368"/>
            <w:vAlign w:val="center"/>
          </w:tcPr>
          <w:p>
            <w:pPr>
              <w:jc w:val="left"/>
            </w:pPr>
            <w:r/>
            <w:r>
              <w:rPr>
                <w:b w:val="0"/>
                <w:sz w:val="16"/>
              </w:rPr>
              <w:t>$0.005000</w:t>
            </w:r>
          </w:p>
        </w:tc>
        <w:tc>
          <w:tcPr>
            <w:tcW w:type="dxa" w:w="1296"/>
            <w:vAlign w:val="center"/>
          </w:tcPr>
          <w:p>
            <w:pPr>
              <w:jc w:val="left"/>
            </w:pPr>
            <w:r/>
            <w:r>
              <w:rPr>
                <w:b w:val="0"/>
                <w:sz w:val="16"/>
              </w:rPr>
              <w:t>$50.00</w:t>
            </w:r>
          </w:p>
        </w:tc>
        <w:tc>
          <w:tcPr>
            <w:tcW w:type="dxa" w:w="1440"/>
            <w:vAlign w:val="center"/>
          </w:tcPr>
          <w:p>
            <w:pPr>
              <w:jc w:val="left"/>
            </w:pPr>
            <w:r/>
            <w:r>
              <w:rPr>
                <w:b w:val="0"/>
                <w:sz w:val="16"/>
              </w:rPr>
              <w:t>$500.00</w:t>
            </w:r>
          </w:p>
        </w:tc>
        <w:tc>
          <w:tcPr>
            <w:tcW w:type="dxa" w:w="1440"/>
            <w:vAlign w:val="center"/>
          </w:tcPr>
          <w:p>
            <w:pPr>
              <w:jc w:val="left"/>
            </w:pPr>
            <w:r/>
            <w:r>
              <w:rPr>
                <w:b w:val="0"/>
                <w:sz w:val="16"/>
              </w:rPr>
              <w:t>$5,000.00</w:t>
            </w:r>
          </w:p>
        </w:tc>
      </w:tr>
      <w:tr>
        <w:tc>
          <w:tcPr>
            <w:tcW w:type="dxa" w:w="1800"/>
            <w:vAlign w:val="center"/>
            <w:shd w:fill="F7FAFC"/>
          </w:tcPr>
          <w:p>
            <w:pPr>
              <w:jc w:val="left"/>
            </w:pPr>
            <w:r/>
            <w:r>
              <w:rPr>
                <w:b w:val="0"/>
                <w:sz w:val="16"/>
              </w:rPr>
              <w:t>GPT-5.5</w:t>
            </w:r>
          </w:p>
        </w:tc>
        <w:tc>
          <w:tcPr>
            <w:tcW w:type="dxa" w:w="1224"/>
            <w:vAlign w:val="center"/>
            <w:shd w:fill="F7FAFC"/>
          </w:tcPr>
          <w:p>
            <w:pPr>
              <w:jc w:val="left"/>
            </w:pPr>
            <w:r/>
            <w:r>
              <w:rPr>
                <w:b w:val="0"/>
                <w:sz w:val="16"/>
              </w:rPr>
              <w:t>$5.00</w:t>
            </w:r>
          </w:p>
        </w:tc>
        <w:tc>
          <w:tcPr>
            <w:tcW w:type="dxa" w:w="1296"/>
            <w:vAlign w:val="center"/>
            <w:shd w:fill="F7FAFC"/>
          </w:tcPr>
          <w:p>
            <w:pPr>
              <w:jc w:val="left"/>
            </w:pPr>
            <w:r/>
            <w:r>
              <w:rPr>
                <w:b w:val="0"/>
                <w:sz w:val="16"/>
              </w:rPr>
              <w:t>$30.00</w:t>
            </w:r>
          </w:p>
        </w:tc>
        <w:tc>
          <w:tcPr>
            <w:tcW w:type="dxa" w:w="1368"/>
            <w:vAlign w:val="center"/>
            <w:shd w:fill="F7FAFC"/>
          </w:tcPr>
          <w:p>
            <w:pPr>
              <w:jc w:val="left"/>
            </w:pPr>
            <w:r/>
            <w:r>
              <w:rPr>
                <w:b w:val="0"/>
                <w:sz w:val="16"/>
              </w:rPr>
              <w:t>$0.010000</w:t>
            </w:r>
          </w:p>
        </w:tc>
        <w:tc>
          <w:tcPr>
            <w:tcW w:type="dxa" w:w="1296"/>
            <w:vAlign w:val="center"/>
            <w:shd w:fill="F7FAFC"/>
          </w:tcPr>
          <w:p>
            <w:pPr>
              <w:jc w:val="left"/>
            </w:pPr>
            <w:r/>
            <w:r>
              <w:rPr>
                <w:b w:val="0"/>
                <w:sz w:val="16"/>
              </w:rPr>
              <w:t>$100.00</w:t>
            </w:r>
          </w:p>
        </w:tc>
        <w:tc>
          <w:tcPr>
            <w:tcW w:type="dxa" w:w="1440"/>
            <w:vAlign w:val="center"/>
            <w:shd w:fill="F7FAFC"/>
          </w:tcPr>
          <w:p>
            <w:pPr>
              <w:jc w:val="left"/>
            </w:pPr>
            <w:r/>
            <w:r>
              <w:rPr>
                <w:b w:val="0"/>
                <w:sz w:val="16"/>
              </w:rPr>
              <w:t>$1,000.00</w:t>
            </w:r>
          </w:p>
        </w:tc>
        <w:tc>
          <w:tcPr>
            <w:tcW w:type="dxa" w:w="1440"/>
            <w:vAlign w:val="center"/>
            <w:shd w:fill="F7FAFC"/>
          </w:tcPr>
          <w:p>
            <w:pPr>
              <w:jc w:val="left"/>
            </w:pPr>
            <w:r/>
            <w:r>
              <w:rPr>
                <w:b w:val="0"/>
                <w:sz w:val="16"/>
              </w:rPr>
              <w:t>$10,000.00</w:t>
            </w:r>
          </w:p>
        </w:tc>
      </w:tr>
    </w:tbl>
    <w:p>
      <w:r>
        <w:t>Interpretation: for simple formatting, the cheapest cloud nano model is often inexpensive at low volume. But if you already have a capable laptop/server and the task is simple, local Mistral can still be attractive because the marginal token cost is zero and data remains local.</w:t>
      </w:r>
    </w:p>
    <w:p>
      <w:pPr>
        <w:jc w:val="center"/>
      </w:pPr>
      <w:r>
        <w:drawing>
          <wp:inline xmlns:a="http://schemas.openxmlformats.org/drawingml/2006/main" xmlns:pic="http://schemas.openxmlformats.org/drawingml/2006/picture">
            <wp:extent cx="6583680" cy="3215589"/>
            <wp:docPr id="2" name="Picture 2"/>
            <wp:cNvGraphicFramePr>
              <a:graphicFrameLocks noChangeAspect="1"/>
            </wp:cNvGraphicFramePr>
            <a:graphic>
              <a:graphicData uri="http://schemas.openxmlformats.org/drawingml/2006/picture">
                <pic:pic>
                  <pic:nvPicPr>
                    <pic:cNvPr id="0" name="cloud_cost_chart.png"/>
                    <pic:cNvPicPr/>
                  </pic:nvPicPr>
                  <pic:blipFill>
                    <a:blip r:embed="rId12"/>
                    <a:stretch>
                      <a:fillRect/>
                    </a:stretch>
                  </pic:blipFill>
                  <pic:spPr>
                    <a:xfrm>
                      <a:off x="0" y="0"/>
                      <a:ext cx="6583680" cy="3215589"/>
                    </a:xfrm>
                    <a:prstGeom prst="rect"/>
                  </pic:spPr>
                </pic:pic>
              </a:graphicData>
            </a:graphic>
          </wp:inline>
        </w:drawing>
      </w:r>
    </w:p>
    <w:p>
      <w:pPr>
        <w:pStyle w:val="Heading1"/>
      </w:pPr>
      <w:r>
        <w:t>5. Local Hosting Costing</w:t>
      </w:r>
    </w:p>
    <w:p>
      <w:r>
        <w:t>Local hosting has a different cost model. Instead of per-token billing, you pay for hardware, electricity, administration, and reliability work. If you run on your existing Windows laptop, the cost is mainly electricity and the performance limit is your laptop RAM/VRAM/CPU/GPU.</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102"/>
        <w:gridCol w:w="2102"/>
        <w:gridCol w:w="2102"/>
        <w:gridCol w:w="2102"/>
        <w:gridCol w:w="2102"/>
      </w:tblGrid>
      <w:tr>
        <w:tc>
          <w:tcPr>
            <w:tcW w:type="dxa" w:w="2088"/>
            <w:shd w:fill="1F4E79"/>
            <w:vAlign w:val="center"/>
          </w:tcPr>
          <w:p>
            <w:pPr>
              <w:jc w:val="left"/>
            </w:pPr>
            <w:r/>
            <w:r>
              <w:rPr>
                <w:b/>
                <w:color w:val="FFFFFF"/>
                <w:sz w:val="17"/>
              </w:rPr>
              <w:t>Hosting option</w:t>
            </w:r>
          </w:p>
        </w:tc>
        <w:tc>
          <w:tcPr>
            <w:tcW w:type="dxa" w:w="1584"/>
            <w:shd w:fill="1F4E79"/>
            <w:vAlign w:val="center"/>
          </w:tcPr>
          <w:p>
            <w:pPr>
              <w:jc w:val="left"/>
            </w:pPr>
            <w:r/>
            <w:r>
              <w:rPr>
                <w:b/>
                <w:color w:val="FFFFFF"/>
                <w:sz w:val="17"/>
              </w:rPr>
              <w:t>Unit cost</w:t>
            </w:r>
          </w:p>
        </w:tc>
        <w:tc>
          <w:tcPr>
            <w:tcW w:type="dxa" w:w="3024"/>
            <w:shd w:fill="1F4E79"/>
            <w:vAlign w:val="center"/>
          </w:tcPr>
          <w:p>
            <w:pPr>
              <w:jc w:val="left"/>
            </w:pPr>
            <w:r/>
            <w:r>
              <w:rPr>
                <w:b/>
                <w:color w:val="FFFFFF"/>
                <w:sz w:val="17"/>
              </w:rPr>
              <w:t>Monthly estimate</w:t>
            </w:r>
          </w:p>
        </w:tc>
        <w:tc>
          <w:tcPr>
            <w:tcW w:type="dxa" w:w="2016"/>
            <w:shd w:fill="1F4E79"/>
            <w:vAlign w:val="center"/>
          </w:tcPr>
          <w:p>
            <w:pPr>
              <w:jc w:val="left"/>
            </w:pPr>
            <w:r/>
            <w:r>
              <w:rPr>
                <w:b/>
                <w:color w:val="FFFFFF"/>
                <w:sz w:val="17"/>
              </w:rPr>
              <w:t>Good for</w:t>
            </w:r>
          </w:p>
        </w:tc>
        <w:tc>
          <w:tcPr>
            <w:tcW w:type="dxa" w:w="2592"/>
            <w:shd w:fill="1F4E79"/>
            <w:vAlign w:val="center"/>
          </w:tcPr>
          <w:p>
            <w:pPr>
              <w:jc w:val="left"/>
            </w:pPr>
            <w:r/>
            <w:r>
              <w:rPr>
                <w:b/>
                <w:color w:val="FFFFFF"/>
                <w:sz w:val="17"/>
              </w:rPr>
              <w:t>Comment</w:t>
            </w:r>
          </w:p>
        </w:tc>
      </w:tr>
      <w:tr>
        <w:tc>
          <w:tcPr>
            <w:tcW w:type="dxa" w:w="2088"/>
            <w:vAlign w:val="center"/>
          </w:tcPr>
          <w:p>
            <w:pPr>
              <w:jc w:val="left"/>
            </w:pPr>
            <w:r/>
            <w:r>
              <w:rPr>
                <w:b w:val="0"/>
                <w:sz w:val="16"/>
              </w:rPr>
              <w:t>Existing Windows laptop</w:t>
            </w:r>
          </w:p>
        </w:tc>
        <w:tc>
          <w:tcPr>
            <w:tcW w:type="dxa" w:w="1584"/>
            <w:vAlign w:val="center"/>
          </w:tcPr>
          <w:p>
            <w:pPr>
              <w:jc w:val="left"/>
            </w:pPr>
            <w:r/>
            <w:r>
              <w:rPr>
                <w:b w:val="0"/>
                <w:sz w:val="16"/>
              </w:rPr>
              <w:t>Already owned</w:t>
            </w:r>
          </w:p>
        </w:tc>
        <w:tc>
          <w:tcPr>
            <w:tcW w:type="dxa" w:w="3024"/>
            <w:vAlign w:val="center"/>
          </w:tcPr>
          <w:p>
            <w:pPr>
              <w:jc w:val="left"/>
            </w:pPr>
            <w:r/>
            <w:r>
              <w:rPr>
                <w:b w:val="0"/>
                <w:sz w:val="16"/>
              </w:rPr>
              <w:t>Incremental electricity only</w:t>
            </w:r>
          </w:p>
        </w:tc>
        <w:tc>
          <w:tcPr>
            <w:tcW w:type="dxa" w:w="2016"/>
            <w:vAlign w:val="center"/>
          </w:tcPr>
          <w:p>
            <w:pPr>
              <w:jc w:val="left"/>
            </w:pPr>
            <w:r/>
            <w:r>
              <w:rPr>
                <w:b w:val="0"/>
                <w:sz w:val="16"/>
              </w:rPr>
              <w:t>Personal/internal development</w:t>
            </w:r>
          </w:p>
        </w:tc>
        <w:tc>
          <w:tcPr>
            <w:tcW w:type="dxa" w:w="2592"/>
            <w:vAlign w:val="center"/>
          </w:tcPr>
          <w:p>
            <w:pPr>
              <w:jc w:val="left"/>
            </w:pPr>
            <w:r/>
            <w:r>
              <w:rPr>
                <w:b w:val="0"/>
                <w:sz w:val="16"/>
              </w:rPr>
              <w:t>Best starting point.</w:t>
            </w:r>
          </w:p>
        </w:tc>
      </w:tr>
      <w:tr>
        <w:tc>
          <w:tcPr>
            <w:tcW w:type="dxa" w:w="2088"/>
            <w:vAlign w:val="center"/>
            <w:shd w:fill="F7FAFC"/>
          </w:tcPr>
          <w:p>
            <w:pPr>
              <w:jc w:val="left"/>
            </w:pPr>
            <w:r/>
            <w:r>
              <w:rPr>
                <w:b w:val="0"/>
                <w:sz w:val="16"/>
              </w:rPr>
              <w:t>Office desktop with GPU</w:t>
            </w:r>
          </w:p>
        </w:tc>
        <w:tc>
          <w:tcPr>
            <w:tcW w:type="dxa" w:w="1584"/>
            <w:vAlign w:val="center"/>
            <w:shd w:fill="F7FAFC"/>
          </w:tcPr>
          <w:p>
            <w:pPr>
              <w:jc w:val="left"/>
            </w:pPr>
            <w:r/>
            <w:r>
              <w:rPr>
                <w:b w:val="0"/>
                <w:sz w:val="16"/>
              </w:rPr>
              <w:t>One-time purchase</w:t>
            </w:r>
          </w:p>
        </w:tc>
        <w:tc>
          <w:tcPr>
            <w:tcW w:type="dxa" w:w="3024"/>
            <w:vAlign w:val="center"/>
            <w:shd w:fill="F7FAFC"/>
          </w:tcPr>
          <w:p>
            <w:pPr>
              <w:jc w:val="left"/>
            </w:pPr>
            <w:r/>
            <w:r>
              <w:rPr>
                <w:b w:val="0"/>
                <w:sz w:val="16"/>
              </w:rPr>
              <w:t>Electricity + maintenance</w:t>
            </w:r>
          </w:p>
        </w:tc>
        <w:tc>
          <w:tcPr>
            <w:tcW w:type="dxa" w:w="2016"/>
            <w:vAlign w:val="center"/>
            <w:shd w:fill="F7FAFC"/>
          </w:tcPr>
          <w:p>
            <w:pPr>
              <w:jc w:val="left"/>
            </w:pPr>
            <w:r/>
            <w:r>
              <w:rPr>
                <w:b w:val="0"/>
                <w:sz w:val="16"/>
              </w:rPr>
              <w:t>In-house shared tool</w:t>
            </w:r>
          </w:p>
        </w:tc>
        <w:tc>
          <w:tcPr>
            <w:tcW w:type="dxa" w:w="2592"/>
            <w:vAlign w:val="center"/>
            <w:shd w:fill="F7FAFC"/>
          </w:tcPr>
          <w:p>
            <w:pPr>
              <w:jc w:val="left"/>
            </w:pPr>
            <w:r/>
            <w:r>
              <w:rPr>
                <w:b w:val="0"/>
                <w:sz w:val="16"/>
              </w:rPr>
              <w:t>Good if privacy and steady usage matter.</w:t>
            </w:r>
          </w:p>
        </w:tc>
      </w:tr>
      <w:tr>
        <w:tc>
          <w:tcPr>
            <w:tcW w:type="dxa" w:w="2088"/>
            <w:vAlign w:val="center"/>
          </w:tcPr>
          <w:p>
            <w:pPr>
              <w:jc w:val="left"/>
            </w:pPr>
            <w:r/>
            <w:r>
              <w:rPr>
                <w:b w:val="0"/>
                <w:sz w:val="16"/>
              </w:rPr>
              <w:t>Cloud GPU RTX A5000</w:t>
            </w:r>
          </w:p>
        </w:tc>
        <w:tc>
          <w:tcPr>
            <w:tcW w:type="dxa" w:w="1584"/>
            <w:vAlign w:val="center"/>
          </w:tcPr>
          <w:p>
            <w:pPr>
              <w:jc w:val="left"/>
            </w:pPr>
            <w:r/>
            <w:r>
              <w:rPr>
                <w:b w:val="0"/>
                <w:sz w:val="16"/>
              </w:rPr>
              <w:t>$0.27/hr</w:t>
            </w:r>
          </w:p>
        </w:tc>
        <w:tc>
          <w:tcPr>
            <w:tcW w:type="dxa" w:w="3024"/>
            <w:vAlign w:val="center"/>
          </w:tcPr>
          <w:p>
            <w:pPr>
              <w:jc w:val="left"/>
            </w:pPr>
            <w:r/>
            <w:r>
              <w:rPr>
                <w:b w:val="0"/>
                <w:sz w:val="16"/>
              </w:rPr>
              <w:t>~$65/mo at 8 hrs/day; ~$194/mo at 24x7</w:t>
            </w:r>
          </w:p>
        </w:tc>
        <w:tc>
          <w:tcPr>
            <w:tcW w:type="dxa" w:w="2016"/>
            <w:vAlign w:val="center"/>
          </w:tcPr>
          <w:p>
            <w:pPr>
              <w:jc w:val="left"/>
            </w:pPr>
            <w:r/>
            <w:r>
              <w:rPr>
                <w:b w:val="0"/>
                <w:sz w:val="16"/>
              </w:rPr>
              <w:t>Hosted local/open-source model</w:t>
            </w:r>
          </w:p>
        </w:tc>
        <w:tc>
          <w:tcPr>
            <w:tcW w:type="dxa" w:w="2592"/>
            <w:vAlign w:val="center"/>
          </w:tcPr>
          <w:p>
            <w:pPr>
              <w:jc w:val="left"/>
            </w:pPr>
            <w:r/>
            <w:r>
              <w:rPr>
                <w:b w:val="0"/>
                <w:sz w:val="16"/>
              </w:rPr>
              <w:t>Useful only when volume or concurrency justifies it.</w:t>
            </w:r>
          </w:p>
        </w:tc>
      </w:tr>
      <w:tr>
        <w:tc>
          <w:tcPr>
            <w:tcW w:type="dxa" w:w="2088"/>
            <w:vAlign w:val="center"/>
            <w:shd w:fill="F7FAFC"/>
          </w:tcPr>
          <w:p>
            <w:pPr>
              <w:jc w:val="left"/>
            </w:pPr>
            <w:r/>
            <w:r>
              <w:rPr>
                <w:b w:val="0"/>
                <w:sz w:val="16"/>
              </w:rPr>
              <w:t>Cloud GPU L4</w:t>
            </w:r>
          </w:p>
        </w:tc>
        <w:tc>
          <w:tcPr>
            <w:tcW w:type="dxa" w:w="1584"/>
            <w:vAlign w:val="center"/>
            <w:shd w:fill="F7FAFC"/>
          </w:tcPr>
          <w:p>
            <w:pPr>
              <w:jc w:val="left"/>
            </w:pPr>
            <w:r/>
            <w:r>
              <w:rPr>
                <w:b w:val="0"/>
                <w:sz w:val="16"/>
              </w:rPr>
              <w:t>$0.39/hr</w:t>
            </w:r>
          </w:p>
        </w:tc>
        <w:tc>
          <w:tcPr>
            <w:tcW w:type="dxa" w:w="3024"/>
            <w:vAlign w:val="center"/>
            <w:shd w:fill="F7FAFC"/>
          </w:tcPr>
          <w:p>
            <w:pPr>
              <w:jc w:val="left"/>
            </w:pPr>
            <w:r/>
            <w:r>
              <w:rPr>
                <w:b w:val="0"/>
                <w:sz w:val="16"/>
              </w:rPr>
              <w:t>~$94/mo at 8 hrs/day; ~$281/mo at 24x7</w:t>
            </w:r>
          </w:p>
        </w:tc>
        <w:tc>
          <w:tcPr>
            <w:tcW w:type="dxa" w:w="2016"/>
            <w:vAlign w:val="center"/>
            <w:shd w:fill="F7FAFC"/>
          </w:tcPr>
          <w:p>
            <w:pPr>
              <w:jc w:val="left"/>
            </w:pPr>
            <w:r/>
            <w:r>
              <w:rPr>
                <w:b w:val="0"/>
                <w:sz w:val="16"/>
              </w:rPr>
              <w:t>Hosted local/open-source model</w:t>
            </w:r>
          </w:p>
        </w:tc>
        <w:tc>
          <w:tcPr>
            <w:tcW w:type="dxa" w:w="2592"/>
            <w:vAlign w:val="center"/>
            <w:shd w:fill="F7FAFC"/>
          </w:tcPr>
          <w:p>
            <w:pPr>
              <w:jc w:val="left"/>
            </w:pPr>
            <w:r/>
            <w:r>
              <w:rPr>
                <w:b w:val="0"/>
                <w:sz w:val="16"/>
              </w:rPr>
              <w:t>Useful only when volume or concurrency justifies it.</w:t>
            </w:r>
          </w:p>
        </w:tc>
      </w:tr>
      <w:tr>
        <w:tc>
          <w:tcPr>
            <w:tcW w:type="dxa" w:w="2088"/>
            <w:vAlign w:val="center"/>
          </w:tcPr>
          <w:p>
            <w:pPr>
              <w:jc w:val="left"/>
            </w:pPr>
            <w:r/>
            <w:r>
              <w:rPr>
                <w:b w:val="0"/>
                <w:sz w:val="16"/>
              </w:rPr>
              <w:t>Cloud GPU RTX 3090</w:t>
            </w:r>
          </w:p>
        </w:tc>
        <w:tc>
          <w:tcPr>
            <w:tcW w:type="dxa" w:w="1584"/>
            <w:vAlign w:val="center"/>
          </w:tcPr>
          <w:p>
            <w:pPr>
              <w:jc w:val="left"/>
            </w:pPr>
            <w:r/>
            <w:r>
              <w:rPr>
                <w:b w:val="0"/>
                <w:sz w:val="16"/>
              </w:rPr>
              <w:t>$0.46/hr</w:t>
            </w:r>
          </w:p>
        </w:tc>
        <w:tc>
          <w:tcPr>
            <w:tcW w:type="dxa" w:w="3024"/>
            <w:vAlign w:val="center"/>
          </w:tcPr>
          <w:p>
            <w:pPr>
              <w:jc w:val="left"/>
            </w:pPr>
            <w:r/>
            <w:r>
              <w:rPr>
                <w:b w:val="0"/>
                <w:sz w:val="16"/>
              </w:rPr>
              <w:t>~$110/mo at 8 hrs/day; ~$331/mo at 24x7</w:t>
            </w:r>
          </w:p>
        </w:tc>
        <w:tc>
          <w:tcPr>
            <w:tcW w:type="dxa" w:w="2016"/>
            <w:vAlign w:val="center"/>
          </w:tcPr>
          <w:p>
            <w:pPr>
              <w:jc w:val="left"/>
            </w:pPr>
            <w:r/>
            <w:r>
              <w:rPr>
                <w:b w:val="0"/>
                <w:sz w:val="16"/>
              </w:rPr>
              <w:t>Hosted local/open-source model</w:t>
            </w:r>
          </w:p>
        </w:tc>
        <w:tc>
          <w:tcPr>
            <w:tcW w:type="dxa" w:w="2592"/>
            <w:vAlign w:val="center"/>
          </w:tcPr>
          <w:p>
            <w:pPr>
              <w:jc w:val="left"/>
            </w:pPr>
            <w:r/>
            <w:r>
              <w:rPr>
                <w:b w:val="0"/>
                <w:sz w:val="16"/>
              </w:rPr>
              <w:t>Useful only when volume or concurrency justifies it.</w:t>
            </w:r>
          </w:p>
        </w:tc>
      </w:tr>
      <w:tr>
        <w:tc>
          <w:tcPr>
            <w:tcW w:type="dxa" w:w="2088"/>
            <w:vAlign w:val="center"/>
            <w:shd w:fill="F7FAFC"/>
          </w:tcPr>
          <w:p>
            <w:pPr>
              <w:jc w:val="left"/>
            </w:pPr>
            <w:r/>
            <w:r>
              <w:rPr>
                <w:b w:val="0"/>
                <w:sz w:val="16"/>
              </w:rPr>
              <w:t>Cloud GPU RTX 4090</w:t>
            </w:r>
          </w:p>
        </w:tc>
        <w:tc>
          <w:tcPr>
            <w:tcW w:type="dxa" w:w="1584"/>
            <w:vAlign w:val="center"/>
            <w:shd w:fill="F7FAFC"/>
          </w:tcPr>
          <w:p>
            <w:pPr>
              <w:jc w:val="left"/>
            </w:pPr>
            <w:r/>
            <w:r>
              <w:rPr>
                <w:b w:val="0"/>
                <w:sz w:val="16"/>
              </w:rPr>
              <w:t>$0.69/hr</w:t>
            </w:r>
          </w:p>
        </w:tc>
        <w:tc>
          <w:tcPr>
            <w:tcW w:type="dxa" w:w="3024"/>
            <w:vAlign w:val="center"/>
            <w:shd w:fill="F7FAFC"/>
          </w:tcPr>
          <w:p>
            <w:pPr>
              <w:jc w:val="left"/>
            </w:pPr>
            <w:r/>
            <w:r>
              <w:rPr>
                <w:b w:val="0"/>
                <w:sz w:val="16"/>
              </w:rPr>
              <w:t>~$166/mo at 8 hrs/day; ~$497/mo at 24x7</w:t>
            </w:r>
          </w:p>
        </w:tc>
        <w:tc>
          <w:tcPr>
            <w:tcW w:type="dxa" w:w="2016"/>
            <w:vAlign w:val="center"/>
            <w:shd w:fill="F7FAFC"/>
          </w:tcPr>
          <w:p>
            <w:pPr>
              <w:jc w:val="left"/>
            </w:pPr>
            <w:r/>
            <w:r>
              <w:rPr>
                <w:b w:val="0"/>
                <w:sz w:val="16"/>
              </w:rPr>
              <w:t>Hosted local/open-source model</w:t>
            </w:r>
          </w:p>
        </w:tc>
        <w:tc>
          <w:tcPr>
            <w:tcW w:type="dxa" w:w="2592"/>
            <w:vAlign w:val="center"/>
            <w:shd w:fill="F7FAFC"/>
          </w:tcPr>
          <w:p>
            <w:pPr>
              <w:jc w:val="left"/>
            </w:pPr>
            <w:r/>
            <w:r>
              <w:rPr>
                <w:b w:val="0"/>
                <w:sz w:val="16"/>
              </w:rPr>
              <w:t>Useful only when volume or concurrency justifies it.</w:t>
            </w:r>
          </w:p>
        </w:tc>
      </w:tr>
    </w:tbl>
    <w:tbl>
      <w:tblPr>
        <w:tblW w:type="auto" w:w="0"/>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0512"/>
      </w:tblGrid>
      <w:tr>
        <w:tc>
          <w:tcPr>
            <w:tcW w:type="dxa" w:w="10512"/>
            <w:shd w:fill="FFF7E6"/>
          </w:tcPr>
          <w:p>
            <w:r>
              <w:rPr>
                <w:b/>
                <w:color w:val="1F4E79"/>
                <w:sz w:val="22"/>
              </w:rPr>
              <w:t>Important cost insight</w:t>
              <w:br/>
            </w:r>
            <w:r>
              <w:rPr>
                <w:sz w:val="19"/>
              </w:rPr>
              <w:t>For low-to-medium request volume, OpenAI API can be cheaper than renting a dedicated GPU. Local laptop Ollama is cheapest when the laptop is already available and the workload is internal. Dedicated GPU hosting makes sense only when volume, privacy, or latency justifies the infrastructure.</w:t>
            </w:r>
          </w:p>
        </w:tc>
      </w:tr>
    </w:tbl>
    <w:p>
      <w:pPr>
        <w:pStyle w:val="Heading1"/>
      </w:pPr>
      <w:r>
        <w:t>6. Recommended Hybrid Architecture</w:t>
      </w:r>
    </w:p>
    <w:p>
      <w:pPr>
        <w:jc w:val="center"/>
      </w:pPr>
      <w:r>
        <w:drawing>
          <wp:inline xmlns:a="http://schemas.openxmlformats.org/drawingml/2006/main" xmlns:pic="http://schemas.openxmlformats.org/drawingml/2006/picture">
            <wp:extent cx="6675120" cy="3099163"/>
            <wp:docPr id="3" name="Picture 3"/>
            <wp:cNvGraphicFramePr>
              <a:graphicFrameLocks noChangeAspect="1"/>
            </wp:cNvGraphicFramePr>
            <a:graphic>
              <a:graphicData uri="http://schemas.openxmlformats.org/drawingml/2006/picture">
                <pic:pic>
                  <pic:nvPicPr>
                    <pic:cNvPr id="0" name="hybrid_router_diagram.png"/>
                    <pic:cNvPicPr/>
                  </pic:nvPicPr>
                  <pic:blipFill>
                    <a:blip r:embed="rId13"/>
                    <a:stretch>
                      <a:fillRect/>
                    </a:stretch>
                  </pic:blipFill>
                  <pic:spPr>
                    <a:xfrm>
                      <a:off x="0" y="0"/>
                      <a:ext cx="6675120" cy="3099163"/>
                    </a:xfrm>
                    <a:prstGeom prst="rect"/>
                  </pic:spPr>
                </pic:pic>
              </a:graphicData>
            </a:graphic>
          </wp:inline>
        </w:drawing>
      </w:r>
    </w:p>
    <w:p>
      <w:r>
        <w:t>Recommended routing logic:</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504"/>
        <w:gridCol w:w="3504"/>
        <w:gridCol w:w="3504"/>
      </w:tblGrid>
      <w:tr>
        <w:tc>
          <w:tcPr>
            <w:tcW w:type="dxa" w:w="3456"/>
            <w:shd w:fill="1F4E79"/>
            <w:vAlign w:val="center"/>
          </w:tcPr>
          <w:p>
            <w:pPr>
              <w:jc w:val="left"/>
            </w:pPr>
            <w:r/>
            <w:r>
              <w:rPr>
                <w:b/>
                <w:color w:val="FFFFFF"/>
                <w:sz w:val="17"/>
              </w:rPr>
              <w:t>Task type</w:t>
            </w:r>
          </w:p>
        </w:tc>
        <w:tc>
          <w:tcPr>
            <w:tcW w:type="dxa" w:w="3168"/>
            <w:shd w:fill="1F4E79"/>
            <w:vAlign w:val="center"/>
          </w:tcPr>
          <w:p>
            <w:pPr>
              <w:jc w:val="left"/>
            </w:pPr>
            <w:r/>
            <w:r>
              <w:rPr>
                <w:b/>
                <w:color w:val="FFFFFF"/>
                <w:sz w:val="17"/>
              </w:rPr>
              <w:t>Default model</w:t>
            </w:r>
          </w:p>
        </w:tc>
        <w:tc>
          <w:tcPr>
            <w:tcW w:type="dxa" w:w="3312"/>
            <w:shd w:fill="1F4E79"/>
            <w:vAlign w:val="center"/>
          </w:tcPr>
          <w:p>
            <w:pPr>
              <w:jc w:val="left"/>
            </w:pPr>
            <w:r/>
            <w:r>
              <w:rPr>
                <w:b/>
                <w:color w:val="FFFFFF"/>
                <w:sz w:val="17"/>
              </w:rPr>
              <w:t>Fallback</w:t>
            </w:r>
          </w:p>
        </w:tc>
      </w:tr>
      <w:tr>
        <w:tc>
          <w:tcPr>
            <w:tcW w:type="dxa" w:w="3456"/>
            <w:vAlign w:val="center"/>
          </w:tcPr>
          <w:p>
            <w:pPr>
              <w:jc w:val="left"/>
            </w:pPr>
            <w:r/>
            <w:r>
              <w:rPr>
                <w:b w:val="0"/>
                <w:sz w:val="16"/>
              </w:rPr>
              <w:t>Beautify text / grammar correction</w:t>
            </w:r>
          </w:p>
        </w:tc>
        <w:tc>
          <w:tcPr>
            <w:tcW w:type="dxa" w:w="3168"/>
            <w:vAlign w:val="center"/>
          </w:tcPr>
          <w:p>
            <w:pPr>
              <w:jc w:val="left"/>
            </w:pPr>
            <w:r/>
            <w:r>
              <w:rPr>
                <w:b w:val="0"/>
                <w:sz w:val="16"/>
              </w:rPr>
              <w:t>Local mistral:latest</w:t>
            </w:r>
          </w:p>
        </w:tc>
        <w:tc>
          <w:tcPr>
            <w:tcW w:type="dxa" w:w="3312"/>
            <w:vAlign w:val="center"/>
          </w:tcPr>
          <w:p>
            <w:pPr>
              <w:jc w:val="left"/>
            </w:pPr>
            <w:r/>
            <w:r>
              <w:rPr>
                <w:b w:val="0"/>
                <w:sz w:val="16"/>
              </w:rPr>
              <w:t>Cloud only if response is poor.</w:t>
            </w:r>
          </w:p>
        </w:tc>
      </w:tr>
      <w:tr>
        <w:tc>
          <w:tcPr>
            <w:tcW w:type="dxa" w:w="3456"/>
            <w:vAlign w:val="center"/>
            <w:shd w:fill="F7FAFC"/>
          </w:tcPr>
          <w:p>
            <w:pPr>
              <w:jc w:val="left"/>
            </w:pPr>
            <w:r/>
            <w:r>
              <w:rPr>
                <w:b w:val="0"/>
                <w:sz w:val="16"/>
              </w:rPr>
              <w:t>Weather response formatting</w:t>
            </w:r>
          </w:p>
        </w:tc>
        <w:tc>
          <w:tcPr>
            <w:tcW w:type="dxa" w:w="3168"/>
            <w:vAlign w:val="center"/>
            <w:shd w:fill="F7FAFC"/>
          </w:tcPr>
          <w:p>
            <w:pPr>
              <w:jc w:val="left"/>
            </w:pPr>
            <w:r/>
            <w:r>
              <w:rPr>
                <w:b w:val="0"/>
                <w:sz w:val="16"/>
              </w:rPr>
              <w:t>Local mistral:latest</w:t>
            </w:r>
          </w:p>
        </w:tc>
        <w:tc>
          <w:tcPr>
            <w:tcW w:type="dxa" w:w="3312"/>
            <w:vAlign w:val="center"/>
            <w:shd w:fill="F7FAFC"/>
          </w:tcPr>
          <w:p>
            <w:pPr>
              <w:jc w:val="left"/>
            </w:pPr>
            <w:r/>
            <w:r>
              <w:rPr>
                <w:b w:val="0"/>
                <w:sz w:val="16"/>
              </w:rPr>
              <w:t>Cloud rarely needed.</w:t>
            </w:r>
          </w:p>
        </w:tc>
      </w:tr>
      <w:tr>
        <w:tc>
          <w:tcPr>
            <w:tcW w:type="dxa" w:w="3456"/>
            <w:vAlign w:val="center"/>
          </w:tcPr>
          <w:p>
            <w:pPr>
              <w:jc w:val="left"/>
            </w:pPr>
            <w:r/>
            <w:r>
              <w:rPr>
                <w:b w:val="0"/>
                <w:sz w:val="16"/>
              </w:rPr>
              <w:t>Simple summaries</w:t>
            </w:r>
          </w:p>
        </w:tc>
        <w:tc>
          <w:tcPr>
            <w:tcW w:type="dxa" w:w="3168"/>
            <w:vAlign w:val="center"/>
          </w:tcPr>
          <w:p>
            <w:pPr>
              <w:jc w:val="left"/>
            </w:pPr>
            <w:r/>
            <w:r>
              <w:rPr>
                <w:b w:val="0"/>
                <w:sz w:val="16"/>
              </w:rPr>
              <w:t>Local mistral:latest</w:t>
            </w:r>
          </w:p>
        </w:tc>
        <w:tc>
          <w:tcPr>
            <w:tcW w:type="dxa" w:w="3312"/>
            <w:vAlign w:val="center"/>
          </w:tcPr>
          <w:p>
            <w:pPr>
              <w:jc w:val="left"/>
            </w:pPr>
            <w:r/>
            <w:r>
              <w:rPr>
                <w:b w:val="0"/>
                <w:sz w:val="16"/>
              </w:rPr>
              <w:t>Cloud if input is long or ambiguous.</w:t>
            </w:r>
          </w:p>
        </w:tc>
      </w:tr>
      <w:tr>
        <w:tc>
          <w:tcPr>
            <w:tcW w:type="dxa" w:w="3456"/>
            <w:vAlign w:val="center"/>
            <w:shd w:fill="F7FAFC"/>
          </w:tcPr>
          <w:p>
            <w:pPr>
              <w:jc w:val="left"/>
            </w:pPr>
            <w:r/>
            <w:r>
              <w:rPr>
                <w:b w:val="0"/>
                <w:sz w:val="16"/>
              </w:rPr>
              <w:t>JSON extraction</w:t>
            </w:r>
          </w:p>
        </w:tc>
        <w:tc>
          <w:tcPr>
            <w:tcW w:type="dxa" w:w="3168"/>
            <w:vAlign w:val="center"/>
            <w:shd w:fill="F7FAFC"/>
          </w:tcPr>
          <w:p>
            <w:pPr>
              <w:jc w:val="left"/>
            </w:pPr>
            <w:r/>
            <w:r>
              <w:rPr>
                <w:b w:val="0"/>
                <w:sz w:val="16"/>
              </w:rPr>
              <w:t>Local mistral:latest + schema validation</w:t>
            </w:r>
          </w:p>
        </w:tc>
        <w:tc>
          <w:tcPr>
            <w:tcW w:type="dxa" w:w="3312"/>
            <w:vAlign w:val="center"/>
            <w:shd w:fill="F7FAFC"/>
          </w:tcPr>
          <w:p>
            <w:pPr>
              <w:jc w:val="left"/>
            </w:pPr>
            <w:r/>
            <w:r>
              <w:rPr>
                <w:b w:val="0"/>
                <w:sz w:val="16"/>
              </w:rPr>
              <w:t>Cloud if JSON validation fails.</w:t>
            </w:r>
          </w:p>
        </w:tc>
      </w:tr>
      <w:tr>
        <w:tc>
          <w:tcPr>
            <w:tcW w:type="dxa" w:w="3456"/>
            <w:vAlign w:val="center"/>
          </w:tcPr>
          <w:p>
            <w:pPr>
              <w:jc w:val="left"/>
            </w:pPr>
            <w:r/>
            <w:r>
              <w:rPr>
                <w:b w:val="0"/>
                <w:sz w:val="16"/>
              </w:rPr>
              <w:t>Business analysis / financial advice</w:t>
            </w:r>
          </w:p>
        </w:tc>
        <w:tc>
          <w:tcPr>
            <w:tcW w:type="dxa" w:w="3168"/>
            <w:vAlign w:val="center"/>
          </w:tcPr>
          <w:p>
            <w:pPr>
              <w:jc w:val="left"/>
            </w:pPr>
            <w:r/>
            <w:r>
              <w:rPr>
                <w:b w:val="0"/>
                <w:sz w:val="16"/>
              </w:rPr>
              <w:t>Cloud model</w:t>
            </w:r>
          </w:p>
        </w:tc>
        <w:tc>
          <w:tcPr>
            <w:tcW w:type="dxa" w:w="3312"/>
            <w:vAlign w:val="center"/>
          </w:tcPr>
          <w:p>
            <w:pPr>
              <w:jc w:val="left"/>
            </w:pPr>
            <w:r/>
            <w:r>
              <w:rPr>
                <w:b w:val="0"/>
                <w:sz w:val="16"/>
              </w:rPr>
              <w:t>Local only for draft wording.</w:t>
            </w:r>
          </w:p>
        </w:tc>
      </w:tr>
      <w:tr>
        <w:tc>
          <w:tcPr>
            <w:tcW w:type="dxa" w:w="3456"/>
            <w:vAlign w:val="center"/>
            <w:shd w:fill="F7FAFC"/>
          </w:tcPr>
          <w:p>
            <w:pPr>
              <w:jc w:val="left"/>
            </w:pPr>
            <w:r/>
            <w:r>
              <w:rPr>
                <w:b w:val="0"/>
                <w:sz w:val="16"/>
              </w:rPr>
              <w:t>Long document processing</w:t>
            </w:r>
          </w:p>
        </w:tc>
        <w:tc>
          <w:tcPr>
            <w:tcW w:type="dxa" w:w="3168"/>
            <w:vAlign w:val="center"/>
            <w:shd w:fill="F7FAFC"/>
          </w:tcPr>
          <w:p>
            <w:pPr>
              <w:jc w:val="left"/>
            </w:pPr>
            <w:r/>
            <w:r>
              <w:rPr>
                <w:b w:val="0"/>
                <w:sz w:val="16"/>
              </w:rPr>
              <w:t>Cloud model</w:t>
            </w:r>
          </w:p>
        </w:tc>
        <w:tc>
          <w:tcPr>
            <w:tcW w:type="dxa" w:w="3312"/>
            <w:vAlign w:val="center"/>
            <w:shd w:fill="F7FAFC"/>
          </w:tcPr>
          <w:p>
            <w:pPr>
              <w:jc w:val="left"/>
            </w:pPr>
            <w:r/>
            <w:r>
              <w:rPr>
                <w:b w:val="0"/>
                <w:sz w:val="16"/>
              </w:rPr>
              <w:t>Use local only for small chunks.</w:t>
            </w:r>
          </w:p>
        </w:tc>
      </w:tr>
    </w:tbl>
    <w:p>
      <w:r>
        <w:br w:type="page"/>
      </w:r>
    </w:p>
    <w:p>
      <w:pPr>
        <w:pStyle w:val="Heading1"/>
      </w:pPr>
      <w:r>
        <w:t>7. Practical Python Agent Configuration</w:t>
      </w:r>
    </w:p>
    <w:p>
      <w:r>
        <w:t>Suggested environment setup for the current use case:</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256"/>
        <w:gridCol w:w="5256"/>
      </w:tblGrid>
      <w:tr>
        <w:tc>
          <w:tcPr>
            <w:tcW w:type="dxa" w:w="3168"/>
            <w:shd w:fill="1F4E79"/>
            <w:vAlign w:val="center"/>
          </w:tcPr>
          <w:p>
            <w:pPr>
              <w:jc w:val="left"/>
            </w:pPr>
            <w:r/>
            <w:r>
              <w:rPr>
                <w:b/>
                <w:color w:val="FFFFFF"/>
                <w:sz w:val="17"/>
              </w:rPr>
              <w:t>Purpose</w:t>
            </w:r>
          </w:p>
        </w:tc>
        <w:tc>
          <w:tcPr>
            <w:tcW w:type="dxa" w:w="6480"/>
            <w:shd w:fill="1F4E79"/>
            <w:vAlign w:val="center"/>
          </w:tcPr>
          <w:p>
            <w:pPr>
              <w:jc w:val="left"/>
            </w:pPr>
            <w:r/>
            <w:r>
              <w:rPr>
                <w:b/>
                <w:color w:val="FFFFFF"/>
                <w:sz w:val="17"/>
              </w:rPr>
              <w:t>Setting</w:t>
            </w:r>
          </w:p>
        </w:tc>
      </w:tr>
      <w:tr>
        <w:tc>
          <w:tcPr>
            <w:tcW w:type="dxa" w:w="3168"/>
            <w:vAlign w:val="center"/>
          </w:tcPr>
          <w:p>
            <w:pPr>
              <w:jc w:val="left"/>
            </w:pPr>
            <w:r/>
            <w:r>
              <w:rPr>
                <w:b w:val="0"/>
                <w:sz w:val="16"/>
              </w:rPr>
              <w:t>Default local model</w:t>
            </w:r>
          </w:p>
        </w:tc>
        <w:tc>
          <w:tcPr>
            <w:tcW w:type="dxa" w:w="6480"/>
            <w:vAlign w:val="center"/>
          </w:tcPr>
          <w:p>
            <w:pPr>
              <w:jc w:val="left"/>
            </w:pPr>
            <w:r/>
            <w:r>
              <w:rPr>
                <w:b w:val="0"/>
                <w:sz w:val="16"/>
              </w:rPr>
              <w:t>OLLAMA_MODEL=mistral:latest</w:t>
            </w:r>
          </w:p>
        </w:tc>
      </w:tr>
      <w:tr>
        <w:tc>
          <w:tcPr>
            <w:tcW w:type="dxa" w:w="3168"/>
            <w:vAlign w:val="center"/>
            <w:shd w:fill="F7FAFC"/>
          </w:tcPr>
          <w:p>
            <w:pPr>
              <w:jc w:val="left"/>
            </w:pPr>
            <w:r/>
            <w:r>
              <w:rPr>
                <w:b w:val="0"/>
                <w:sz w:val="16"/>
              </w:rPr>
              <w:t>Memory safety on laptop</w:t>
            </w:r>
          </w:p>
        </w:tc>
        <w:tc>
          <w:tcPr>
            <w:tcW w:type="dxa" w:w="6480"/>
            <w:vAlign w:val="center"/>
            <w:shd w:fill="F7FAFC"/>
          </w:tcPr>
          <w:p>
            <w:pPr>
              <w:jc w:val="left"/>
            </w:pPr>
            <w:r/>
            <w:r>
              <w:rPr>
                <w:b w:val="0"/>
                <w:sz w:val="16"/>
              </w:rPr>
              <w:t>OLLAMA_MAX_LOADED_MODELS=1</w:t>
            </w:r>
          </w:p>
        </w:tc>
      </w:tr>
      <w:tr>
        <w:tc>
          <w:tcPr>
            <w:tcW w:type="dxa" w:w="3168"/>
            <w:vAlign w:val="center"/>
          </w:tcPr>
          <w:p>
            <w:pPr>
              <w:jc w:val="left"/>
            </w:pPr>
            <w:r/>
            <w:r>
              <w:rPr>
                <w:b w:val="0"/>
                <w:sz w:val="16"/>
              </w:rPr>
              <w:t>Keep model warm briefly</w:t>
            </w:r>
          </w:p>
        </w:tc>
        <w:tc>
          <w:tcPr>
            <w:tcW w:type="dxa" w:w="6480"/>
            <w:vAlign w:val="center"/>
          </w:tcPr>
          <w:p>
            <w:pPr>
              <w:jc w:val="left"/>
            </w:pPr>
            <w:r/>
            <w:r>
              <w:rPr>
                <w:b w:val="0"/>
                <w:sz w:val="16"/>
              </w:rPr>
              <w:t>OLLAMA_KEEP_ALIVE=5m</w:t>
            </w:r>
          </w:p>
        </w:tc>
      </w:tr>
    </w:tbl>
    <w:p>
      <w:r>
        <w:t>Pseudo-code routing example:</w:t>
      </w:r>
    </w:p>
    <w:p>
      <w:r>
        <w:rPr>
          <w:rFonts w:ascii="Courier New" w:hAnsi="Courier New"/>
          <w:sz w:val="17"/>
        </w:rPr>
        <w:t>if task in ["beautify", "format_weather", "simple_summary"]:</w:t>
        <w:br/>
        <w:t xml:space="preserve">    result = call_ollama("mistral:latest", prompt)</w:t>
        <w:br/>
        <w:t xml:space="preserve">    if validate(result):</w:t>
        <w:br/>
        <w:t xml:space="preserve">        return result</w:t>
        <w:br/>
        <w:t xml:space="preserve">    return call_openai("gpt-5.4-nano", prompt)</w:t>
        <w:br/>
        <w:br/>
        <w:t>if task in ["complex_reasoning", "financial_analysis", "long_document"]:</w:t>
        <w:br/>
        <w:t xml:space="preserve">    return call_openai("gpt-5.4-mini", prompt)</w:t>
        <w:br/>
      </w:r>
    </w:p>
    <w:p>
      <w:pPr>
        <w:pStyle w:val="Heading1"/>
      </w:pPr>
      <w:r>
        <w:t>8. Final Recommendation for Your Current Use Case</w:t>
      </w:r>
    </w:p>
    <w:tbl>
      <w:tblPr>
        <w:tblW w:type="auto" w:w="0"/>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0512"/>
      </w:tblGrid>
      <w:tr>
        <w:tc>
          <w:tcPr>
            <w:tcW w:type="dxa" w:w="10512"/>
            <w:shd w:fill="EAF4FF"/>
          </w:tcPr>
          <w:p>
            <w:r>
              <w:rPr>
                <w:b/>
                <w:color w:val="1F4E79"/>
                <w:sz w:val="22"/>
              </w:rPr>
              <w:t>Recommended default</w:t>
              <w:br/>
            </w:r>
            <w:r>
              <w:rPr>
                <w:sz w:val="19"/>
              </w:rPr>
              <w:t>Use local Ollama with mistral:latest as the default engine for parsing input text and presenting it nicely. Add OpenAI API only as a fallback or premium path. This gives you speed, privacy, and low operating cost while preserving the option to use a stronger cloud model when the task becomes complex.</w:t>
            </w:r>
          </w:p>
        </w:tc>
      </w:tr>
    </w:tbl>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256"/>
        <w:gridCol w:w="5256"/>
      </w:tblGrid>
      <w:tr>
        <w:tc>
          <w:tcPr>
            <w:tcW w:type="dxa" w:w="3888"/>
            <w:shd w:fill="1F4E79"/>
            <w:vAlign w:val="center"/>
          </w:tcPr>
          <w:p>
            <w:pPr>
              <w:jc w:val="left"/>
            </w:pPr>
            <w:r/>
            <w:r>
              <w:rPr>
                <w:b/>
                <w:color w:val="FFFFFF"/>
                <w:sz w:val="17"/>
              </w:rPr>
              <w:t>Decision point</w:t>
            </w:r>
          </w:p>
        </w:tc>
        <w:tc>
          <w:tcPr>
            <w:tcW w:type="dxa" w:w="6048"/>
            <w:shd w:fill="1F4E79"/>
            <w:vAlign w:val="center"/>
          </w:tcPr>
          <w:p>
            <w:pPr>
              <w:jc w:val="left"/>
            </w:pPr>
            <w:r/>
            <w:r>
              <w:rPr>
                <w:b/>
                <w:color w:val="FFFFFF"/>
                <w:sz w:val="17"/>
              </w:rPr>
              <w:t>Recommendation</w:t>
            </w:r>
          </w:p>
        </w:tc>
      </w:tr>
      <w:tr>
        <w:tc>
          <w:tcPr>
            <w:tcW w:type="dxa" w:w="3888"/>
            <w:vAlign w:val="center"/>
          </w:tcPr>
          <w:p>
            <w:pPr>
              <w:jc w:val="left"/>
            </w:pPr>
            <w:r/>
            <w:r>
              <w:rPr>
                <w:b w:val="0"/>
                <w:sz w:val="16"/>
              </w:rPr>
              <w:t>Internal text beautification</w:t>
            </w:r>
          </w:p>
        </w:tc>
        <w:tc>
          <w:tcPr>
            <w:tcW w:type="dxa" w:w="6048"/>
            <w:vAlign w:val="center"/>
          </w:tcPr>
          <w:p>
            <w:pPr>
              <w:jc w:val="left"/>
            </w:pPr>
            <w:r/>
            <w:r>
              <w:rPr>
                <w:b w:val="0"/>
                <w:sz w:val="16"/>
              </w:rPr>
              <w:t>Local Mistral</w:t>
            </w:r>
          </w:p>
        </w:tc>
      </w:tr>
      <w:tr>
        <w:tc>
          <w:tcPr>
            <w:tcW w:type="dxa" w:w="3888"/>
            <w:vAlign w:val="center"/>
            <w:shd w:fill="F7FAFC"/>
          </w:tcPr>
          <w:p>
            <w:pPr>
              <w:jc w:val="left"/>
            </w:pPr>
            <w:r/>
            <w:r>
              <w:rPr>
                <w:b w:val="0"/>
                <w:sz w:val="16"/>
              </w:rPr>
              <w:t>Simple weather response formatting</w:t>
            </w:r>
          </w:p>
        </w:tc>
        <w:tc>
          <w:tcPr>
            <w:tcW w:type="dxa" w:w="6048"/>
            <w:vAlign w:val="center"/>
            <w:shd w:fill="F7FAFC"/>
          </w:tcPr>
          <w:p>
            <w:pPr>
              <w:jc w:val="left"/>
            </w:pPr>
            <w:r/>
            <w:r>
              <w:rPr>
                <w:b w:val="0"/>
                <w:sz w:val="16"/>
              </w:rPr>
              <w:t>Local Mistral</w:t>
            </w:r>
          </w:p>
        </w:tc>
      </w:tr>
      <w:tr>
        <w:tc>
          <w:tcPr>
            <w:tcW w:type="dxa" w:w="3888"/>
            <w:vAlign w:val="center"/>
          </w:tcPr>
          <w:p>
            <w:pPr>
              <w:jc w:val="left"/>
            </w:pPr>
            <w:r/>
            <w:r>
              <w:rPr>
                <w:b w:val="0"/>
                <w:sz w:val="16"/>
              </w:rPr>
              <w:t>Data privacy required</w:t>
            </w:r>
          </w:p>
        </w:tc>
        <w:tc>
          <w:tcPr>
            <w:tcW w:type="dxa" w:w="6048"/>
            <w:vAlign w:val="center"/>
          </w:tcPr>
          <w:p>
            <w:pPr>
              <w:jc w:val="left"/>
            </w:pPr>
            <w:r/>
            <w:r>
              <w:rPr>
                <w:b w:val="0"/>
                <w:sz w:val="16"/>
              </w:rPr>
              <w:t>Local / in-house</w:t>
            </w:r>
          </w:p>
        </w:tc>
      </w:tr>
      <w:tr>
        <w:tc>
          <w:tcPr>
            <w:tcW w:type="dxa" w:w="3888"/>
            <w:vAlign w:val="center"/>
            <w:shd w:fill="F7FAFC"/>
          </w:tcPr>
          <w:p>
            <w:pPr>
              <w:jc w:val="left"/>
            </w:pPr>
            <w:r/>
            <w:r>
              <w:rPr>
                <w:b w:val="0"/>
                <w:sz w:val="16"/>
              </w:rPr>
              <w:t>High accuracy business recommendation</w:t>
            </w:r>
          </w:p>
        </w:tc>
        <w:tc>
          <w:tcPr>
            <w:tcW w:type="dxa" w:w="6048"/>
            <w:vAlign w:val="center"/>
            <w:shd w:fill="F7FAFC"/>
          </w:tcPr>
          <w:p>
            <w:pPr>
              <w:jc w:val="left"/>
            </w:pPr>
            <w:r/>
            <w:r>
              <w:rPr>
                <w:b w:val="0"/>
                <w:sz w:val="16"/>
              </w:rPr>
              <w:t>OpenAI cloud</w:t>
            </w:r>
          </w:p>
        </w:tc>
      </w:tr>
      <w:tr>
        <w:tc>
          <w:tcPr>
            <w:tcW w:type="dxa" w:w="3888"/>
            <w:vAlign w:val="center"/>
          </w:tcPr>
          <w:p>
            <w:pPr>
              <w:jc w:val="left"/>
            </w:pPr>
            <w:r/>
            <w:r>
              <w:rPr>
                <w:b w:val="0"/>
                <w:sz w:val="16"/>
              </w:rPr>
              <w:t>Long context / large documents</w:t>
            </w:r>
          </w:p>
        </w:tc>
        <w:tc>
          <w:tcPr>
            <w:tcW w:type="dxa" w:w="6048"/>
            <w:vAlign w:val="center"/>
          </w:tcPr>
          <w:p>
            <w:pPr>
              <w:jc w:val="left"/>
            </w:pPr>
            <w:r/>
            <w:r>
              <w:rPr>
                <w:b w:val="0"/>
                <w:sz w:val="16"/>
              </w:rPr>
              <w:t>OpenAI cloud</w:t>
            </w:r>
          </w:p>
        </w:tc>
      </w:tr>
      <w:tr>
        <w:tc>
          <w:tcPr>
            <w:tcW w:type="dxa" w:w="3888"/>
            <w:vAlign w:val="center"/>
            <w:shd w:fill="F7FAFC"/>
          </w:tcPr>
          <w:p>
            <w:pPr>
              <w:jc w:val="left"/>
            </w:pPr>
            <w:r/>
            <w:r>
              <w:rPr>
                <w:b w:val="0"/>
                <w:sz w:val="16"/>
              </w:rPr>
              <w:t>Production MVP</w:t>
            </w:r>
          </w:p>
        </w:tc>
        <w:tc>
          <w:tcPr>
            <w:tcW w:type="dxa" w:w="6048"/>
            <w:vAlign w:val="center"/>
            <w:shd w:fill="F7FAFC"/>
          </w:tcPr>
          <w:p>
            <w:pPr>
              <w:jc w:val="left"/>
            </w:pPr>
            <w:r/>
            <w:r>
              <w:rPr>
                <w:b w:val="0"/>
                <w:sz w:val="16"/>
              </w:rPr>
              <w:t>Local first + cloud fallback</w:t>
            </w:r>
          </w:p>
        </w:tc>
      </w:tr>
      <w:tr>
        <w:tc>
          <w:tcPr>
            <w:tcW w:type="dxa" w:w="3888"/>
            <w:vAlign w:val="center"/>
          </w:tcPr>
          <w:p>
            <w:pPr>
              <w:jc w:val="left"/>
            </w:pPr>
            <w:r/>
            <w:r>
              <w:rPr>
                <w:b w:val="0"/>
                <w:sz w:val="16"/>
              </w:rPr>
              <w:t>High-volume SaaS</w:t>
            </w:r>
          </w:p>
        </w:tc>
        <w:tc>
          <w:tcPr>
            <w:tcW w:type="dxa" w:w="6048"/>
            <w:vAlign w:val="center"/>
          </w:tcPr>
          <w:p>
            <w:pPr>
              <w:jc w:val="left"/>
            </w:pPr>
            <w:r/>
            <w:r>
              <w:rPr>
                <w:b w:val="0"/>
                <w:sz w:val="16"/>
              </w:rPr>
              <w:t>Benchmark both: local hosting vs cloud tokens</w:t>
            </w:r>
          </w:p>
        </w:tc>
      </w:tr>
    </w:tbl>
    <w:p>
      <w:pPr>
        <w:pStyle w:val="Heading1"/>
      </w:pPr>
      <w:r>
        <w:t>9. Reference Sources Used</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504"/>
        <w:gridCol w:w="3504"/>
        <w:gridCol w:w="3504"/>
      </w:tblGrid>
      <w:tr>
        <w:tc>
          <w:tcPr>
            <w:tcW w:type="dxa" w:w="3024"/>
            <w:shd w:fill="1F4E79"/>
            <w:vAlign w:val="center"/>
          </w:tcPr>
          <w:p>
            <w:pPr>
              <w:jc w:val="left"/>
            </w:pPr>
            <w:r/>
            <w:r>
              <w:rPr>
                <w:b/>
                <w:color w:val="FFFFFF"/>
                <w:sz w:val="17"/>
              </w:rPr>
              <w:t>Source</w:t>
            </w:r>
          </w:p>
        </w:tc>
        <w:tc>
          <w:tcPr>
            <w:tcW w:type="dxa" w:w="4176"/>
            <w:shd w:fill="1F4E79"/>
            <w:vAlign w:val="center"/>
          </w:tcPr>
          <w:p>
            <w:pPr>
              <w:jc w:val="left"/>
            </w:pPr>
            <w:r/>
            <w:r>
              <w:rPr>
                <w:b/>
                <w:color w:val="FFFFFF"/>
                <w:sz w:val="17"/>
              </w:rPr>
              <w:t>URL</w:t>
            </w:r>
          </w:p>
        </w:tc>
        <w:tc>
          <w:tcPr>
            <w:tcW w:type="dxa" w:w="2880"/>
            <w:shd w:fill="1F4E79"/>
            <w:vAlign w:val="center"/>
          </w:tcPr>
          <w:p>
            <w:pPr>
              <w:jc w:val="left"/>
            </w:pPr>
            <w:r/>
            <w:r>
              <w:rPr>
                <w:b/>
                <w:color w:val="FFFFFF"/>
                <w:sz w:val="17"/>
              </w:rPr>
              <w:t>Purpose</w:t>
            </w:r>
          </w:p>
        </w:tc>
      </w:tr>
      <w:tr>
        <w:tc>
          <w:tcPr>
            <w:tcW w:type="dxa" w:w="3024"/>
            <w:vAlign w:val="center"/>
          </w:tcPr>
          <w:p>
            <w:pPr>
              <w:jc w:val="left"/>
            </w:pPr>
            <w:r/>
            <w:r>
              <w:rPr>
                <w:b w:val="0"/>
                <w:sz w:val="16"/>
              </w:rPr>
              <w:t>OpenAI API Pricing</w:t>
            </w:r>
          </w:p>
        </w:tc>
        <w:tc>
          <w:tcPr>
            <w:tcW w:type="dxa" w:w="4176"/>
            <w:vAlign w:val="center"/>
          </w:tcPr>
          <w:p>
            <w:pPr>
              <w:jc w:val="left"/>
            </w:pPr>
            <w:r/>
            <w:r>
              <w:rPr>
                <w:b w:val="0"/>
                <w:sz w:val="16"/>
              </w:rPr>
              <w:t>https://developers.openai.com/api/docs/pricing</w:t>
            </w:r>
          </w:p>
        </w:tc>
        <w:tc>
          <w:tcPr>
            <w:tcW w:type="dxa" w:w="2880"/>
            <w:vAlign w:val="center"/>
          </w:tcPr>
          <w:p>
            <w:pPr>
              <w:jc w:val="left"/>
            </w:pPr>
            <w:r/>
            <w:r>
              <w:rPr>
                <w:b w:val="0"/>
                <w:sz w:val="16"/>
              </w:rPr>
              <w:t>Used for current per-1M-token pricing examples.</w:t>
            </w:r>
          </w:p>
        </w:tc>
      </w:tr>
      <w:tr>
        <w:tc>
          <w:tcPr>
            <w:tcW w:type="dxa" w:w="3024"/>
            <w:vAlign w:val="center"/>
            <w:shd w:fill="F7FAFC"/>
          </w:tcPr>
          <w:p>
            <w:pPr>
              <w:jc w:val="left"/>
            </w:pPr>
            <w:r/>
            <w:r>
              <w:rPr>
                <w:b w:val="0"/>
                <w:sz w:val="16"/>
              </w:rPr>
              <w:t>OpenAI GPT-5 model documentation</w:t>
            </w:r>
          </w:p>
        </w:tc>
        <w:tc>
          <w:tcPr>
            <w:tcW w:type="dxa" w:w="4176"/>
            <w:vAlign w:val="center"/>
            <w:shd w:fill="F7FAFC"/>
          </w:tcPr>
          <w:p>
            <w:pPr>
              <w:jc w:val="left"/>
            </w:pPr>
            <w:r/>
            <w:r>
              <w:rPr>
                <w:b w:val="0"/>
                <w:sz w:val="16"/>
              </w:rPr>
              <w:t>https://developers.openai.com/api/docs/models/gpt-5</w:t>
            </w:r>
          </w:p>
        </w:tc>
        <w:tc>
          <w:tcPr>
            <w:tcW w:type="dxa" w:w="2880"/>
            <w:vAlign w:val="center"/>
            <w:shd w:fill="F7FAFC"/>
          </w:tcPr>
          <w:p>
            <w:pPr>
              <w:jc w:val="left"/>
            </w:pPr>
            <w:r/>
            <w:r>
              <w:rPr>
                <w:b w:val="0"/>
                <w:sz w:val="16"/>
              </w:rPr>
              <w:t>Used for the token-pricing model and quick comparison context.</w:t>
            </w:r>
          </w:p>
        </w:tc>
      </w:tr>
      <w:tr>
        <w:tc>
          <w:tcPr>
            <w:tcW w:type="dxa" w:w="3024"/>
            <w:vAlign w:val="center"/>
          </w:tcPr>
          <w:p>
            <w:pPr>
              <w:jc w:val="left"/>
            </w:pPr>
            <w:r/>
            <w:r>
              <w:rPr>
                <w:b w:val="0"/>
                <w:sz w:val="16"/>
              </w:rPr>
              <w:t>Ollama Mistral library page</w:t>
            </w:r>
          </w:p>
        </w:tc>
        <w:tc>
          <w:tcPr>
            <w:tcW w:type="dxa" w:w="4176"/>
            <w:vAlign w:val="center"/>
          </w:tcPr>
          <w:p>
            <w:pPr>
              <w:jc w:val="left"/>
            </w:pPr>
            <w:r/>
            <w:r>
              <w:rPr>
                <w:b w:val="0"/>
                <w:sz w:val="16"/>
              </w:rPr>
              <w:t>https://ollama.com/library/mistral</w:t>
            </w:r>
          </w:p>
        </w:tc>
        <w:tc>
          <w:tcPr>
            <w:tcW w:type="dxa" w:w="2880"/>
            <w:vAlign w:val="center"/>
          </w:tcPr>
          <w:p>
            <w:pPr>
              <w:jc w:val="left"/>
            </w:pPr>
            <w:r/>
            <w:r>
              <w:rPr>
                <w:b w:val="0"/>
                <w:sz w:val="16"/>
              </w:rPr>
              <w:t>Used for Mistral model details.</w:t>
            </w:r>
          </w:p>
        </w:tc>
      </w:tr>
      <w:tr>
        <w:tc>
          <w:tcPr>
            <w:tcW w:type="dxa" w:w="3024"/>
            <w:vAlign w:val="center"/>
            <w:shd w:fill="F7FAFC"/>
          </w:tcPr>
          <w:p>
            <w:pPr>
              <w:jc w:val="left"/>
            </w:pPr>
            <w:r/>
            <w:r>
              <w:rPr>
                <w:b w:val="0"/>
                <w:sz w:val="16"/>
              </w:rPr>
              <w:t>RunPod GPU pricing</w:t>
            </w:r>
          </w:p>
        </w:tc>
        <w:tc>
          <w:tcPr>
            <w:tcW w:type="dxa" w:w="4176"/>
            <w:vAlign w:val="center"/>
            <w:shd w:fill="F7FAFC"/>
          </w:tcPr>
          <w:p>
            <w:pPr>
              <w:jc w:val="left"/>
            </w:pPr>
            <w:r/>
            <w:r>
              <w:rPr>
                <w:b w:val="0"/>
                <w:sz w:val="16"/>
              </w:rPr>
              <w:t>https://www.runpod.io/pricing</w:t>
            </w:r>
          </w:p>
        </w:tc>
        <w:tc>
          <w:tcPr>
            <w:tcW w:type="dxa" w:w="2880"/>
            <w:vAlign w:val="center"/>
            <w:shd w:fill="F7FAFC"/>
          </w:tcPr>
          <w:p>
            <w:pPr>
              <w:jc w:val="left"/>
            </w:pPr>
            <w:r/>
            <w:r>
              <w:rPr>
                <w:b w:val="0"/>
                <w:sz w:val="16"/>
              </w:rPr>
              <w:t>Used for rough GPU hosting prices.</w:t>
            </w:r>
          </w:p>
        </w:tc>
      </w:tr>
    </w:tbl>
    <w:p>
      <w:r>
        <w:t>Note: Pricing and model availability change frequently. Re-check provider pricing pages before final production budgeting.</w:t>
      </w:r>
    </w:p>
    <w:sectPr w:rsidR="00FC693F" w:rsidRPr="0006063C" w:rsidSect="00034616">
      <w:headerReference w:type="default" r:id="rId9"/>
      <w:footerReference w:type="default" r:id="rId10"/>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Prepared for Python AI agent architecture planning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Local Mistral vs Cloud OpenAI API - Decision &amp; Cost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609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