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My-Agent-Poc CI/CD and Kubernetes Structure Guide</w:t>
      </w:r>
    </w:p>
    <w:p>
      <w:pPr>
        <w:jc w:val="center"/>
      </w:pPr>
      <w:r>
        <w:rPr>
          <w:i/>
        </w:rPr>
        <w:t>Jenkins + Docker + Docker Desktop Kubernetes</w:t>
      </w:r>
    </w:p>
    <w:p>
      <w:pPr>
        <w:pStyle w:val="Heading1"/>
      </w:pPr>
      <w:r>
        <w:t>1. Where the ZIP Files Go</w:t>
      </w:r>
    </w:p>
    <w:p>
      <w:r>
        <w:rPr>
          <w:b/>
        </w:rPr>
        <w:t xml:space="preserve">jenkins-host folder: </w:t>
      </w:r>
      <w:r>
        <w:t>This is not part of the application repository. Put its docker-compose.yml in your local Jenkins infrastructure folder, for example:</w:t>
      </w:r>
    </w:p>
    <w:p>
      <w:pPr>
        <w:pStyle w:val="IntenseQuote"/>
      </w:pPr>
      <w:r>
        <w:t>D:\common\documentation\docker\jenkins\docker-compose.yml</w:t>
      </w:r>
    </w:p>
    <w:p>
      <w:r>
        <w:rPr>
          <w:b/>
        </w:rPr>
        <w:t xml:space="preserve">My-Agent-Poc folder: </w:t>
      </w:r>
      <w:r>
        <w:t>Copy/overlay its contents into the matching locations inside the actual My-Agent-Poc repository.</w:t>
      </w:r>
    </w:p>
    <w:p>
      <w:r>
        <w:rPr>
          <w:rFonts w:ascii="Consolas" w:hAnsi="Consolas"/>
          <w:sz w:val="18"/>
        </w:rPr>
        <w:t>My-Agent-Poc/</w:t>
        <w:br/>
        <w:t>├── Jenkinsfile</w:t>
        <w:br/>
        <w:t>├── CICD_RAG_ANSWER_SERVICE.md</w:t>
        <w:br/>
        <w:t>├── scripts/</w:t>
        <w:br/>
        <w:t>│   └── prepare-jenkins-kubeconfig.ps1</w:t>
        <w:br/>
        <w:t>├── k8s/</w:t>
        <w:br/>
        <w:t>│   ├── namespace.yaml                  # recommended shared namespace file</w:t>
        <w:br/>
        <w:t>│   └── rag-answer-service/</w:t>
        <w:br/>
        <w:t>│       ├── configmap.yaml</w:t>
        <w:br/>
        <w:t>│       ├── deployment.yaml</w:t>
        <w:br/>
        <w:t>│       └── service.yaml</w:t>
        <w:br/>
        <w:t>└── modules/</w:t>
        <w:br/>
        <w:t xml:space="preserve">    └── rag-answer-service/</w:t>
        <w:br/>
        <w:t xml:space="preserve">        ├── Dockerfile</w:t>
        <w:br/>
        <w:t xml:space="preserve">        ├── .dockerignore</w:t>
        <w:br/>
        <w:t xml:space="preserve">        ├── requirements.txt</w:t>
        <w:br/>
        <w:t xml:space="preserve">        ├── app/</w:t>
        <w:br/>
        <w:t xml:space="preserve">        └── tests/</w:t>
      </w:r>
    </w:p>
    <w:p>
      <w:r>
        <w:rPr>
          <w:b/>
        </w:rPr>
        <w:t xml:space="preserve">Important: </w:t>
      </w:r>
      <w:r>
        <w:t>The Dockerfile belongs with the answer-service module. The Jenkinsfile belongs at repository root. Kubernetes manifests can be organized centrally under k8s/.</w:t>
      </w:r>
    </w:p>
    <w:p>
      <w:pPr>
        <w:pStyle w:val="Heading1"/>
      </w:pPr>
      <w:r>
        <w:t>2. Are the Services Built Separately?</w:t>
      </w:r>
    </w:p>
    <w:p>
      <w:r>
        <w:t>Yes. Each independently deployable service should normally be built and packaged separately.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Service</w:t>
            </w:r>
          </w:p>
        </w:tc>
        <w:tc>
          <w:tcPr>
            <w:tcW w:type="dxa" w:w="2556"/>
          </w:tcPr>
          <w:p>
            <w:r>
              <w:t>Own Source/Dependencies</w:t>
            </w:r>
          </w:p>
        </w:tc>
        <w:tc>
          <w:tcPr>
            <w:tcW w:type="dxa" w:w="2556"/>
          </w:tcPr>
          <w:p>
            <w:r>
              <w:t>Own Docker Image</w:t>
            </w:r>
          </w:p>
        </w:tc>
        <w:tc>
          <w:tcPr>
            <w:tcW w:type="dxa" w:w="2556"/>
          </w:tcPr>
          <w:p>
            <w:r>
              <w:t>Own K8s Deployment</w:t>
            </w:r>
          </w:p>
        </w:tc>
      </w:tr>
      <w:tr>
        <w:tc>
          <w:tcPr>
            <w:tcW w:type="dxa" w:w="2556"/>
          </w:tcPr>
          <w:p>
            <w:r>
              <w:t>rag-ingest-service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rag-ingest-service:&lt;tag&gt;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rag-search-service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rag-search-service:&lt;tag&gt;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rag-answer-service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rag-answer-service:&lt;tag&gt;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secure-api / gateway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secure-api:&lt;tag&gt;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</w:tbl>
    <w:p>
      <w:r>
        <w:rPr>
          <w:b/>
        </w:rPr>
        <w:t xml:space="preserve">Why separate builds? </w:t>
      </w:r>
      <w:r>
        <w:t>A change to one service can be tested, built, tagged, and deployed without rebuilding or restarting every other service.</w:t>
      </w:r>
    </w:p>
    <w:p>
      <w:pPr>
        <w:pStyle w:val="Heading1"/>
      </w:pPr>
      <w:r>
        <w:t>3. Can All Services Coexist in One Kubernetes Cluster?</w:t>
      </w:r>
    </w:p>
    <w:p>
      <w:r>
        <w:t>Yes. This is the recommended approach for this local POC. Each service has its own Deployment and Service, while all of them run in the same Docker Desktop Kubernetes cluster.</w:t>
      </w:r>
    </w:p>
    <w:p>
      <w:r>
        <w:rPr>
          <w:rFonts w:ascii="Consolas" w:hAnsi="Consolas"/>
          <w:sz w:val="18"/>
        </w:rPr>
        <w:t>Docker Desktop Kubernetes Cluster</w:t>
        <w:br/>
        <w:t>└── namespace: rag-poc</w:t>
        <w:br/>
        <w:t xml:space="preserve">    ├── deployment/rag-ingest-service</w:t>
        <w:br/>
        <w:t xml:space="preserve">    ├── service/rag-ingest-service</w:t>
        <w:br/>
        <w:t xml:space="preserve">    ├── deployment/rag-search-service</w:t>
        <w:br/>
        <w:t xml:space="preserve">    ├── service/rag-search-service</w:t>
        <w:br/>
        <w:t xml:space="preserve">    ├── deployment/rag-answer-service</w:t>
        <w:br/>
        <w:t xml:space="preserve">    ├── service/rag-answer-service</w:t>
        <w:br/>
        <w:t xml:space="preserve">    ├── deployment/secure-api</w:t>
        <w:br/>
        <w:t xml:space="preserve">    └── service/secure-api</w:t>
      </w:r>
    </w:p>
    <w:p>
      <w:r>
        <w:rPr>
          <w:b/>
        </w:rPr>
        <w:t xml:space="preserve">Recommended namespace: </w:t>
      </w:r>
      <w:r>
        <w:t>Use one shared namespace such as rag-poc for the whole RAG POC initially.</w:t>
      </w:r>
    </w:p>
    <w:p>
      <w:pPr>
        <w:pStyle w:val="Heading1"/>
      </w:pPr>
      <w:r>
        <w:t>4. How Services Communicate Inside Kubernetes</w:t>
      </w:r>
    </w:p>
    <w:p>
      <w:r>
        <w:t>Inside Kubernetes, services should call each other by Kubernetes Service DNS name instead of localhost or Windows host addresses.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Instead of</w:t>
            </w:r>
          </w:p>
        </w:tc>
        <w:tc>
          <w:tcPr>
            <w:tcW w:type="dxa" w:w="5112"/>
          </w:tcPr>
          <w:p>
            <w:r>
              <w:t>Use inside Kubernetes</w:t>
            </w:r>
          </w:p>
        </w:tc>
      </w:tr>
      <w:tr>
        <w:tc>
          <w:tcPr>
            <w:tcW w:type="dxa" w:w="5112"/>
          </w:tcPr>
          <w:p>
            <w:r>
              <w:t>http://localhost:8001</w:t>
            </w:r>
          </w:p>
        </w:tc>
        <w:tc>
          <w:tcPr>
            <w:tcW w:type="dxa" w:w="5112"/>
          </w:tcPr>
          <w:p>
            <w:r>
              <w:t>http://rag-search-service:8001</w:t>
            </w:r>
          </w:p>
        </w:tc>
      </w:tr>
      <w:tr>
        <w:tc>
          <w:tcPr>
            <w:tcW w:type="dxa" w:w="5112"/>
          </w:tcPr>
          <w:p>
            <w:r>
              <w:t>http://localhost:8002</w:t>
            </w:r>
          </w:p>
        </w:tc>
        <w:tc>
          <w:tcPr>
            <w:tcW w:type="dxa" w:w="5112"/>
          </w:tcPr>
          <w:p>
            <w:r>
              <w:t>http://rag-answer-service:8002</w:t>
            </w:r>
          </w:p>
        </w:tc>
      </w:tr>
    </w:tbl>
    <w:p>
      <w:r>
        <w:t>Kubernetes provides internal DNS automatically, so a pod can resolve the Service name directly.</w:t>
      </w:r>
    </w:p>
    <w:p>
      <w:pPr>
        <w:pStyle w:val="Heading1"/>
      </w:pPr>
      <w:r>
        <w:t>5. Recommended Repository Structure</w:t>
      </w:r>
    </w:p>
    <w:p>
      <w:r>
        <w:rPr>
          <w:rFonts w:ascii="Consolas" w:hAnsi="Consolas"/>
          <w:sz w:val="18"/>
        </w:rPr>
        <w:t>My-Agent-Poc/</w:t>
        <w:br/>
        <w:t>├── Jenkinsfile</w:t>
        <w:br/>
        <w:t>├── modules/</w:t>
        <w:br/>
        <w:t>│   ├── rag-ingest-service/</w:t>
        <w:br/>
        <w:t>│   │   └── Dockerfile</w:t>
        <w:br/>
        <w:t>│   ├── rag-search-service/</w:t>
        <w:br/>
        <w:t>│   │   └── Dockerfile</w:t>
        <w:br/>
        <w:t>│   ├── rag-answer-service/</w:t>
        <w:br/>
        <w:t>│   │   └── Dockerfile</w:t>
        <w:br/>
        <w:t>│   └── secure-api/</w:t>
        <w:br/>
        <w:t>│       └── Dockerfile</w:t>
        <w:br/>
        <w:t>└── k8s/</w:t>
        <w:br/>
        <w:t xml:space="preserve">    ├── namespace.yaml</w:t>
        <w:br/>
        <w:t xml:space="preserve">    ├── rag-ingest-service/</w:t>
        <w:br/>
        <w:t xml:space="preserve">    │   ├── deployment.yaml</w:t>
        <w:br/>
        <w:t xml:space="preserve">    │   └── service.yaml</w:t>
        <w:br/>
        <w:t xml:space="preserve">    ├── rag-search-service/</w:t>
        <w:br/>
        <w:t xml:space="preserve">    │   ├── deployment.yaml</w:t>
        <w:br/>
        <w:t xml:space="preserve">    │   └── service.yaml</w:t>
        <w:br/>
        <w:t xml:space="preserve">    ├── rag-answer-service/</w:t>
        <w:br/>
        <w:t xml:space="preserve">    │   ├── deployment.yaml</w:t>
        <w:br/>
        <w:t xml:space="preserve">    │   └── service.yaml</w:t>
        <w:br/>
        <w:t xml:space="preserve">    └── secure-api/</w:t>
        <w:br/>
        <w:t xml:space="preserve">        ├── deployment.yaml</w:t>
        <w:br/>
        <w:t xml:space="preserve">        └── service.yaml</w:t>
      </w:r>
    </w:p>
    <w:p>
      <w:pPr>
        <w:pStyle w:val="Heading1"/>
      </w:pPr>
      <w:r>
        <w:t>6. Build and Deployment Flow</w:t>
      </w:r>
    </w:p>
    <w:p>
      <w:r>
        <w:rPr>
          <w:rFonts w:ascii="Consolas" w:hAnsi="Consolas"/>
          <w:sz w:val="18"/>
        </w:rPr>
        <w:t>GitHub push</w:t>
        <w:br/>
        <w:t xml:space="preserve">   ↓</w:t>
        <w:br/>
        <w:t>Jenkins checkout</w:t>
        <w:br/>
        <w:t xml:space="preserve">   ↓</w:t>
        <w:br/>
        <w:t>Build/test affected service</w:t>
        <w:br/>
        <w:t xml:space="preserve">   ↓</w:t>
        <w:br/>
        <w:t>Create immutable Docker image tag</w:t>
        <w:br/>
        <w:t xml:space="preserve">   ↓</w:t>
        <w:br/>
        <w:t>Load/push image</w:t>
        <w:br/>
        <w:t xml:space="preserve">   ↓</w:t>
        <w:br/>
        <w:t>kubectl apply / set image</w:t>
        <w:br/>
        <w:t xml:space="preserve">   ↓</w:t>
        <w:br/>
        <w:t>Update only that service</w:t>
        <w:br/>
        <w:t xml:space="preserve">   ↓</w:t>
        <w:br/>
        <w:t>kubectl rollout status</w:t>
      </w:r>
    </w:p>
    <w:p>
      <w:r>
        <w:rPr>
          <w:b/>
        </w:rPr>
        <w:t xml:space="preserve">Example: </w:t>
      </w:r>
      <w:r>
        <w:t>If only rag-answer-service changes, Jenkins can build rag-answer-service:31-b72c9f1 and update only deployment/rag-answer-service. The ingest, search, and gateway services continue running unchanged.</w:t>
      </w:r>
    </w:p>
    <w:p>
      <w:pPr>
        <w:pStyle w:val="Heading1"/>
      </w:pPr>
      <w:r>
        <w:t>7. Recommended Implementation Order</w:t>
      </w:r>
    </w:p>
    <w:p>
      <w:pPr>
        <w:pStyle w:val="ListNumber"/>
      </w:pPr>
      <w:r>
        <w:t>Get rag-answer-service working end-to-end first.</w:t>
      </w:r>
    </w:p>
    <w:p>
      <w:pPr>
        <w:pStyle w:val="ListNumber"/>
      </w:pPr>
      <w:r>
        <w:t>Apply the same pattern to rag-search-service.</w:t>
      </w:r>
    </w:p>
    <w:p>
      <w:pPr>
        <w:pStyle w:val="ListNumber"/>
      </w:pPr>
      <w:r>
        <w:t>Add rag-ingest-service.</w:t>
      </w:r>
    </w:p>
    <w:p>
      <w:pPr>
        <w:pStyle w:val="ListNumber"/>
      </w:pPr>
      <w:r>
        <w:t>Add secure-api / gateway.</w:t>
      </w:r>
    </w:p>
    <w:p>
      <w:pPr>
        <w:pStyle w:val="ListNumber"/>
      </w:pPr>
      <w:r>
        <w:t>Keep all services in the same Docker Desktop Kubernetes cluster and preferably the same rag-poc namespace.</w:t>
      </w:r>
    </w:p>
    <w:p>
      <w:pPr>
        <w:pStyle w:val="ListNumber"/>
      </w:pPr>
      <w:r>
        <w:t>After all services run together, add SonarQube, webhook triggers, quality gates, and rollback handling.</w:t>
      </w:r>
    </w:p>
    <w:p>
      <w:pPr>
        <w:pStyle w:val="Heading1"/>
      </w:pPr>
      <w:r>
        <w:t>8. Final Architecture</w:t>
      </w:r>
    </w:p>
    <w:p>
      <w:r>
        <w:rPr>
          <w:rFonts w:ascii="Consolas" w:hAnsi="Consolas"/>
          <w:sz w:val="18"/>
        </w:rPr>
        <w:t>Kubernetes namespace: rag-poc</w:t>
        <w:br/>
        <w:br/>
        <w:t>secure-api / gateway</w:t>
        <w:br/>
        <w:t xml:space="preserve">       │</w:t>
        <w:br/>
        <w:t xml:space="preserve">       ├───────────────┐</w:t>
        <w:br/>
        <w:t xml:space="preserve">       │               │</w:t>
        <w:br/>
        <w:t xml:space="preserve">       v               v</w:t>
        <w:br/>
        <w:t>rag-ingest        rag-answer</w:t>
        <w:br/>
        <w:t xml:space="preserve">                      │</w:t>
        <w:br/>
        <w:t xml:space="preserve">                      v</w:t>
        <w:br/>
        <w:t xml:space="preserve">                 rag-search</w:t>
        <w:br/>
        <w:t xml:space="preserve">                      │</w:t>
        <w:br/>
        <w:t xml:space="preserve">                      v</w:t>
        <w:br/>
        <w:t xml:space="preserve">             PostgreSQL / pgvector</w:t>
      </w:r>
    </w:p>
    <w:p>
      <w:r>
        <w:rPr>
          <w:b/>
        </w:rPr>
        <w:t xml:space="preserve">Summary: </w:t>
      </w:r>
      <w:r>
        <w:t>Separate source modules, separate builds, separate Docker images, and separate Kubernetes Deployments - all coexisting cleanly in one Kubernetes cluster.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