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</w:pPr>
      <w:r>
        <w:drawing>
          <wp:inline distT="0" distB="0" distL="0" distR="0">
            <wp:extent cx="2476500" cy="654217"/>
            <wp:effectExtent t="0" r="0" b="0" l="0"/>
            <wp:docPr id="1" name="logo" descr="Hiliks logo" title="Hili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65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F26909" w:sz="18" w:space="8"/>
        </w:pBdr>
        <w:spacing w:after="220"/>
      </w:pPr>
      <w:r>
        <w:rPr>
          <w:i/>
          <w:iCs/>
          <w:color w:val="C2440D"/>
          <w:sz w:val="24"/>
          <w:szCs w:val="24"/>
        </w:rPr>
        <w:t xml:space="preserve">Industry-Focused Digital Engineering &amp; Enterprise Technology</w:t>
      </w:r>
    </w:p>
    <w:p>
      <w:pPr>
        <w:spacing w:after="60"/>
      </w:pPr>
      <w:r>
        <w:rPr>
          <w:b/>
          <w:bCs/>
          <w:color w:val="222222"/>
          <w:sz w:val="36"/>
          <w:szCs w:val="36"/>
        </w:rPr>
        <w:t xml:space="preserve">Website Content &amp; Sitemap</w:t>
      </w:r>
    </w:p>
    <w:p>
      <w:pPr>
        <w:spacing w:after="60"/>
      </w:pPr>
      <w:r>
        <w:rPr>
          <w:color w:val="6E5F50"/>
          <w:sz w:val="21"/>
          <w:szCs w:val="21"/>
        </w:rPr>
        <w:t xml:space="preserve">Version 3 — Verticalized Enterprise-Technology positioning</w:t>
      </w:r>
    </w:p>
    <w:p>
      <w:pPr>
        <w:spacing w:after="360"/>
      </w:pPr>
      <w:r>
        <w:rPr>
          <w:color w:val="6E5F50"/>
          <w:sz w:val="20"/>
          <w:szCs w:val="20"/>
        </w:rPr>
        <w:t xml:space="preserve">Railways (flagship) · Telecom · BFSI · Public Sector · Real Estate · Oil &amp; Gas · Energy &amp; Utilities</w:t>
      </w:r>
    </w:p>
    <w:p>
      <w:pPr>
        <w:pBdr>
          <w:left w:val="single" w:color="C2440D" w:sz="18" w:space="12"/>
        </w:pBdr>
        <w:shd w:fill="F4EDE2" w:val="clear"/>
        <w:spacing w:after="120" w:before="100"/>
        <w:ind w:left="220" w:right="220"/>
      </w:pPr>
      <w:r>
        <w:rPr>
          <w:i/>
          <w:iCs/>
          <w:color w:val="1F140D"/>
          <w:sz w:val="20"/>
          <w:szCs w:val="20"/>
        </w:rPr>
        <w:t xml:space="preserve">Positioning principle: Hiliks is a niche, engineering-led enterprise technology company for critical industries — with a particularly strong Railways practice. Not “a railway company that also does IT.”</w:t>
      </w:r>
    </w:p>
    <w:p>
      <w:pPr>
        <w:pBdr>
          <w:left w:val="single" w:color="F26909" w:sz="18" w:space="12"/>
        </w:pBdr>
        <w:shd w:fill="FBF4EA" w:val="clear"/>
        <w:spacing w:after="120" w:before="100"/>
        <w:ind w:left="220" w:right="220"/>
      </w:pPr>
      <w:r>
        <w:rPr>
          <w:i/>
          <w:iCs/>
          <w:color w:val="1F140D"/>
          <w:sz w:val="20"/>
          <w:szCs w:val="20"/>
        </w:rPr>
        <w:t xml:space="preserve">Aptiva Technologies appears as a named Strategic Ecosystem partner; the technology capabilities are presented as Hiliks’s own.</w:t>
      </w:r>
    </w:p>
    <w:p>
      <w:r>
        <w:br w:type="page"/>
      </w:r>
    </w:p>
    <w:p>
      <w:pPr>
        <w:spacing w:after="160"/>
      </w:pPr>
      <w:r>
        <w:rPr>
          <w:b/>
          <w:bCs/>
          <w:color w:val="1F140D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Corporate Positioning</w:t>
      </w:r>
    </w:p>
    <w:p>
      <w:pPr>
        <w:spacing w:after="120" w:line="276"/>
      </w:pPr>
      <w:r>
        <w:rPr>
          <w:color w:val="222222"/>
        </w:rPr>
        <w:t xml:space="preserve">Hiliks Technologies is positioned as a verticalized, engineering-led enterprise technology company serving critical industries, with Railways as its flagship strategic business unit.</w:t>
      </w:r>
    </w:p>
    <w:p>
      <w:pPr>
        <w:spacing w:after="40" w:before="80"/>
      </w:pPr>
      <w:r>
        <w:rPr>
          <w:b/>
          <w:bCs/>
          <w:caps/>
          <w:color w:val="F26909"/>
          <w:sz w:val="22"/>
          <w:szCs w:val="22"/>
        </w:rPr>
        <w:t xml:space="preserve">Recommended corporate line</w:t>
      </w:r>
    </w:p>
    <w:p>
      <w:pPr>
        <w:spacing w:after="60"/>
      </w:pPr>
      <w:r>
        <w:rPr>
          <w:b/>
          <w:bCs/>
          <w:color w:val="1F140D"/>
          <w:sz w:val="24"/>
          <w:szCs w:val="24"/>
        </w:rPr>
        <w:t xml:space="preserve">Industry-Focused Digital Engineering &amp; Enterprise Technology</w:t>
      </w:r>
    </w:p>
    <w:p>
      <w:pPr>
        <w:spacing w:after="120" w:line="276"/>
      </w:pPr>
      <w:r>
        <w:rPr>
          <w:color w:val="222222"/>
        </w:rPr>
        <w:t xml:space="preserve">Delivering niche technology solutions, systems integration, engineering services, and digital transformation for railways, telecom, BFSI, public sector, real estate, oil &amp; gas, and energy &amp; utilities.</w:t>
      </w:r>
    </w:p>
    <w:p>
      <w:pPr>
        <w:spacing w:after="40" w:before="80"/>
      </w:pPr>
      <w:r>
        <w:rPr>
          <w:b/>
          <w:bCs/>
          <w:caps/>
          <w:color w:val="F26909"/>
          <w:sz w:val="22"/>
          <w:szCs w:val="22"/>
        </w:rPr>
        <w:t xml:space="preserve">Alternatives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Technology, Engineering &amp; Digital Transformation for Critical Industries (enterprise / GCC tone).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Engineering Intelligent Operations Across Critical Industries (premium tone — used as the homepage hero).</w:t>
      </w:r>
    </w:p>
    <w:p>
      <w:pPr>
        <w:pBdr>
          <w:left w:val="single" w:color="C2440D" w:sz="18" w:space="12"/>
        </w:pBdr>
        <w:shd w:fill="F4EDE2" w:val="clear"/>
        <w:spacing w:after="120" w:before="100"/>
        <w:ind w:left="220" w:right="220"/>
      </w:pPr>
      <w:r>
        <w:rPr>
          <w:i/>
          <w:iCs/>
          <w:color w:val="1F140D"/>
          <w:sz w:val="20"/>
          <w:szCs w:val="20"/>
        </w:rPr>
        <w:t xml:space="preserve">Do not use “Rail Technology, Engineering, Signaling &amp; Digital Transformation” as the company identity. Use it as the tagline for the Hiliks Railways business unit only.</w:t>
      </w:r>
    </w:p>
    <w:p>
      <w:r>
        <w:br w:type="page"/>
      </w:r>
    </w:p>
    <w:p>
      <w:pPr>
        <w:pStyle w:val="Heading1"/>
      </w:pPr>
      <w:r>
        <w:t xml:space="preserve">Business Architecture</w:t>
      </w:r>
    </w:p>
    <w:p>
      <w:pPr>
        <w:spacing w:after="100"/>
      </w:pPr>
      <w:r>
        <w:rPr>
          <w:i/>
          <w:iCs/>
          <w:color w:val="6E5F50"/>
          <w:sz w:val="20"/>
          <w:szCs w:val="20"/>
        </w:rPr>
        <w:t xml:space="preserve">One corporate brand, domain-focused business units, and horizontal technology capabilities. Verticals are not equal — Railways leads as the flagship.</w:t>
      </w:r>
    </w:p>
    <w:p>
      <w:pPr>
        <w:spacing w:after="20"/>
      </w:pPr>
      <w:r>
        <w:rPr>
          <w:b/>
          <w:bCs/>
          <w:color w:val="1F140D"/>
        </w:rPr>
        <w:t xml:space="preserve">Corporate Brand: </w:t>
      </w:r>
      <w:r>
        <w:rPr>
          <w:color w:val="222222"/>
        </w:rPr>
        <w:t xml:space="preserve">Hiliks Technologies</w:t>
      </w:r>
      <w:r>
        <w:rPr>
          <w:i/>
          <w:iCs/>
          <w:color w:val="6E5F50"/>
          <w:sz w:val="20"/>
          <w:szCs w:val="20"/>
        </w:rPr>
        <w:t xml:space="preserve">  —  Industry-Focused Digital Engineering &amp; Enterprise Technology</w:t>
      </w:r>
    </w:p>
    <w:p>
      <w:pPr>
        <w:spacing w:after="40" w:before="80"/>
      </w:pPr>
      <w:r>
        <w:rPr>
          <w:b/>
          <w:bCs/>
          <w:caps/>
          <w:color w:val="F26909"/>
          <w:sz w:val="22"/>
          <w:szCs w:val="22"/>
        </w:rPr>
        <w:t xml:space="preserve">Industry Business Units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Hiliks Railways (flagship) — </w:t>
      </w:r>
      <w:r>
        <w:t xml:space="preserve">Rail technology, engineering, signaling &amp; digital transformation.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Hiliks Telco — </w:t>
      </w:r>
      <w:r>
        <w:t xml:space="preserve">OSS/BSS, automation, network operations, managed services, analytics.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Hiliks BFSI — </w:t>
      </w:r>
      <w:r>
        <w:t xml:space="preserve">Automation, ECM, onboarding, workflow, compliance, AI.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Hiliks Public Sector — </w:t>
      </w:r>
      <w:r>
        <w:t xml:space="preserve">eGovernance, citizen services, smart governance, digitization.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Hiliks Real Estate — </w:t>
      </w:r>
      <w:r>
        <w:t xml:space="preserve">Smart buildings, ECM, ERP, tenant systems, operations.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Hiliks Oil &amp; Gas — </w:t>
      </w:r>
      <w:r>
        <w:t xml:space="preserve">Industrial systems, compliance, operations intelligence, digital engineering.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Hiliks Energy &amp; Utilities — </w:t>
      </w:r>
      <w:r>
        <w:t xml:space="preserve">Asset monitoring, predictive maintenance, field systems, automation.</w:t>
      </w:r>
    </w:p>
    <w:p>
      <w:pPr>
        <w:spacing w:after="40" w:before="80"/>
      </w:pPr>
      <w:r>
        <w:rPr>
          <w:b/>
          <w:bCs/>
          <w:caps/>
          <w:color w:val="F26909"/>
          <w:sz w:val="22"/>
          <w:szCs w:val="22"/>
        </w:rPr>
        <w:t xml:space="preserve">Core Technology Capabilities (horizontal)</w:t>
      </w:r>
    </w:p>
    <w:p>
      <w:pPr>
        <w:spacing w:after="120" w:line="276"/>
      </w:pPr>
      <w:r>
        <w:rPr>
          <w:color w:val="222222"/>
        </w:rPr>
        <w:t xml:space="preserve">Digital Engineering · Enterprise Applications · Systems Integration · AI &amp; Analytics · Intelligent Automation · Managed Services · Infrastructure &amp; Monitoring · Data &amp; Platforms.</w:t>
      </w:r>
    </w:p>
    <w:p>
      <w:r>
        <w:br w:type="page"/>
      </w:r>
    </w:p>
    <w:p>
      <w:pPr>
        <w:pStyle w:val="Heading1"/>
      </w:pPr>
      <w:r>
        <w:t xml:space="preserve">Master Sitemap</w:t>
      </w:r>
    </w:p>
    <w:p>
      <w:pPr>
        <w:spacing w:after="40"/>
        <w:ind w:left="200"/>
      </w:pPr>
      <w:r>
        <w:rPr>
          <w:b/>
          <w:bCs/>
          <w:color w:val="1F140D"/>
        </w:rPr>
        <w:t xml:space="preserve">■  </w:t>
      </w:r>
      <w:r>
        <w:rPr>
          <w:b/>
          <w:bCs/>
          <w:color w:val="1F140D"/>
          <w:sz w:val="22"/>
          <w:szCs w:val="22"/>
        </w:rPr>
        <w:t xml:space="preserve">HOME</w:t>
      </w:r>
    </w:p>
    <w:p>
      <w:pPr>
        <w:spacing w:after="40"/>
        <w:ind w:left="200"/>
      </w:pPr>
      <w:r>
        <w:rPr>
          <w:b/>
          <w:bCs/>
          <w:color w:val="1F140D"/>
        </w:rPr>
        <w:t xml:space="preserve">■  </w:t>
      </w:r>
      <w:r>
        <w:rPr>
          <w:b/>
          <w:bCs/>
          <w:color w:val="1F140D"/>
          <w:sz w:val="22"/>
          <w:szCs w:val="22"/>
        </w:rPr>
        <w:t xml:space="preserve">ABOUT HILIKS</w:t>
      </w:r>
    </w:p>
    <w:p>
      <w:pPr>
        <w:spacing w:after="40"/>
        <w:ind w:left="200"/>
      </w:pPr>
      <w:r>
        <w:rPr>
          <w:b/>
          <w:bCs/>
          <w:color w:val="1F140D"/>
        </w:rPr>
        <w:t xml:space="preserve">■  </w:t>
      </w:r>
      <w:r>
        <w:rPr>
          <w:b/>
          <w:bCs/>
          <w:color w:val="1F140D"/>
          <w:sz w:val="22"/>
          <w:szCs w:val="22"/>
        </w:rPr>
        <w:t xml:space="preserve">INDUSTRIES</w:t>
      </w:r>
    </w:p>
    <w:p>
      <w:pPr>
        <w:spacing w:after="40"/>
        <w:ind w:left="620"/>
      </w:pPr>
      <w:r>
        <w:rPr>
          <w:b/>
          <w:bCs/>
          <w:color w:val="F26909"/>
        </w:rPr>
        <w:t xml:space="preserve">·  </w:t>
      </w:r>
      <w:r>
        <w:rPr>
          <w:b w:val="false"/>
          <w:bCs w:val="false"/>
          <w:color w:val="333333"/>
          <w:sz w:val="20"/>
          <w:szCs w:val="20"/>
        </w:rPr>
        <w:t xml:space="preserve">Railways (featured first) · Telecom · BFSI · Public Sector · Real Estate · Oil &amp; Gas · Energy &amp; Utilities</w:t>
      </w:r>
    </w:p>
    <w:p>
      <w:pPr>
        <w:spacing w:after="40"/>
        <w:ind w:left="200"/>
      </w:pPr>
      <w:r>
        <w:rPr>
          <w:b/>
          <w:bCs/>
          <w:color w:val="1F140D"/>
        </w:rPr>
        <w:t xml:space="preserve">■  </w:t>
      </w:r>
      <w:r>
        <w:rPr>
          <w:b/>
          <w:bCs/>
          <w:color w:val="1F140D"/>
          <w:sz w:val="22"/>
          <w:szCs w:val="22"/>
        </w:rPr>
        <w:t xml:space="preserve">SOLUTIONS (horizontal capabilities)</w:t>
      </w:r>
    </w:p>
    <w:p>
      <w:pPr>
        <w:spacing w:after="40"/>
        <w:ind w:left="620"/>
      </w:pPr>
      <w:r>
        <w:rPr>
          <w:b/>
          <w:bCs/>
          <w:color w:val="F26909"/>
        </w:rPr>
        <w:t xml:space="preserve">·  </w:t>
      </w:r>
      <w:r>
        <w:rPr>
          <w:b w:val="false"/>
          <w:bCs w:val="false"/>
          <w:color w:val="333333"/>
          <w:sz w:val="20"/>
          <w:szCs w:val="20"/>
        </w:rPr>
        <w:t xml:space="preserve">Digital Engineering · Enterprise Applications · Systems Integration · AI &amp; Analytics</w:t>
      </w:r>
    </w:p>
    <w:p>
      <w:pPr>
        <w:spacing w:after="40"/>
        <w:ind w:left="620"/>
      </w:pPr>
      <w:r>
        <w:rPr>
          <w:b/>
          <w:bCs/>
          <w:color w:val="F26909"/>
        </w:rPr>
        <w:t xml:space="preserve">·  </w:t>
      </w:r>
      <w:r>
        <w:rPr>
          <w:b w:val="false"/>
          <w:bCs w:val="false"/>
          <w:color w:val="333333"/>
          <w:sz w:val="20"/>
          <w:szCs w:val="20"/>
        </w:rPr>
        <w:t xml:space="preserve">Intelligent Automation · Managed Services · Infrastructure &amp; Monitoring · Data &amp; Platforms</w:t>
      </w:r>
    </w:p>
    <w:p>
      <w:pPr>
        <w:spacing w:after="40"/>
        <w:ind w:left="200"/>
      </w:pPr>
      <w:r>
        <w:rPr>
          <w:b/>
          <w:bCs/>
          <w:color w:val="1F140D"/>
        </w:rPr>
        <w:t xml:space="preserve">■  </w:t>
      </w:r>
      <w:r>
        <w:rPr>
          <w:b/>
          <w:bCs/>
          <w:color w:val="1F140D"/>
          <w:sz w:val="22"/>
          <w:szCs w:val="22"/>
        </w:rPr>
        <w:t xml:space="preserve">CASE STUDIES (filter by vertical)</w:t>
      </w:r>
    </w:p>
    <w:p>
      <w:pPr>
        <w:spacing w:after="40"/>
        <w:ind w:left="200"/>
      </w:pPr>
      <w:r>
        <w:rPr>
          <w:b/>
          <w:bCs/>
          <w:color w:val="1F140D"/>
        </w:rPr>
        <w:t xml:space="preserve">■  </w:t>
      </w:r>
      <w:r>
        <w:rPr>
          <w:b/>
          <w:bCs/>
          <w:color w:val="1F140D"/>
          <w:sz w:val="22"/>
          <w:szCs w:val="22"/>
        </w:rPr>
        <w:t xml:space="preserve">STRATEGIC ECOSYSTEM (Aptiva included here)</w:t>
      </w:r>
    </w:p>
    <w:p>
      <w:pPr>
        <w:spacing w:after="40"/>
        <w:ind w:left="200"/>
      </w:pPr>
      <w:r>
        <w:rPr>
          <w:b/>
          <w:bCs/>
          <w:color w:val="1F140D"/>
        </w:rPr>
        <w:t xml:space="preserve">■  </w:t>
      </w:r>
      <w:r>
        <w:rPr>
          <w:b/>
          <w:bCs/>
          <w:color w:val="1F140D"/>
          <w:sz w:val="22"/>
          <w:szCs w:val="22"/>
        </w:rPr>
        <w:t xml:space="preserve">INSIGHTS</w:t>
      </w:r>
    </w:p>
    <w:p>
      <w:pPr>
        <w:spacing w:after="40"/>
        <w:ind w:left="200"/>
      </w:pPr>
      <w:r>
        <w:rPr>
          <w:b/>
          <w:bCs/>
          <w:color w:val="1F140D"/>
        </w:rPr>
        <w:t xml:space="preserve">■  </w:t>
      </w:r>
      <w:r>
        <w:rPr>
          <w:b/>
          <w:bCs/>
          <w:color w:val="1F140D"/>
          <w:sz w:val="22"/>
          <w:szCs w:val="22"/>
        </w:rPr>
        <w:t xml:space="preserve">CAREERS</w:t>
      </w:r>
    </w:p>
    <w:p>
      <w:pPr>
        <w:spacing w:after="40"/>
        <w:ind w:left="200"/>
      </w:pPr>
      <w:r>
        <w:rPr>
          <w:b/>
          <w:bCs/>
          <w:color w:val="1F140D"/>
        </w:rPr>
        <w:t xml:space="preserve">■  </w:t>
      </w:r>
      <w:r>
        <w:rPr>
          <w:b/>
          <w:bCs/>
          <w:color w:val="1F140D"/>
          <w:sz w:val="22"/>
          <w:szCs w:val="22"/>
        </w:rPr>
        <w:t xml:space="preserve">CONTACT (India + GCC)</w:t>
      </w:r>
    </w:p>
    <w:p>
      <w:r>
        <w:br w:type="page"/>
      </w:r>
    </w:p>
    <w:p>
      <w:pPr>
        <w:pStyle w:val="Heading1"/>
      </w:pPr>
      <w:r>
        <w:t xml:space="preserve">Home</w:t>
      </w:r>
    </w:p>
    <w:p>
      <w:pPr>
        <w:pStyle w:val="Heading2"/>
      </w:pPr>
      <w:r>
        <w:t xml:space="preserve">Hero</w:t>
      </w:r>
    </w:p>
    <w:p>
      <w:pPr>
        <w:spacing w:after="80" w:before="60"/>
      </w:pPr>
      <w:r>
        <w:rPr>
          <w:b/>
          <w:bCs/>
          <w:color w:val="1F140D"/>
          <w:sz w:val="30"/>
          <w:szCs w:val="30"/>
        </w:rPr>
        <w:t xml:space="preserve">Engineering Intelligent Operations Across Critical Industries</w:t>
      </w:r>
    </w:p>
    <w:p>
      <w:pPr>
        <w:pBdr>
          <w:left w:val="single" w:color="F26909" w:sz="18" w:space="12"/>
        </w:pBdr>
        <w:spacing w:after="160"/>
        <w:ind w:left="200"/>
      </w:pPr>
      <w:r>
        <w:rPr>
          <w:i/>
          <w:iCs/>
          <w:color w:val="6E5F50"/>
          <w:sz w:val="22"/>
          <w:szCs w:val="22"/>
        </w:rPr>
        <w:t xml:space="preserve">Niche technology solutions, systems integration, engineering services, and digital transformation — for railways, telecom, BFSI, public sector, real estate, oil &amp; gas, and energy &amp; utilities, across India and the GCC.</w:t>
      </w:r>
    </w:p>
    <w:p>
      <w:pPr>
        <w:spacing w:after="140"/>
      </w:pPr>
      <w:r>
        <w:rPr>
          <w:b/>
          <w:bCs/>
          <w:color w:val="C2440D"/>
        </w:rPr>
        <w:t xml:space="preserve">Domain focus</w:t>
      </w:r>
      <w:r>
        <w:rPr>
          <w:color w:val="6E5F50"/>
        </w:rPr>
        <w:t xml:space="preserve">   +   </w:t>
      </w:r>
      <w:r>
        <w:rPr>
          <w:b/>
          <w:bCs/>
          <w:color w:val="F26909"/>
        </w:rPr>
        <w:t xml:space="preserve">engineering-led delivery</w:t>
      </w:r>
      <w:r>
        <w:rPr>
          <w:color w:val="6E5F50"/>
        </w:rPr>
        <w:t xml:space="preserve">   +   </w:t>
      </w:r>
      <w:r>
        <w:rPr>
          <w:b/>
          <w:bCs/>
          <w:color w:val="1F140D"/>
        </w:rPr>
        <w:t xml:space="preserve">enterprise depth</w:t>
      </w:r>
    </w:p>
    <w:p>
      <w:pPr>
        <w:spacing w:after="200" w:before="60"/>
      </w:pPr>
      <w:r>
        <w:rPr>
          <w:b/>
          <w:bCs/>
          <w:color w:val="C2440D"/>
          <w:sz w:val="18"/>
          <w:szCs w:val="18"/>
        </w:rPr>
        <w:t xml:space="preserve">CTA  </w:t>
      </w:r>
      <w:r>
        <w:rPr>
          <w:b/>
          <w:bCs/>
          <w:color w:val="1F140D"/>
          <w:sz w:val="20"/>
          <w:szCs w:val="20"/>
        </w:rPr>
        <w:t xml:space="preserve">Explore Industries   ·   Our Capabilities   ·   Talk to Experts</w:t>
      </w:r>
    </w:p>
    <w:p>
      <w:pPr>
        <w:pBdr>
          <w:bottom w:val="single" w:color="E6DFD4" w:sz="6" w:space="1"/>
        </w:pBdr>
        <w:spacing w:after="160" w:before="60"/>
      </w:pPr>
      <w:r>
        <w:t xml:space="preserve"/>
      </w:r>
    </w:p>
    <w:p>
      <w:pPr>
        <w:pStyle w:val="Heading2"/>
      </w:pPr>
      <w:r>
        <w:t xml:space="preserve">Featured Business Unit — Hiliks Railways</w:t>
      </w:r>
    </w:p>
    <w:p>
      <w:pPr>
        <w:spacing w:after="20"/>
      </w:pPr>
      <w:r>
        <w:rPr>
          <w:b/>
          <w:bCs/>
          <w:color w:val="1F140D"/>
          <w:sz w:val="26"/>
          <w:szCs w:val="26"/>
        </w:rPr>
        <w:t xml:space="preserve">Hiliks Railways</w:t>
      </w:r>
    </w:p>
    <w:p>
      <w:pPr>
        <w:spacing w:after="100"/>
      </w:pPr>
      <w:r>
        <w:rPr>
          <w:i/>
          <w:iCs/>
          <w:color w:val="6E5F50"/>
          <w:sz w:val="20"/>
          <w:szCs w:val="20"/>
        </w:rPr>
        <w:t xml:space="preserve">Rail Technology, Engineering, Signaling &amp; Digital Transformation</w:t>
      </w:r>
    </w:p>
    <w:p>
      <w:pPr>
        <w:spacing w:after="120" w:line="276"/>
      </w:pPr>
      <w:r>
        <w:rPr>
          <w:color w:val="222222"/>
        </w:rPr>
        <w:t xml:space="preserve">Our deepest, most strategic practice — and the proof of our engineering-led approach across every industry we serve.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Signaling &amp; safety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Railway telecom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Smart rail systems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OCC integration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AI-led operations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Predictive maintenance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Enterprise rail systems</w:t>
      </w:r>
    </w:p>
    <w:p>
      <w:pPr>
        <w:spacing w:after="200" w:before="60"/>
      </w:pPr>
      <w:r>
        <w:rPr>
          <w:b/>
          <w:bCs/>
          <w:color w:val="C2440D"/>
          <w:sz w:val="18"/>
          <w:szCs w:val="18"/>
        </w:rPr>
        <w:t xml:space="preserve">CTA  </w:t>
      </w:r>
      <w:r>
        <w:rPr>
          <w:b/>
          <w:bCs/>
          <w:color w:val="1F140D"/>
          <w:sz w:val="20"/>
          <w:szCs w:val="20"/>
        </w:rPr>
        <w:t xml:space="preserve">Explore Railways</w:t>
      </w:r>
    </w:p>
    <w:p>
      <w:pPr>
        <w:pBdr>
          <w:bottom w:val="single" w:color="E6DFD4" w:sz="6" w:space="1"/>
        </w:pBdr>
        <w:spacing w:after="160" w:before="60"/>
      </w:pPr>
      <w:r>
        <w:t xml:space="preserve"/>
      </w:r>
    </w:p>
    <w:p>
      <w:pPr>
        <w:pStyle w:val="Heading2"/>
      </w:pPr>
      <w:r>
        <w:t xml:space="preserve">Industries We Serve</w:t>
      </w:r>
    </w:p>
    <w:p>
      <w:pPr>
        <w:spacing w:after="100"/>
      </w:pPr>
      <w:r>
        <w:rPr>
          <w:i/>
          <w:iCs/>
          <w:color w:val="6E5F50"/>
          <w:sz w:val="20"/>
          <w:szCs w:val="20"/>
        </w:rPr>
        <w:t xml:space="preserve">Verticals are not equal — Railways is featured as the flagship.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Railways (flagship) — </w:t>
      </w:r>
      <w:r>
        <w:t xml:space="preserve">Signaling, telecom, smart rail, OCC, AI-led operations, predictive maintenance.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Telecom — </w:t>
      </w:r>
      <w:r>
        <w:t xml:space="preserve">OSS/BSS, automation, network operations, managed services, analytics.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BFSI — </w:t>
      </w:r>
      <w:r>
        <w:t xml:space="preserve">Automation, ECM, onboarding, workflow, compliance, AI.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Public Sector — </w:t>
      </w:r>
      <w:r>
        <w:t xml:space="preserve">eGovernance, citizen services, smart governance, digitization.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Real Estate — </w:t>
      </w:r>
      <w:r>
        <w:t xml:space="preserve">Smart buildings, ECM, ERP, tenant systems, operations.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Oil &amp; Gas — </w:t>
      </w:r>
      <w:r>
        <w:t xml:space="preserve">Industrial systems, compliance, operations intelligence, digital engineering.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Energy &amp; Utilities — </w:t>
      </w:r>
      <w:r>
        <w:t xml:space="preserve">Asset monitoring, predictive maintenance, field systems, automation.</w:t>
      </w:r>
    </w:p>
    <w:p>
      <w:pPr>
        <w:spacing w:after="200" w:before="60"/>
      </w:pPr>
      <w:r>
        <w:rPr>
          <w:b/>
          <w:bCs/>
          <w:color w:val="C2440D"/>
          <w:sz w:val="18"/>
          <w:szCs w:val="18"/>
        </w:rPr>
        <w:t xml:space="preserve">CTA  </w:t>
      </w:r>
      <w:r>
        <w:rPr>
          <w:b/>
          <w:bCs/>
          <w:color w:val="1F140D"/>
          <w:sz w:val="20"/>
          <w:szCs w:val="20"/>
        </w:rPr>
        <w:t xml:space="preserve">View All Industries</w:t>
      </w:r>
    </w:p>
    <w:p>
      <w:pPr>
        <w:pBdr>
          <w:bottom w:val="single" w:color="E6DFD4" w:sz="6" w:space="1"/>
        </w:pBdr>
        <w:spacing w:after="160" w:before="60"/>
      </w:pPr>
      <w:r>
        <w:t xml:space="preserve"/>
      </w:r>
    </w:p>
    <w:p>
      <w:pPr>
        <w:pStyle w:val="Heading2"/>
      </w:pPr>
      <w:r>
        <w:t xml:space="preserve">Core Technology Capabilities</w:t>
      </w:r>
    </w:p>
    <w:p>
      <w:pPr>
        <w:spacing w:after="100"/>
      </w:pPr>
      <w:r>
        <w:rPr>
          <w:i/>
          <w:iCs/>
          <w:color w:val="6E5F50"/>
          <w:sz w:val="20"/>
          <w:szCs w:val="20"/>
        </w:rPr>
        <w:t xml:space="preserve">Horizontal depth applied across every vertical.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6DFD4" w:sz="1"/>
              <w:left w:val="single" w:color="E6DFD4" w:sz="1"/>
              <w:bottom w:val="single" w:color="E6DFD4" w:sz="1"/>
              <w:right w:val="single" w:color="E6DFD4" w:sz="1"/>
            </w:tcBorders>
            <w:shd w:fill="FB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F140D"/>
                <w:sz w:val="20"/>
                <w:szCs w:val="20"/>
              </w:rPr>
              <w:t xml:space="preserve">Digital Engineering</w:t>
            </w:r>
          </w:p>
        </w:tc>
        <w:tc>
          <w:tcPr>
            <w:tcW w:type="dxa" w:w="6240"/>
            <w:tcBorders>
              <w:top w:val="single" w:color="E6DFD4" w:sz="1"/>
              <w:left w:val="single" w:color="E6DFD4" w:sz="1"/>
              <w:bottom w:val="single" w:color="E6DFD4" w:sz="1"/>
              <w:right w:val="single" w:color="E6DFD4" w:sz="1"/>
            </w:tcBorders>
            <w:shd w:fill="FB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Embedded, product, and platform engineering for critical systems.</w:t>
            </w:r>
          </w:p>
        </w:tc>
      </w:tr>
      <w:tr>
        <w:tc>
          <w:tcPr>
            <w:tcW w:type="dxa" w:w="3120"/>
            <w:tcBorders>
              <w:top w:val="single" w:color="E6DFD4" w:sz="1"/>
              <w:left w:val="single" w:color="E6DFD4" w:sz="1"/>
              <w:bottom w:val="single" w:color="E6DFD4" w:sz="1"/>
              <w:right w:val="single" w:color="E6DF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F140D"/>
                <w:sz w:val="20"/>
                <w:szCs w:val="20"/>
              </w:rPr>
              <w:t xml:space="preserve">Enterprise Applications</w:t>
            </w:r>
          </w:p>
        </w:tc>
        <w:tc>
          <w:tcPr>
            <w:tcW w:type="dxa" w:w="6240"/>
            <w:tcBorders>
              <w:top w:val="single" w:color="E6DFD4" w:sz="1"/>
              <w:left w:val="single" w:color="E6DFD4" w:sz="1"/>
              <w:bottom w:val="single" w:color="E6DFD4" w:sz="1"/>
              <w:right w:val="single" w:color="E6DF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ERP, ECM, and core enterprise platforms.</w:t>
            </w:r>
          </w:p>
        </w:tc>
      </w:tr>
      <w:tr>
        <w:tc>
          <w:tcPr>
            <w:tcW w:type="dxa" w:w="3120"/>
            <w:tcBorders>
              <w:top w:val="single" w:color="E6DFD4" w:sz="1"/>
              <w:left w:val="single" w:color="E6DFD4" w:sz="1"/>
              <w:bottom w:val="single" w:color="E6DFD4" w:sz="1"/>
              <w:right w:val="single" w:color="E6DFD4" w:sz="1"/>
            </w:tcBorders>
            <w:shd w:fill="FB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F140D"/>
                <w:sz w:val="20"/>
                <w:szCs w:val="20"/>
              </w:rPr>
              <w:t xml:space="preserve">Systems Integration</w:t>
            </w:r>
          </w:p>
        </w:tc>
        <w:tc>
          <w:tcPr>
            <w:tcW w:type="dxa" w:w="6240"/>
            <w:tcBorders>
              <w:top w:val="single" w:color="E6DFD4" w:sz="1"/>
              <w:left w:val="single" w:color="E6DFD4" w:sz="1"/>
              <w:bottom w:val="single" w:color="E6DFD4" w:sz="1"/>
              <w:right w:val="single" w:color="E6DFD4" w:sz="1"/>
            </w:tcBorders>
            <w:shd w:fill="FB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Connecting OT/IT, legacy, and enterprise systems.</w:t>
            </w:r>
          </w:p>
        </w:tc>
      </w:tr>
      <w:tr>
        <w:tc>
          <w:tcPr>
            <w:tcW w:type="dxa" w:w="3120"/>
            <w:tcBorders>
              <w:top w:val="single" w:color="E6DFD4" w:sz="1"/>
              <w:left w:val="single" w:color="E6DFD4" w:sz="1"/>
              <w:bottom w:val="single" w:color="E6DFD4" w:sz="1"/>
              <w:right w:val="single" w:color="E6DF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F140D"/>
                <w:sz w:val="20"/>
                <w:szCs w:val="20"/>
              </w:rPr>
              <w:t xml:space="preserve">AI &amp; Analytics</w:t>
            </w:r>
          </w:p>
        </w:tc>
        <w:tc>
          <w:tcPr>
            <w:tcW w:type="dxa" w:w="6240"/>
            <w:tcBorders>
              <w:top w:val="single" w:color="E6DFD4" w:sz="1"/>
              <w:left w:val="single" w:color="E6DFD4" w:sz="1"/>
              <w:bottom w:val="single" w:color="E6DFD4" w:sz="1"/>
              <w:right w:val="single" w:color="E6DF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Predictive insight, analytics, and decision intelligence.</w:t>
            </w:r>
          </w:p>
        </w:tc>
      </w:tr>
      <w:tr>
        <w:tc>
          <w:tcPr>
            <w:tcW w:type="dxa" w:w="3120"/>
            <w:tcBorders>
              <w:top w:val="single" w:color="E6DFD4" w:sz="1"/>
              <w:left w:val="single" w:color="E6DFD4" w:sz="1"/>
              <w:bottom w:val="single" w:color="E6DFD4" w:sz="1"/>
              <w:right w:val="single" w:color="E6DFD4" w:sz="1"/>
            </w:tcBorders>
            <w:shd w:fill="FB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F140D"/>
                <w:sz w:val="20"/>
                <w:szCs w:val="20"/>
              </w:rPr>
              <w:t xml:space="preserve">Intelligent Automation</w:t>
            </w:r>
          </w:p>
        </w:tc>
        <w:tc>
          <w:tcPr>
            <w:tcW w:type="dxa" w:w="6240"/>
            <w:tcBorders>
              <w:top w:val="single" w:color="E6DFD4" w:sz="1"/>
              <w:left w:val="single" w:color="E6DFD4" w:sz="1"/>
              <w:bottom w:val="single" w:color="E6DFD4" w:sz="1"/>
              <w:right w:val="single" w:color="E6DFD4" w:sz="1"/>
            </w:tcBorders>
            <w:shd w:fill="FB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RPA and workflow automation at scale.</w:t>
            </w:r>
          </w:p>
        </w:tc>
      </w:tr>
      <w:tr>
        <w:tc>
          <w:tcPr>
            <w:tcW w:type="dxa" w:w="3120"/>
            <w:tcBorders>
              <w:top w:val="single" w:color="E6DFD4" w:sz="1"/>
              <w:left w:val="single" w:color="E6DFD4" w:sz="1"/>
              <w:bottom w:val="single" w:color="E6DFD4" w:sz="1"/>
              <w:right w:val="single" w:color="E6DF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F140D"/>
                <w:sz w:val="20"/>
                <w:szCs w:val="20"/>
              </w:rPr>
              <w:t xml:space="preserve">Managed Services</w:t>
            </w:r>
          </w:p>
        </w:tc>
        <w:tc>
          <w:tcPr>
            <w:tcW w:type="dxa" w:w="6240"/>
            <w:tcBorders>
              <w:top w:val="single" w:color="E6DFD4" w:sz="1"/>
              <w:left w:val="single" w:color="E6DFD4" w:sz="1"/>
              <w:bottom w:val="single" w:color="E6DFD4" w:sz="1"/>
              <w:right w:val="single" w:color="E6DF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L1/L2/L3 operations and 24×7 support.</w:t>
            </w:r>
          </w:p>
        </w:tc>
      </w:tr>
      <w:tr>
        <w:tc>
          <w:tcPr>
            <w:tcW w:type="dxa" w:w="3120"/>
            <w:tcBorders>
              <w:top w:val="single" w:color="E6DFD4" w:sz="1"/>
              <w:left w:val="single" w:color="E6DFD4" w:sz="1"/>
              <w:bottom w:val="single" w:color="E6DFD4" w:sz="1"/>
              <w:right w:val="single" w:color="E6DFD4" w:sz="1"/>
            </w:tcBorders>
            <w:shd w:fill="FB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F140D"/>
                <w:sz w:val="20"/>
                <w:szCs w:val="20"/>
              </w:rPr>
              <w:t xml:space="preserve">Infrastructure &amp; Monitoring</w:t>
            </w:r>
          </w:p>
        </w:tc>
        <w:tc>
          <w:tcPr>
            <w:tcW w:type="dxa" w:w="6240"/>
            <w:tcBorders>
              <w:top w:val="single" w:color="E6DFD4" w:sz="1"/>
              <w:left w:val="single" w:color="E6DFD4" w:sz="1"/>
              <w:bottom w:val="single" w:color="E6DFD4" w:sz="1"/>
              <w:right w:val="single" w:color="E6DFD4" w:sz="1"/>
            </w:tcBorders>
            <w:shd w:fill="FB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Cloud, network, and operations monitoring.</w:t>
            </w:r>
          </w:p>
        </w:tc>
      </w:tr>
      <w:tr>
        <w:tc>
          <w:tcPr>
            <w:tcW w:type="dxa" w:w="3120"/>
            <w:tcBorders>
              <w:top w:val="single" w:color="E6DFD4" w:sz="1"/>
              <w:left w:val="single" w:color="E6DFD4" w:sz="1"/>
              <w:bottom w:val="single" w:color="E6DFD4" w:sz="1"/>
              <w:right w:val="single" w:color="E6DF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F140D"/>
                <w:sz w:val="20"/>
                <w:szCs w:val="20"/>
              </w:rPr>
              <w:t xml:space="preserve">Data &amp; Platforms</w:t>
            </w:r>
          </w:p>
        </w:tc>
        <w:tc>
          <w:tcPr>
            <w:tcW w:type="dxa" w:w="6240"/>
            <w:tcBorders>
              <w:top w:val="single" w:color="E6DFD4" w:sz="1"/>
              <w:left w:val="single" w:color="E6DFD4" w:sz="1"/>
              <w:bottom w:val="single" w:color="E6DFD4" w:sz="1"/>
              <w:right w:val="single" w:color="E6DF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engineering, platforms, and governance.</w:t>
            </w:r>
          </w:p>
        </w:tc>
      </w:tr>
    </w:tbl>
    <w:p>
      <w:pPr>
        <w:spacing w:before="60"/>
      </w:pPr>
    </w:p>
    <w:p>
      <w:pPr>
        <w:spacing w:after="200" w:before="60"/>
      </w:pPr>
      <w:r>
        <w:rPr>
          <w:b/>
          <w:bCs/>
          <w:color w:val="C2440D"/>
          <w:sz w:val="18"/>
          <w:szCs w:val="18"/>
        </w:rPr>
        <w:t xml:space="preserve">CTA  </w:t>
      </w:r>
      <w:r>
        <w:rPr>
          <w:b/>
          <w:bCs/>
          <w:color w:val="1F140D"/>
          <w:sz w:val="20"/>
          <w:szCs w:val="20"/>
        </w:rPr>
        <w:t xml:space="preserve">Explore Capabilities</w:t>
      </w:r>
    </w:p>
    <w:p>
      <w:pPr>
        <w:pBdr>
          <w:bottom w:val="single" w:color="E6DFD4" w:sz="6" w:space="1"/>
        </w:pBdr>
        <w:spacing w:after="160" w:before="60"/>
      </w:pPr>
      <w:r>
        <w:t xml:space="preserve"/>
      </w:r>
    </w:p>
    <w:p>
      <w:pPr>
        <w:pStyle w:val="Heading2"/>
      </w:pPr>
      <w:r>
        <w:t xml:space="preserve">Why Hiliks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Domain-Focused Expertise — </w:t>
      </w:r>
      <w:r>
        <w:t xml:space="preserve">Verticalized practices that speak each industry's language.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Engineering-Led Delivery — </w:t>
      </w:r>
      <w:r>
        <w:t xml:space="preserve">Real engineering depth — not just IT services.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Enterprise Technology Depth — </w:t>
      </w:r>
      <w:r>
        <w:t xml:space="preserve">Full-stack: apps, integration, AI, automation, data, and cloud.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Strategic Ecosystem Partnerships — </w:t>
      </w:r>
      <w:r>
        <w:t xml:space="preserve">Best-of-breed partners extend our reach and depth.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GCC Expansion Readiness — </w:t>
      </w:r>
      <w:r>
        <w:t xml:space="preserve">Enterprise tone and delivery for the UAE, KSA, and India.</w:t>
      </w:r>
    </w:p>
    <w:p>
      <w:pPr>
        <w:spacing w:after="200" w:before="60"/>
      </w:pPr>
      <w:r>
        <w:rPr>
          <w:b/>
          <w:bCs/>
          <w:color w:val="C2440D"/>
          <w:sz w:val="18"/>
          <w:szCs w:val="18"/>
        </w:rPr>
        <w:t xml:space="preserve">CTA  </w:t>
      </w:r>
      <w:r>
        <w:rPr>
          <w:b/>
          <w:bCs/>
          <w:color w:val="1F140D"/>
          <w:sz w:val="20"/>
          <w:szCs w:val="20"/>
        </w:rPr>
        <w:t xml:space="preserve">Why Partner With Us</w:t>
      </w:r>
    </w:p>
    <w:p>
      <w:r>
        <w:br w:type="page"/>
      </w:r>
    </w:p>
    <w:p>
      <w:pPr>
        <w:pStyle w:val="Heading1"/>
      </w:pPr>
      <w:r>
        <w:t xml:space="preserve">Industry Pages</w:t>
      </w:r>
    </w:p>
    <w:p>
      <w:pPr>
        <w:pStyle w:val="Heading2"/>
      </w:pPr>
      <w:r>
        <w:t xml:space="preserve">Railways (Flagship)</w:t>
      </w:r>
    </w:p>
    <w:p>
      <w:pPr>
        <w:spacing w:after="120" w:line="276"/>
      </w:pPr>
      <w:r>
        <w:rPr>
          <w:color w:val="222222"/>
        </w:rPr>
        <w:t xml:space="preserve">See the dedicated Hiliks Railways page. Featured business unit and primary growth engine for India rail and GCC expansion.</w:t>
      </w:r>
    </w:p>
    <w:p>
      <w:pPr>
        <w:pStyle w:val="Heading2"/>
      </w:pPr>
      <w:r>
        <w:t xml:space="preserve">Telecom — Hiliks Telco</w:t>
      </w:r>
    </w:p>
    <w:p>
      <w:pPr>
        <w:spacing w:after="30"/>
      </w:pPr>
      <w:r>
        <w:rPr>
          <w:b/>
          <w:bCs/>
          <w:color w:val="C2440D"/>
          <w:sz w:val="22"/>
          <w:szCs w:val="22"/>
        </w:rPr>
        <w:t xml:space="preserve">Connected, Automated Telecom Operations</w:t>
      </w:r>
    </w:p>
    <w:p>
      <w:pPr>
        <w:spacing w:after="120" w:line="276"/>
      </w:pPr>
      <w:r>
        <w:rPr>
          <w:color w:val="222222"/>
        </w:rPr>
        <w:t xml:space="preserve">Modernizing telecom operators with OSS/BSS, network operations, automation, managed services, and analytics.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OSS/BSS modernization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Network operations &amp; monitoring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Intelligent automation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Managed services &amp; analytics</w:t>
      </w:r>
    </w:p>
    <w:p>
      <w:pPr>
        <w:pStyle w:val="Heading2"/>
      </w:pPr>
      <w:r>
        <w:t xml:space="preserve">BFSI — Hiliks BFSI</w:t>
      </w:r>
    </w:p>
    <w:p>
      <w:pPr>
        <w:spacing w:after="30"/>
      </w:pPr>
      <w:r>
        <w:rPr>
          <w:b/>
          <w:bCs/>
          <w:color w:val="C2440D"/>
          <w:sz w:val="22"/>
          <w:szCs w:val="22"/>
        </w:rPr>
        <w:t xml:space="preserve">Digital, Compliant Financial Operations</w:t>
      </w:r>
    </w:p>
    <w:p>
      <w:pPr>
        <w:spacing w:after="120" w:line="276"/>
      </w:pPr>
      <w:r>
        <w:rPr>
          <w:color w:val="222222"/>
        </w:rPr>
        <w:t xml:space="preserve">Automation, ECM, and AI for banks, financial services, and insurers — from onboarding to compliance.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Onboarding &amp; workflow automation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ECM &amp; document management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Compliance &amp; risk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AI &amp; analytics</w:t>
      </w:r>
    </w:p>
    <w:p>
      <w:pPr>
        <w:pStyle w:val="Heading2"/>
      </w:pPr>
      <w:r>
        <w:t xml:space="preserve">Public Sector — Hiliks Public Sector</w:t>
      </w:r>
    </w:p>
    <w:p>
      <w:pPr>
        <w:spacing w:after="30"/>
      </w:pPr>
      <w:r>
        <w:rPr>
          <w:b/>
          <w:bCs/>
          <w:color w:val="C2440D"/>
          <w:sz w:val="22"/>
          <w:szCs w:val="22"/>
        </w:rPr>
        <w:t xml:space="preserve">Digital Government &amp; Citizen Services</w:t>
      </w:r>
    </w:p>
    <w:p>
      <w:pPr>
        <w:spacing w:after="120" w:line="276"/>
      </w:pPr>
      <w:r>
        <w:rPr>
          <w:color w:val="222222"/>
        </w:rPr>
        <w:t xml:space="preserve">eGovernance platforms, citizen services, smart governance, and large-scale digitization.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eGovernance platforms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Citizen services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Smart governance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Records digitization (ECM)</w:t>
      </w:r>
    </w:p>
    <w:p>
      <w:pPr>
        <w:pStyle w:val="Heading2"/>
      </w:pPr>
      <w:r>
        <w:t xml:space="preserve">Real Estate — Hiliks Real Estate</w:t>
      </w:r>
    </w:p>
    <w:p>
      <w:pPr>
        <w:spacing w:after="30"/>
      </w:pPr>
      <w:r>
        <w:rPr>
          <w:b/>
          <w:bCs/>
          <w:color w:val="C2440D"/>
          <w:sz w:val="22"/>
          <w:szCs w:val="22"/>
        </w:rPr>
        <w:t xml:space="preserve">Smart, Connected Properties</w:t>
      </w:r>
    </w:p>
    <w:p>
      <w:pPr>
        <w:spacing w:after="120" w:line="276"/>
      </w:pPr>
      <w:r>
        <w:rPr>
          <w:color w:val="222222"/>
        </w:rPr>
        <w:t xml:space="preserve">Smart buildings, ECM, ERP, and tenant systems that modernize property operations.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Smart building systems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ECM &amp; ERP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Tenant &amp; facility systems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Operations &amp; analytics</w:t>
      </w:r>
    </w:p>
    <w:p>
      <w:pPr>
        <w:pStyle w:val="Heading2"/>
      </w:pPr>
      <w:r>
        <w:t xml:space="preserve">Oil &amp; Gas — Hiliks Oil &amp; Gas</w:t>
      </w:r>
    </w:p>
    <w:p>
      <w:pPr>
        <w:spacing w:after="30"/>
      </w:pPr>
      <w:r>
        <w:rPr>
          <w:b/>
          <w:bCs/>
          <w:color w:val="C2440D"/>
          <w:sz w:val="22"/>
          <w:szCs w:val="22"/>
        </w:rPr>
        <w:t xml:space="preserve">Industrial Operations Intelligence</w:t>
      </w:r>
    </w:p>
    <w:p>
      <w:pPr>
        <w:spacing w:after="120" w:line="276"/>
      </w:pPr>
      <w:r>
        <w:rPr>
          <w:color w:val="222222"/>
        </w:rPr>
        <w:t xml:space="preserve">Industrial systems, compliance, and operations intelligence built on digital-engineering depth.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Industrial systems &amp; SCADA integration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Compliance &amp; safety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Operations intelligence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Digital engineering</w:t>
      </w:r>
    </w:p>
    <w:p>
      <w:pPr>
        <w:pStyle w:val="Heading2"/>
      </w:pPr>
      <w:r>
        <w:t xml:space="preserve">Energy &amp; Utilities — Hiliks Energy &amp; Utilities</w:t>
      </w:r>
    </w:p>
    <w:p>
      <w:pPr>
        <w:spacing w:after="30"/>
      </w:pPr>
      <w:r>
        <w:rPr>
          <w:b/>
          <w:bCs/>
          <w:color w:val="C2440D"/>
          <w:sz w:val="22"/>
          <w:szCs w:val="22"/>
        </w:rPr>
        <w:t xml:space="preserve">Reliable, Predictive Utility Operations</w:t>
      </w:r>
    </w:p>
    <w:p>
      <w:pPr>
        <w:spacing w:after="120" w:line="276"/>
      </w:pPr>
      <w:r>
        <w:rPr>
          <w:color w:val="222222"/>
        </w:rPr>
        <w:t xml:space="preserve">Asset monitoring, predictive maintenance, field systems, and automation for utilities.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Asset monitoring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Predictive maintenance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Field systems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Automation &amp; analytics</w:t>
      </w:r>
    </w:p>
    <w:p>
      <w:r>
        <w:br w:type="page"/>
      </w:r>
    </w:p>
    <w:p>
      <w:pPr>
        <w:pStyle w:val="Heading1"/>
      </w:pPr>
      <w:r>
        <w:t xml:space="preserve">Hiliks Railways — Flagship Business Unit</w:t>
      </w:r>
    </w:p>
    <w:p>
      <w:pPr>
        <w:spacing w:after="80" w:before="60"/>
      </w:pPr>
      <w:r>
        <w:rPr>
          <w:b/>
          <w:bCs/>
          <w:color w:val="1F140D"/>
          <w:sz w:val="30"/>
          <w:szCs w:val="30"/>
        </w:rPr>
        <w:t xml:space="preserve">Rail Technology, Engineering, Signaling &amp; Digital Transformation</w:t>
      </w:r>
    </w:p>
    <w:p>
      <w:pPr>
        <w:pBdr>
          <w:left w:val="single" w:color="F26909" w:sz="18" w:space="12"/>
        </w:pBdr>
        <w:spacing w:after="160"/>
        <w:ind w:left="200"/>
      </w:pPr>
      <w:r>
        <w:rPr>
          <w:i/>
          <w:iCs/>
          <w:color w:val="6E5F50"/>
          <w:sz w:val="22"/>
          <w:szCs w:val="22"/>
        </w:rPr>
        <w:t xml:space="preserve">Our deepest practice — signaling and safety, railway telecom, smart rail systems, OCC integration, AI-led operations, predictive maintenance, and enterprise rail systems. Etihad Rail, GCC operators, and the Indian Railways ecosystem.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Signaling &amp; Safety — </w:t>
      </w:r>
      <w:r>
        <w:t xml:space="preserve">Train control, interlocking, and safety-critical signaling engineered for reliability and compliance.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Railway Telecom — </w:t>
      </w:r>
      <w:r>
        <w:t xml:space="preserve">OFC backbone and resilient trackside communications across distance and terrain.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Smart Rail Systems — </w:t>
      </w:r>
      <w:r>
        <w:t xml:space="preserve">Connected trackside and station systems generating the data operations depend 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OCC Integration — </w:t>
      </w:r>
      <w:r>
        <w:t xml:space="preserve">Operations control centre integration — unifying systems, signals, and 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AI-Led Operations — </w:t>
      </w:r>
      <w:r>
        <w:t xml:space="preserve">Analytics and automation that turn rail data into operational decisions.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Predictive Maintenance — </w:t>
      </w:r>
      <w:r>
        <w:t xml:space="preserve">Condition monitoring fused with AI to predict failures and extend asset life.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Enterprise Rail Systems — </w:t>
      </w:r>
      <w:r>
        <w:t xml:space="preserve">ERP, ECM, workflow, and asset management for the railway enterprise.</w:t>
      </w:r>
    </w:p>
    <w:p>
      <w:pPr>
        <w:spacing w:after="200" w:before="60"/>
      </w:pPr>
      <w:r>
        <w:rPr>
          <w:b/>
          <w:bCs/>
          <w:color w:val="C2440D"/>
          <w:sz w:val="18"/>
          <w:szCs w:val="18"/>
        </w:rPr>
        <w:t xml:space="preserve">CTA  </w:t>
      </w:r>
      <w:r>
        <w:rPr>
          <w:b/>
          <w:bCs/>
          <w:color w:val="1F140D"/>
          <w:sz w:val="20"/>
          <w:szCs w:val="20"/>
        </w:rPr>
        <w:t xml:space="preserve">Talk to Our Rail Team</w:t>
      </w:r>
    </w:p>
    <w:p>
      <w:pPr>
        <w:pBdr>
          <w:left w:val="single" w:color="F26909" w:sz="18" w:space="12"/>
        </w:pBdr>
        <w:shd w:fill="F4EDE2" w:val="clear"/>
        <w:spacing w:after="120" w:before="100"/>
        <w:ind w:left="220" w:right="220"/>
      </w:pPr>
      <w:r>
        <w:rPr>
          <w:i/>
          <w:iCs/>
          <w:color w:val="1F140D"/>
          <w:sz w:val="20"/>
          <w:szCs w:val="20"/>
        </w:rPr>
        <w:t xml:space="preserve">Rail domain foundation: signaling, telecom, OFC, and asset systems — the engineering credibility Hiliks modernizes on top of.</w:t>
      </w:r>
    </w:p>
    <w:p>
      <w:r>
        <w:br w:type="page"/>
      </w:r>
    </w:p>
    <w:p>
      <w:pPr>
        <w:pStyle w:val="Heading1"/>
      </w:pPr>
      <w:r>
        <w:t xml:space="preserve">Solutions — Core Technology Capabilities</w:t>
      </w:r>
    </w:p>
    <w:p>
      <w:pPr>
        <w:spacing w:after="80" w:before="60"/>
      </w:pPr>
      <w:r>
        <w:rPr>
          <w:b/>
          <w:bCs/>
          <w:color w:val="1F140D"/>
          <w:sz w:val="30"/>
          <w:szCs w:val="30"/>
        </w:rPr>
        <w:t xml:space="preserve">Horizontal depth across every vertical</w:t>
      </w:r>
    </w:p>
    <w:p>
      <w:pPr>
        <w:pBdr>
          <w:left w:val="single" w:color="F26909" w:sz="18" w:space="12"/>
        </w:pBdr>
        <w:spacing w:after="160"/>
        <w:ind w:left="200"/>
      </w:pPr>
      <w:r>
        <w:rPr>
          <w:i/>
          <w:iCs/>
          <w:color w:val="6E5F50"/>
          <w:sz w:val="22"/>
          <w:szCs w:val="22"/>
        </w:rPr>
        <w:t xml:space="preserve">The engineering and enterprise-technology capabilities Hiliks brings to each industry.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Digital Engineering — </w:t>
      </w:r>
      <w:r>
        <w:t xml:space="preserve">Embedded, product, and platform engineering for critical systems.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Enterprise Applications — </w:t>
      </w:r>
      <w:r>
        <w:t xml:space="preserve">ERP, ECM, and core enterprise platforms tailored to each industry.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Systems Integration — </w:t>
      </w:r>
      <w:r>
        <w:t xml:space="preserve">Connecting OT/IT, legacy, and enterprise systems into one fabric.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AI &amp; Analytics — </w:t>
      </w:r>
      <w:r>
        <w:t xml:space="preserve">Predictive insight, analytics, and decision intelligence.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Intelligent Automation — </w:t>
      </w:r>
      <w:r>
        <w:t xml:space="preserve">RPA and workflow automation that streamline operations at scale.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Managed Services — </w:t>
      </w:r>
      <w:r>
        <w:t xml:space="preserve">L1/L2/L3 operations and 24×7 support for critical systems.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Infrastructure &amp; Monitoring — </w:t>
      </w:r>
      <w:r>
        <w:t xml:space="preserve">Cloud, network, and operations monitoring.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140D"/>
        </w:rPr>
        <w:t xml:space="preserve">Data &amp; Platforms — </w:t>
      </w:r>
      <w:r>
        <w:t xml:space="preserve">Data engineering, platforms, and governance.</w:t>
      </w:r>
    </w:p>
    <w:p>
      <w:pPr>
        <w:spacing w:after="200" w:before="60"/>
      </w:pPr>
      <w:r>
        <w:rPr>
          <w:b/>
          <w:bCs/>
          <w:color w:val="C2440D"/>
          <w:sz w:val="18"/>
          <w:szCs w:val="18"/>
        </w:rPr>
        <w:t xml:space="preserve">CTA  </w:t>
      </w:r>
      <w:r>
        <w:rPr>
          <w:b/>
          <w:bCs/>
          <w:color w:val="1F140D"/>
          <w:sz w:val="20"/>
          <w:szCs w:val="20"/>
        </w:rPr>
        <w:t xml:space="preserve">Find the Right Solution</w:t>
      </w:r>
    </w:p>
    <w:p>
      <w:pPr>
        <w:pBdr>
          <w:bottom w:val="single" w:color="E6DFD4" w:sz="6" w:space="1"/>
        </w:pBdr>
        <w:spacing w:after="160" w:before="60"/>
      </w:pPr>
      <w:r>
        <w:t xml:space="preserve"/>
      </w:r>
    </w:p>
    <w:p>
      <w:pPr>
        <w:pStyle w:val="Heading1"/>
      </w:pPr>
      <w:r>
        <w:t xml:space="preserve">Strategic Ecosystem</w:t>
      </w:r>
    </w:p>
    <w:p>
      <w:pPr>
        <w:spacing w:after="80" w:before="60"/>
      </w:pPr>
      <w:r>
        <w:rPr>
          <w:b/>
          <w:bCs/>
          <w:color w:val="1F140D"/>
          <w:sz w:val="30"/>
          <w:szCs w:val="30"/>
        </w:rPr>
        <w:t xml:space="preserve">Depth extended through partnership</w:t>
      </w:r>
    </w:p>
    <w:p>
      <w:pPr>
        <w:pBdr>
          <w:left w:val="single" w:color="F26909" w:sz="18" w:space="12"/>
        </w:pBdr>
        <w:spacing w:after="160"/>
        <w:ind w:left="200"/>
      </w:pPr>
      <w:r>
        <w:rPr>
          <w:i/>
          <w:iCs/>
          <w:color w:val="6E5F50"/>
          <w:sz w:val="22"/>
          <w:szCs w:val="22"/>
        </w:rPr>
        <w:t xml:space="preserve">In collaboration with strategic ecosystem partners, Hiliks extends enterprise digital-transformation depth across analytics, integration, automation, ECM, and managed services.</w:t>
      </w:r>
    </w:p>
    <w:p>
      <w:pPr>
        <w:spacing w:after="120" w:line="276"/>
      </w:pPr>
      <w:r>
        <w:t xml:space="preserve">A key strategic partner is </w:t>
      </w:r>
      <w:r>
        <w:rPr>
          <w:b/>
          <w:bCs/>
          <w:color w:val="C2440D"/>
        </w:rPr>
        <w:t xml:space="preserve">Aptiva Technologies</w:t>
      </w:r>
      <w:r>
        <w:t xml:space="preserve">, bringing enterprise digital-transformation services and GCC enterprise reach.</w:t>
      </w:r>
    </w:p>
    <w:p>
      <w:pPr>
        <w:spacing w:after="40" w:before="80"/>
      </w:pPr>
      <w:r>
        <w:rPr>
          <w:b/>
          <w:bCs/>
          <w:caps/>
          <w:color w:val="F26909"/>
          <w:sz w:val="22"/>
          <w:szCs w:val="22"/>
        </w:rPr>
        <w:t xml:space="preserve">Technology partners</w:t>
      </w:r>
    </w:p>
    <w:p>
      <w:pPr>
        <w:spacing w:after="120" w:line="276"/>
      </w:pPr>
      <w:r>
        <w:rPr>
          <w:color w:val="222222"/>
        </w:rPr>
        <w:t xml:space="preserve">Oracle · OpenText · Microsoft (Power &amp; Azure) · AWS · Google Cloud · UiPath · G42 · Moro Hub · Trend Micro · Forescout · AppDynamics.</w:t>
      </w:r>
    </w:p>
    <w:p>
      <w:pPr>
        <w:pBdr>
          <w:left w:val="single" w:color="F26909" w:sz="18" w:space="12"/>
        </w:pBdr>
        <w:shd w:fill="F4EDE2" w:val="clear"/>
        <w:spacing w:after="120" w:before="100"/>
        <w:ind w:left="220" w:right="220"/>
      </w:pPr>
      <w:r>
        <w:rPr>
          <w:i/>
          <w:iCs/>
          <w:color w:val="1F140D"/>
          <w:sz w:val="20"/>
          <w:szCs w:val="20"/>
        </w:rPr>
        <w:t xml:space="preserve">Engineering-led delivery, extended by an enterprise-grade partner ecosystem — without diluting the Hiliks brand.</w:t>
      </w:r>
    </w:p>
    <w:p>
      <w:r>
        <w:br w:type="page"/>
      </w:r>
    </w:p>
    <w:p>
      <w:pPr>
        <w:pStyle w:val="Heading1"/>
      </w:pPr>
      <w:r>
        <w:t xml:space="preserve">About, Case Studies, Insights &amp; Contact</w:t>
      </w:r>
    </w:p>
    <w:p>
      <w:pPr>
        <w:pStyle w:val="Heading2"/>
      </w:pPr>
      <w:r>
        <w:t xml:space="preserve">About Hiliks</w:t>
      </w:r>
    </w:p>
    <w:p>
      <w:pPr>
        <w:spacing w:after="120" w:line="276"/>
      </w:pPr>
      <w:r>
        <w:rPr>
          <w:color w:val="222222"/>
        </w:rPr>
        <w:t xml:space="preserve">A niche, engineering-led enterprise technology company for critical industries, delivering across India and the GCC — with a flagship Railways practice.</w:t>
      </w:r>
    </w:p>
    <w:p>
      <w:pPr>
        <w:pStyle w:val="Heading2"/>
      </w:pPr>
      <w:r>
        <w:t xml:space="preserve">Case Studies</w:t>
      </w:r>
    </w:p>
    <w:p>
      <w:pPr>
        <w:spacing w:after="120" w:line="276"/>
      </w:pPr>
      <w:r>
        <w:rPr>
          <w:color w:val="222222"/>
        </w:rPr>
        <w:t xml:space="preserve">Outcome-led stories, filterable by vertical (Railways, Telecom, BFSI, Public Sector, Real Estate, Oil &amp; Gas, Energy &amp; Utilities): the challenge, the engineered solution, the measurable result.</w:t>
      </w:r>
    </w:p>
    <w:p>
      <w:pPr>
        <w:pStyle w:val="Heading2"/>
      </w:pPr>
      <w:r>
        <w:t xml:space="preserve">Insights</w:t>
      </w:r>
    </w:p>
    <w:p>
      <w:pPr>
        <w:spacing w:after="120" w:line="276"/>
      </w:pPr>
      <w:r>
        <w:rPr>
          <w:color w:val="222222"/>
        </w:rPr>
        <w:t xml:space="preserve">Points of view and whitepapers on industry modernization, predictive operations, and enterprise transformation — positioning Hiliks as an engineering-led innovator.</w:t>
      </w:r>
    </w:p>
    <w:p>
      <w:pPr>
        <w:pStyle w:val="Heading2"/>
      </w:pPr>
      <w:r>
        <w:t xml:space="preserve">Careers</w:t>
      </w:r>
    </w:p>
    <w:p>
      <w:pPr>
        <w:spacing w:after="120" w:line="276"/>
      </w:pPr>
      <w:r>
        <w:rPr>
          <w:color w:val="222222"/>
        </w:rPr>
        <w:t xml:space="preserve">Engineering-led teams across India and the GCC.</w:t>
      </w:r>
    </w:p>
    <w:p>
      <w:pPr>
        <w:pStyle w:val="Heading2"/>
      </w:pPr>
      <w:r>
        <w:t xml:space="preserve">Contact</w:t>
      </w:r>
    </w:p>
    <w:p>
      <w:r>
        <w:rPr>
          <w:b/>
          <w:bCs/>
          <w:color w:val="1F140D"/>
        </w:rPr>
        <w:t xml:space="preserve">Inquiry routing:  </w:t>
      </w:r>
      <w:r>
        <w:t xml:space="preserve">Railways · Telecom · BFSI · Public Sector · Real Estate · Oil &amp; Gas · Energy &amp; Utilities · Partnerships.</w:t>
      </w:r>
    </w:p>
    <w:p>
      <w:pPr>
        <w:spacing w:after="60" w:before="60"/>
      </w:pPr>
      <w:r>
        <w:rPr>
          <w:b/>
          <w:bCs/>
          <w:color w:val="1F140D"/>
        </w:rPr>
        <w:t xml:space="preserve">Offices:  </w:t>
      </w:r>
      <w:r>
        <w:t xml:space="preserve">India   ·   GCC (UAE / KSA)</w:t>
      </w:r>
    </w:p>
    <w:p>
      <w:pPr>
        <w:spacing w:after="200" w:before="60"/>
      </w:pPr>
      <w:r>
        <w:rPr>
          <w:b/>
          <w:bCs/>
          <w:color w:val="C2440D"/>
          <w:sz w:val="18"/>
          <w:szCs w:val="18"/>
        </w:rPr>
        <w:t xml:space="preserve">CTA  </w:t>
      </w:r>
      <w:r>
        <w:rPr>
          <w:b/>
          <w:bCs/>
          <w:color w:val="1F140D"/>
          <w:sz w:val="20"/>
          <w:szCs w:val="20"/>
        </w:rPr>
        <w:t xml:space="preserve">Request a Briefing   ·   Send Inquiry</w:t>
      </w:r>
    </w:p>
    <w:p>
      <w:r>
        <w:br w:type="page"/>
      </w:r>
    </w:p>
    <w:p>
      <w:pPr>
        <w:pStyle w:val="Heading1"/>
      </w:pPr>
      <w:r>
        <w:t xml:space="preserve">Appendix — Benchmark &amp; Design Direction (Internal)</w:t>
      </w:r>
    </w:p>
    <w:p>
      <w:pPr>
        <w:spacing w:after="100"/>
      </w:pPr>
      <w:r>
        <w:rPr>
          <w:i/>
          <w:iCs/>
          <w:color w:val="6E5F50"/>
          <w:sz w:val="20"/>
          <w:szCs w:val="20"/>
        </w:rPr>
        <w:t xml:space="preserve">For the web/design team. Benchmark specific sections — do not copy whole sites. Goal: engineering-led enterprise technology positioning with a premium, GCC-ready tone.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6DFD4" w:sz="1"/>
              <w:left w:val="single" w:color="E6DFD4" w:sz="1"/>
              <w:bottom w:val="single" w:color="E6DFD4" w:sz="1"/>
              <w:right w:val="single" w:color="E6DFD4" w:sz="1"/>
            </w:tcBorders>
            <w:shd w:fill="1F140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5760"/>
            <w:tcBorders>
              <w:top w:val="single" w:color="E6DFD4" w:sz="1"/>
              <w:left w:val="single" w:color="E6DFD4" w:sz="1"/>
              <w:bottom w:val="single" w:color="E6DFD4" w:sz="1"/>
              <w:right w:val="single" w:color="E6DFD4" w:sz="1"/>
            </w:tcBorders>
            <w:shd w:fill="1F140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learn from it</w:t>
            </w:r>
          </w:p>
        </w:tc>
      </w:tr>
      <w:tr>
        <w:tc>
          <w:tcPr>
            <w:tcW w:type="dxa" w:w="3600"/>
            <w:tcBorders>
              <w:top w:val="single" w:color="E6DFD4" w:sz="1"/>
              <w:left w:val="single" w:color="E6DFD4" w:sz="1"/>
              <w:bottom w:val="single" w:color="E6DFD4" w:sz="1"/>
              <w:right w:val="single" w:color="E6DFD4" w:sz="1"/>
            </w:tcBorders>
            <w:shd w:fill="FB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F140D"/>
                <w:sz w:val="20"/>
                <w:szCs w:val="20"/>
              </w:rPr>
              <w:t xml:space="preserve">LTTS Rail &amp; Mobility</w:t>
            </w:r>
          </w:p>
        </w:tc>
        <w:tc>
          <w:tcPr>
            <w:tcW w:type="dxa" w:w="5760"/>
            <w:tcBorders>
              <w:top w:val="single" w:color="E6DFD4" w:sz="1"/>
              <w:left w:val="single" w:color="E6DFD4" w:sz="1"/>
              <w:bottom w:val="single" w:color="E6DFD4" w:sz="1"/>
              <w:right w:val="single" w:color="E6DFD4" w:sz="1"/>
            </w:tcBorders>
            <w:shd w:fill="FB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Engineering maturity, capability grouping, and industrial visual language.</w:t>
            </w:r>
          </w:p>
        </w:tc>
      </w:tr>
      <w:tr>
        <w:tc>
          <w:tcPr>
            <w:tcW w:type="dxa" w:w="3600"/>
            <w:tcBorders>
              <w:top w:val="single" w:color="E6DFD4" w:sz="1"/>
              <w:left w:val="single" w:color="E6DFD4" w:sz="1"/>
              <w:bottom w:val="single" w:color="E6DFD4" w:sz="1"/>
              <w:right w:val="single" w:color="E6DF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F140D"/>
                <w:sz w:val="20"/>
                <w:szCs w:val="20"/>
              </w:rPr>
              <w:t xml:space="preserve">Tech Mahindra Transportation / Rail</w:t>
            </w:r>
          </w:p>
        </w:tc>
        <w:tc>
          <w:tcPr>
            <w:tcW w:type="dxa" w:w="5760"/>
            <w:tcBorders>
              <w:top w:val="single" w:color="E6DFD4" w:sz="1"/>
              <w:left w:val="single" w:color="E6DFD4" w:sz="1"/>
              <w:bottom w:val="single" w:color="E6DFD4" w:sz="1"/>
              <w:right w:val="single" w:color="E6DF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Modernization narrative and outcome-oriented messaging.</w:t>
            </w:r>
          </w:p>
        </w:tc>
      </w:tr>
      <w:tr>
        <w:tc>
          <w:tcPr>
            <w:tcW w:type="dxa" w:w="3600"/>
            <w:tcBorders>
              <w:top w:val="single" w:color="E6DFD4" w:sz="1"/>
              <w:left w:val="single" w:color="E6DFD4" w:sz="1"/>
              <w:bottom w:val="single" w:color="E6DFD4" w:sz="1"/>
              <w:right w:val="single" w:color="E6DFD4" w:sz="1"/>
            </w:tcBorders>
            <w:shd w:fill="FB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F140D"/>
                <w:sz w:val="20"/>
                <w:szCs w:val="20"/>
              </w:rPr>
              <w:t xml:space="preserve">Tata Elxsi Transportation</w:t>
            </w:r>
          </w:p>
        </w:tc>
        <w:tc>
          <w:tcPr>
            <w:tcW w:type="dxa" w:w="5760"/>
            <w:tcBorders>
              <w:top w:val="single" w:color="E6DFD4" w:sz="1"/>
              <w:left w:val="single" w:color="E6DFD4" w:sz="1"/>
              <w:bottom w:val="single" w:color="E6DFD4" w:sz="1"/>
              <w:right w:val="single" w:color="E6DFD4" w:sz="1"/>
            </w:tcBorders>
            <w:shd w:fill="FB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Premium storytelling, case-study structure, and innovation-led tone.</w:t>
            </w:r>
          </w:p>
        </w:tc>
      </w:tr>
      <w:tr>
        <w:tc>
          <w:tcPr>
            <w:tcW w:type="dxa" w:w="3600"/>
            <w:tcBorders>
              <w:top w:val="single" w:color="E6DFD4" w:sz="1"/>
              <w:left w:val="single" w:color="E6DFD4" w:sz="1"/>
              <w:bottom w:val="single" w:color="E6DFD4" w:sz="1"/>
              <w:right w:val="single" w:color="E6DF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F140D"/>
                <w:sz w:val="20"/>
                <w:szCs w:val="20"/>
              </w:rPr>
              <w:t xml:space="preserve">Hiliks current website</w:t>
            </w:r>
          </w:p>
        </w:tc>
        <w:tc>
          <w:tcPr>
            <w:tcW w:type="dxa" w:w="5760"/>
            <w:tcBorders>
              <w:top w:val="single" w:color="E6DFD4" w:sz="1"/>
              <w:left w:val="single" w:color="E6DFD4" w:sz="1"/>
              <w:bottom w:val="single" w:color="E6DFD4" w:sz="1"/>
              <w:right w:val="single" w:color="E6DF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Preserve company continuity — telecom/GIS, government, and rail signaling.</w:t>
            </w:r>
          </w:p>
        </w:tc>
      </w:tr>
      <w:tr>
        <w:tc>
          <w:tcPr>
            <w:tcW w:type="dxa" w:w="3600"/>
            <w:tcBorders>
              <w:top w:val="single" w:color="E6DFD4" w:sz="1"/>
              <w:left w:val="single" w:color="E6DFD4" w:sz="1"/>
              <w:bottom w:val="single" w:color="E6DFD4" w:sz="1"/>
              <w:right w:val="single" w:color="E6DFD4" w:sz="1"/>
            </w:tcBorders>
            <w:shd w:fill="FB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F140D"/>
                <w:sz w:val="20"/>
                <w:szCs w:val="20"/>
              </w:rPr>
              <w:t xml:space="preserve">Aptiva Technologies</w:t>
            </w:r>
          </w:p>
        </w:tc>
        <w:tc>
          <w:tcPr>
            <w:tcW w:type="dxa" w:w="5760"/>
            <w:tcBorders>
              <w:top w:val="single" w:color="E6DFD4" w:sz="1"/>
              <w:left w:val="single" w:color="E6DFD4" w:sz="1"/>
              <w:bottom w:val="single" w:color="E6DFD4" w:sz="1"/>
              <w:right w:val="single" w:color="E6DFD4" w:sz="1"/>
            </w:tcBorders>
            <w:shd w:fill="FB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Enterprise / GCC tone and the services taxonomy that informs Hiliks capabilities.</w:t>
            </w:r>
          </w:p>
        </w:tc>
      </w:tr>
    </w:tbl>
    <w:p>
      <w:pPr>
        <w:pStyle w:val="Heading2"/>
      </w:pPr>
      <w:r>
        <w:t xml:space="preserve">Final Positioning Principle</w:t>
      </w:r>
    </w:p>
    <w:p>
      <w:pPr>
        <w:pBdr>
          <w:left w:val="single" w:color="C2440D" w:sz="18" w:space="12"/>
        </w:pBdr>
        <w:shd w:fill="FBF4EA" w:val="clear"/>
        <w:spacing w:after="120" w:before="100"/>
        <w:ind w:left="220" w:right="220"/>
      </w:pPr>
      <w:r>
        <w:rPr>
          <w:i/>
          <w:iCs/>
          <w:color w:val="1F140D"/>
          <w:sz w:val="20"/>
          <w:szCs w:val="20"/>
        </w:rPr>
        <w:t xml:space="preserve">“Hiliks is a niche, engineering-led enterprise technology company for critical industries — with a particularly strong Railways practice.” Stronger and more believable than “a railway company that also does IT.”</w:t>
      </w:r>
    </w:p>
    <w:p>
      <w:pPr>
        <w:spacing w:before="60"/>
      </w:pPr>
      <w:r>
        <w:rPr>
          <w:b/>
          <w:bCs/>
          <w:color w:val="1F140D"/>
        </w:rPr>
        <w:t xml:space="preserve">Homepage hierarchy (do not make verticals equal): </w:t>
      </w:r>
      <w:r>
        <w:rPr>
          <w:i/>
          <w:iCs/>
          <w:color w:val="6E5F50"/>
          <w:sz w:val="21"/>
          <w:szCs w:val="21"/>
        </w:rPr>
        <w:t xml:space="preserve">Hero → Featured Railways → Industries → Core Capabilities → Why Hiliks → Strategic Ecosystem.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DFD4" w:sz="4" w:space="4"/>
      </w:pBdr>
      <w:tabs>
        <w:tab w:val="right" w:pos="9360"/>
      </w:tabs>
    </w:pPr>
    <w:r>
      <w:rPr>
        <w:color w:val="6E5F50"/>
        <w:sz w:val="16"/>
        <w:szCs w:val="16"/>
      </w:rPr>
      <w:t xml:space="preserve">Confidential — Strategic Positioning</w:t>
    </w:r>
    <w:r>
      <w:rPr>
        <w:color w:val="6E5F50"/>
        <w:sz w:val="16"/>
        <w:szCs w:val="16"/>
      </w:rPr>
      <w:t xml:space="preserve">	Page </w:t>
    </w:r>
    <w:r>
      <w:rPr>
        <w:color w:val="6E5F5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DFD4" w:sz="4" w:space="4"/>
      </w:pBdr>
      <w:tabs>
        <w:tab w:val="right" w:pos="9360"/>
      </w:tabs>
    </w:pPr>
    <w:r>
      <w:rPr>
        <w:b/>
        <w:bCs/>
        <w:color w:val="1F140D"/>
        <w:sz w:val="16"/>
        <w:szCs w:val="16"/>
      </w:rPr>
      <w:t xml:space="preserve">HILIKS TECHNOLOGIES</w:t>
    </w:r>
    <w:r>
      <w:rPr>
        <w:color w:val="6E5F50"/>
        <w:sz w:val="16"/>
        <w:szCs w:val="16"/>
      </w:rPr>
      <w:t xml:space="preserve">	Website Content &amp; Sitemap ·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F26909"/>
      </w:r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26909" w:sz="12" w:space="6"/>
      </w:pBdr>
      <w:spacing w:after="140" w:before="240"/>
      <w:outlineLvl w:val="0"/>
    </w:pPr>
    <w:rPr>
      <w:rFonts w:ascii="Arial" w:cs="Arial" w:eastAsia="Arial" w:hAnsi="Arial"/>
      <w:b/>
      <w:bCs/>
      <w:color w:val="1F140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C2440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a12ec9b04ff83eae0a2f62ff4f98a05b3a8ee0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Hiliks Technologies — Website Content &amp; Sitemap (v3)</dc:title>
  <dc:creator>Hiliks Technologies</dc:creator>
  <cp:lastModifiedBy>Un-named</cp:lastModifiedBy>
  <cp:revision>1</cp:revision>
  <dcterms:created xsi:type="dcterms:W3CDTF">2026-05-29T03:54:40.459Z</dcterms:created>
  <dcterms:modified xsi:type="dcterms:W3CDTF">2026-05-29T03:54:40.460Z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