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2DC8B" w14:textId="77777777" w:rsidR="00625DA9" w:rsidRDefault="00625DA9" w:rsidP="00625DA9">
      <w:pPr>
        <w:pStyle w:val="Heading1"/>
        <w:ind w:left="360" w:hanging="360"/>
      </w:pPr>
      <w:bookmarkStart w:id="0" w:name="_Toc203592086"/>
      <w:r>
        <w:t>Cover Letter</w:t>
      </w:r>
      <w:bookmarkEnd w:id="0"/>
    </w:p>
    <w:p w14:paraId="331399E3" w14:textId="7FE7513B" w:rsidR="00625DA9" w:rsidRPr="00DD2C36" w:rsidRDefault="00625DA9" w:rsidP="00625DA9">
      <w:pPr>
        <w:spacing w:before="120" w:after="120" w:line="276" w:lineRule="auto"/>
        <w:jc w:val="both"/>
        <w:rPr>
          <w:rFonts w:ascii="Calibri" w:eastAsia="Batang" w:hAnsi="Calibri" w:cs="Calibri"/>
          <w:color w:val="000000"/>
          <w:sz w:val="22"/>
          <w:szCs w:val="22"/>
        </w:rPr>
      </w:pPr>
      <w:bookmarkStart w:id="1" w:name="_Toc150980370"/>
      <w:r w:rsidRPr="00DD2C36">
        <w:rPr>
          <w:rFonts w:ascii="Calibri" w:eastAsia="Batang" w:hAnsi="Calibri" w:cs="Calibri"/>
          <w:color w:val="000000"/>
          <w:sz w:val="22"/>
          <w:szCs w:val="22"/>
        </w:rPr>
        <w:t xml:space="preserve">Dear </w:t>
      </w:r>
      <w:r>
        <w:rPr>
          <w:rFonts w:ascii="Calibri" w:eastAsia="Batang" w:hAnsi="Calibri" w:cs="Calibri"/>
          <w:color w:val="000000"/>
          <w:sz w:val="22"/>
          <w:szCs w:val="22"/>
        </w:rPr>
        <w:t>&lt;Sender&gt;</w:t>
      </w:r>
      <w:r w:rsidRPr="00DD2C36">
        <w:rPr>
          <w:rFonts w:ascii="Calibri" w:eastAsia="Batang" w:hAnsi="Calibri" w:cs="Calibri"/>
          <w:color w:val="000000"/>
          <w:sz w:val="22"/>
          <w:szCs w:val="22"/>
        </w:rPr>
        <w:t>,</w:t>
      </w:r>
    </w:p>
    <w:p w14:paraId="120367B1" w14:textId="77777777" w:rsidR="00625DA9" w:rsidRPr="00DD2C36" w:rsidRDefault="00625DA9" w:rsidP="00625DA9">
      <w:pPr>
        <w:spacing w:before="120" w:after="120"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 xml:space="preserve">Sub: Response to </w:t>
      </w:r>
      <w:r>
        <w:rPr>
          <w:rFonts w:ascii="Calibri" w:eastAsia="Batang" w:hAnsi="Calibri" w:cs="Calibri"/>
          <w:color w:val="000000"/>
          <w:sz w:val="22"/>
          <w:szCs w:val="22"/>
        </w:rPr>
        <w:t>Managed Information Technology (IT) Service Provider P25002</w:t>
      </w:r>
    </w:p>
    <w:p w14:paraId="27ADBD0E" w14:textId="77777777" w:rsidR="00625DA9" w:rsidRDefault="00625DA9" w:rsidP="00625DA9">
      <w:pPr>
        <w:spacing w:line="276" w:lineRule="auto"/>
        <w:jc w:val="both"/>
        <w:rPr>
          <w:rFonts w:ascii="Calibri" w:eastAsia="Batang" w:hAnsi="Calibri" w:cs="Calibri"/>
          <w:sz w:val="22"/>
          <w:szCs w:val="22"/>
        </w:rPr>
      </w:pPr>
      <w:proofErr w:type="spellStart"/>
      <w:r w:rsidRPr="00DD2C36">
        <w:rPr>
          <w:rFonts w:ascii="Calibri" w:eastAsia="Batang" w:hAnsi="Calibri" w:cs="Calibri"/>
          <w:sz w:val="22"/>
          <w:szCs w:val="22"/>
        </w:rPr>
        <w:t>Bahwan</w:t>
      </w:r>
      <w:proofErr w:type="spellEnd"/>
      <w:r w:rsidRPr="00DD2C36">
        <w:rPr>
          <w:rFonts w:ascii="Calibri" w:eastAsia="Batang" w:hAnsi="Calibri" w:cs="Calibri"/>
          <w:sz w:val="22"/>
          <w:szCs w:val="22"/>
        </w:rPr>
        <w:t xml:space="preserve"> </w:t>
      </w:r>
      <w:proofErr w:type="spellStart"/>
      <w:r w:rsidRPr="00DD2C36">
        <w:rPr>
          <w:rFonts w:ascii="Calibri" w:eastAsia="Batang" w:hAnsi="Calibri" w:cs="Calibri"/>
          <w:sz w:val="22"/>
          <w:szCs w:val="22"/>
        </w:rPr>
        <w:t>CyberTek</w:t>
      </w:r>
      <w:proofErr w:type="spellEnd"/>
      <w:r w:rsidRPr="00DD2C36">
        <w:rPr>
          <w:rFonts w:ascii="Calibri" w:eastAsia="Batang" w:hAnsi="Calibri" w:cs="Calibri"/>
          <w:sz w:val="22"/>
          <w:szCs w:val="22"/>
        </w:rPr>
        <w:t xml:space="preserve"> </w:t>
      </w:r>
      <w:proofErr w:type="gramStart"/>
      <w:r w:rsidRPr="00DD2C36">
        <w:rPr>
          <w:rFonts w:ascii="Calibri" w:eastAsia="Batang" w:hAnsi="Calibri" w:cs="Calibri"/>
          <w:sz w:val="22"/>
          <w:szCs w:val="22"/>
        </w:rPr>
        <w:t>Inc (‘BCT’)</w:t>
      </w:r>
      <w:proofErr w:type="gramEnd"/>
      <w:r w:rsidRPr="00DD2C36">
        <w:rPr>
          <w:rFonts w:ascii="Calibri" w:eastAsia="Batang" w:hAnsi="Calibri" w:cs="Calibri"/>
          <w:sz w:val="22"/>
          <w:szCs w:val="22"/>
        </w:rPr>
        <w:t xml:space="preserve"> is pleased to submit </w:t>
      </w:r>
      <w:r>
        <w:rPr>
          <w:rFonts w:ascii="Calibri" w:eastAsia="Batang" w:hAnsi="Calibri" w:cs="Calibri"/>
          <w:sz w:val="22"/>
          <w:szCs w:val="22"/>
        </w:rPr>
        <w:t>our</w:t>
      </w:r>
      <w:r w:rsidRPr="00DD2C36">
        <w:rPr>
          <w:rFonts w:ascii="Calibri" w:eastAsia="Batang" w:hAnsi="Calibri" w:cs="Calibri"/>
          <w:sz w:val="22"/>
          <w:szCs w:val="22"/>
        </w:rPr>
        <w:t xml:space="preserve"> proposal in response to the Request for Proposal for </w:t>
      </w:r>
      <w:r>
        <w:rPr>
          <w:rFonts w:ascii="Calibri" w:eastAsia="Batang" w:hAnsi="Calibri" w:cs="Calibri"/>
          <w:b/>
          <w:sz w:val="22"/>
          <w:szCs w:val="22"/>
        </w:rPr>
        <w:t xml:space="preserve">Managed Information Technology (IT) Service Provider </w:t>
      </w:r>
      <w:r w:rsidRPr="00DD2C36">
        <w:rPr>
          <w:rFonts w:ascii="Calibri" w:eastAsia="Batang" w:hAnsi="Calibri" w:cs="Calibri"/>
          <w:sz w:val="22"/>
          <w:szCs w:val="22"/>
        </w:rPr>
        <w:t xml:space="preserve">from </w:t>
      </w:r>
      <w:r w:rsidRPr="004E6CB9">
        <w:rPr>
          <w:rFonts w:ascii="Calibri" w:eastAsia="Batang" w:hAnsi="Calibri" w:cs="Calibri"/>
          <w:sz w:val="22"/>
          <w:szCs w:val="22"/>
        </w:rPr>
        <w:t xml:space="preserve">The Wilmington Housing </w:t>
      </w:r>
      <w:proofErr w:type="gramStart"/>
      <w:r w:rsidRPr="004E6CB9">
        <w:rPr>
          <w:rFonts w:ascii="Calibri" w:eastAsia="Batang" w:hAnsi="Calibri" w:cs="Calibri"/>
          <w:sz w:val="22"/>
          <w:szCs w:val="22"/>
        </w:rPr>
        <w:t>Authority (</w:t>
      </w:r>
      <w:r>
        <w:rPr>
          <w:rFonts w:ascii="Calibri" w:eastAsia="Batang" w:hAnsi="Calibri" w:cs="Calibri"/>
          <w:sz w:val="22"/>
          <w:szCs w:val="22"/>
        </w:rPr>
        <w:t>‘</w:t>
      </w:r>
      <w:proofErr w:type="gramEnd"/>
      <w:r w:rsidRPr="004E6CB9">
        <w:rPr>
          <w:rFonts w:ascii="Calibri" w:eastAsia="Batang" w:hAnsi="Calibri" w:cs="Calibri"/>
          <w:sz w:val="22"/>
          <w:szCs w:val="22"/>
        </w:rPr>
        <w:t>WHA</w:t>
      </w:r>
      <w:r>
        <w:rPr>
          <w:rFonts w:ascii="Calibri" w:eastAsia="Batang" w:hAnsi="Calibri" w:cs="Calibri"/>
          <w:sz w:val="22"/>
          <w:szCs w:val="22"/>
        </w:rPr>
        <w:t>’</w:t>
      </w:r>
      <w:r w:rsidRPr="004E6CB9">
        <w:rPr>
          <w:rFonts w:ascii="Calibri" w:eastAsia="Batang" w:hAnsi="Calibri" w:cs="Calibri"/>
          <w:sz w:val="22"/>
          <w:szCs w:val="22"/>
        </w:rPr>
        <w:t>)</w:t>
      </w:r>
    </w:p>
    <w:p w14:paraId="4F3A8E10" w14:textId="77777777" w:rsidR="00625DA9" w:rsidRPr="00DD2C36" w:rsidRDefault="00625DA9" w:rsidP="00625DA9">
      <w:pPr>
        <w:spacing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 xml:space="preserve">BCT brings over two decades of experience working with public and private sectors across the United States in the </w:t>
      </w:r>
      <w:r w:rsidRPr="00DD2C36">
        <w:rPr>
          <w:rFonts w:ascii="Calibri" w:eastAsia="Batang" w:hAnsi="Calibri" w:cs="Calibri"/>
          <w:b/>
          <w:color w:val="000000"/>
          <w:sz w:val="22"/>
          <w:szCs w:val="22"/>
        </w:rPr>
        <w:t>Managed IT services</w:t>
      </w:r>
      <w:r w:rsidRPr="00DD2C36">
        <w:rPr>
          <w:rFonts w:ascii="Calibri" w:eastAsia="Batang" w:hAnsi="Calibri" w:cs="Calibri"/>
          <w:color w:val="000000"/>
          <w:sz w:val="22"/>
          <w:szCs w:val="22"/>
        </w:rPr>
        <w:t xml:space="preserve">. With </w:t>
      </w:r>
      <w:proofErr w:type="gramStart"/>
      <w:r w:rsidRPr="00DD2C36">
        <w:rPr>
          <w:rFonts w:ascii="Calibri" w:eastAsia="Batang" w:hAnsi="Calibri" w:cs="Calibri"/>
          <w:color w:val="000000"/>
          <w:sz w:val="22"/>
          <w:szCs w:val="22"/>
        </w:rPr>
        <w:t>deep domain</w:t>
      </w:r>
      <w:proofErr w:type="gramEnd"/>
      <w:r w:rsidRPr="00DD2C36">
        <w:rPr>
          <w:rFonts w:ascii="Calibri" w:eastAsia="Batang" w:hAnsi="Calibri" w:cs="Calibri"/>
          <w:color w:val="000000"/>
          <w:sz w:val="22"/>
          <w:szCs w:val="22"/>
        </w:rPr>
        <w:t xml:space="preserve"> knowledge, flexible support models, readily available frameworks and in-house expertise, we provide complete </w:t>
      </w:r>
      <w:r w:rsidRPr="00DD2C36">
        <w:rPr>
          <w:rFonts w:ascii="Calibri" w:eastAsia="Batang" w:hAnsi="Calibri" w:cs="Calibri"/>
          <w:b/>
          <w:color w:val="000000"/>
          <w:sz w:val="22"/>
          <w:szCs w:val="22"/>
        </w:rPr>
        <w:t>IT support for large enterprises across 24/7/365</w:t>
      </w:r>
      <w:r w:rsidRPr="00DD2C36">
        <w:rPr>
          <w:rFonts w:ascii="Calibri" w:eastAsia="Batang" w:hAnsi="Calibri" w:cs="Calibri"/>
          <w:color w:val="000000"/>
          <w:sz w:val="22"/>
          <w:szCs w:val="22"/>
        </w:rPr>
        <w:t xml:space="preserve">. Having successful track record in similar solutions, we are </w:t>
      </w:r>
      <w:proofErr w:type="gramStart"/>
      <w:r w:rsidRPr="00DD2C36">
        <w:rPr>
          <w:rFonts w:ascii="Calibri" w:eastAsia="Batang" w:hAnsi="Calibri" w:cs="Calibri"/>
          <w:color w:val="000000"/>
          <w:sz w:val="22"/>
          <w:szCs w:val="22"/>
        </w:rPr>
        <w:t>confident</w:t>
      </w:r>
      <w:proofErr w:type="gramEnd"/>
      <w:r w:rsidRPr="00DD2C36">
        <w:rPr>
          <w:rFonts w:ascii="Calibri" w:eastAsia="Batang" w:hAnsi="Calibri" w:cs="Calibri"/>
          <w:color w:val="000000"/>
          <w:sz w:val="22"/>
          <w:szCs w:val="22"/>
        </w:rPr>
        <w:t xml:space="preserve"> bringing the right operational team to continuing support of IT operational and delivering the services outlined in the RFP.</w:t>
      </w:r>
    </w:p>
    <w:p w14:paraId="1468DCB3" w14:textId="77777777" w:rsidR="00625DA9" w:rsidRPr="00DD2C36" w:rsidRDefault="00625DA9" w:rsidP="00625DA9">
      <w:pPr>
        <w:spacing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The enterprise landscape across public sector industry has grown leaps and bound over years – with various applications &amp; technologies BCT have been providing exemplary Managed Services throughout the changing technology landscape. We have a successful track record of delivering similar projects to companies by bringing thought leadership. Some of our key differentiators are:</w:t>
      </w:r>
    </w:p>
    <w:p w14:paraId="15E76D30" w14:textId="77777777" w:rsidR="00625DA9" w:rsidRDefault="00625DA9" w:rsidP="00625DA9">
      <w:pPr>
        <w:numPr>
          <w:ilvl w:val="0"/>
          <w:numId w:val="1"/>
        </w:numPr>
        <w:spacing w:line="276" w:lineRule="auto"/>
        <w:ind w:left="270" w:hanging="283"/>
        <w:contextualSpacing/>
        <w:jc w:val="both"/>
        <w:rPr>
          <w:rFonts w:ascii="Calibri" w:hAnsi="Calibri" w:cs="Calibri"/>
          <w:sz w:val="22"/>
          <w:szCs w:val="22"/>
        </w:rPr>
      </w:pPr>
      <w:r w:rsidRPr="004A6382">
        <w:rPr>
          <w:rFonts w:ascii="Calibri" w:hAnsi="Calibri" w:cs="Calibri"/>
          <w:sz w:val="22"/>
          <w:szCs w:val="22"/>
        </w:rPr>
        <w:t>Our experience working with similar Housing Authorities</w:t>
      </w:r>
      <w:r>
        <w:rPr>
          <w:rFonts w:ascii="Calibri" w:hAnsi="Calibri" w:cs="Calibri"/>
          <w:sz w:val="22"/>
          <w:szCs w:val="22"/>
        </w:rPr>
        <w:t xml:space="preserve"> such as </w:t>
      </w:r>
      <w:r w:rsidRPr="00193C21">
        <w:rPr>
          <w:rFonts w:ascii="Calibri" w:hAnsi="Calibri" w:cs="Calibri"/>
          <w:b/>
          <w:bCs/>
          <w:sz w:val="22"/>
          <w:szCs w:val="22"/>
        </w:rPr>
        <w:t xml:space="preserve">The Housing Authority of City of Los </w:t>
      </w:r>
      <w:proofErr w:type="gramStart"/>
      <w:r w:rsidRPr="00193C21">
        <w:rPr>
          <w:rFonts w:ascii="Calibri" w:hAnsi="Calibri" w:cs="Calibri"/>
          <w:b/>
          <w:bCs/>
          <w:sz w:val="22"/>
          <w:szCs w:val="22"/>
        </w:rPr>
        <w:t>Angeles,</w:t>
      </w:r>
      <w:proofErr w:type="gramEnd"/>
      <w:r>
        <w:rPr>
          <w:rFonts w:ascii="Calibri" w:hAnsi="Calibri" w:cs="Calibri"/>
          <w:sz w:val="22"/>
          <w:szCs w:val="22"/>
        </w:rPr>
        <w:t xml:space="preserve"> Ministry of Housing</w:t>
      </w:r>
      <w:r w:rsidRPr="004A6382">
        <w:rPr>
          <w:rFonts w:ascii="Calibri" w:hAnsi="Calibri" w:cs="Calibri"/>
          <w:sz w:val="22"/>
          <w:szCs w:val="22"/>
        </w:rPr>
        <w:t xml:space="preserve"> allows us to bring valuable insights </w:t>
      </w:r>
      <w:proofErr w:type="gramStart"/>
      <w:r w:rsidRPr="004A6382">
        <w:rPr>
          <w:rFonts w:ascii="Calibri" w:hAnsi="Calibri" w:cs="Calibri"/>
          <w:sz w:val="22"/>
          <w:szCs w:val="22"/>
        </w:rPr>
        <w:t>to</w:t>
      </w:r>
      <w:proofErr w:type="gramEnd"/>
      <w:r w:rsidRPr="004A6382">
        <w:rPr>
          <w:rFonts w:ascii="Calibri" w:hAnsi="Calibri" w:cs="Calibri"/>
          <w:sz w:val="22"/>
          <w:szCs w:val="22"/>
        </w:rPr>
        <w:t xml:space="preserve"> this engagement</w:t>
      </w:r>
      <w:r>
        <w:rPr>
          <w:rFonts w:ascii="Calibri" w:hAnsi="Calibri" w:cs="Calibri"/>
          <w:sz w:val="22"/>
          <w:szCs w:val="22"/>
        </w:rPr>
        <w:t xml:space="preserve">, thus </w:t>
      </w:r>
      <w:r w:rsidRPr="004A6382">
        <w:rPr>
          <w:rFonts w:ascii="Calibri" w:hAnsi="Calibri" w:cs="Calibri"/>
          <w:sz w:val="22"/>
          <w:szCs w:val="22"/>
        </w:rPr>
        <w:t>enabling us to proactively identify opportunities for automation, optimize operational processes and reduce total cost of ownership while ensuring high service quality.</w:t>
      </w:r>
    </w:p>
    <w:p w14:paraId="6A5479B7" w14:textId="77777777" w:rsidR="00625DA9" w:rsidRPr="00DD2C36" w:rsidRDefault="00625DA9" w:rsidP="00625DA9">
      <w:pPr>
        <w:numPr>
          <w:ilvl w:val="0"/>
          <w:numId w:val="1"/>
        </w:numPr>
        <w:spacing w:line="276" w:lineRule="auto"/>
        <w:ind w:left="270" w:hanging="283"/>
        <w:contextualSpacing/>
        <w:jc w:val="both"/>
        <w:rPr>
          <w:rFonts w:ascii="Calibri" w:hAnsi="Calibri" w:cs="Calibri"/>
          <w:sz w:val="22"/>
          <w:szCs w:val="22"/>
        </w:rPr>
      </w:pPr>
      <w:r w:rsidRPr="00DD2C36">
        <w:rPr>
          <w:rFonts w:ascii="Calibri" w:hAnsi="Calibri" w:cs="Calibri"/>
          <w:sz w:val="22"/>
          <w:szCs w:val="22"/>
        </w:rPr>
        <w:t>With over 20+ years’ experience in providing end-</w:t>
      </w:r>
      <w:proofErr w:type="gramStart"/>
      <w:r w:rsidRPr="00DD2C36">
        <w:rPr>
          <w:rFonts w:ascii="Calibri" w:hAnsi="Calibri" w:cs="Calibri"/>
          <w:sz w:val="22"/>
          <w:szCs w:val="22"/>
        </w:rPr>
        <w:t>to-</w:t>
      </w:r>
      <w:proofErr w:type="gramEnd"/>
      <w:r w:rsidRPr="00DD2C36">
        <w:rPr>
          <w:rFonts w:ascii="Calibri" w:hAnsi="Calibri" w:cs="Calibri"/>
          <w:sz w:val="22"/>
          <w:szCs w:val="22"/>
        </w:rPr>
        <w:t xml:space="preserve">end managed services, we ensure the IT systems are highly available, optimally performing to our </w:t>
      </w:r>
      <w:proofErr w:type="gramStart"/>
      <w:r w:rsidRPr="00DD2C36">
        <w:rPr>
          <w:rFonts w:ascii="Calibri" w:hAnsi="Calibri" w:cs="Calibri"/>
          <w:sz w:val="22"/>
          <w:szCs w:val="22"/>
        </w:rPr>
        <w:t>customers</w:t>
      </w:r>
      <w:proofErr w:type="gramEnd"/>
      <w:r w:rsidRPr="00DD2C36">
        <w:rPr>
          <w:rFonts w:ascii="Calibri" w:hAnsi="Calibri" w:cs="Calibri"/>
          <w:sz w:val="22"/>
          <w:szCs w:val="22"/>
        </w:rPr>
        <w:t xml:space="preserve"> business functions. Leveraging the thousands of man years of expertise in providing managed services, we built a solid </w:t>
      </w:r>
      <w:r w:rsidRPr="00DD2C36">
        <w:rPr>
          <w:rFonts w:ascii="Calibri" w:hAnsi="Calibri" w:cs="Calibri"/>
          <w:b/>
          <w:bCs/>
          <w:i/>
          <w:iCs/>
          <w:sz w:val="22"/>
          <w:szCs w:val="22"/>
        </w:rPr>
        <w:t xml:space="preserve">Fit for future </w:t>
      </w:r>
      <w:r w:rsidRPr="00DD2C36">
        <w:rPr>
          <w:rFonts w:ascii="Calibri" w:hAnsi="Calibri" w:cs="Calibri"/>
          <w:b/>
          <w:i/>
          <w:sz w:val="22"/>
          <w:szCs w:val="22"/>
        </w:rPr>
        <w:t>framework</w:t>
      </w:r>
      <w:r w:rsidRPr="00DD2C36">
        <w:rPr>
          <w:rFonts w:ascii="Calibri" w:hAnsi="Calibri" w:cs="Calibri"/>
          <w:sz w:val="22"/>
          <w:szCs w:val="22"/>
        </w:rPr>
        <w:t xml:space="preserve"> for delivering highly efficient and cost-effective managed services to our customers, bringing in </w:t>
      </w:r>
      <w:r w:rsidRPr="00DD2C36">
        <w:rPr>
          <w:rFonts w:ascii="Calibri" w:hAnsi="Calibri" w:cs="Calibri"/>
          <w:i/>
          <w:iCs/>
          <w:sz w:val="22"/>
          <w:szCs w:val="22"/>
        </w:rPr>
        <w:t>automation, best practices, standards and governance</w:t>
      </w:r>
      <w:r w:rsidRPr="00DD2C36">
        <w:rPr>
          <w:rFonts w:ascii="Calibri" w:hAnsi="Calibri" w:cs="Calibri"/>
          <w:sz w:val="22"/>
          <w:szCs w:val="22"/>
        </w:rPr>
        <w:t xml:space="preserve">. </w:t>
      </w:r>
    </w:p>
    <w:p w14:paraId="45CE52EC" w14:textId="77777777" w:rsidR="00625DA9" w:rsidRDefault="00625DA9" w:rsidP="00625DA9">
      <w:pPr>
        <w:numPr>
          <w:ilvl w:val="0"/>
          <w:numId w:val="1"/>
        </w:numPr>
        <w:spacing w:line="276" w:lineRule="auto"/>
        <w:ind w:left="270" w:hanging="283"/>
        <w:contextualSpacing/>
        <w:jc w:val="both"/>
        <w:rPr>
          <w:rFonts w:ascii="Calibri" w:hAnsi="Calibri" w:cs="Calibri"/>
          <w:sz w:val="22"/>
          <w:szCs w:val="22"/>
        </w:rPr>
      </w:pPr>
      <w:r w:rsidRPr="00DD2C36">
        <w:rPr>
          <w:rFonts w:ascii="Calibri" w:hAnsi="Calibri" w:cs="Calibri"/>
          <w:sz w:val="22"/>
          <w:szCs w:val="22"/>
        </w:rPr>
        <w:t xml:space="preserve">We are an </w:t>
      </w:r>
      <w:r w:rsidRPr="00DD2C36">
        <w:rPr>
          <w:rFonts w:ascii="Calibri" w:hAnsi="Calibri" w:cs="Calibri"/>
          <w:b/>
          <w:bCs/>
          <w:sz w:val="22"/>
          <w:szCs w:val="22"/>
        </w:rPr>
        <w:t>SEI-</w:t>
      </w:r>
      <w:proofErr w:type="spellStart"/>
      <w:r w:rsidRPr="00DD2C36">
        <w:rPr>
          <w:rFonts w:ascii="Calibri" w:hAnsi="Calibri" w:cs="Calibri"/>
          <w:b/>
          <w:bCs/>
          <w:sz w:val="22"/>
          <w:szCs w:val="22"/>
        </w:rPr>
        <w:t>CMMi</w:t>
      </w:r>
      <w:proofErr w:type="spellEnd"/>
      <w:r w:rsidRPr="00DD2C36">
        <w:rPr>
          <w:rFonts w:ascii="Calibri" w:hAnsi="Calibri" w:cs="Calibri"/>
          <w:b/>
          <w:bCs/>
          <w:sz w:val="22"/>
          <w:szCs w:val="22"/>
        </w:rPr>
        <w:t xml:space="preserve"> Level 5</w:t>
      </w:r>
      <w:r w:rsidRPr="00DD2C36">
        <w:rPr>
          <w:rFonts w:ascii="Calibri" w:hAnsi="Calibri" w:cs="Calibri"/>
          <w:sz w:val="22"/>
          <w:szCs w:val="22"/>
        </w:rPr>
        <w:t xml:space="preserve"> assessed organization for process maturity, highest level in the industry. This means our customers achieve greater benefits with high quality services, best practices and predictable </w:t>
      </w:r>
      <w:proofErr w:type="gramStart"/>
      <w:r w:rsidRPr="00DD2C36">
        <w:rPr>
          <w:rFonts w:ascii="Calibri" w:hAnsi="Calibri" w:cs="Calibri"/>
          <w:sz w:val="22"/>
          <w:szCs w:val="22"/>
        </w:rPr>
        <w:t>outcome</w:t>
      </w:r>
      <w:proofErr w:type="gramEnd"/>
      <w:r w:rsidRPr="00DD2C36">
        <w:rPr>
          <w:rFonts w:ascii="Calibri" w:hAnsi="Calibri" w:cs="Calibri"/>
          <w:sz w:val="22"/>
          <w:szCs w:val="22"/>
        </w:rPr>
        <w:t xml:space="preserve"> when they engage with us for their strategic and operational IT needs.</w:t>
      </w:r>
    </w:p>
    <w:p w14:paraId="175001BA" w14:textId="77777777" w:rsidR="00625DA9" w:rsidRPr="00DD6669" w:rsidRDefault="00625DA9" w:rsidP="00625DA9">
      <w:pPr>
        <w:numPr>
          <w:ilvl w:val="0"/>
          <w:numId w:val="1"/>
        </w:numPr>
        <w:spacing w:line="276" w:lineRule="auto"/>
        <w:ind w:left="270" w:hanging="283"/>
        <w:contextualSpacing/>
        <w:jc w:val="both"/>
        <w:rPr>
          <w:rFonts w:ascii="Calibri" w:hAnsi="Calibri" w:cs="Calibri"/>
          <w:sz w:val="22"/>
          <w:szCs w:val="22"/>
        </w:rPr>
      </w:pPr>
      <w:r w:rsidRPr="00DD6669">
        <w:rPr>
          <w:rFonts w:ascii="Calibri" w:hAnsi="Calibri" w:cs="Calibri"/>
          <w:sz w:val="22"/>
          <w:szCs w:val="22"/>
        </w:rPr>
        <w:t xml:space="preserve">Implementing </w:t>
      </w:r>
      <w:r w:rsidRPr="00DB0618">
        <w:rPr>
          <w:rFonts w:ascii="Calibri" w:hAnsi="Calibri" w:cs="Calibri"/>
          <w:b/>
          <w:sz w:val="22"/>
          <w:szCs w:val="22"/>
        </w:rPr>
        <w:t>ITIL and ITSM best practices</w:t>
      </w:r>
      <w:r w:rsidRPr="00DD6669">
        <w:rPr>
          <w:rFonts w:ascii="Calibri" w:hAnsi="Calibri" w:cs="Calibri"/>
          <w:sz w:val="22"/>
          <w:szCs w:val="22"/>
        </w:rPr>
        <w:t xml:space="preserve"> ensures that all resolutions and service requests are managed according to industry </w:t>
      </w:r>
      <w:proofErr w:type="gramStart"/>
      <w:r w:rsidRPr="00DD6669">
        <w:rPr>
          <w:rFonts w:ascii="Calibri" w:hAnsi="Calibri" w:cs="Calibri"/>
          <w:sz w:val="22"/>
          <w:szCs w:val="22"/>
        </w:rPr>
        <w:t>standard</w:t>
      </w:r>
      <w:proofErr w:type="gramEnd"/>
    </w:p>
    <w:p w14:paraId="735EF5D0" w14:textId="77777777" w:rsidR="00625DA9" w:rsidRPr="00DD2C36" w:rsidRDefault="00625DA9" w:rsidP="00625DA9">
      <w:pPr>
        <w:numPr>
          <w:ilvl w:val="0"/>
          <w:numId w:val="1"/>
        </w:numPr>
        <w:spacing w:line="276" w:lineRule="auto"/>
        <w:ind w:left="270" w:hanging="283"/>
        <w:contextualSpacing/>
        <w:jc w:val="both"/>
        <w:rPr>
          <w:rFonts w:ascii="Calibri" w:hAnsi="Calibri" w:cs="Calibri"/>
          <w:sz w:val="22"/>
          <w:szCs w:val="22"/>
        </w:rPr>
      </w:pPr>
      <w:r>
        <w:rPr>
          <w:rFonts w:ascii="Calibri" w:hAnsi="Calibri" w:cs="Calibri"/>
          <w:sz w:val="22"/>
          <w:szCs w:val="22"/>
        </w:rPr>
        <w:t>C</w:t>
      </w:r>
      <w:r w:rsidRPr="007253F3">
        <w:rPr>
          <w:rFonts w:ascii="Calibri" w:hAnsi="Calibri" w:cs="Calibri"/>
          <w:sz w:val="22"/>
          <w:szCs w:val="22"/>
        </w:rPr>
        <w:t>ommit</w:t>
      </w:r>
      <w:r>
        <w:rPr>
          <w:rFonts w:ascii="Calibri" w:hAnsi="Calibri" w:cs="Calibri"/>
          <w:sz w:val="22"/>
          <w:szCs w:val="22"/>
        </w:rPr>
        <w:t>ment in</w:t>
      </w:r>
      <w:r w:rsidRPr="007253F3">
        <w:rPr>
          <w:rFonts w:ascii="Calibri" w:hAnsi="Calibri" w:cs="Calibri"/>
          <w:sz w:val="22"/>
          <w:szCs w:val="22"/>
        </w:rPr>
        <w:t xml:space="preserve"> delivering </w:t>
      </w:r>
      <w:r w:rsidRPr="00DB0618">
        <w:rPr>
          <w:rFonts w:ascii="Calibri" w:hAnsi="Calibri" w:cs="Calibri"/>
          <w:b/>
          <w:sz w:val="22"/>
          <w:szCs w:val="22"/>
        </w:rPr>
        <w:t>high first-call resolution (FCR) rates</w:t>
      </w:r>
      <w:r w:rsidRPr="007253F3">
        <w:rPr>
          <w:rFonts w:ascii="Calibri" w:hAnsi="Calibri" w:cs="Calibri"/>
          <w:sz w:val="22"/>
          <w:szCs w:val="22"/>
        </w:rPr>
        <w:t xml:space="preserve"> and adhering to stringent service level agreements (SLAs) to ensure minimal downtime and optimal service efficiency</w:t>
      </w:r>
    </w:p>
    <w:p w14:paraId="1D092413" w14:textId="77777777" w:rsidR="00625DA9" w:rsidRPr="00DD2C36" w:rsidRDefault="00625DA9" w:rsidP="00625DA9">
      <w:pPr>
        <w:spacing w:before="120" w:after="120"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 xml:space="preserve">We believe that our proposal is in line with the expectations that have been prefaced in the RFP. We are excited about the opportunity and look forward to continuing to be part of </w:t>
      </w:r>
      <w:r>
        <w:rPr>
          <w:rFonts w:ascii="Calibri" w:eastAsia="Batang" w:hAnsi="Calibri" w:cs="Calibri"/>
          <w:color w:val="000000"/>
          <w:sz w:val="22"/>
          <w:szCs w:val="22"/>
        </w:rPr>
        <w:t>WHA’s</w:t>
      </w:r>
      <w:r w:rsidRPr="00DD2C36">
        <w:rPr>
          <w:rFonts w:ascii="Calibri" w:eastAsia="Batang" w:hAnsi="Calibri" w:cs="Calibri"/>
          <w:color w:val="000000"/>
          <w:sz w:val="22"/>
          <w:szCs w:val="22"/>
        </w:rPr>
        <w:t xml:space="preserve"> journey in this initiative and to </w:t>
      </w:r>
      <w:proofErr w:type="gramStart"/>
      <w:r w:rsidRPr="00DD2C36">
        <w:rPr>
          <w:rFonts w:ascii="Calibri" w:eastAsia="Batang" w:hAnsi="Calibri" w:cs="Calibri"/>
          <w:color w:val="000000"/>
          <w:sz w:val="22"/>
          <w:szCs w:val="22"/>
        </w:rPr>
        <w:t>achieve</w:t>
      </w:r>
      <w:proofErr w:type="gramEnd"/>
      <w:r w:rsidRPr="00DD2C36">
        <w:rPr>
          <w:rFonts w:ascii="Calibri" w:eastAsia="Batang" w:hAnsi="Calibri" w:cs="Calibri"/>
          <w:color w:val="000000"/>
          <w:sz w:val="22"/>
          <w:szCs w:val="22"/>
        </w:rPr>
        <w:t xml:space="preserve"> significant business benefits.</w:t>
      </w:r>
    </w:p>
    <w:p w14:paraId="02B9BBF5" w14:textId="77777777" w:rsidR="00625DA9" w:rsidRPr="00DD2C36" w:rsidRDefault="00625DA9" w:rsidP="00625DA9">
      <w:pPr>
        <w:spacing w:before="120" w:after="120"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Yours sincerely,</w:t>
      </w:r>
    </w:p>
    <w:p w14:paraId="2A6C4B52" w14:textId="77777777" w:rsidR="00625DA9" w:rsidRPr="00DD2C36" w:rsidRDefault="00625DA9" w:rsidP="00625DA9">
      <w:pPr>
        <w:spacing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Subramanian Nagarajan</w:t>
      </w:r>
    </w:p>
    <w:p w14:paraId="17924DCE" w14:textId="77777777" w:rsidR="00625DA9" w:rsidRPr="00162023" w:rsidRDefault="00625DA9" w:rsidP="00625DA9">
      <w:pPr>
        <w:spacing w:line="276" w:lineRule="auto"/>
        <w:jc w:val="both"/>
        <w:rPr>
          <w:rFonts w:ascii="Calibri" w:eastAsia="Batang" w:hAnsi="Calibri" w:cs="Calibri"/>
          <w:color w:val="000000"/>
          <w:sz w:val="22"/>
          <w:szCs w:val="22"/>
        </w:rPr>
      </w:pPr>
      <w:r w:rsidRPr="00DD2C36">
        <w:rPr>
          <w:rFonts w:ascii="Calibri" w:eastAsia="Batang" w:hAnsi="Calibri" w:cs="Calibri"/>
          <w:color w:val="000000"/>
          <w:sz w:val="22"/>
          <w:szCs w:val="22"/>
        </w:rPr>
        <w:t>Chief Operating Officer</w:t>
      </w:r>
    </w:p>
    <w:bookmarkEnd w:id="1"/>
    <w:p w14:paraId="4B4B2CE2" w14:textId="77777777" w:rsidR="00625DA9" w:rsidRDefault="00625DA9"/>
    <w:sectPr w:rsidR="00625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D237B"/>
    <w:multiLevelType w:val="hybridMultilevel"/>
    <w:tmpl w:val="0E58CCB2"/>
    <w:lvl w:ilvl="0" w:tplc="A13CF870">
      <w:start w:val="1"/>
      <w:numFmt w:val="bullet"/>
      <w:lvlText w:val=""/>
      <w:lvlJc w:val="left"/>
      <w:pPr>
        <w:ind w:left="720" w:hanging="360"/>
      </w:pPr>
      <w:rPr>
        <w:rFonts w:ascii="Symbol" w:hAnsi="Symbol" w:hint="default"/>
        <w:color w:val="156082" w:themeColor="accent1"/>
        <w:u w:color="7F7F7F"/>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25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A9"/>
    <w:rsid w:val="00625DA9"/>
    <w:rsid w:val="00F7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D2A5"/>
  <w15:chartTrackingRefBased/>
  <w15:docId w15:val="{532773C7-A65F-4764-987A-A5155DBF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ddress"/>
    <w:qFormat/>
    <w:rsid w:val="00625DA9"/>
    <w:pPr>
      <w:spacing w:after="0" w:line="240" w:lineRule="auto"/>
    </w:pPr>
    <w:rPr>
      <w:rFonts w:ascii="Times New Roman" w:eastAsia="Times New Roman" w:hAnsi="Times New Roman" w:cs="Times New Roman"/>
      <w:kern w:val="0"/>
      <w:lang w:val="en-US"/>
      <w14:ligatures w14:val="none"/>
    </w:rPr>
  </w:style>
  <w:style w:type="paragraph" w:styleId="Heading1">
    <w:name w:val="heading 1"/>
    <w:aliases w:val="Section Heading 1,Attribute Heading 1,procname,Part,Section Heading,MP PARA,h1,Secthead,Chapter Headline,H1,ü1,Ü1,Document,Chapter,Main Section,Main heading,Project 1,RFS,Outline1,Tempo Heading 1,1,Section Header,DPHead1,section 1,HPS,Perot,g"/>
    <w:basedOn w:val="Normal"/>
    <w:next w:val="Normal"/>
    <w:link w:val="Heading1Char"/>
    <w:qFormat/>
    <w:rsid w:val="00625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D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D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D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D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1 Char,Attribute Heading 1 Char,procname Char,Part Char,Section Heading Char,MP PARA Char,h1 Char,Secthead Char,Chapter Headline Char,H1 Char,ü1 Char,Ü1 Char,Document Char,Chapter Char,Main Section Char,Main heading Char"/>
    <w:basedOn w:val="DefaultParagraphFont"/>
    <w:link w:val="Heading1"/>
    <w:rsid w:val="00625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DA9"/>
    <w:rPr>
      <w:rFonts w:eastAsiaTheme="majorEastAsia" w:cstheme="majorBidi"/>
      <w:color w:val="272727" w:themeColor="text1" w:themeTint="D8"/>
    </w:rPr>
  </w:style>
  <w:style w:type="paragraph" w:styleId="Title">
    <w:name w:val="Title"/>
    <w:basedOn w:val="Normal"/>
    <w:next w:val="Normal"/>
    <w:link w:val="TitleChar"/>
    <w:uiPriority w:val="10"/>
    <w:qFormat/>
    <w:rsid w:val="00625D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DA9"/>
    <w:pPr>
      <w:spacing w:before="160"/>
      <w:jc w:val="center"/>
    </w:pPr>
    <w:rPr>
      <w:i/>
      <w:iCs/>
      <w:color w:val="404040" w:themeColor="text1" w:themeTint="BF"/>
    </w:rPr>
  </w:style>
  <w:style w:type="character" w:customStyle="1" w:styleId="QuoteChar">
    <w:name w:val="Quote Char"/>
    <w:basedOn w:val="DefaultParagraphFont"/>
    <w:link w:val="Quote"/>
    <w:uiPriority w:val="29"/>
    <w:rsid w:val="00625DA9"/>
    <w:rPr>
      <w:i/>
      <w:iCs/>
      <w:color w:val="404040" w:themeColor="text1" w:themeTint="BF"/>
    </w:rPr>
  </w:style>
  <w:style w:type="paragraph" w:styleId="ListParagraph">
    <w:name w:val="List Paragraph"/>
    <w:basedOn w:val="Normal"/>
    <w:uiPriority w:val="34"/>
    <w:qFormat/>
    <w:rsid w:val="00625DA9"/>
    <w:pPr>
      <w:ind w:left="720"/>
      <w:contextualSpacing/>
    </w:pPr>
  </w:style>
  <w:style w:type="character" w:styleId="IntenseEmphasis">
    <w:name w:val="Intense Emphasis"/>
    <w:basedOn w:val="DefaultParagraphFont"/>
    <w:uiPriority w:val="21"/>
    <w:qFormat/>
    <w:rsid w:val="00625DA9"/>
    <w:rPr>
      <w:i/>
      <w:iCs/>
      <w:color w:val="0F4761" w:themeColor="accent1" w:themeShade="BF"/>
    </w:rPr>
  </w:style>
  <w:style w:type="paragraph" w:styleId="IntenseQuote">
    <w:name w:val="Intense Quote"/>
    <w:basedOn w:val="Normal"/>
    <w:next w:val="Normal"/>
    <w:link w:val="IntenseQuoteChar"/>
    <w:uiPriority w:val="30"/>
    <w:qFormat/>
    <w:rsid w:val="00625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DA9"/>
    <w:rPr>
      <w:i/>
      <w:iCs/>
      <w:color w:val="0F4761" w:themeColor="accent1" w:themeShade="BF"/>
    </w:rPr>
  </w:style>
  <w:style w:type="character" w:styleId="IntenseReference">
    <w:name w:val="Intense Reference"/>
    <w:basedOn w:val="DefaultParagraphFont"/>
    <w:uiPriority w:val="32"/>
    <w:qFormat/>
    <w:rsid w:val="00625DA9"/>
    <w:rPr>
      <w:b/>
      <w:bCs/>
      <w:smallCaps/>
      <w:color w:val="0F4761" w:themeColor="accent1" w:themeShade="BF"/>
      <w:spacing w:val="5"/>
    </w:rPr>
  </w:style>
  <w:style w:type="paragraph" w:customStyle="1" w:styleId="2ndSubheading">
    <w:name w:val="2nd Subheading"/>
    <w:basedOn w:val="Normal"/>
    <w:qFormat/>
    <w:rsid w:val="00625DA9"/>
    <w:pPr>
      <w:spacing w:before="120" w:after="60"/>
      <w:ind w:left="930" w:hanging="504"/>
      <w:outlineLvl w:val="2"/>
    </w:pPr>
    <w:rPr>
      <w:rFonts w:ascii="Source Sans Pro" w:eastAsia="Arial Unicode MS" w:hAnsi="Source Sans Pro" w:cs="Arial"/>
      <w:b/>
      <w:color w:val="156082" w:themeColor="accen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Vishwanathan K V</dc:creator>
  <cp:keywords/>
  <dc:description/>
  <cp:lastModifiedBy>Vishwanathan K V</cp:lastModifiedBy>
  <cp:revision>1</cp:revision>
  <dcterms:created xsi:type="dcterms:W3CDTF">2025-08-24T22:36:00Z</dcterms:created>
  <dcterms:modified xsi:type="dcterms:W3CDTF">2025-08-24T22:38:00Z</dcterms:modified>
</cp:coreProperties>
</file>