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0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8B7BE9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B7BE9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B7BE9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8B7BE9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b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D15C8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="004E0750" w:rsidRPr="00203D22">
              <w:rPr>
                <w:rStyle w:val="afb"/>
                <w:noProof/>
              </w:rPr>
              <w:t>Словарь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D15C8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="004E0750" w:rsidRPr="00203D22">
              <w:rPr>
                <w:rStyle w:val="afb"/>
                <w:noProof/>
              </w:rPr>
              <w:t>Введение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_Toc387271470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D15C8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="004E0750" w:rsidRPr="00203D22">
              <w:rPr>
                <w:rStyle w:val="afb"/>
                <w:noProof/>
              </w:rPr>
              <w:t>1.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Обзор литературы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_Toc387271471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6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D15C8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="004E0750" w:rsidRPr="00203D22">
              <w:rPr>
                <w:rStyle w:val="afb"/>
                <w:noProof/>
              </w:rPr>
              <w:t>2.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_Toc387271472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="004E0750" w:rsidRPr="00203D22">
              <w:rPr>
                <w:rStyle w:val="afb"/>
                <w:i/>
                <w:noProof/>
              </w:rPr>
              <w:t>2.1.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Система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_Toc387271473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="004E0750" w:rsidRPr="00203D22">
              <w:rPr>
                <w:rStyle w:val="afb"/>
                <w:i/>
                <w:noProof/>
              </w:rPr>
              <w:t>2.2.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Варианты использования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_Toc387271474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="004E0750" w:rsidRPr="00203D22">
              <w:rPr>
                <w:rStyle w:val="afb"/>
                <w:i/>
                <w:noProof/>
              </w:rPr>
              <w:t>2.3.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Нефункциональные 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_Toc387271475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="004E0750" w:rsidRPr="00203D22">
              <w:rPr>
                <w:rStyle w:val="afb"/>
                <w:i/>
                <w:noProof/>
              </w:rPr>
              <w:t>2.4.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  <w:lang w:val="en-US"/>
              </w:rPr>
              <w:t>Вывод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_Toc387271476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13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D15C8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="004E0750" w:rsidRPr="00203D22">
              <w:rPr>
                <w:rStyle w:val="afb"/>
                <w:noProof/>
              </w:rPr>
              <w:t>3.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Архитектура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_Toc387271477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="004E0750" w:rsidRPr="00203D22">
              <w:rPr>
                <w:rStyle w:val="afb"/>
                <w:i/>
                <w:noProof/>
              </w:rPr>
              <w:t>3.1.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 xml:space="preserve">Архитектура </w:t>
            </w:r>
            <w:r w:rsidR="004E0750" w:rsidRPr="00203D22">
              <w:rPr>
                <w:rStyle w:val="afb"/>
                <w:i/>
                <w:noProof/>
                <w:lang w:val="en-US"/>
              </w:rPr>
              <w:t>MVC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D15C8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="004E0750" w:rsidRPr="00203D22">
              <w:rPr>
                <w:rStyle w:val="afb"/>
                <w:i/>
                <w:noProof/>
              </w:rPr>
              <w:t>3.2.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Интерфейс веб-приложения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18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подходы </w:t>
      </w:r>
      <w:proofErr w:type="gramStart"/>
      <w:r>
        <w:rPr>
          <w:szCs w:val="28"/>
        </w:rPr>
        <w:t>разработки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0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</w:t>
      </w:r>
      <w:proofErr w:type="gramStart"/>
      <w:r>
        <w:rPr>
          <w:szCs w:val="28"/>
          <w:shd w:val="clear" w:color="auto" w:fill="FF0000"/>
        </w:rPr>
        <w:t>интернет-магазина</w:t>
      </w:r>
      <w:proofErr w:type="gramEnd"/>
      <w:r>
        <w:rPr>
          <w:szCs w:val="28"/>
          <w:shd w:val="clear" w:color="auto" w:fill="FF0000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0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</w:t>
      </w:r>
      <w:proofErr w:type="gramStart"/>
      <w:r>
        <w:rPr>
          <w:szCs w:val="28"/>
        </w:rPr>
        <w:t>высокоуровневая</w:t>
      </w:r>
      <w:proofErr w:type="gramEnd"/>
      <w:r>
        <w:rPr>
          <w:szCs w:val="28"/>
        </w:rPr>
        <w:t xml:space="preserve">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 xml:space="preserve">Варианты </w:t>
      </w:r>
      <w:proofErr w:type="gramStart"/>
      <w:r w:rsidRPr="00DA398A">
        <w:rPr>
          <w:i/>
        </w:rPr>
        <w:t>использования системы мониторинга позиций сайтов</w:t>
      </w:r>
      <w:bookmarkEnd w:id="16"/>
      <w:proofErr w:type="gramEnd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</w:t>
      </w:r>
      <w:proofErr w:type="gramStart"/>
      <w:r>
        <w:rPr>
          <w:szCs w:val="28"/>
        </w:rPr>
        <w:t>вариантов использования системы мониторинга позиций сайтов</w:t>
      </w:r>
      <w:proofErr w:type="gramEnd"/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</w:t>
      </w:r>
      <w:proofErr w:type="gramStart"/>
      <w:r w:rsidRPr="00AE68F7"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proofErr w:type="spellStart"/>
      <w:r>
        <w:rPr>
          <w:i/>
          <w:lang w:val="en-US"/>
        </w:rPr>
        <w:lastRenderedPageBreak/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</w:t>
      </w:r>
      <w:proofErr w:type="gramStart"/>
      <w:r w:rsidR="004E0750" w:rsidRPr="004E0750">
        <w:t>легко доступна</w:t>
      </w:r>
      <w:proofErr w:type="gramEnd"/>
      <w:r w:rsidR="004E0750" w:rsidRPr="004E0750">
        <w:t xml:space="preserve">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8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 xml:space="preserve">аким </w:t>
      </w:r>
      <w:proofErr w:type="gramStart"/>
      <w:r>
        <w:rPr>
          <w:sz w:val="28"/>
          <w:szCs w:val="20"/>
        </w:rPr>
        <w:t>образом</w:t>
      </w:r>
      <w:proofErr w:type="gramEnd"/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</w:t>
      </w:r>
      <w:proofErr w:type="gramStart"/>
      <w:r>
        <w:t>архитектуры системы мониторинга позиций сайтов</w:t>
      </w:r>
      <w:proofErr w:type="gramEnd"/>
      <w:r>
        <w:t xml:space="preserve">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0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0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lastRenderedPageBreak/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1F12722E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</w:p>
    <w:p w14:paraId="77E2442C" w14:textId="3E5E3D0D" w:rsidR="002C3871" w:rsidRDefault="005769CC" w:rsidP="002C3871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 xml:space="preserve">добавляется в хранилище, </w:t>
      </w:r>
      <w:proofErr w:type="gramStart"/>
      <w:r w:rsidR="00445C0F" w:rsidRPr="00445C0F">
        <w:t>становясь</w:t>
      </w:r>
      <w:proofErr w:type="gramEnd"/>
      <w:r w:rsidR="00445C0F" w:rsidRPr="00445C0F">
        <w:t xml:space="preserve"> таким образом доступным через веб-интерфейс.</w:t>
      </w:r>
    </w:p>
    <w:p w14:paraId="79E73E11" w14:textId="16DBC0FC" w:rsidR="00445C0F" w:rsidRDefault="002D0B0A" w:rsidP="00445C0F">
      <w:pPr>
        <w:pStyle w:val="a0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9400C0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</w:p>
    <w:p w14:paraId="6AA1559B" w14:textId="4769FFDC" w:rsidR="00194BD5" w:rsidRPr="003F281A" w:rsidRDefault="00FD2D4C" w:rsidP="00FD2D4C">
      <w:pPr>
        <w:pStyle w:val="a0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1A87FFA2" w:rsidR="00FD2D4C" w:rsidRDefault="002C35C8" w:rsidP="00FD2D4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94F4C0B" wp14:editId="161346E4">
            <wp:extent cx="4874150" cy="4912415"/>
            <wp:effectExtent l="0" t="0" r="3175" b="2540"/>
            <wp:docPr id="6" name="Рисунок 6" descr="C:\Users\Крокодил\Downloads\showPosition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showPositions - Page 1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77" cy="49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73E07718" w:rsidR="00FD2D4C" w:rsidRDefault="00FD2D4C" w:rsidP="00341219">
      <w:pPr>
        <w:pStyle w:val="a0"/>
        <w:jc w:val="center"/>
      </w:pPr>
      <w:r>
        <w:t>Рис</w:t>
      </w:r>
      <w:r w:rsidRPr="005E28A1">
        <w:t xml:space="preserve">. </w:t>
      </w:r>
      <w:r w:rsidR="005E28A1">
        <w:t>5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1" w:name="_Toc387271479"/>
      <w:r>
        <w:rPr>
          <w:i/>
        </w:rPr>
        <w:t>Интерфейс веб-приложения</w:t>
      </w:r>
      <w:bookmarkEnd w:id="21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lastRenderedPageBreak/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</w:t>
      </w:r>
      <w:proofErr w:type="gramStart"/>
      <w:r>
        <w:t>интерфейсов системы мониторинга позиций сайтов</w:t>
      </w:r>
      <w:proofErr w:type="gramEnd"/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0D3CBC">
      <w:pPr>
        <w:pStyle w:val="1"/>
        <w:numPr>
          <w:ilvl w:val="0"/>
          <w:numId w:val="4"/>
        </w:numPr>
      </w:pPr>
      <w:r>
        <w:lastRenderedPageBreak/>
        <w:t>Реализация</w:t>
      </w:r>
      <w:r>
        <w:t xml:space="preserve"> системы мониторинга позиций сайтов</w:t>
      </w:r>
    </w:p>
    <w:p w14:paraId="026FEF71" w14:textId="06139C8A" w:rsidR="000D3CBC" w:rsidRDefault="000557F5" w:rsidP="000557F5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Схема базы данных</w:t>
      </w:r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 xml:space="preserve">Для реализации веб-приложения для работы </w:t>
      </w:r>
      <w:r>
        <w:t xml:space="preserve">с системой мониторинга позиций сайтов </w:t>
      </w:r>
      <w:r>
        <w:t>была использована база данных, состоящая из сл</w:t>
      </w:r>
      <w:r>
        <w:t>е</w:t>
      </w:r>
      <w:r>
        <w:t>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20361B4" w14:textId="77777777" w:rsidR="00FC31C7" w:rsidRPr="00FC31C7" w:rsidRDefault="00FC31C7" w:rsidP="00FC31C7"/>
    <w:p w14:paraId="3969043E" w14:textId="2824511B" w:rsidR="000557F5" w:rsidRPr="000557F5" w:rsidRDefault="000557F5" w:rsidP="000557F5">
      <w:r>
        <w:rPr>
          <w:noProof/>
        </w:rPr>
        <w:drawing>
          <wp:inline distT="0" distB="0" distL="0" distR="0" wp14:anchorId="732D364C" wp14:editId="494DDB76">
            <wp:extent cx="6119495" cy="5688931"/>
            <wp:effectExtent l="0" t="0" r="0" b="7620"/>
            <wp:docPr id="1" name="Рисунок 1" descr="C:\Users\Крокодил\Picture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5757F230" w:rsidR="00A45A61" w:rsidRPr="00A45A61" w:rsidRDefault="005E23AA" w:rsidP="005E23AA">
      <w:pPr>
        <w:pStyle w:val="a0"/>
        <w:jc w:val="center"/>
      </w:pPr>
      <w:r w:rsidRPr="005E23AA">
        <w:rPr>
          <w:b/>
        </w:rPr>
        <w:t>Рис.</w:t>
      </w:r>
      <w:bookmarkStart w:id="22" w:name="_GoBack"/>
      <w:bookmarkEnd w:id="22"/>
      <w:r w:rsidRPr="005E23AA">
        <w:rPr>
          <w:b/>
        </w:rPr>
        <w:t>7.</w:t>
      </w:r>
      <w:r>
        <w:t xml:space="preserve"> Схема базы данных</w:t>
      </w:r>
    </w:p>
    <w:p w14:paraId="7953FEC6" w14:textId="77777777"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23" w:name="_Toc263082255"/>
      <w:bookmarkEnd w:id="23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8B7BE9">
        <w:rPr>
          <w:sz w:val="28"/>
          <w:lang w:val="en-US"/>
        </w:rPr>
        <w:t>.</w:t>
      </w:r>
      <w:proofErr w:type="gramEnd"/>
      <w:r w:rsidRPr="008B7BE9">
        <w:rPr>
          <w:sz w:val="28"/>
          <w:lang w:val="en-US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14:paraId="2F861EC9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14:paraId="5EFFCB84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14:paraId="162F7015" w14:textId="77777777"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4E1A5" w14:textId="77777777" w:rsidR="00D15C8C" w:rsidRDefault="00D15C8C" w:rsidP="001802FB">
      <w:pPr>
        <w:spacing w:after="0" w:line="240" w:lineRule="auto"/>
      </w:pPr>
      <w:r>
        <w:separator/>
      </w:r>
    </w:p>
  </w:endnote>
  <w:endnote w:type="continuationSeparator" w:id="0">
    <w:p w14:paraId="5C520F43" w14:textId="77777777" w:rsidR="00D15C8C" w:rsidRDefault="00D15C8C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70D77" w14:textId="77777777" w:rsidR="00D15C8C" w:rsidRDefault="00D15C8C" w:rsidP="001802FB">
      <w:pPr>
        <w:spacing w:after="0" w:line="240" w:lineRule="auto"/>
      </w:pPr>
      <w:r>
        <w:separator/>
      </w:r>
    </w:p>
  </w:footnote>
  <w:footnote w:type="continuationSeparator" w:id="0">
    <w:p w14:paraId="0BC55681" w14:textId="77777777" w:rsidR="00D15C8C" w:rsidRDefault="00D15C8C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8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26"/>
  </w:num>
  <w:num w:numId="5">
    <w:abstractNumId w:val="15"/>
  </w:num>
  <w:num w:numId="6">
    <w:abstractNumId w:val="30"/>
  </w:num>
  <w:num w:numId="7">
    <w:abstractNumId w:val="1"/>
  </w:num>
  <w:num w:numId="8">
    <w:abstractNumId w:val="28"/>
  </w:num>
  <w:num w:numId="9">
    <w:abstractNumId w:val="23"/>
  </w:num>
  <w:num w:numId="10">
    <w:abstractNumId w:val="25"/>
  </w:num>
  <w:num w:numId="11">
    <w:abstractNumId w:val="11"/>
  </w:num>
  <w:num w:numId="12">
    <w:abstractNumId w:val="19"/>
  </w:num>
  <w:num w:numId="13">
    <w:abstractNumId w:val="10"/>
  </w:num>
  <w:num w:numId="14">
    <w:abstractNumId w:val="18"/>
  </w:num>
  <w:num w:numId="15">
    <w:abstractNumId w:val="14"/>
  </w:num>
  <w:num w:numId="16">
    <w:abstractNumId w:val="21"/>
  </w:num>
  <w:num w:numId="17">
    <w:abstractNumId w:val="20"/>
  </w:num>
  <w:num w:numId="18">
    <w:abstractNumId w:val="24"/>
  </w:num>
  <w:num w:numId="19">
    <w:abstractNumId w:val="27"/>
  </w:num>
  <w:num w:numId="20">
    <w:abstractNumId w:val="9"/>
  </w:num>
  <w:num w:numId="21">
    <w:abstractNumId w:val="31"/>
  </w:num>
  <w:num w:numId="22">
    <w:abstractNumId w:val="12"/>
  </w:num>
  <w:num w:numId="23">
    <w:abstractNumId w:val="6"/>
  </w:num>
  <w:num w:numId="24">
    <w:abstractNumId w:val="3"/>
  </w:num>
  <w:num w:numId="25">
    <w:abstractNumId w:val="7"/>
  </w:num>
  <w:num w:numId="26">
    <w:abstractNumId w:val="8"/>
  </w:num>
  <w:num w:numId="27">
    <w:abstractNumId w:val="22"/>
  </w:num>
  <w:num w:numId="28">
    <w:abstractNumId w:val="17"/>
  </w:num>
  <w:num w:numId="29">
    <w:abstractNumId w:val="32"/>
  </w:num>
  <w:num w:numId="30">
    <w:abstractNumId w:val="2"/>
  </w:num>
  <w:num w:numId="31">
    <w:abstractNumId w:val="29"/>
  </w:num>
  <w:num w:numId="32">
    <w:abstractNumId w:val="0"/>
  </w:num>
  <w:num w:numId="3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42093"/>
    <w:rsid w:val="000557F5"/>
    <w:rsid w:val="000967E0"/>
    <w:rsid w:val="000D3CBC"/>
    <w:rsid w:val="00137AE3"/>
    <w:rsid w:val="0014694F"/>
    <w:rsid w:val="001802FB"/>
    <w:rsid w:val="00194BD5"/>
    <w:rsid w:val="001A5BAD"/>
    <w:rsid w:val="001B1526"/>
    <w:rsid w:val="001E440F"/>
    <w:rsid w:val="001F1961"/>
    <w:rsid w:val="00250FAF"/>
    <w:rsid w:val="00257104"/>
    <w:rsid w:val="002C35C8"/>
    <w:rsid w:val="002C3871"/>
    <w:rsid w:val="002D0B0A"/>
    <w:rsid w:val="00320D30"/>
    <w:rsid w:val="00340915"/>
    <w:rsid w:val="00341219"/>
    <w:rsid w:val="0036316B"/>
    <w:rsid w:val="00372EBA"/>
    <w:rsid w:val="00380C62"/>
    <w:rsid w:val="003C022B"/>
    <w:rsid w:val="003C0A4F"/>
    <w:rsid w:val="003E397E"/>
    <w:rsid w:val="003F281A"/>
    <w:rsid w:val="00437621"/>
    <w:rsid w:val="00440F7E"/>
    <w:rsid w:val="004433B6"/>
    <w:rsid w:val="0044531A"/>
    <w:rsid w:val="00445C0F"/>
    <w:rsid w:val="004E0750"/>
    <w:rsid w:val="004F43F0"/>
    <w:rsid w:val="00566250"/>
    <w:rsid w:val="005769CC"/>
    <w:rsid w:val="005E23AA"/>
    <w:rsid w:val="005E28A1"/>
    <w:rsid w:val="006318D7"/>
    <w:rsid w:val="00646085"/>
    <w:rsid w:val="006C0862"/>
    <w:rsid w:val="006D7947"/>
    <w:rsid w:val="007309B6"/>
    <w:rsid w:val="007A47DB"/>
    <w:rsid w:val="007D3150"/>
    <w:rsid w:val="0080143E"/>
    <w:rsid w:val="0080209C"/>
    <w:rsid w:val="00844424"/>
    <w:rsid w:val="008A3E12"/>
    <w:rsid w:val="008B7BE9"/>
    <w:rsid w:val="008C3E44"/>
    <w:rsid w:val="009228ED"/>
    <w:rsid w:val="0099338B"/>
    <w:rsid w:val="009E3BFE"/>
    <w:rsid w:val="00A14FEE"/>
    <w:rsid w:val="00A45A61"/>
    <w:rsid w:val="00A85045"/>
    <w:rsid w:val="00A93AE1"/>
    <w:rsid w:val="00AD3AD4"/>
    <w:rsid w:val="00AE4FC4"/>
    <w:rsid w:val="00AE68F7"/>
    <w:rsid w:val="00B12F44"/>
    <w:rsid w:val="00B14732"/>
    <w:rsid w:val="00B82700"/>
    <w:rsid w:val="00B913D0"/>
    <w:rsid w:val="00C06FF1"/>
    <w:rsid w:val="00CB5F6C"/>
    <w:rsid w:val="00CD2F6D"/>
    <w:rsid w:val="00D15C8C"/>
    <w:rsid w:val="00D602CC"/>
    <w:rsid w:val="00D67F32"/>
    <w:rsid w:val="00D770AE"/>
    <w:rsid w:val="00DA398A"/>
    <w:rsid w:val="00DA5F32"/>
    <w:rsid w:val="00E73943"/>
    <w:rsid w:val="00EB0F2F"/>
    <w:rsid w:val="00ED3B06"/>
    <w:rsid w:val="00F028D5"/>
    <w:rsid w:val="00F11C4D"/>
    <w:rsid w:val="00F20F07"/>
    <w:rsid w:val="00F23821"/>
    <w:rsid w:val="00F319F5"/>
    <w:rsid w:val="00F4009B"/>
    <w:rsid w:val="00FA00D5"/>
    <w:rsid w:val="00FC31C7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EF96C2-787B-479F-8405-F3FB6AE7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22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20</cp:revision>
  <cp:lastPrinted>2007-04-23T16:06:00Z</cp:lastPrinted>
  <dcterms:created xsi:type="dcterms:W3CDTF">2014-03-16T15:47:00Z</dcterms:created>
  <dcterms:modified xsi:type="dcterms:W3CDTF">2014-05-14T18:11:00Z</dcterms:modified>
</cp:coreProperties>
</file>