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B55C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B55C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6F104A" w14:textId="05DC9012" w:rsidR="00F77068" w:rsidRPr="00F77068" w:rsidRDefault="001B55C1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5C1"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СТРУКТУРА! Все заголовки – проставить, сформировать оглавление.</w:t>
      </w: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375F5CD2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ый анализ данных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систем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B55C1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B55C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B55C1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1264357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2"/>
        </w:p>
        <w:p w14:paraId="799F8E8D" w14:textId="77777777" w:rsidR="00B43774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1264357" w:history="1">
            <w:r w:rsidR="00B43774" w:rsidRPr="00E3301D">
              <w:rPr>
                <w:rStyle w:val="afd"/>
                <w:noProof/>
              </w:rPr>
              <w:t>Оглавление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_Toc401264357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2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792CB3E6" w14:textId="77777777" w:rsidR="00B43774" w:rsidRDefault="001F3ED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8" w:history="1">
            <w:r w:rsidR="00B43774" w:rsidRPr="00E3301D">
              <w:rPr>
                <w:rStyle w:val="afd"/>
                <w:noProof/>
              </w:rPr>
              <w:t>Словарь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_Toc401264358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3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42FE8859" w14:textId="77777777" w:rsidR="00B43774" w:rsidRDefault="001F3ED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9" w:history="1">
            <w:r w:rsidR="00B43774" w:rsidRPr="00E3301D">
              <w:rPr>
                <w:rStyle w:val="afd"/>
                <w:noProof/>
              </w:rPr>
              <w:t>Введение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_Toc401264359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4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39C199AC" w14:textId="77777777" w:rsidR="00B43774" w:rsidRDefault="001F3EDD">
          <w:pPr>
            <w:pStyle w:val="21"/>
            <w:rPr>
              <w:noProof/>
            </w:rPr>
          </w:pPr>
          <w:hyperlink w:anchor="_Toc401264360" w:history="1">
            <w:r w:rsidR="00B43774" w:rsidRPr="00E3301D">
              <w:rPr>
                <w:rStyle w:val="afd"/>
                <w:noProof/>
              </w:rPr>
              <w:t>Структура и объем работы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_Toc401264360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5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53311F12" w14:textId="77777777" w:rsidR="00B43774" w:rsidRDefault="001F3EDD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61" w:history="1">
            <w:r w:rsidR="00B43774" w:rsidRPr="00E3301D">
              <w:rPr>
                <w:rStyle w:val="afd"/>
                <w:noProof/>
              </w:rPr>
              <w:t>1.</w:t>
            </w:r>
            <w:r w:rsidR="00B437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3774" w:rsidRPr="00E3301D">
              <w:rPr>
                <w:rStyle w:val="afd"/>
                <w:noProof/>
              </w:rPr>
              <w:t>Обзор литературы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_Toc401264361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7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1E440F">
      <w:pPr>
        <w:pStyle w:val="1"/>
      </w:pPr>
      <w:r>
        <w:lastRenderedPageBreak/>
        <w:t>Глоссарий</w:t>
      </w:r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4" w:name="_Toc401264359"/>
      <w:r>
        <w:lastRenderedPageBreak/>
        <w:t>Введение</w:t>
      </w:r>
      <w:bookmarkEnd w:id="3"/>
      <w:bookmarkEnd w:id="4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lastRenderedPageBreak/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5" w:name="_Toc357779419"/>
      <w:bookmarkStart w:id="6" w:name="_Toc401264360"/>
      <w:r w:rsidRPr="00875FB3">
        <w:t>Структура и объем работы</w:t>
      </w:r>
      <w:bookmarkEnd w:id="5"/>
      <w:bookmarkEnd w:id="6"/>
    </w:p>
    <w:p w14:paraId="6D75174B" w14:textId="1636DDDF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ins w:id="7" w:author="Крокодил" w:date="2014-06-03T21:20:00Z">
        <w:r w:rsidR="00272743" w:rsidRPr="0070388C">
          <w:rPr>
            <w:highlight w:val="red"/>
          </w:rPr>
          <w:t>37</w:t>
        </w:r>
      </w:ins>
      <w:del w:id="8" w:author="Крокодил" w:date="2014-06-03T21:20:00Z">
        <w:r w:rsidRPr="0070388C" w:rsidDel="00272743">
          <w:rPr>
            <w:color w:val="FF0000"/>
            <w:highlight w:val="red"/>
          </w:rPr>
          <w:delText xml:space="preserve"> </w:delText>
        </w:r>
      </w:del>
      <w:r w:rsidRPr="0070388C">
        <w:rPr>
          <w:color w:val="FF0000"/>
          <w:highlight w:val="red"/>
        </w:rPr>
        <w:t xml:space="preserve"> </w:t>
      </w:r>
      <w:del w:id="9" w:author="Крокодил" w:date="2014-06-03T21:20:00Z">
        <w:r w:rsidRPr="0070388C" w:rsidDel="00272743">
          <w:rPr>
            <w:highlight w:val="red"/>
          </w:rPr>
          <w:delText xml:space="preserve"> </w:delText>
        </w:r>
      </w:del>
      <w:r w:rsidRPr="0070388C">
        <w:rPr>
          <w:highlight w:val="red"/>
        </w:rPr>
        <w:t>страниц</w:t>
      </w:r>
      <w:del w:id="10" w:author="Крокодил" w:date="2014-06-03T21:20:00Z">
        <w:r w:rsidRPr="0070388C" w:rsidDel="00272743">
          <w:rPr>
            <w:highlight w:val="red"/>
          </w:rPr>
          <w:delText>ы</w:delText>
        </w:r>
      </w:del>
      <w:r w:rsidRPr="0070388C">
        <w:rPr>
          <w:highlight w:val="red"/>
        </w:rPr>
        <w:t xml:space="preserve">, объем библиографии –  </w:t>
      </w:r>
      <w:ins w:id="11" w:author="Крокодил" w:date="2014-06-03T21:20:00Z">
        <w:r w:rsidR="00272743" w:rsidRPr="0070388C">
          <w:rPr>
            <w:highlight w:val="red"/>
          </w:rPr>
          <w:t xml:space="preserve">9 </w:t>
        </w:r>
      </w:ins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ins w:id="12" w:author="Крокодил" w:date="2014-06-03T21:21:00Z"/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13" w:author="Крокодил" w:date="2014-06-03T21:23:00Z">
        <w:r w:rsidRPr="0070388C">
          <w:rPr>
            <w:highlight w:val="red"/>
          </w:rPr>
          <w:t>Приложение содержит 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14" w:name="_Toc379457240"/>
      <w:bookmarkStart w:id="15" w:name="_Toc381083862"/>
      <w:bookmarkStart w:id="16" w:name="_Toc401264361"/>
      <w:bookmarkEnd w:id="14"/>
      <w:r>
        <w:lastRenderedPageBreak/>
        <w:t>Обзор литературы</w:t>
      </w:r>
      <w:bookmarkEnd w:id="15"/>
      <w:bookmarkEnd w:id="16"/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1B55C1">
      <w:pPr>
        <w:pStyle w:val="af8"/>
        <w:numPr>
          <w:ilvl w:val="0"/>
          <w:numId w:val="3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lastRenderedPageBreak/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</w:t>
      </w:r>
      <w:r w:rsidR="00BF665B" w:rsidRPr="00BF665B">
        <w:rPr>
          <w:szCs w:val="28"/>
        </w:rPr>
        <w:lastRenderedPageBreak/>
        <w:t>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77777777" w:rsidR="001B55C1" w:rsidRDefault="001B55C1" w:rsidP="008B0287">
      <w:pPr>
        <w:pStyle w:val="a1"/>
        <w:spacing w:line="360" w:lineRule="auto"/>
        <w:rPr>
          <w:szCs w:val="28"/>
        </w:rPr>
      </w:pPr>
    </w:p>
    <w:p w14:paraId="228D0FF1" w14:textId="77777777" w:rsidR="001B55C1" w:rsidRDefault="001B55C1" w:rsidP="001B55C1">
      <w:pPr>
        <w:pStyle w:val="ad"/>
      </w:pPr>
      <w:r>
        <w:t>Можно выделить следующих основных актеров, взаимодействующих с платформой ВИС:</w:t>
      </w:r>
    </w:p>
    <w:p w14:paraId="18A95620" w14:textId="77777777" w:rsidR="001B55C1" w:rsidRPr="0077486A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пользователь ВИС </w:t>
      </w:r>
      <w:r>
        <w:t xml:space="preserve">– это актер, которому предоставляется удаленный доступ к ресурсам платформы ВИС посредством открытого </w:t>
      </w:r>
      <w:r w:rsidRPr="0077486A">
        <w:rPr>
          <w:lang w:val="en-US"/>
        </w:rPr>
        <w:t>API</w:t>
      </w:r>
      <w:r w:rsidRPr="0077486A">
        <w:t xml:space="preserve">, </w:t>
      </w:r>
      <w:r>
        <w:t>обеспечивающего постановку и запуск виртуальных экспериментов</w:t>
      </w:r>
      <w:r w:rsidRPr="0077486A">
        <w:t>;</w:t>
      </w:r>
    </w:p>
    <w:p w14:paraId="3359C2FC" w14:textId="77777777" w:rsidR="001B55C1" w:rsidRPr="0077486A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 w:rsidRPr="0077486A">
        <w:rPr>
          <w:i/>
        </w:rPr>
        <w:t>конечный пользователь</w:t>
      </w:r>
      <w:r>
        <w:t xml:space="preserve"> – это пользователь ВИС, которому обеспечивается удаленный веб-доступ к ресурсам платформы ВИС для проведения виртуальных экспериментов и удаленной визуализации результатов ВЭ (в соответствии с моделью </w:t>
      </w:r>
      <w:r>
        <w:rPr>
          <w:lang w:val="en-US"/>
        </w:rPr>
        <w:t>SaaS)</w:t>
      </w:r>
      <w:r w:rsidRPr="0077486A">
        <w:t>;</w:t>
      </w:r>
    </w:p>
    <w:p w14:paraId="159A05F8" w14:textId="77777777" w:rsidR="001B55C1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разработчик ВИС </w:t>
      </w:r>
      <w:r>
        <w:t xml:space="preserve">– это актер, которому предоставляется удаленный доступ к ресурсам платформы ВИС в соответствии с моделью </w:t>
      </w:r>
      <w:r>
        <w:rPr>
          <w:lang w:val="en-US"/>
        </w:rPr>
        <w:t xml:space="preserve">PaaS, </w:t>
      </w:r>
      <w:r>
        <w:t>для разработки ВИС;</w:t>
      </w:r>
    </w:p>
    <w:p w14:paraId="50E3B0B4" w14:textId="77777777" w:rsidR="001B55C1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разработчик ПВС </w:t>
      </w:r>
      <w:r>
        <w:t xml:space="preserve">– это актер, которому предоставляется удаленный доступ к ресурсам платформы ВИС в соответствии с моделью </w:t>
      </w:r>
      <w:r>
        <w:rPr>
          <w:lang w:val="en-US"/>
        </w:rPr>
        <w:t>PaaS</w:t>
      </w:r>
      <w:r w:rsidRPr="00E82197">
        <w:t xml:space="preserve">, </w:t>
      </w:r>
      <w:r>
        <w:t>для разработки внедрения прикладных программных пакетов в платформу в виде прикладных вычислительных сервисов;</w:t>
      </w:r>
    </w:p>
    <w:p w14:paraId="49FED506" w14:textId="77777777" w:rsidR="001B55C1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поставщик прикладного ПО – </w:t>
      </w:r>
      <w:r w:rsidRPr="00E32B33">
        <w:t>это</w:t>
      </w:r>
      <w:r>
        <w:rPr>
          <w:i/>
        </w:rPr>
        <w:t xml:space="preserve"> </w:t>
      </w:r>
      <w:r w:rsidRPr="00E32B33">
        <w:t>а</w:t>
      </w:r>
      <w:r>
        <w:t>ктер, предоставляющий лицензионное прикладное ПО, обеспечивающее выполнение прикладных вычислительных сервисов;</w:t>
      </w:r>
    </w:p>
    <w:p w14:paraId="503F316D" w14:textId="77777777" w:rsidR="001B55C1" w:rsidRPr="00E32B33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</w:pPr>
      <w:r>
        <w:rPr>
          <w:i/>
        </w:rPr>
        <w:t>поставщик вычислительных ресурсов –</w:t>
      </w:r>
      <w:r>
        <w:t xml:space="preserve"> это актер, являющийся владельцем вычислительных ресурсов, на базе которых производится развертывание платформы ВИС;</w:t>
      </w:r>
    </w:p>
    <w:p w14:paraId="2358122B" w14:textId="77777777" w:rsidR="001B55C1" w:rsidRPr="001A672A" w:rsidRDefault="001B55C1" w:rsidP="001B55C1">
      <w:pPr>
        <w:pStyle w:val="ad"/>
        <w:numPr>
          <w:ilvl w:val="0"/>
          <w:numId w:val="61"/>
        </w:numPr>
        <w:suppressAutoHyphens w:val="0"/>
        <w:spacing w:after="0" w:line="360" w:lineRule="auto"/>
        <w:ind w:left="709" w:hanging="709"/>
        <w:rPr>
          <w:szCs w:val="28"/>
        </w:rPr>
      </w:pPr>
      <w:r>
        <w:rPr>
          <w:i/>
        </w:rPr>
        <w:t xml:space="preserve">администратор платформы </w:t>
      </w:r>
      <w:r>
        <w:t xml:space="preserve">– это актер, обеспечивающий развертывание, настройку и поддержку работы платформы ВИС на базе доступных </w:t>
      </w:r>
      <w:r w:rsidRPr="001A672A">
        <w:rPr>
          <w:szCs w:val="28"/>
        </w:rPr>
        <w:t>вычислительных ресурсов.</w:t>
      </w:r>
    </w:p>
    <w:p w14:paraId="04BDC0DC" w14:textId="77777777" w:rsidR="001B55C1" w:rsidRDefault="001B55C1" w:rsidP="001B55C1">
      <w:pPr>
        <w:pStyle w:val="ad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платформы ВИС (рис. </w:t>
      </w:r>
      <w:r w:rsidRPr="001A672A">
        <w:rPr>
          <w:b/>
          <w:szCs w:val="28"/>
        </w:rPr>
        <w:fldChar w:fldCharType="begin"/>
      </w:r>
      <w:r w:rsidRPr="001A672A">
        <w:rPr>
          <w:b/>
          <w:szCs w:val="28"/>
        </w:rPr>
        <w:instrText xml:space="preserve"> REF D_UseCace \h  \* MERGEFORMAT </w:instrText>
      </w:r>
      <w:r w:rsidRPr="001A672A">
        <w:rPr>
          <w:b/>
          <w:szCs w:val="28"/>
        </w:rPr>
      </w:r>
      <w:r w:rsidRPr="001A672A">
        <w:rPr>
          <w:b/>
          <w:szCs w:val="28"/>
        </w:rPr>
        <w:fldChar w:fldCharType="separate"/>
      </w:r>
      <w:r w:rsidRPr="005217CD">
        <w:rPr>
          <w:rStyle w:val="aff8"/>
          <w:noProof/>
          <w:szCs w:val="28"/>
        </w:rPr>
        <w:t>12</w:t>
      </w:r>
      <w:r w:rsidRPr="001A672A">
        <w:rPr>
          <w:b/>
          <w:szCs w:val="28"/>
        </w:rPr>
        <w:fldChar w:fldCharType="end"/>
      </w:r>
      <w:r w:rsidRPr="001A672A">
        <w:rPr>
          <w:szCs w:val="28"/>
        </w:rPr>
        <w:t>).</w:t>
      </w:r>
    </w:p>
    <w:p w14:paraId="7E9C651A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 w:rsidRPr="0003103B">
        <w:lastRenderedPageBreak/>
        <w:t>Пользователь ВИС</w:t>
      </w:r>
      <w:r w:rsidRPr="0077486A">
        <w:rPr>
          <w:i/>
        </w:rPr>
        <w:t xml:space="preserve"> </w:t>
      </w:r>
      <w:r w:rsidRPr="00D24B6D">
        <w:t>должен</w:t>
      </w:r>
      <w:r>
        <w:t xml:space="preserve"> </w:t>
      </w:r>
      <w:r w:rsidRPr="00D24B6D">
        <w:rPr>
          <w:i/>
        </w:rPr>
        <w:t>зарегистрироваться</w:t>
      </w:r>
      <w:r>
        <w:rPr>
          <w:i/>
        </w:rPr>
        <w:t xml:space="preserve"> и авторизоваться </w:t>
      </w:r>
      <w:r>
        <w:t xml:space="preserve">в платформе </w:t>
      </w:r>
      <w:r w:rsidRPr="00D24B6D">
        <w:t>для получения</w:t>
      </w:r>
      <w:r>
        <w:t xml:space="preserve"> доступа к ресурсам платформы. Процесс регистрации может заключать в себе верификацию пользователя, для определения его прав по доступу к тем или иным группам виртуальных экспериментов.</w:t>
      </w:r>
    </w:p>
    <w:p w14:paraId="50DF8497" w14:textId="77777777" w:rsidR="001B55C1" w:rsidRPr="0003103B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Пользователь ВИС должен иметь доступ к каталогу доступных виртуальных экспериментов и иметь возможность </w:t>
      </w:r>
      <w:r>
        <w:rPr>
          <w:i/>
        </w:rPr>
        <w:t xml:space="preserve">выбора виртуального эксперимента </w:t>
      </w:r>
      <w:r>
        <w:t xml:space="preserve">для запуска. Доступ к тем или иным виртуальным </w:t>
      </w:r>
      <w:r w:rsidRPr="0003103B">
        <w:t>экспериментам должен регулироваться правами доступа конкретного пользователя или группы пользователей.</w:t>
      </w:r>
    </w:p>
    <w:p w14:paraId="29EE6F4C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Пользователь ВИС должен иметь возможность </w:t>
      </w:r>
      <w:r>
        <w:rPr>
          <w:i/>
        </w:rPr>
        <w:t xml:space="preserve">запустить выбранный виртуальный эксперимент. </w:t>
      </w:r>
      <w:r>
        <w:t>Для запуска эксперимента, пользователь ВИС должен установить значения всех входных параметров выбранного ВИС, загрузить исходные данные для проведения эксперимента (если таковые требуются) и инициировать процесс проведения ВЭ. Вычислительные ресурсы для проведения виртуального эксперимента должны быть выделены платформой автоматически из пула доступных вычислительных ресурсов.</w:t>
      </w:r>
    </w:p>
    <w:p w14:paraId="3B30734D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Пользователь ВИС должен иметь возможность </w:t>
      </w:r>
      <w:r>
        <w:rPr>
          <w:i/>
        </w:rPr>
        <w:t>получения результатов вычислительного эксперимента</w:t>
      </w:r>
      <w:r>
        <w:t>. Потребитель сервисов может загрузить результаты эксперимента на локальный компьютер, либо запросить удаленный доступ к ним для удаленной визуализации и анализа результатов.</w:t>
      </w:r>
    </w:p>
    <w:p w14:paraId="4CC42FC2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Конечный пользователь, в рамках процесса получения результатов вычислительного эксперимента, может запросить предоставление </w:t>
      </w:r>
      <w:r w:rsidRPr="00FD21B2">
        <w:rPr>
          <w:i/>
        </w:rPr>
        <w:t>удаленной визуализации результатов эксперимента</w:t>
      </w:r>
      <w:r>
        <w:t>. Пользователю будет предоставлен интерфейс для интерактивного анализа и визуализации результатов, хранящихся на удаленных ресурсах платформы ВИС, без необходимости их загрузки на локальный компьютер.</w:t>
      </w:r>
    </w:p>
    <w:p w14:paraId="1D68F6B4" w14:textId="77777777" w:rsidR="001B55C1" w:rsidRPr="001A672A" w:rsidRDefault="001B55C1" w:rsidP="001B55C1">
      <w:pPr>
        <w:pStyle w:val="ad"/>
        <w:rPr>
          <w:szCs w:val="28"/>
        </w:rPr>
      </w:pPr>
    </w:p>
    <w:p w14:paraId="5ECD06F8" w14:textId="77777777" w:rsidR="001B55C1" w:rsidRDefault="001B55C1" w:rsidP="001B55C1">
      <w:pPr>
        <w:pStyle w:val="ad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0EAE58" wp14:editId="1943498D">
            <wp:extent cx="5878028" cy="6054143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341" cy="60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F0B" w14:textId="77777777" w:rsidR="001B55C1" w:rsidRDefault="001B55C1" w:rsidP="001B55C1">
      <w:pPr>
        <w:pStyle w:val="ad"/>
        <w:spacing w:line="384" w:lineRule="auto"/>
        <w:ind w:firstLine="0"/>
        <w:jc w:val="center"/>
        <w:rPr>
          <w:rStyle w:val="aff6"/>
        </w:rPr>
      </w:pPr>
      <w:r w:rsidRPr="008F5E2D">
        <w:rPr>
          <w:rStyle w:val="aff8"/>
        </w:rPr>
        <w:t xml:space="preserve">Рис. </w:t>
      </w:r>
      <w:bookmarkStart w:id="17" w:name="D_UseCace"/>
      <w:r w:rsidRPr="008F5E2D">
        <w:rPr>
          <w:rStyle w:val="aff8"/>
        </w:rPr>
        <w:fldChar w:fldCharType="begin"/>
      </w:r>
      <w:r w:rsidRPr="001A672A">
        <w:rPr>
          <w:rStyle w:val="aff8"/>
        </w:rPr>
        <w:instrText xml:space="preserve"> SEQ Рис. \* ARABIC </w:instrText>
      </w:r>
      <w:r w:rsidRPr="008F5E2D">
        <w:rPr>
          <w:rStyle w:val="aff8"/>
        </w:rPr>
        <w:fldChar w:fldCharType="separate"/>
      </w:r>
      <w:r>
        <w:rPr>
          <w:rStyle w:val="aff8"/>
          <w:noProof/>
        </w:rPr>
        <w:t>12</w:t>
      </w:r>
      <w:r w:rsidRPr="008F5E2D">
        <w:rPr>
          <w:rStyle w:val="aff8"/>
        </w:rPr>
        <w:fldChar w:fldCharType="end"/>
      </w:r>
      <w:bookmarkEnd w:id="17"/>
      <w:r w:rsidRPr="008F5E2D">
        <w:rPr>
          <w:rStyle w:val="aff8"/>
        </w:rPr>
        <w:t>.</w:t>
      </w:r>
      <w:r w:rsidRPr="00BB789D">
        <w:t xml:space="preserve"> </w:t>
      </w:r>
      <w:r>
        <w:rPr>
          <w:rStyle w:val="aff6"/>
        </w:rPr>
        <w:t>Варианты использования платформы Виртуальных испытательных стендов</w:t>
      </w:r>
    </w:p>
    <w:p w14:paraId="312C78DE" w14:textId="77777777" w:rsidR="001B55C1" w:rsidRDefault="001B55C1" w:rsidP="001B55C1">
      <w:pPr>
        <w:pStyle w:val="ad"/>
        <w:spacing w:line="384" w:lineRule="auto"/>
        <w:ind w:firstLine="0"/>
        <w:jc w:val="center"/>
      </w:pPr>
    </w:p>
    <w:p w14:paraId="12259778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Разработчик ВИС может </w:t>
      </w:r>
      <w:r w:rsidRPr="001A0EDC">
        <w:rPr>
          <w:i/>
        </w:rPr>
        <w:t>разработать новый виртуальный испытательный стенд</w:t>
      </w:r>
      <w:r>
        <w:rPr>
          <w:i/>
        </w:rPr>
        <w:t xml:space="preserve">, </w:t>
      </w:r>
      <w:r>
        <w:t>обеспечивающий решение определенной задачи из определенной предметной области посредством совместной работы прикладных вычислительных сервисов,</w:t>
      </w:r>
      <w:r>
        <w:rPr>
          <w:i/>
        </w:rPr>
        <w:t xml:space="preserve"> </w:t>
      </w:r>
      <w:r>
        <w:t>и внедрить его в платформу.</w:t>
      </w:r>
    </w:p>
    <w:p w14:paraId="4730A09F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Разработчик ВИС может определить </w:t>
      </w:r>
      <w:r>
        <w:rPr>
          <w:i/>
        </w:rPr>
        <w:t xml:space="preserve">поток работ, </w:t>
      </w:r>
      <w:r>
        <w:t>состоящий из действий, реализующих отдельные этапы технологического цикла виртуального эксперимента.</w:t>
      </w:r>
    </w:p>
    <w:p w14:paraId="2F8EDF49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lastRenderedPageBreak/>
        <w:t xml:space="preserve">Разработчик ВИС может </w:t>
      </w:r>
      <w:r>
        <w:rPr>
          <w:i/>
        </w:rPr>
        <w:t>определить действия</w:t>
      </w:r>
      <w:r>
        <w:t>, составляющие поток работ, их входные и выходные параметры.</w:t>
      </w:r>
    </w:p>
    <w:p w14:paraId="1718C019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Разработчик ВИС (совместно с разработчиком ПВС) может </w:t>
      </w:r>
      <w:r>
        <w:rPr>
          <w:i/>
        </w:rPr>
        <w:t>реализовать действия на базе доступных ПВС</w:t>
      </w:r>
      <w:r w:rsidRPr="00106BD0">
        <w:t>,</w:t>
      </w:r>
      <w:r>
        <w:t xml:space="preserve"> создав промежуточные сервисы генерации файлов постановки задачи и анализа файлов решений для конкретного ПВС.</w:t>
      </w:r>
    </w:p>
    <w:p w14:paraId="2B8E4AFC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Разработчик ПВС может </w:t>
      </w:r>
      <w:r w:rsidRPr="00DB0440">
        <w:rPr>
          <w:i/>
        </w:rPr>
        <w:t>внедрить прикладное ПО</w:t>
      </w:r>
      <w:r>
        <w:t xml:space="preserve"> в платформу ВИС в виде проблемно-ориентированных сервисов. Разработчик сервисов обеспечивает возможность пакетной либо интерактивной постановки задач соответствующему прикладному ПО, а также формализует процесс получения результатов решения задач с использованием данного ПО. Также, решаются управления лицензиями соответствующего прикладного ПО.</w:t>
      </w:r>
    </w:p>
    <w:p w14:paraId="0CDF7F77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Разработчик ПВС может реализовать и внедрить в платформу </w:t>
      </w:r>
      <w:r w:rsidRPr="00106BD0">
        <w:rPr>
          <w:i/>
        </w:rPr>
        <w:t>сервисы-конверторы</w:t>
      </w:r>
      <w:r>
        <w:t>.</w:t>
      </w:r>
    </w:p>
    <w:p w14:paraId="7529AA81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Администратор платформы должен </w:t>
      </w:r>
      <w:r>
        <w:rPr>
          <w:i/>
        </w:rPr>
        <w:t xml:space="preserve">развернуть платформу ВИС </w:t>
      </w:r>
      <w:r>
        <w:t>на доступных вычислительных ресурсах. В процесс развертывания входит установка и настройка промежуточного программного обеспечения, обеспечивающего функционирование платформы, определение правил и политик доступа групп пользователей к ресурсам платформы, развертыванию каталога доступных проблемно-ориентированных сервисов, настройку пакетов прикладного ПО и соответствующих лицензий.</w:t>
      </w:r>
    </w:p>
    <w:p w14:paraId="5A7F127E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Администратор платформы может </w:t>
      </w:r>
      <w:r>
        <w:rPr>
          <w:i/>
        </w:rPr>
        <w:t>добавить вычислительные ресурсы</w:t>
      </w:r>
      <w:r>
        <w:t xml:space="preserve"> в платформу ВИС после развертывания (по согласованию и в соответствии с политикой, определяемой поставщиком вычислительных ресурсов).</w:t>
      </w:r>
    </w:p>
    <w:p w14:paraId="57F560E3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Администратор платформы может </w:t>
      </w:r>
      <w:r>
        <w:rPr>
          <w:i/>
        </w:rPr>
        <w:t>получить статистику использования вычислительных ресурсов</w:t>
      </w:r>
      <w:r>
        <w:t xml:space="preserve"> при проведении виртуальных экспериментов. В рамках задачи сбора и обработки статистики использования </w:t>
      </w:r>
      <w:r>
        <w:lastRenderedPageBreak/>
        <w:t>вычислительных ресурсов может быть обеспечен биллинг потребителей сервисов ВИС.</w:t>
      </w:r>
    </w:p>
    <w:p w14:paraId="7B92BAA1" w14:textId="77777777" w:rsidR="001B55C1" w:rsidRDefault="001B55C1" w:rsidP="001B55C1">
      <w:pPr>
        <w:pStyle w:val="ad"/>
        <w:numPr>
          <w:ilvl w:val="0"/>
          <w:numId w:val="62"/>
        </w:numPr>
        <w:suppressAutoHyphens w:val="0"/>
        <w:spacing w:after="0" w:line="360" w:lineRule="auto"/>
        <w:ind w:left="709" w:hanging="709"/>
      </w:pPr>
      <w:r>
        <w:t xml:space="preserve">Администратор платформы может </w:t>
      </w:r>
      <w:r w:rsidRPr="00DB0440">
        <w:rPr>
          <w:i/>
        </w:rPr>
        <w:t>настроить алгоритм выделения ресурсов</w:t>
      </w:r>
      <w:r>
        <w:t xml:space="preserve"> ВИС на основе анализа результатов </w:t>
      </w:r>
      <w:r w:rsidRPr="00DB0440">
        <w:t>автоматизированного развертывания</w:t>
      </w:r>
      <w:r>
        <w:t xml:space="preserve"> и масштабирования проблемно-ориентированных сервисов на доступных вычислительных ресурсах. </w:t>
      </w:r>
    </w:p>
    <w:p w14:paraId="284CBA1F" w14:textId="77777777" w:rsidR="001B55C1" w:rsidRPr="001B55C1" w:rsidRDefault="001B55C1" w:rsidP="008B0287">
      <w:pPr>
        <w:pStyle w:val="a1"/>
        <w:spacing w:line="360" w:lineRule="auto"/>
        <w:rPr>
          <w:szCs w:val="28"/>
        </w:rPr>
      </w:pPr>
      <w:bookmarkStart w:id="18" w:name="_GoBack"/>
      <w:bookmarkEnd w:id="18"/>
    </w:p>
    <w:p w14:paraId="2E97FB0D" w14:textId="2B15C609" w:rsidR="006B75D1" w:rsidRPr="006B75D1" w:rsidRDefault="006B75D1" w:rsidP="008B0287">
      <w:pPr>
        <w:pStyle w:val="a1"/>
        <w:spacing w:line="360" w:lineRule="auto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6B70EB72" wp14:editId="2E43C910">
            <wp:extent cx="5440247" cy="5338618"/>
            <wp:effectExtent l="0" t="0" r="8255" b="0"/>
            <wp:docPr id="1" name="Рисунок 1" descr="C:\Users\Крокодил\Downloads\UseCaseInt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UseCaseInt - Use Case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43" cy="53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1132" w14:textId="77777777" w:rsidR="003072AE" w:rsidRDefault="003072AE" w:rsidP="00501DF6">
      <w:pPr>
        <w:pStyle w:val="a1"/>
        <w:spacing w:line="360" w:lineRule="auto"/>
        <w:rPr>
          <w:szCs w:val="28"/>
        </w:rPr>
      </w:pPr>
    </w:p>
    <w:p w14:paraId="2D45ED37" w14:textId="4CD2F9C6" w:rsidR="003072AE" w:rsidRDefault="001F3EDD" w:rsidP="00501DF6">
      <w:pPr>
        <w:pStyle w:val="a1"/>
        <w:spacing w:line="360" w:lineRule="auto"/>
        <w:rPr>
          <w:szCs w:val="28"/>
        </w:rPr>
      </w:pPr>
      <w:hyperlink r:id="rId12" w:history="1">
        <w:r w:rsidR="0088425B" w:rsidRPr="00E204EC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1F3EDD" w:rsidP="00501DF6">
      <w:pPr>
        <w:pStyle w:val="a1"/>
        <w:spacing w:line="360" w:lineRule="auto"/>
        <w:rPr>
          <w:szCs w:val="28"/>
        </w:rPr>
      </w:pPr>
      <w:hyperlink r:id="rId13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1F3EDD" w:rsidP="00501DF6">
      <w:pPr>
        <w:pStyle w:val="a1"/>
        <w:spacing w:line="360" w:lineRule="auto"/>
        <w:rPr>
          <w:szCs w:val="28"/>
        </w:rPr>
      </w:pPr>
      <w:hyperlink r:id="rId14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501DF6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1F3EDD">
      <w:pPr>
        <w:pStyle w:val="a1"/>
        <w:spacing w:line="360" w:lineRule="auto"/>
        <w:rPr>
          <w:szCs w:val="28"/>
        </w:rPr>
      </w:pPr>
      <w:hyperlink r:id="rId15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1F3EDD">
      <w:pPr>
        <w:pStyle w:val="a1"/>
        <w:spacing w:line="360" w:lineRule="auto"/>
        <w:rPr>
          <w:szCs w:val="28"/>
        </w:rPr>
      </w:pPr>
      <w:hyperlink r:id="rId16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D423D8" w:rsidRDefault="0036316B">
      <w:pPr>
        <w:pStyle w:val="a1"/>
        <w:pageBreakBefore/>
        <w:spacing w:line="360" w:lineRule="auto"/>
        <w:rPr>
          <w:lang w:val="en-US"/>
        </w:rPr>
      </w:pPr>
      <w:bookmarkStart w:id="19" w:name="_Toc379457241"/>
      <w:bookmarkStart w:id="20" w:name="_Toc263082255"/>
      <w:bookmarkEnd w:id="19"/>
      <w:bookmarkEnd w:id="20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25CB84D7" w:rsidR="00844424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21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Статистика поисковых систем . </w:t>
      </w:r>
      <w:ins w:id="2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44" w:author="Крокодил" w:date="2014-06-03T19:50:00Z">
        <w:r w:rsidRPr="0031354E" w:rsidDel="0031354E">
          <w:rPr>
            <w:sz w:val="28"/>
            <w:rPrChange w:id="4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46" w:author="Крокодил" w:date="2014-06-03T19:50:00Z">
        <w:r w:rsidR="0031354E" w:rsidRPr="0031354E">
          <w:rPr>
            <w:sz w:val="28"/>
            <w:rPrChange w:id="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4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Определение позиций сайта в поисковиках Яндекс и Гугл . </w:t>
      </w:r>
      <w:ins w:id="51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67" w:author="Крокодил" w:date="2014-06-03T19:50:00Z">
        <w:r w:rsidRPr="0031354E" w:rsidDel="0031354E">
          <w:rPr>
            <w:sz w:val="28"/>
            <w:rPrChange w:id="6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69" w:author="Крокодил" w:date="2014-06-03T19:50:00Z">
        <w:r w:rsidR="0031354E" w:rsidRPr="0031354E">
          <w:rPr>
            <w:sz w:val="28"/>
            <w:rPrChange w:id="7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72" w:author="Крокодил" w:date="2014-06-03T19:50:00Z">
        <w:r w:rsidRPr="0031354E" w:rsidDel="0031354E">
          <w:rPr>
            <w:sz w:val="28"/>
            <w:rPrChange w:id="7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74" w:author="Крокодил" w:date="2014-06-03T19:50:00Z">
        <w:r w:rsidR="0031354E" w:rsidRPr="0031354E">
          <w:rPr>
            <w:sz w:val="28"/>
            <w:rPrChange w:id="7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77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Как работают поисковые системы - SearchEngines.ru .</w:t>
      </w:r>
      <w:ins w:id="7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96" w:author="Крокодил" w:date="2014-06-03T19:51:00Z">
        <w:r w:rsidRPr="0031354E" w:rsidDel="0031354E">
          <w:rPr>
            <w:sz w:val="28"/>
            <w:rPrChange w:id="9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8" w:author="Крокодил" w:date="2014-06-03T19:51:00Z">
        <w:r w:rsidR="0031354E" w:rsidRPr="0031354E">
          <w:rPr>
            <w:sz w:val="28"/>
            <w:rPrChange w:id="9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01" w:author="Крокодил" w:date="2014-06-03T19:51:00Z">
        <w:r w:rsidRPr="0031354E" w:rsidDel="0031354E">
          <w:rPr>
            <w:sz w:val="28"/>
            <w:rPrChange w:id="10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3" w:author="Крокодил" w:date="2014-06-03T19:51:00Z">
        <w:r w:rsidR="0031354E" w:rsidRPr="0031354E">
          <w:rPr>
            <w:sz w:val="28"/>
            <w:rPrChange w:id="10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07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4" w:author="Крокодил" w:date="2014-06-03T19:51:00Z">
        <w:r w:rsidR="0036316B" w:rsidRPr="0031354E" w:rsidDel="0031354E">
          <w:rPr>
            <w:sz w:val="28"/>
            <w:rPrChange w:id="11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16" w:author="Крокодил" w:date="2014-06-03T19:51:00Z">
        <w:r w:rsidR="0031354E" w:rsidRPr="0031354E">
          <w:rPr>
            <w:sz w:val="28"/>
            <w:rPrChange w:id="11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19" w:author="Крокодил" w:date="2014-06-03T19:51:00Z">
        <w:r w:rsidR="0036316B" w:rsidRPr="0031354E" w:rsidDel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23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1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27" w:author="Крокодил" w:date="2014-06-03T19:51:00Z">
        <w:r w:rsidRPr="0031354E">
          <w:rPr>
            <w:sz w:val="28"/>
            <w:rPrChange w:id="12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0" w:author="Крокодил" w:date="2014-06-03T19:51:00Z">
        <w:r w:rsidRPr="0031354E" w:rsidDel="0031354E">
          <w:rPr>
            <w:sz w:val="28"/>
            <w:rPrChange w:id="13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A82C85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rPrChange w:id="133" w:author="Крокодил" w:date="2014-06-03T19:52:00Z">
            <w:rPr>
              <w:highlight w:val="yellow"/>
            </w:rPr>
          </w:rPrChange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3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1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39" w:author="Крокодил" w:date="2014-06-03T19:51:00Z">
        <w:r w:rsidR="00A82C85" w:rsidRPr="0031354E">
          <w:rPr>
            <w:sz w:val="28"/>
            <w:rPrChange w:id="14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2" w:author="Крокодил" w:date="2014-06-03T19:51:00Z">
        <w:r w:rsidR="00A82C85" w:rsidRPr="0031354E" w:rsidDel="0031354E">
          <w:rPr>
            <w:sz w:val="28"/>
            <w:rPrChange w:id="14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45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46" w:author="Крокодил" w:date="2014-06-03T20:59:00Z"/>
          <w:rFonts w:eastAsiaTheme="minorEastAsia"/>
          <w:b/>
          <w:sz w:val="28"/>
          <w:szCs w:val="28"/>
          <w:rPrChange w:id="147" w:author="Крокодил" w:date="2014-06-03T21:01:00Z">
            <w:rPr>
              <w:ins w:id="14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49" w:author="Крокодил" w:date="2014-06-03T20:55:00Z">
            <w:rPr/>
          </w:rPrChange>
        </w:rPr>
      </w:pPr>
    </w:p>
    <w:sectPr w:rsidR="00B9093E" w:rsidRPr="00A82C85" w:rsidSect="00E54D39">
      <w:footerReference w:type="default" r:id="rId1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02440" w14:textId="77777777" w:rsidR="001F3EDD" w:rsidRDefault="001F3EDD" w:rsidP="001802FB">
      <w:pPr>
        <w:spacing w:after="0" w:line="240" w:lineRule="auto"/>
      </w:pPr>
      <w:r>
        <w:separator/>
      </w:r>
    </w:p>
  </w:endnote>
  <w:endnote w:type="continuationSeparator" w:id="0">
    <w:p w14:paraId="17E2DE8B" w14:textId="77777777" w:rsidR="001F3EDD" w:rsidRDefault="001F3EDD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50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EndPr/>
    <w:sdtContent>
      <w:customXmlInsRangeEnd w:id="150"/>
      <w:p w14:paraId="3B345E12" w14:textId="035E03D3" w:rsidR="00F77068" w:rsidRDefault="00F77068">
        <w:pPr>
          <w:pStyle w:val="aff0"/>
          <w:jc w:val="right"/>
          <w:rPr>
            <w:ins w:id="151" w:author="Крокодил" w:date="2014-05-26T00:34:00Z"/>
          </w:rPr>
        </w:pPr>
        <w:ins w:id="152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1B55C1">
          <w:rPr>
            <w:noProof/>
          </w:rPr>
          <w:t>15</w:t>
        </w:r>
        <w:ins w:id="153" w:author="Крокодил" w:date="2014-05-26T00:34:00Z">
          <w:r>
            <w:fldChar w:fldCharType="end"/>
          </w:r>
        </w:ins>
      </w:p>
      <w:customXmlInsRangeStart w:id="154" w:author="Крокодил" w:date="2014-05-26T00:34:00Z"/>
    </w:sdtContent>
  </w:sdt>
  <w:customXmlInsRangeEnd w:id="154"/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97A89" w14:textId="77777777" w:rsidR="001F3EDD" w:rsidRDefault="001F3EDD" w:rsidP="001802FB">
      <w:pPr>
        <w:spacing w:after="0" w:line="240" w:lineRule="auto"/>
      </w:pPr>
      <w:r>
        <w:separator/>
      </w:r>
    </w:p>
  </w:footnote>
  <w:footnote w:type="continuationSeparator" w:id="0">
    <w:p w14:paraId="6EFF60C5" w14:textId="77777777" w:rsidR="001F3EDD" w:rsidRDefault="001F3EDD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1C36910"/>
    <w:multiLevelType w:val="hybridMultilevel"/>
    <w:tmpl w:val="CF44E246"/>
    <w:lvl w:ilvl="0" w:tplc="BDA01A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8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0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53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4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8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4"/>
  </w:num>
  <w:num w:numId="3">
    <w:abstractNumId w:val="28"/>
  </w:num>
  <w:num w:numId="4">
    <w:abstractNumId w:val="51"/>
  </w:num>
  <w:num w:numId="5">
    <w:abstractNumId w:val="27"/>
  </w:num>
  <w:num w:numId="6">
    <w:abstractNumId w:val="57"/>
  </w:num>
  <w:num w:numId="7">
    <w:abstractNumId w:val="1"/>
  </w:num>
  <w:num w:numId="8">
    <w:abstractNumId w:val="53"/>
  </w:num>
  <w:num w:numId="9">
    <w:abstractNumId w:val="41"/>
  </w:num>
  <w:num w:numId="10">
    <w:abstractNumId w:val="49"/>
  </w:num>
  <w:num w:numId="11">
    <w:abstractNumId w:val="21"/>
  </w:num>
  <w:num w:numId="12">
    <w:abstractNumId w:val="36"/>
  </w:num>
  <w:num w:numId="13">
    <w:abstractNumId w:val="20"/>
  </w:num>
  <w:num w:numId="14">
    <w:abstractNumId w:val="33"/>
  </w:num>
  <w:num w:numId="15">
    <w:abstractNumId w:val="26"/>
  </w:num>
  <w:num w:numId="16">
    <w:abstractNumId w:val="39"/>
  </w:num>
  <w:num w:numId="17">
    <w:abstractNumId w:val="37"/>
  </w:num>
  <w:num w:numId="18">
    <w:abstractNumId w:val="48"/>
  </w:num>
  <w:num w:numId="19">
    <w:abstractNumId w:val="52"/>
  </w:num>
  <w:num w:numId="20">
    <w:abstractNumId w:val="16"/>
  </w:num>
  <w:num w:numId="21">
    <w:abstractNumId w:val="58"/>
  </w:num>
  <w:num w:numId="22">
    <w:abstractNumId w:val="22"/>
  </w:num>
  <w:num w:numId="23">
    <w:abstractNumId w:val="10"/>
  </w:num>
  <w:num w:numId="24">
    <w:abstractNumId w:val="4"/>
  </w:num>
  <w:num w:numId="25">
    <w:abstractNumId w:val="12"/>
  </w:num>
  <w:num w:numId="26">
    <w:abstractNumId w:val="13"/>
  </w:num>
  <w:num w:numId="27">
    <w:abstractNumId w:val="40"/>
  </w:num>
  <w:num w:numId="28">
    <w:abstractNumId w:val="29"/>
  </w:num>
  <w:num w:numId="29">
    <w:abstractNumId w:val="60"/>
  </w:num>
  <w:num w:numId="30">
    <w:abstractNumId w:val="2"/>
  </w:num>
  <w:num w:numId="31">
    <w:abstractNumId w:val="54"/>
  </w:num>
  <w:num w:numId="32">
    <w:abstractNumId w:val="0"/>
  </w:num>
  <w:num w:numId="33">
    <w:abstractNumId w:val="6"/>
  </w:num>
  <w:num w:numId="34">
    <w:abstractNumId w:val="35"/>
  </w:num>
  <w:num w:numId="35">
    <w:abstractNumId w:val="35"/>
    <w:lvlOverride w:ilvl="0">
      <w:startOverride w:val="1"/>
    </w:lvlOverride>
  </w:num>
  <w:num w:numId="36">
    <w:abstractNumId w:val="7"/>
  </w:num>
  <w:num w:numId="37">
    <w:abstractNumId w:val="31"/>
  </w:num>
  <w:num w:numId="38">
    <w:abstractNumId w:val="43"/>
  </w:num>
  <w:num w:numId="39">
    <w:abstractNumId w:val="23"/>
  </w:num>
  <w:num w:numId="40">
    <w:abstractNumId w:val="32"/>
  </w:num>
  <w:num w:numId="41">
    <w:abstractNumId w:val="56"/>
  </w:num>
  <w:num w:numId="42">
    <w:abstractNumId w:val="3"/>
  </w:num>
  <w:num w:numId="43">
    <w:abstractNumId w:val="18"/>
  </w:num>
  <w:num w:numId="44">
    <w:abstractNumId w:val="25"/>
  </w:num>
  <w:num w:numId="45">
    <w:abstractNumId w:val="46"/>
  </w:num>
  <w:num w:numId="46">
    <w:abstractNumId w:val="47"/>
  </w:num>
  <w:num w:numId="47">
    <w:abstractNumId w:val="50"/>
  </w:num>
  <w:num w:numId="48">
    <w:abstractNumId w:val="45"/>
  </w:num>
  <w:num w:numId="49">
    <w:abstractNumId w:val="55"/>
  </w:num>
  <w:num w:numId="50">
    <w:abstractNumId w:val="34"/>
  </w:num>
  <w:num w:numId="51">
    <w:abstractNumId w:val="42"/>
  </w:num>
  <w:num w:numId="52">
    <w:abstractNumId w:val="38"/>
  </w:num>
  <w:num w:numId="53">
    <w:abstractNumId w:val="44"/>
  </w:num>
  <w:num w:numId="54">
    <w:abstractNumId w:val="5"/>
  </w:num>
  <w:num w:numId="55">
    <w:abstractNumId w:val="30"/>
  </w:num>
  <w:num w:numId="56">
    <w:abstractNumId w:val="17"/>
  </w:num>
  <w:num w:numId="57">
    <w:abstractNumId w:val="19"/>
  </w:num>
  <w:num w:numId="58">
    <w:abstractNumId w:val="59"/>
  </w:num>
  <w:num w:numId="59">
    <w:abstractNumId w:val="14"/>
  </w:num>
  <w:num w:numId="60">
    <w:abstractNumId w:val="15"/>
  </w:num>
  <w:num w:numId="61">
    <w:abstractNumId w:val="8"/>
  </w:num>
  <w:num w:numId="62">
    <w:abstractNumId w:val="1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66AD6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250FAF"/>
    <w:rsid w:val="00252C49"/>
    <w:rsid w:val="00257104"/>
    <w:rsid w:val="00272743"/>
    <w:rsid w:val="0029011F"/>
    <w:rsid w:val="002C35C8"/>
    <w:rsid w:val="002C3871"/>
    <w:rsid w:val="002D0B0A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D7947"/>
    <w:rsid w:val="0070388C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8425B"/>
    <w:rsid w:val="008A3E12"/>
    <w:rsid w:val="008B0287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BF665B"/>
    <w:rsid w:val="00C05A3A"/>
    <w:rsid w:val="00C06FF1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602CC"/>
    <w:rsid w:val="00D67F32"/>
    <w:rsid w:val="00D770AE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A343874F-FF99-4F91-B4A1-CA9D3D35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hyperlink" Target="http://www.ibm.com/developerworks/webservices/library/us-analysis.html" TargetMode="External"/><Relationship Id="rId18" Type="http://schemas.openxmlformats.org/officeDocument/2006/relationships/hyperlink" Target="https://ahref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quicksprout.com/" TargetMode="External"/><Relationship Id="rId17" Type="http://schemas.openxmlformats.org/officeDocument/2006/relationships/hyperlink" Target="http://www.quicksprou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ru/search?q=search+keyword+recommend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adgooroo.com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hyperlink" Target="http://www.orbitmedia.com/blog/website-competitive-analysis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96300AA-F6D9-400A-8550-6F0BBF4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3304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7</cp:revision>
  <cp:lastPrinted>2007-04-23T16:06:00Z</cp:lastPrinted>
  <dcterms:created xsi:type="dcterms:W3CDTF">2014-10-16T16:22:00Z</dcterms:created>
  <dcterms:modified xsi:type="dcterms:W3CDTF">2014-11-07T07:26:00Z</dcterms:modified>
</cp:coreProperties>
</file>