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422D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422D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422D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C422D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C422D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C422D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C422D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C422DD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C422D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C422D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lastRenderedPageBreak/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использованием 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url</w:t>
      </w:r>
      <w:r w:rsidR="002508C3">
        <w:rPr>
          <w:lang w:val="en-US"/>
        </w:rPr>
        <w:t>s</w:t>
      </w:r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кластеризуемых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clusres</w:t>
      </w:r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кластеризации для запросов</w:t>
      </w:r>
      <w:bookmarkEnd w:id="18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Для заполнения ячейки 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C422DD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r w:rsidR="00341821">
        <w:rPr>
          <w:szCs w:val="28"/>
          <w:lang w:val="en-US"/>
        </w:rPr>
        <w:t>robokubik</w:t>
      </w:r>
      <w:r w:rsid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r w:rsidR="006278D6">
        <w:rPr>
          <w:szCs w:val="28"/>
          <w:lang w:val="en-US"/>
        </w:rPr>
        <w:t>robokubik</w:t>
      </w:r>
      <w:r w:rsidR="006278D6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robokubik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ru</w:t>
            </w:r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mosigra</w:t>
            </w:r>
            <w:r w:rsidR="0060700F" w:rsidRPr="00341821">
              <w:rPr>
                <w:szCs w:val="28"/>
              </w:rPr>
              <w:t>.</w:t>
            </w:r>
            <w:r w:rsidR="0060700F">
              <w:rPr>
                <w:szCs w:val="28"/>
                <w:lang w:val="en-US"/>
              </w:rPr>
              <w:t>ru</w:t>
            </w:r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.ru</w:t>
            </w:r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r>
        <w:rPr>
          <w:szCs w:val="28"/>
          <w:lang w:val="en-US"/>
        </w:rPr>
        <w:t>robokubik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mosigra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веб-сайтов-конкурентов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 xml:space="preserve">, </w:t>
      </w:r>
      <w:r>
        <w:rPr>
          <w:szCs w:val="28"/>
        </w:rPr>
        <w:t xml:space="preserve">содержащую </w:t>
      </w:r>
      <w:r>
        <w:rPr>
          <w:szCs w:val="28"/>
        </w:rPr>
        <w:t xml:space="preserve">усредненную позицию </w:t>
      </w:r>
      <w:r>
        <w:rPr>
          <w:szCs w:val="28"/>
        </w:rPr>
        <w:t>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</w:t>
      </w:r>
      <w:r>
        <w:rPr>
          <w:szCs w:val="28"/>
        </w:rPr>
        <w:t>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</m:t>
        </m:r>
        <m:r>
          <w:rPr>
            <w:rFonts w:ascii="Cambria Math" w:hAnsi="Cambria Math"/>
            <w:szCs w:val="28"/>
          </w:rPr>
          <m:t>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7CC62B95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 (:</w:t>
      </w:r>
    </w:p>
    <w:p w14:paraId="13D22D52" w14:textId="49320A6C" w:rsidR="00827C24" w:rsidRPr="00827C24" w:rsidRDefault="00827C24" w:rsidP="008469B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 xml:space="preserve">Случайно выбрать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82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запросов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>, являющихся начальными “центрами масс” кластеров 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k</m:t>
        </m:r>
      </m:oMath>
      <w:r w:rsidRPr="0082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равно заранее вычисленному оптимальному количеству кластеров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2361AA20" w:rsidR="00827C24" w:rsidRPr="008469BB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>Отнести каждый запрос к кластеру с ближайшим “центром масс”</w:t>
      </w:r>
      <w:r w:rsidR="00C422DD"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14:paraId="777B7A6C" w14:textId="6E312D8E" w:rsidR="00827C24" w:rsidRPr="008469BB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>3.</w:t>
      </w: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>Пересчитать “центры масс” кластеров согласно текущему членству</w:t>
      </w:r>
    </w:p>
    <w:p w14:paraId="005CD93D" w14:textId="21D5D539" w:rsidR="00827C24" w:rsidRPr="008469BB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>4.</w:t>
      </w: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>Е</w:t>
      </w:r>
      <w:r w:rsidR="00827C24"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сли на шаге 2 </w:t>
      </w: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произошли переходы запросов из одного </w:t>
      </w:r>
      <w:r w:rsidR="00827C24"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>, вернуться к шагу 2.</w:t>
      </w:r>
    </w:p>
    <w:p w14:paraId="1B460827" w14:textId="3498DEE7" w:rsidR="005A2CB6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69BB">
        <w:rPr>
          <w:rFonts w:ascii="Times New Roman" w:eastAsia="Times New Roman" w:hAnsi="Times New Roman" w:cs="Times New Roman"/>
          <w:sz w:val="28"/>
          <w:szCs w:val="28"/>
          <w:highlight w:val="yellow"/>
        </w:rPr>
        <w:t>5. Конец</w:t>
      </w:r>
    </w:p>
    <w:p w14:paraId="6F11BEBE" w14:textId="5982EAF0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19" w:name="_Toc403728967"/>
      <w:r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}}]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словаря, состоящего из идентификатора кластера и степеней принадлежности каждого элемента исходного множества к этому кластеру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r w:rsidR="00F218D6">
        <w:rPr>
          <w:szCs w:val="28"/>
        </w:rPr>
        <w:t>query</w:t>
      </w:r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id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quality(clusters):</w:t>
                            </w:r>
                          </w:p>
                          <w:p w14:paraId="0F1C5C9E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max_clusters_points = 0</w:t>
                            </w:r>
                          </w:p>
                          <w:p w14:paraId="4E19CB13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min_clusters_dist = 0</w:t>
                            </w:r>
                          </w:p>
                          <w:p w14:paraId="4E908226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cluster_center, points in clusters:</w:t>
                            </w:r>
                          </w:p>
                          <w:p w14:paraId="18DDDB60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point in points:</w:t>
                            </w:r>
                          </w:p>
                          <w:p w14:paraId="1235B71D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max_point = 0</w:t>
                            </w:r>
                          </w:p>
                          <w:p w14:paraId="31BE80B8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for point1 in points:</w:t>
                            </w:r>
                          </w:p>
                          <w:p w14:paraId="745CDA9F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dif = abs_clust(diff(point1, point))</w:t>
                            </w:r>
                          </w:p>
                          <w:p w14:paraId="293C066A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if dif &gt; max_point:</w:t>
                            </w:r>
                          </w:p>
                          <w:p w14:paraId="7ECEE5B3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max_point = dif</w:t>
                            </w:r>
                          </w:p>
                          <w:p w14:paraId="624EF205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max_clusters_points += max_point / len(points)</w:t>
                            </w:r>
                          </w:p>
                          <w:p w14:paraId="09A79C89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 = 100000000000000000</w:t>
                            </w:r>
                          </w:p>
                          <w:p w14:paraId="7E2CEAC3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cluster_center1, points1 in clusters:</w:t>
                            </w:r>
                          </w:p>
                          <w:p w14:paraId="1C37477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dif_clust = abs_clust(diff(cluster_center1, cluster_center))</w:t>
                            </w:r>
                          </w:p>
                          <w:p w14:paraId="0FBE1147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if not compare(cluster_center, cluster_center1) and (dif_clust &lt; min_clust):</w:t>
                            </w:r>
                          </w:p>
                          <w:p w14:paraId="09A9913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min_clust = dif_clust</w:t>
                            </w:r>
                          </w:p>
                          <w:p w14:paraId="4935665D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min_clusters_dist += min_clust</w:t>
                            </w:r>
                          </w:p>
                          <w:p w14:paraId="20A4E723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max_clusters_points / min_clusters_dist</w:t>
                            </w:r>
                          </w:p>
                          <w:p w14:paraId="7143EC06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quality(clusters):</w:t>
                      </w:r>
                    </w:p>
                    <w:p w14:paraId="0F1C5C9E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max_clusters_points = 0</w:t>
                      </w:r>
                    </w:p>
                    <w:p w14:paraId="4E19CB13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min_clusters_dist = 0</w:t>
                      </w:r>
                    </w:p>
                    <w:p w14:paraId="4E908226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cluster_center, points in clusters:</w:t>
                      </w:r>
                    </w:p>
                    <w:p w14:paraId="18DDDB60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point in points:</w:t>
                      </w:r>
                    </w:p>
                    <w:p w14:paraId="1235B71D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max_point = 0</w:t>
                      </w:r>
                    </w:p>
                    <w:p w14:paraId="31BE80B8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for point1 in points:</w:t>
                      </w:r>
                    </w:p>
                    <w:p w14:paraId="745CDA9F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dif = abs_clust(diff(point1, point))</w:t>
                      </w:r>
                    </w:p>
                    <w:p w14:paraId="293C066A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if dif &gt; max_point:</w:t>
                      </w:r>
                    </w:p>
                    <w:p w14:paraId="7ECEE5B3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max_point = dif</w:t>
                      </w:r>
                    </w:p>
                    <w:p w14:paraId="624EF205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max_clusters_points += max_point / len(points)</w:t>
                      </w:r>
                    </w:p>
                    <w:p w14:paraId="09A79C89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 = 100000000000000000</w:t>
                      </w:r>
                    </w:p>
                    <w:p w14:paraId="7E2CEAC3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cluster_center1, points1 in clusters:</w:t>
                      </w:r>
                    </w:p>
                    <w:p w14:paraId="1C37477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dif_clust = abs_clust(diff(cluster_center1, cluster_center))</w:t>
                      </w:r>
                    </w:p>
                    <w:p w14:paraId="0FBE1147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if not compare(cluster_center, cluster_center1) and (dif_clust &lt; min_clust):</w:t>
                      </w:r>
                    </w:p>
                    <w:p w14:paraId="09A9913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min_clust = dif_clust</w:t>
                      </w:r>
                    </w:p>
                    <w:p w14:paraId="4935665D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min_clusters_dist += min_clust</w:t>
                      </w:r>
                    </w:p>
                    <w:p w14:paraId="20A4E723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max_clusters_points / min_clusters_dist</w:t>
                      </w:r>
                    </w:p>
                    <w:p w14:paraId="7143EC06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KMeans с </w:t>
      </w:r>
      <w:r w:rsidRPr="007A02C0">
        <w:rPr>
          <w:szCs w:val="28"/>
        </w:rPr>
        <w:t>параметром n_clusters=n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clusterize(data, items, n):</w:t>
                            </w:r>
                          </w:p>
                          <w:p w14:paraId="56B62BB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 = KMeans(n_clusters=n)</w:t>
                            </w:r>
                          </w:p>
                          <w:p w14:paraId="25B89F25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kmeans.fit(data)</w:t>
                            </w:r>
                          </w:p>
                          <w:p w14:paraId="36BE0BB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 = []</w:t>
                            </w:r>
                          </w:p>
                          <w:p w14:paraId="33D4F51A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result = {}</w:t>
                            </w:r>
                          </w:p>
                          <w:p w14:paraId="0BCBBD11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clusters_for_quality = []</w:t>
                            </w:r>
                          </w:p>
                          <w:p w14:paraId="2220E7C1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centers = kmeans.cluster_centers_</w:t>
                            </w:r>
                          </w:p>
                          <w:p w14:paraId="19BA8C4F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 in centers:</w:t>
                            </w:r>
                          </w:p>
                          <w:p w14:paraId="24A57C6E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 = range(len(c))</w:t>
                            </w:r>
                          </w:p>
                          <w:p w14:paraId="7BA3579B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srt.sort(key=lambda i: -c[i])</w:t>
                            </w:r>
                          </w:p>
                          <w:p w14:paraId="4464D8B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clusters.append(srt)</w:t>
                            </w:r>
                          </w:p>
                          <w:p w14:paraId="6BDB6ED9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clusters_for_quality.append((c, []))</w:t>
                            </w:r>
                          </w:p>
                          <w:p w14:paraId="5C3870C5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i in range(0, len(kmeans.labels_)):</w:t>
                            </w:r>
                          </w:p>
                          <w:p w14:paraId="6610E0A9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if not kmeans.labels_[i] in result:</w:t>
                            </w:r>
                          </w:p>
                          <w:p w14:paraId="308792EE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result[kmeans.labels_[i]] = set()</w:t>
                            </w:r>
                          </w:p>
                          <w:p w14:paraId="5C1C7EA3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result[kmeans.labels_[i]].add(items[i])</w:t>
                            </w:r>
                          </w:p>
                          <w:p w14:paraId="4C332CAC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clusters_for_quality[kmeans.labels_[i]][1].append(data[i])</w:t>
                            </w:r>
                          </w:p>
                          <w:p w14:paraId="6245AD2E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value = quality(clusters_for_quality)</w:t>
                            </w:r>
                          </w:p>
                          <w:p w14:paraId="0FB5A272" w14:textId="77777777" w:rsidR="00C422DD" w:rsidRPr="007B1C39" w:rsidRDefault="00C422D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clusters, result, value</w:t>
                            </w:r>
                          </w:p>
                          <w:p w14:paraId="46259ED8" w14:textId="77777777" w:rsidR="00C422DD" w:rsidRPr="00CA18B2" w:rsidRDefault="00C422DD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clusterize(data, items, n):</w:t>
                      </w:r>
                    </w:p>
                    <w:p w14:paraId="56B62BB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 = KMeans(n_clusters=n)</w:t>
                      </w:r>
                    </w:p>
                    <w:p w14:paraId="25B89F25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kmeans.fit(data)</w:t>
                      </w:r>
                    </w:p>
                    <w:p w14:paraId="36BE0BB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 = []</w:t>
                      </w:r>
                    </w:p>
                    <w:p w14:paraId="33D4F51A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result = {}</w:t>
                      </w:r>
                    </w:p>
                    <w:p w14:paraId="0BCBBD11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clusters_for_quality = []</w:t>
                      </w:r>
                    </w:p>
                    <w:p w14:paraId="2220E7C1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centers = kmeans.cluster_centers_</w:t>
                      </w:r>
                    </w:p>
                    <w:p w14:paraId="19BA8C4F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 in centers:</w:t>
                      </w:r>
                    </w:p>
                    <w:p w14:paraId="24A57C6E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 = range(len(c))</w:t>
                      </w:r>
                    </w:p>
                    <w:p w14:paraId="7BA3579B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srt.sort(key=lambda i: -c[i])</w:t>
                      </w:r>
                    </w:p>
                    <w:p w14:paraId="4464D8B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clusters.append(srt)</w:t>
                      </w:r>
                    </w:p>
                    <w:p w14:paraId="6BDB6ED9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clusters_for_quality.append((c, []))</w:t>
                      </w:r>
                    </w:p>
                    <w:p w14:paraId="5C3870C5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i in range(0, len(kmeans.labels_)):</w:t>
                      </w:r>
                    </w:p>
                    <w:p w14:paraId="6610E0A9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if not kmeans.labels_[i] in result:</w:t>
                      </w:r>
                    </w:p>
                    <w:p w14:paraId="308792EE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result[kmeans.labels_[i]] = set()</w:t>
                      </w:r>
                    </w:p>
                    <w:p w14:paraId="5C1C7EA3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result[kmeans.labels_[i]].add(items[i])</w:t>
                      </w:r>
                    </w:p>
                    <w:p w14:paraId="4C332CAC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clusters_for_quality[kmeans.labels_[i]][1].append(data[i])</w:t>
                      </w:r>
                    </w:p>
                    <w:p w14:paraId="6245AD2E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value = quality(clusters_for_quality)</w:t>
                      </w:r>
                    </w:p>
                    <w:p w14:paraId="0FB5A272" w14:textId="77777777" w:rsidR="00C422DD" w:rsidRPr="007B1C39" w:rsidRDefault="00C422D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clusters, result, value</w:t>
                      </w:r>
                    </w:p>
                    <w:p w14:paraId="46259ED8" w14:textId="77777777" w:rsidR="00C422DD" w:rsidRPr="00CA18B2" w:rsidRDefault="00C422DD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</w:t>
      </w:r>
      <w:r>
        <w:rPr>
          <w:szCs w:val="28"/>
          <w:lang w:val="en-US"/>
        </w:rPr>
        <w:t>keywords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32C6FC31" w:rsidR="00D840FD" w:rsidRPr="00D840FD" w:rsidRDefault="00D840FD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40F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FB983" wp14:editId="5D1702C0">
            <wp:extent cx="6119495" cy="3013270"/>
            <wp:effectExtent l="0" t="0" r="0" b="0"/>
            <wp:docPr id="4" name="Рисунок 4" descr="C:\Users\Е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1506D136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Рис. 6.</w:t>
      </w: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Перерисовать диаграмму в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Visual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Paradigm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77777777" w:rsidR="00C20C04" w:rsidRDefault="00C20C04" w:rsidP="00C20C04">
      <w:pPr>
        <w:pStyle w:val="2"/>
      </w:pPr>
      <w:bookmarkStart w:id="22" w:name="_Toc403728966"/>
      <w:r>
        <w:lastRenderedPageBreak/>
        <w:t>Веб-интерфейс</w:t>
      </w:r>
      <w:bookmarkStart w:id="23" w:name="_GoBack"/>
      <w:bookmarkEnd w:id="22"/>
      <w:bookmarkEnd w:id="23"/>
    </w:p>
    <w:p w14:paraId="67AC137D" w14:textId="3050AB22" w:rsidR="00827C24" w:rsidRPr="00827C24" w:rsidRDefault="00D840FD" w:rsidP="00827C24">
      <w:pPr>
        <w:ind w:left="576"/>
      </w:pPr>
      <w:r>
        <w:rPr>
          <w:noProof/>
        </w:rPr>
        <w:drawing>
          <wp:inline distT="0" distB="0" distL="0" distR="0" wp14:anchorId="39977F04" wp14:editId="11D19513">
            <wp:extent cx="611505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2698F094" w14:textId="58B693E4" w:rsidR="00C20C04" w:rsidRDefault="00C20C04" w:rsidP="00C20C04">
      <w:pPr>
        <w:pStyle w:val="2"/>
      </w:pPr>
      <w:bookmarkStart w:id="26" w:name="_Toc403728970"/>
      <w:r>
        <w:t>Реализация алгоритма</w:t>
      </w:r>
      <w:bookmarkEnd w:id="26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t>Заключение</w:t>
      </w:r>
      <w:bookmarkEnd w:id="27"/>
    </w:p>
    <w:p w14:paraId="2D45ED37" w14:textId="0D1693C3" w:rsidR="003072AE" w:rsidRPr="00FE2CCA" w:rsidRDefault="00C422DD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C422DD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C422DD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C422DD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C422DD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commentRangeStart w:id="30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0"/>
      <w:r w:rsidR="00EE1271">
        <w:rPr>
          <w:rStyle w:val="a5"/>
        </w:rPr>
        <w:commentReference w:id="30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3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C422DD" w:rsidRDefault="00C422DD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30" w:author="Gleb Radchenko" w:date="2015-03-05T10:24:00Z" w:initials="GR">
    <w:p w14:paraId="3759B995" w14:textId="4A80951E" w:rsidR="00C422DD" w:rsidRDefault="00C422DD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B0504" w14:textId="77777777" w:rsidR="009535B9" w:rsidRDefault="009535B9" w:rsidP="001802FB">
      <w:pPr>
        <w:spacing w:after="0" w:line="240" w:lineRule="auto"/>
      </w:pPr>
      <w:r>
        <w:separator/>
      </w:r>
    </w:p>
  </w:endnote>
  <w:endnote w:type="continuationSeparator" w:id="0">
    <w:p w14:paraId="6C2A5726" w14:textId="77777777" w:rsidR="009535B9" w:rsidRDefault="009535B9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C422DD" w:rsidRDefault="00C422DD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B48">
          <w:rPr>
            <w:noProof/>
          </w:rPr>
          <w:t>37</w:t>
        </w:r>
        <w:r>
          <w:fldChar w:fldCharType="end"/>
        </w:r>
      </w:p>
    </w:sdtContent>
  </w:sdt>
  <w:p w14:paraId="45A57024" w14:textId="77777777" w:rsidR="00C422DD" w:rsidRDefault="00C422DD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75045" w14:textId="77777777" w:rsidR="009535B9" w:rsidRDefault="009535B9" w:rsidP="001802FB">
      <w:pPr>
        <w:spacing w:after="0" w:line="240" w:lineRule="auto"/>
      </w:pPr>
      <w:r>
        <w:separator/>
      </w:r>
    </w:p>
  </w:footnote>
  <w:footnote w:type="continuationSeparator" w:id="0">
    <w:p w14:paraId="6491E8A1" w14:textId="77777777" w:rsidR="009535B9" w:rsidRDefault="009535B9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15"/>
  </w:num>
  <w:num w:numId="11">
    <w:abstractNumId w:val="12"/>
  </w:num>
  <w:num w:numId="12">
    <w:abstractNumId w:val="7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6"/>
  </w:num>
  <w:num w:numId="20">
    <w:abstractNumId w:val="19"/>
  </w:num>
  <w:num w:numId="21">
    <w:abstractNumId w:val="1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504D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94B48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35B9"/>
    <w:rsid w:val="009556DD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23D8"/>
    <w:rsid w:val="00D451F6"/>
    <w:rsid w:val="00D602CC"/>
    <w:rsid w:val="00D60825"/>
    <w:rsid w:val="00D634F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ibm.com/developerworks/webservices/library/us-analysis.html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16"/>
    <w:rsid w:val="005E4EB1"/>
    <w:rsid w:val="00B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6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9D4814-3B5C-44F6-B6C8-9B4E20D9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37</Pages>
  <Words>6168</Words>
  <Characters>35162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5</cp:revision>
  <cp:lastPrinted>2007-04-23T16:06:00Z</cp:lastPrinted>
  <dcterms:created xsi:type="dcterms:W3CDTF">2014-10-16T16:22:00Z</dcterms:created>
  <dcterms:modified xsi:type="dcterms:W3CDTF">2015-04-15T06:04:00Z</dcterms:modified>
</cp:coreProperties>
</file>