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Healthcare</w:t>
      </w:r>
      <w:r>
        <w:t xml:space="preserve"> </w:t>
      </w:r>
      <w:r>
        <w:t xml:space="preserve">worker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Global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Infectious</w:t>
      </w:r>
      <w:r>
        <w:t xml:space="preserve"> </w:t>
      </w:r>
      <w:r>
        <w:t xml:space="preserve">Disease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10/15/2021</w:t>
      </w:r>
    </w:p>
    <w:bookmarkStart w:id="20" w:name="demographic-characteristics"/>
    <w:p>
      <w:pPr>
        <w:pStyle w:val="Heading2"/>
      </w:pPr>
      <w:r>
        <w:t xml:space="preserve">Demographic characteristics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3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(26,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(28,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(25, 36)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1,361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1,834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1,786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(40%)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2,536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Post-graduate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Public facility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1,187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2,957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Private facility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1,287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435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Denominational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Job Role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Non-Clinical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2,405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3,427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574 (56%)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1,682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alone/Single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883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2,259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a partner/Married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1,795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 (31%)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to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1,501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to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(5.5%)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experience"/>
    <w:p>
      <w:pPr>
        <w:pStyle w:val="Heading2"/>
      </w:pPr>
      <w:r>
        <w:t xml:space="preserve">Experience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4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 pandemic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1,998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1,301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 (57%)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Cared for respiratory pathogen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2,900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1,270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668 (68%)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COVID-19 cases at your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992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3,679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677 (70%)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(30%)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Cared for a COVID-19 victim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2,324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1,658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2,537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575 (59%)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1"/>
    <w:bookmarkStart w:id="22" w:name="social-influence"/>
    <w:p>
      <w:pPr>
        <w:pStyle w:val="Heading2"/>
      </w:pPr>
      <w:r>
        <w:t xml:space="preserve">Social influence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42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hospital is 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(7.5%)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1,204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 (52%)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(28%)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Colleagues follow IPC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1,443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1,756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 (47%)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am expected to follow IPC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(7.9%)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1,490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3,532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(36%)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2"/>
    <w:bookmarkStart w:id="23" w:name="ipc"/>
    <w:p>
      <w:pPr>
        <w:pStyle w:val="Heading2"/>
      </w:pPr>
      <w:r>
        <w:t xml:space="preserve">IPC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 of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direct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796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Aerosol generating procedure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masks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(7.0%)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1,158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(12%)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662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 (95%)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(5.1%)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(95%)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(5.4%)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body suit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753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(7.2%)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591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1,034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(4.4%)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Eye protections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754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(4.2%)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Single-use equipments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1,008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(11%)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3"/>
    <w:bookmarkStart w:id="24" w:name="beliefs-and-capabilities"/>
    <w:p>
      <w:pPr>
        <w:pStyle w:val="Heading2"/>
      </w:pPr>
      <w:r>
        <w:t xml:space="preserve">Beliefs and Capabilities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54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Follow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450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 (36%)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Protocols can prevent spread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 (46%)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2,197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(24%)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IPC recommendations will protect 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1,520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2,321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 (36%)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IPC recommendations are straining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1,342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1,051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(18%)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will comply IPC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1,514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 (47%)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4"/>
    <w:bookmarkStart w:id="25" w:name="emotional-state"/>
    <w:p>
      <w:pPr>
        <w:pStyle w:val="Heading2"/>
      </w:pPr>
      <w:r>
        <w:t xml:space="preserve">Emotional state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19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am encouraged to follow IPC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(7.0%)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1,171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(19%)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Concerned about COVID-19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2,644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 (47%)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Concerned about COVID-19 risk on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896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2,977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 (47%)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Afraid of COVID-19 victims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1,027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923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(21%)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Acceptance of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1,318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2,062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(29%)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 over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(19%)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5"/>
    <w:bookmarkStart w:id="26" w:name="envoronmental-context-and-resources"/>
    <w:p>
      <w:pPr>
        <w:pStyle w:val="Heading2"/>
      </w:pPr>
      <w:r>
        <w:t xml:space="preserve">Envoronmental context and resources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61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IPC protocols are in my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 (52%)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1,635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(25%)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PPE are accessible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(21%)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There are isolation facilities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(21%)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There is a contact person after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1,276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1,017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1,905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(17%)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6"/>
    <w:bookmarkStart w:id="27" w:name="trust-in-health-facility"/>
    <w:p>
      <w:pPr>
        <w:pStyle w:val="Heading2"/>
      </w:pPr>
      <w:r>
        <w:t xml:space="preserve">Trust in health facility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61"/>
        <w:gridCol w:w="2520"/>
        <w:gridCol w:w="2154"/>
        <w:gridCol w:w="226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Cameroon, N = 2,650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Ghana, N = 4,733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 = 1,034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IPC protocols are in my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 (52%)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1,635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(25%)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PPE are accessible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(21%)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There are isolation facilities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(21%)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There is a contact person after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 agree nor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Somwhat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1,276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1,017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1,905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(17%)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 worker survey</dc:title>
  <dc:creator>Global Health and Infectious Disease Group</dc:creator>
  <cp:keywords/>
  <dcterms:created xsi:type="dcterms:W3CDTF">2021-10-19T14:08:16Z</dcterms:created>
  <dcterms:modified xsi:type="dcterms:W3CDTF">2021-10-19T14:08:16Z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10/15/2021</vt:lpwstr>
  </property>
  <property fmtid="{D5CDD505-2E9C-101B-9397-08002B2CF9AE}" pid="3" name="output">
    <vt:lpwstr>word_document</vt:lpwstr>
  </property>
</Properties>
</file>