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113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1130"/>
      </w:tblGrid>
      <w:tr>
        <w:tc>
          <w:tcPr>
            <w:tcW w:type="dxa" w:w="11130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entered"/>
              <w:spacing w:after="20"/>
              <w:jc w:val="center"/>
            </w:pPr>
            <w:r>
              <w:rPr>
                <w:rFonts w:ascii="Helvetica Neue" w:cs="Helvetica Neue" w:eastAsia="Helvetica Neue" w:hAnsi="Helvetica Neue"/>
                <w:b/>
                <w:bCs/>
                <w:color w:val="1A1A1A"/>
                <w:sz w:val="38"/>
                <w:szCs w:val="38"/>
              </w:rPr>
              <w:t xml:space="preserve">Ernest Essuah Mensah</w:t>
            </w:r>
          </w:p>
          <w:p>
            <w:pPr>
              <w:pStyle w:val="Centered"/>
              <w:spacing w:after="40"/>
              <w:jc w:val="center"/>
            </w:pPr>
            <w:r>
              <w:rPr>
                <w:rFonts w:ascii="Helvetica Neue" w:cs="Helvetica Neue" w:eastAsia="Helvetica Neue" w:hAnsi="Helvetica Neue"/>
                <w:color w:val="555555"/>
                <w:sz w:val="17"/>
                <w:szCs w:val="17"/>
              </w:rPr>
              <w:t xml:space="preserve">Laurel, MD · (443) 805-3963 · </w:t>
            </w:r>
            <w:hyperlink w:history="1" r:id="rIder1c6losqcb_z6bind-tr">
              <w:r>
                <w:rPr>
                  <w:rFonts w:ascii="Helvetica Neue" w:cs="Helvetica Neue" w:eastAsia="Helvetica Neue" w:hAnsi="Helvetica Neue"/>
                  <w:color w:val="555555"/>
                  <w:sz w:val="17"/>
                  <w:szCs w:val="17"/>
                  <w:u w:val="single" w:color="555555"/>
                </w:rPr>
                <w:t xml:space="preserve">kwami.nuh@gmail.com</w:t>
              </w:r>
            </w:hyperlink>
            <w:r>
              <w:rPr>
                <w:rFonts w:ascii="Helvetica Neue" w:cs="Helvetica Neue" w:eastAsia="Helvetica Neue" w:hAnsi="Helvetica Neue"/>
                <w:color w:val="555555"/>
                <w:sz w:val="17"/>
                <w:szCs w:val="17"/>
              </w:rPr>
              <w:t xml:space="preserve"> · </w:t>
            </w:r>
            <w:hyperlink w:history="1" r:id="rIdpublfwgiipieznn7r_iwd">
              <w:r>
                <w:rPr>
                  <w:rFonts w:ascii="Helvetica Neue" w:cs="Helvetica Neue" w:eastAsia="Helvetica Neue" w:hAnsi="Helvetica Neue"/>
                  <w:color w:val="555555"/>
                  <w:sz w:val="17"/>
                  <w:szCs w:val="17"/>
                  <w:u w:val="single" w:color="555555"/>
                </w:rPr>
                <w:t xml:space="preserve">kwamina.fyi</w:t>
              </w:r>
            </w:hyperlink>
            <w:r>
              <w:rPr>
                <w:rFonts w:ascii="Helvetica Neue" w:cs="Helvetica Neue" w:eastAsia="Helvetica Neue" w:hAnsi="Helvetica Neue"/>
                <w:color w:val="555555"/>
                <w:sz w:val="17"/>
                <w:szCs w:val="17"/>
              </w:rPr>
              <w:t xml:space="preserve"> · </w:t>
            </w:r>
            <w:hyperlink w:history="1" r:id="rIdaarim_tutyqahm4pgrnzk">
              <w:r>
                <w:rPr>
                  <w:rFonts w:ascii="Helvetica Neue" w:cs="Helvetica Neue" w:eastAsia="Helvetica Neue" w:hAnsi="Helvetica Neue"/>
                  <w:color w:val="555555"/>
                  <w:sz w:val="17"/>
                  <w:szCs w:val="17"/>
                  <w:u w:val="single" w:color="555555"/>
                </w:rPr>
                <w:t xml:space="preserve">github.com/kwam1na</w:t>
              </w:r>
            </w:hyperlink>
          </w:p>
        </w:tc>
      </w:tr>
    </w:tbl>
    <w:tbl>
      <w:tblPr>
        <w:tblW w:type="dxa" w:w="11130"/>
        <w:tblBorders>
          <w:top w:val="none" w:color="FFFFFF" w:sz="0"/>
          <w:left w:val="none" w:color="FFFFFF" w:sz="0"/>
          <w:bottom w:val="single" w:color="999999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1130"/>
      </w:tblGrid>
      <w:tr>
        <w:tc>
          <w:tcPr>
            <w:tcW w:type="dxa" w:w="11130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/>
            </w:pPr>
            <w:r>
              <w:rPr>
                <w:rFonts w:ascii="Helvetica Neue" w:cs="Helvetica Neue" w:eastAsia="Helvetica Neue" w:hAnsi="Helvetica Neue"/>
                <w:b/>
                <w:bCs/>
                <w:color w:val="1A1A1A"/>
                <w:sz w:val="19"/>
                <w:szCs w:val="19"/>
              </w:rPr>
              <w:t xml:space="preserve">SUMMARY</w:t>
            </w:r>
          </w:p>
        </w:tc>
      </w:tr>
    </w:tbl>
    <w:p>
      <w:pPr>
        <w:spacing w:after="40"/>
      </w:pPr>
      <w:r>
        <w:rPr>
          <w:rFonts w:ascii="Helvetica Neue" w:cs="Helvetica Neue" w:eastAsia="Helvetica Neue" w:hAnsi="Helvetica Neue"/>
          <w:color w:val="1A1A1A"/>
          <w:sz w:val="18"/>
          <w:szCs w:val="18"/>
        </w:rPr>
        <w:t xml:space="preserve">Product engineer who ships complete systems end-to-end, and builds the AI-agent infrastructure that lets AI-assisted teams ship safely: production LLM assistants, agentic development workflows, and review harnesses.</w:t>
      </w:r>
    </w:p>
    <w:tbl>
      <w:tblPr>
        <w:tblW w:type="dxa" w:w="11130"/>
        <w:tblBorders>
          <w:top w:val="none" w:color="FFFFFF" w:sz="0"/>
          <w:left w:val="none" w:color="FFFFFF" w:sz="0"/>
          <w:bottom w:val="single" w:color="999999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1130"/>
      </w:tblGrid>
      <w:tr>
        <w:tc>
          <w:tcPr>
            <w:tcW w:type="dxa" w:w="11130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/>
            </w:pPr>
            <w:r>
              <w:rPr>
                <w:rFonts w:ascii="Helvetica Neue" w:cs="Helvetica Neue" w:eastAsia="Helvetica Neue" w:hAnsi="Helvetica Neue"/>
                <w:b/>
                <w:bCs/>
                <w:color w:val="1A1A1A"/>
                <w:sz w:val="19"/>
                <w:szCs w:val="19"/>
              </w:rPr>
              <w:t xml:space="preserve">EXPERIENCE</w:t>
            </w:r>
          </w:p>
        </w:tc>
      </w:tr>
    </w:tbl>
    <w:tbl>
      <w:tblPr>
        <w:tblW w:type="dxa" w:w="1113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8130"/>
        <w:gridCol w:w="3000"/>
      </w:tblGrid>
      <w:tr>
        <w:tc>
          <w:tcPr>
            <w:tcW w:type="dxa" w:w="8130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spacing w:after="0" w:before="30"/>
            </w:pPr>
            <w:hyperlink w:history="1" r:id="rIdzwybhbrcn8ou-ebhbae7u">
              <w:r>
                <w:rPr>
                  <w:rFonts w:ascii="Helvetica Neue" w:cs="Helvetica Neue" w:eastAsia="Helvetica Neue" w:hAnsi="Helvetica Neue"/>
                  <w:b/>
                  <w:bCs/>
                  <w:color w:val="1A1A1A"/>
                  <w:sz w:val="19"/>
                  <w:szCs w:val="19"/>
                  <w:u w:val="single" w:color="1A1A1A"/>
                </w:rPr>
                <w:t xml:space="preserve">Athena, Sole Engineer</w:t>
              </w:r>
            </w:hyperlink>
          </w:p>
        </w:tc>
        <w:tc>
          <w:tcPr>
            <w:tcW w:type="dxa" w:w="3000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pStyle w:val="RightAligned"/>
              <w:spacing w:after="0" w:before="30"/>
              <w:jc w:val="right"/>
            </w:pPr>
            <w:r>
              <w:rPr>
                <w:rFonts w:ascii="Helvetica Neue" w:cs="Helvetica Neue" w:eastAsia="Helvetica Neue" w:hAnsi="Helvetica Neue"/>
                <w:color w:val="555555"/>
                <w:sz w:val="17"/>
                <w:szCs w:val="17"/>
              </w:rPr>
              <w:t xml:space="preserve">Mar 2026 – Present</w:t>
            </w:r>
          </w:p>
        </w:tc>
      </w:tr>
    </w:tbl>
    <w:p>
      <w:pPr>
        <w:spacing w:after="20"/>
      </w:pPr>
      <w:r>
        <w:rPr>
          <w:rFonts w:ascii="Helvetica Neue" w:cs="Helvetica Neue" w:eastAsia="Helvetica Neue" w:hAnsi="Helvetica Neue"/>
          <w:i/>
          <w:iCs/>
          <w:color w:val="555555"/>
          <w:sz w:val="17"/>
          <w:szCs w:val="17"/>
        </w:rPr>
        <w:t xml:space="preserve">Business operating system for retail and service businesses, in production for Wigclub (Ghana)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Helvetica Neue" w:cs="Helvetica Neue" w:eastAsia="Helvetica Neue" w:hAnsi="Helvetica Neue"/>
          <w:color w:val="1A1A1A"/>
          <w:sz w:val="18"/>
          <w:szCs w:val="18"/>
        </w:rPr>
        <w:t xml:space="preserve">Built the full system as a TypeScript monorepo spanning point-of-sale, online storefront, inventory, payments, and service operations.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Helvetica Neue" w:cs="Helvetica Neue" w:eastAsia="Helvetica Neue" w:hAnsi="Helvetica Neue"/>
          <w:color w:val="1A1A1A"/>
          <w:sz w:val="18"/>
          <w:szCs w:val="18"/>
        </w:rPr>
        <w:t xml:space="preserve">Architected the POS local-first: the register reads and writes to on-device storage so checkout never blocks on the network, with a sync layer that reconciles sales to the backend and preserves ordering across concurrent registers.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Helvetica Neue" w:cs="Helvetica Neue" w:eastAsia="Helvetica Neue" w:hAnsi="Helvetica Neue"/>
          <w:color w:val="1A1A1A"/>
          <w:sz w:val="18"/>
          <w:szCs w:val="18"/>
        </w:rPr>
        <w:t xml:space="preserve">Built an agent-ready delivery harness (generated repo maps, deterministic and LLM-based review lanes, runtime behavior scenarios recording structured evidence, and drift sensors) so AI agents ship changes with the same safety rails as a human team.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Helvetica Neue" w:cs="Helvetica Neue" w:eastAsia="Helvetica Neue" w:hAnsi="Helvetica Neue"/>
          <w:color w:val="1A1A1A"/>
          <w:sz w:val="18"/>
          <w:szCs w:val="18"/>
        </w:rPr>
        <w:t xml:space="preserve">Built the deployment pipeline: one-command deploys to a VPS behind Cloudflare Tunnel, automatic QA deploys on every merge, and instant rollback to any previous release.</w:t>
      </w:r>
    </w:p>
    <w:tbl>
      <w:tblPr>
        <w:tblW w:type="dxa" w:w="1113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8130"/>
        <w:gridCol w:w="3000"/>
      </w:tblGrid>
      <w:tr>
        <w:tc>
          <w:tcPr>
            <w:tcW w:type="dxa" w:w="8130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spacing w:after="0" w:before="30"/>
            </w:pPr>
            <w:hyperlink w:history="1" r:id="rIdhlwjkhotoajm9ulygxo4o">
              <w:r>
                <w:rPr>
                  <w:rFonts w:ascii="Helvetica Neue" w:cs="Helvetica Neue" w:eastAsia="Helvetica Neue" w:hAnsi="Helvetica Neue"/>
                  <w:b/>
                  <w:bCs/>
                  <w:color w:val="1A1A1A"/>
                  <w:sz w:val="19"/>
                  <w:szCs w:val="19"/>
                  <w:u w:val="single" w:color="1A1A1A"/>
                </w:rPr>
                <w:t xml:space="preserve">kwamina.fyi, personal site with a grounded AI assistant</w:t>
              </w:r>
            </w:hyperlink>
          </w:p>
        </w:tc>
        <w:tc>
          <w:tcPr>
            <w:tcW w:type="dxa" w:w="3000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pStyle w:val="RightAligned"/>
              <w:spacing w:after="0" w:before="30"/>
              <w:jc w:val="right"/>
            </w:pPr>
            <w:r>
              <w:rPr>
                <w:rFonts w:ascii="Helvetica Neue" w:cs="Helvetica Neue" w:eastAsia="Helvetica Neue" w:hAnsi="Helvetica Neue"/>
                <w:color w:val="555555"/>
                <w:sz w:val="17"/>
                <w:szCs w:val="17"/>
              </w:rPr>
              <w:t xml:space="preserve">2026</w:t>
            </w:r>
          </w:p>
        </w:tc>
      </w:tr>
    </w:tbl>
    <w:p>
      <w:pPr>
        <w:spacing w:after="20"/>
      </w:pPr>
      <w:r>
        <w:rPr>
          <w:rFonts w:ascii="Helvetica Neue" w:cs="Helvetica Neue" w:eastAsia="Helvetica Neue" w:hAnsi="Helvetica Neue"/>
          <w:i/>
          <w:iCs/>
          <w:color w:val="555555"/>
          <w:sz w:val="17"/>
          <w:szCs w:val="17"/>
        </w:rPr>
        <w:t xml:space="preserve">React 19, Cloudflare Workers, D1, Claude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Helvetica Neue" w:cs="Helvetica Neue" w:eastAsia="Helvetica Neue" w:hAnsi="Helvetica Neue"/>
          <w:color w:val="1A1A1A"/>
          <w:sz w:val="18"/>
          <w:szCs w:val="18"/>
        </w:rPr>
        <w:t xml:space="preserve">Built a site assistant grounded by construction: published pages compile into a versioned, prompt-cached corpus, so it can never claim anything a visitor can’t read; vector retrieval deliberately deferred behind a measured token budget.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Helvetica Neue" w:cs="Helvetica Neue" w:eastAsia="Helvetica Neue" w:hAnsi="Helvetica Neue"/>
          <w:color w:val="1A1A1A"/>
          <w:sz w:val="18"/>
          <w:szCs w:val="18"/>
        </w:rPr>
        <w:t xml:space="preserve">Engineered honest streaming: tokens render immediately, but the success signal waits for the database commit; history is server-authoritative so a tampered client can’t rewrite what the model sees.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Helvetica Neue" w:cs="Helvetica Neue" w:eastAsia="Helvetica Neue" w:hAnsi="Helvetica Neue"/>
          <w:color w:val="1A1A1A"/>
          <w:sz w:val="18"/>
          <w:szCs w:val="18"/>
        </w:rPr>
        <w:t xml:space="preserve">Privacy-first observability (one sanitization contract across browser, worker, and analytics; allowlisted telemetry) held by ~200 tests, including a Python suite validating the content itself, and a scheduled production canary.</w:t>
      </w:r>
    </w:p>
    <w:tbl>
      <w:tblPr>
        <w:tblW w:type="dxa" w:w="1113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8130"/>
        <w:gridCol w:w="3000"/>
      </w:tblGrid>
      <w:tr>
        <w:tc>
          <w:tcPr>
            <w:tcW w:type="dxa" w:w="8130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spacing w:after="0" w:before="30"/>
            </w:pPr>
            <w:r>
              <w:rPr>
                <w:rFonts w:ascii="Helvetica Neue" w:cs="Helvetica Neue" w:eastAsia="Helvetica Neue" w:hAnsi="Helvetica Neue"/>
                <w:b/>
                <w:bCs/>
                <w:color w:val="1A1A1A"/>
                <w:sz w:val="19"/>
                <w:szCs w:val="19"/>
              </w:rPr>
              <w:t xml:space="preserve">Eventbrite, Senior Software Engineer</w:t>
            </w:r>
          </w:p>
        </w:tc>
        <w:tc>
          <w:tcPr>
            <w:tcW w:type="dxa" w:w="3000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pStyle w:val="RightAligned"/>
              <w:spacing w:after="0" w:before="30"/>
              <w:jc w:val="right"/>
            </w:pPr>
            <w:r>
              <w:rPr>
                <w:rFonts w:ascii="Helvetica Neue" w:cs="Helvetica Neue" w:eastAsia="Helvetica Neue" w:hAnsi="Helvetica Neue"/>
                <w:color w:val="555555"/>
                <w:sz w:val="17"/>
                <w:szCs w:val="17"/>
              </w:rPr>
              <w:t xml:space="preserve">Mar 2022 – 2026 · Remote</w:t>
            </w:r>
          </w:p>
        </w:tc>
      </w:tr>
    </w:tbl>
    <w:p>
      <w:pPr>
        <w:spacing w:after="20"/>
      </w:pPr>
      <w:r>
        <w:rPr>
          <w:rFonts w:ascii="Helvetica Neue" w:cs="Helvetica Neue" w:eastAsia="Helvetica Neue" w:hAnsi="Helvetica Neue"/>
          <w:i/>
          <w:iCs/>
          <w:color w:val="555555"/>
          <w:sz w:val="17"/>
          <w:szCs w:val="17"/>
        </w:rPr>
        <w:t xml:space="preserve">Promoted SWE I → SWE II (2023) → Senior (2025)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Helvetica Neue" w:cs="Helvetica Neue" w:eastAsia="Helvetica Neue" w:hAnsi="Helvetica Neue"/>
          <w:color w:val="1A1A1A"/>
          <w:sz w:val="18"/>
          <w:szCs w:val="18"/>
        </w:rPr>
        <w:t xml:space="preserve">Technical lead and main implementer of Dashy, Eventbrite’s AI-powered Event Dashboard Assistant (Amazon Bedrock). Owned it end-to-end: hardened chat BFF routes (auth, validation, rate limiting, streaming), lifecycle-grounded prompts and guardrails, and CSAT collection.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Helvetica Neue" w:cs="Helvetica Neue" w:eastAsia="Helvetica Neue" w:hAnsi="Helvetica Neue"/>
          <w:color w:val="1A1A1A"/>
          <w:sz w:val="18"/>
          <w:szCs w:val="18"/>
        </w:rPr>
        <w:t xml:space="preserve">Pioneered an agentic AI development workflow that scaffolded requirements, tickets, and code, cutting feature delivery from weeks to days; taught it at internal engineering forums.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Helvetica Neue" w:cs="Helvetica Neue" w:eastAsia="Helvetica Neue" w:hAnsi="Helvetica Neue"/>
          <w:color w:val="1A1A1A"/>
          <w:sz w:val="18"/>
          <w:szCs w:val="18"/>
        </w:rPr>
        <w:t xml:space="preserve">Core engineer on the migration of the legacy Event Dashboard to a modern Next.js stack: routing, permissions, analytics parity, and feature-flagged rollout with documented rollback. Built the error-recovery layer that eliminated 8+ second full-page reloads during backend failures.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Helvetica Neue" w:cs="Helvetica Neue" w:eastAsia="Helvetica Neue" w:hAnsi="Helvetica Neue"/>
          <w:color w:val="1A1A1A"/>
          <w:sz w:val="18"/>
          <w:szCs w:val="18"/>
        </w:rPr>
        <w:t xml:space="preserve">Led fraud prevention across subscription and checkout payment flows with Stripe Radar, cutting fraudulent payments 65% within three months; implemented 3D Secure/SCA verification, unblocking subscriptions for customers across the EU and India.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Helvetica Neue" w:cs="Helvetica Neue" w:eastAsia="Helvetica Neue" w:hAnsi="Helvetica Neue"/>
          <w:color w:val="1A1A1A"/>
          <w:sz w:val="18"/>
          <w:szCs w:val="18"/>
        </w:rPr>
        <w:t xml:space="preserve">Championed nonprofit plan automation beyond the team’s roadmap, replacing an error-prone manual back-office process and auto-enrolling ~3,200 verified NPOs into discounted plans at launch.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Helvetica Neue" w:cs="Helvetica Neue" w:eastAsia="Helvetica Neue" w:hAnsi="Helvetica Neue"/>
          <w:color w:val="1A1A1A"/>
          <w:sz w:val="18"/>
          <w:szCs w:val="18"/>
        </w:rPr>
        <w:t xml:space="preserve">Built core Stripe billing services and infrastructure (Terraform-provisioned API Gateway with WAF, Lambda, DynamoDB, webhook processing, refund and proration endpoints), raising payment-service test coverage from 58% to 90%+.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Helvetica Neue" w:cs="Helvetica Neue" w:eastAsia="Helvetica Neue" w:hAnsi="Helvetica Neue"/>
          <w:color w:val="1A1A1A"/>
          <w:sz w:val="18"/>
          <w:szCs w:val="18"/>
        </w:rPr>
        <w:t xml:space="preserve">Shipped a logged-out event-creation flow that removed account signup as a prerequisite to building an event, lifting event creation +26.6%, event publishing +5.4%, and transactions +2.2%.</w:t>
      </w:r>
    </w:p>
    <w:tbl>
      <w:tblPr>
        <w:tblW w:type="dxa" w:w="11130"/>
        <w:tblBorders>
          <w:top w:val="none" w:color="FFFFFF" w:sz="0"/>
          <w:left w:val="none" w:color="FFFFFF" w:sz="0"/>
          <w:bottom w:val="single" w:color="999999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1130"/>
      </w:tblGrid>
      <w:tr>
        <w:tc>
          <w:tcPr>
            <w:tcW w:type="dxa" w:w="11130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/>
            </w:pPr>
            <w:r>
              <w:rPr>
                <w:rFonts w:ascii="Helvetica Neue" w:cs="Helvetica Neue" w:eastAsia="Helvetica Neue" w:hAnsi="Helvetica Neue"/>
                <w:b/>
                <w:bCs/>
                <w:color w:val="1A1A1A"/>
                <w:sz w:val="19"/>
                <w:szCs w:val="19"/>
              </w:rPr>
              <w:t xml:space="preserve">EARLIER EXPERIENCE</w:t>
            </w:r>
          </w:p>
        </w:tc>
      </w:tr>
    </w:tbl>
    <w:p>
      <w:pPr>
        <w:spacing w:after="40"/>
      </w:pPr>
      <w:r>
        <w:rPr>
          <w:rFonts w:ascii="Helvetica Neue" w:cs="Helvetica Neue" w:eastAsia="Helvetica Neue" w:hAnsi="Helvetica Neue"/>
          <w:b/>
          <w:bCs/>
          <w:color w:val="1A1A1A"/>
          <w:sz w:val="18"/>
          <w:szCs w:val="18"/>
        </w:rPr>
        <w:t xml:space="preserve">Apple, Software Engineering Intern</w:t>
      </w:r>
      <w:r>
        <w:rPr>
          <w:rFonts w:ascii="Helvetica Neue" w:cs="Helvetica Neue" w:eastAsia="Helvetica Neue" w:hAnsi="Helvetica Neue"/>
          <w:color w:val="1A1A1A"/>
          <w:sz w:val="18"/>
          <w:szCs w:val="18"/>
        </w:rPr>
        <w:t xml:space="preserve"> (Jun – Nov 2021): migrated Java API test suites to Karate, cutting build and test times by 20%; expanded coverage of OS-services APIs by 40%+.</w:t>
      </w:r>
    </w:p>
    <w:p>
      <w:pPr>
        <w:spacing w:after="40"/>
      </w:pPr>
      <w:r>
        <w:rPr>
          <w:rFonts w:ascii="Helvetica Neue" w:cs="Helvetica Neue" w:eastAsia="Helvetica Neue" w:hAnsi="Helvetica Neue"/>
          <w:b/>
          <w:bCs/>
          <w:color w:val="1A1A1A"/>
          <w:sz w:val="18"/>
          <w:szCs w:val="18"/>
        </w:rPr>
        <w:t xml:space="preserve">University of Maryland iSchool, Research Software Engineer</w:t>
      </w:r>
      <w:r>
        <w:rPr>
          <w:rFonts w:ascii="Helvetica Neue" w:cs="Helvetica Neue" w:eastAsia="Helvetica Neue" w:hAnsi="Helvetica Neue"/>
          <w:color w:val="1A1A1A"/>
          <w:sz w:val="18"/>
          <w:szCs w:val="18"/>
        </w:rPr>
        <w:t xml:space="preserve"> (Dec 2019 – May 2021): built the UI of a teachable object recognizer helping blind users identify objects; co-authored papers presented at ACM ASSETS and CHI.</w:t>
      </w:r>
    </w:p>
    <w:tbl>
      <w:tblPr>
        <w:tblW w:type="dxa" w:w="11130"/>
        <w:tblBorders>
          <w:top w:val="none" w:color="FFFFFF" w:sz="0"/>
          <w:left w:val="none" w:color="FFFFFF" w:sz="0"/>
          <w:bottom w:val="single" w:color="999999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1130"/>
      </w:tblGrid>
      <w:tr>
        <w:tc>
          <w:tcPr>
            <w:tcW w:type="dxa" w:w="11130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/>
            </w:pPr>
            <w:r>
              <w:rPr>
                <w:rFonts w:ascii="Helvetica Neue" w:cs="Helvetica Neue" w:eastAsia="Helvetica Neue" w:hAnsi="Helvetica Neue"/>
                <w:b/>
                <w:bCs/>
                <w:color w:val="1A1A1A"/>
                <w:sz w:val="19"/>
                <w:szCs w:val="19"/>
              </w:rPr>
              <w:t xml:space="preserve">EDUCATION</w:t>
            </w:r>
          </w:p>
        </w:tc>
      </w:tr>
    </w:tbl>
    <w:tbl>
      <w:tblPr>
        <w:tblW w:type="dxa" w:w="1113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8130"/>
        <w:gridCol w:w="3000"/>
      </w:tblGrid>
      <w:tr>
        <w:tc>
          <w:tcPr>
            <w:tcW w:type="dxa" w:w="8130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spacing w:after="0" w:before="30"/>
            </w:pPr>
            <w:r>
              <w:rPr>
                <w:rFonts w:ascii="Helvetica Neue" w:cs="Helvetica Neue" w:eastAsia="Helvetica Neue" w:hAnsi="Helvetica Neue"/>
                <w:b/>
                <w:bCs/>
                <w:color w:val="1A1A1A"/>
                <w:sz w:val="19"/>
                <w:szCs w:val="19"/>
              </w:rPr>
              <w:t xml:space="preserve">B.Sc. Computer Science, University of Maryland, College Park</w:t>
            </w:r>
          </w:p>
        </w:tc>
        <w:tc>
          <w:tcPr>
            <w:tcW w:type="dxa" w:w="3000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pStyle w:val="RightAligned"/>
              <w:spacing w:after="0" w:before="30"/>
              <w:jc w:val="right"/>
            </w:pPr>
            <w:r>
              <w:rPr>
                <w:rFonts w:ascii="Helvetica Neue" w:cs="Helvetica Neue" w:eastAsia="Helvetica Neue" w:hAnsi="Helvetica Neue"/>
                <w:color w:val="555555"/>
                <w:sz w:val="17"/>
                <w:szCs w:val="17"/>
              </w:rPr>
              <w:t xml:space="preserve">May 2021</w:t>
            </w:r>
          </w:p>
        </w:tc>
      </w:tr>
    </w:tbl>
    <w:tbl>
      <w:tblPr>
        <w:tblW w:type="dxa" w:w="11130"/>
        <w:tblBorders>
          <w:top w:val="none" w:color="FFFFFF" w:sz="0"/>
          <w:left w:val="none" w:color="FFFFFF" w:sz="0"/>
          <w:bottom w:val="single" w:color="999999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1130"/>
      </w:tblGrid>
      <w:tr>
        <w:tc>
          <w:tcPr>
            <w:tcW w:type="dxa" w:w="11130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/>
            </w:pPr>
            <w:r>
              <w:rPr>
                <w:rFonts w:ascii="Helvetica Neue" w:cs="Helvetica Neue" w:eastAsia="Helvetica Neue" w:hAnsi="Helvetica Neue"/>
                <w:b/>
                <w:bCs/>
                <w:color w:val="1A1A1A"/>
                <w:sz w:val="19"/>
                <w:szCs w:val="19"/>
              </w:rPr>
              <w:t xml:space="preserve">SKILLS</w:t>
            </w:r>
          </w:p>
        </w:tc>
      </w:tr>
    </w:tbl>
    <w:p>
      <w:pPr>
        <w:spacing w:after="40"/>
      </w:pPr>
      <w:r>
        <w:rPr>
          <w:rFonts w:ascii="Helvetica Neue" w:cs="Helvetica Neue" w:eastAsia="Helvetica Neue" w:hAnsi="Helvetica Neue"/>
          <w:b/>
          <w:bCs/>
          <w:color w:val="1A1A1A"/>
          <w:sz w:val="18"/>
          <w:szCs w:val="18"/>
        </w:rPr>
        <w:t xml:space="preserve">Languages &amp; frameworks: </w:t>
      </w:r>
      <w:r>
        <w:rPr>
          <w:rFonts w:ascii="Helvetica Neue" w:cs="Helvetica Neue" w:eastAsia="Helvetica Neue" w:hAnsi="Helvetica Neue"/>
          <w:color w:val="1A1A1A"/>
          <w:sz w:val="18"/>
          <w:szCs w:val="18"/>
        </w:rPr>
        <w:t xml:space="preserve">TypeScript, Python, React, Next.js, Node/Bun · </w:t>
      </w:r>
      <w:r>
        <w:rPr>
          <w:rFonts w:ascii="Helvetica Neue" w:cs="Helvetica Neue" w:eastAsia="Helvetica Neue" w:hAnsi="Helvetica Neue"/>
          <w:b/>
          <w:bCs/>
          <w:color w:val="1A1A1A"/>
          <w:sz w:val="18"/>
          <w:szCs w:val="18"/>
        </w:rPr>
        <w:t xml:space="preserve">Cloud &amp; infra: </w:t>
      </w:r>
      <w:r>
        <w:rPr>
          <w:rFonts w:ascii="Helvetica Neue" w:cs="Helvetica Neue" w:eastAsia="Helvetica Neue" w:hAnsi="Helvetica Neue"/>
          <w:color w:val="1A1A1A"/>
          <w:sz w:val="18"/>
          <w:szCs w:val="18"/>
        </w:rPr>
        <w:t xml:space="preserve">AWS (Lambda, API Gateway, DynamoDB, CloudWatch), Terraform, Convex, PostgreSQL, Valkey/Redis, Cloudflare, CI/CD · </w:t>
      </w:r>
      <w:r>
        <w:rPr>
          <w:rFonts w:ascii="Helvetica Neue" w:cs="Helvetica Neue" w:eastAsia="Helvetica Neue" w:hAnsi="Helvetica Neue"/>
          <w:b/>
          <w:bCs/>
          <w:color w:val="1A1A1A"/>
          <w:sz w:val="18"/>
          <w:szCs w:val="18"/>
        </w:rPr>
        <w:t xml:space="preserve">Payments: </w:t>
      </w:r>
      <w:r>
        <w:rPr>
          <w:rFonts w:ascii="Helvetica Neue" w:cs="Helvetica Neue" w:eastAsia="Helvetica Neue" w:hAnsi="Helvetica Neue"/>
          <w:color w:val="1A1A1A"/>
          <w:sz w:val="18"/>
          <w:szCs w:val="18"/>
        </w:rPr>
        <w:t xml:space="preserve">Stripe, Radar, 3D Secure/SCA · </w:t>
      </w:r>
      <w:r>
        <w:rPr>
          <w:rFonts w:ascii="Helvetica Neue" w:cs="Helvetica Neue" w:eastAsia="Helvetica Neue" w:hAnsi="Helvetica Neue"/>
          <w:b/>
          <w:bCs/>
          <w:color w:val="1A1A1A"/>
          <w:sz w:val="18"/>
          <w:szCs w:val="18"/>
        </w:rPr>
        <w:t xml:space="preserve">AI: </w:t>
      </w:r>
      <w:r>
        <w:rPr>
          <w:rFonts w:ascii="Helvetica Neue" w:cs="Helvetica Neue" w:eastAsia="Helvetica Neue" w:hAnsi="Helvetica Neue"/>
          <w:color w:val="1A1A1A"/>
          <w:sz w:val="18"/>
          <w:szCs w:val="18"/>
        </w:rPr>
        <w:t xml:space="preserve">LLM assistants (Amazon Bedrock, Claude), agentic dev workflows, eval &amp; review harnesses</w:t>
      </w:r>
    </w:p>
    <w:sectPr>
      <w:pgSz w:w="12240" w:h="15840" w:orient="portrait"/>
      <w:pgMar w:top="480" w:right="555" w:bottom="480" w:left="555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60" w:hanging="1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Helvetica Neue" w:cs="Helvetica Neue" w:eastAsia="Helvetica Neue" w:hAnsi="Helvetica Neue"/>
        <w:color w:val="1A1A1A"/>
        <w:sz w:val="18"/>
        <w:szCs w:val="18"/>
      </w:rPr>
    </w:rPrDefault>
    <w:pPrDefault>
      <w:pPr>
        <w:spacing w:line="238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Centered">
    <w:name w:val="Centered"/>
    <w:basedOn w:val="Normal"/>
    <w:pPr>
      <w:jc w:val="center"/>
    </w:pPr>
  </w:style>
  <w:style w:type="paragraph" w:styleId="RightAligned">
    <w:name w:val="Right Aligned"/>
    <w:basedOn w:val="Normal"/>
    <w:pPr>
      <w:jc w:val="right"/>
    </w:p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er1c6losqcb_z6bind-tr" Type="http://schemas.openxmlformats.org/officeDocument/2006/relationships/hyperlink" Target="mailto:kwami.nuh@gmail.com" TargetMode="External"/><Relationship Id="rIdpublfwgiipieznn7r_iwd" Type="http://schemas.openxmlformats.org/officeDocument/2006/relationships/hyperlink" Target="https://kwamina.fyi" TargetMode="External"/><Relationship Id="rIdaarim_tutyqahm4pgrnzk" Type="http://schemas.openxmlformats.org/officeDocument/2006/relationships/hyperlink" Target="https://github.com/kwam1na" TargetMode="External"/><Relationship Id="rIdzwybhbrcn8ou-ebhbae7u" Type="http://schemas.openxmlformats.org/officeDocument/2006/relationships/hyperlink" Target="https://athena.wigclub.store/landing" TargetMode="External"/><Relationship Id="rIdhlwjkhotoajm9ulygxo4o" Type="http://schemas.openxmlformats.org/officeDocument/2006/relationships/hyperlink" Target="https://kwamina.fyi" TargetMode="Externa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2026-08-10T07:10:03.973Z</dcterms:created>
  <dcterms:modified xsi:type="dcterms:W3CDTF">2026-08-10T07:10:03.975Z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