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pStyle w:val="Centered"/>
              <w:spacing w:after="20"/>
              <w:jc w:val="center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38"/>
                <w:szCs w:val="38"/>
              </w:rPr>
              <w:t xml:space="preserve">Ernest Essuah Mensah</w:t>
            </w:r>
          </w:p>
          <w:p>
            <w:pPr>
              <w:pStyle w:val="Centered"/>
              <w:spacing w:after="40"/>
              <w:jc w:val="center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Laurel, MD · (443) 805-3963 · </w:t>
            </w:r>
            <w:hyperlink w:history="1" r:id="rIdzdeefhn-xar5abavezlxd">
              <w:r>
                <w:rPr>
                  <w:rFonts w:ascii="Helvetica Neue" w:cs="Helvetica Neue" w:eastAsia="Helvetica Neue" w:hAnsi="Helvetica Neue"/>
                  <w:color w:val="555555"/>
                  <w:sz w:val="17"/>
                  <w:szCs w:val="17"/>
                  <w:u w:val="single" w:color="555555"/>
                </w:rPr>
                <w:t xml:space="preserve">kwami.nuh@gmail.com</w:t>
              </w:r>
            </w:hyperlink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 · </w:t>
            </w:r>
            <w:hyperlink w:history="1" r:id="rIdmr0wgxe_ep9aooyqbnhk1">
              <w:r>
                <w:rPr>
                  <w:rFonts w:ascii="Helvetica Neue" w:cs="Helvetica Neue" w:eastAsia="Helvetica Neue" w:hAnsi="Helvetica Neue"/>
                  <w:color w:val="555555"/>
                  <w:sz w:val="17"/>
                  <w:szCs w:val="17"/>
                  <w:u w:val="single" w:color="555555"/>
                </w:rPr>
                <w:t xml:space="preserve">kwamina.fyi</w:t>
              </w:r>
            </w:hyperlink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 · </w:t>
            </w:r>
            <w:hyperlink w:history="1" r:id="rId8iiv0k33lua3vj_x7m5ir">
              <w:r>
                <w:rPr>
                  <w:rFonts w:ascii="Helvetica Neue" w:cs="Helvetica Neue" w:eastAsia="Helvetica Neue" w:hAnsi="Helvetica Neue"/>
                  <w:color w:val="555555"/>
                  <w:sz w:val="17"/>
                  <w:szCs w:val="17"/>
                  <w:u w:val="single" w:color="555555"/>
                </w:rPr>
                <w:t xml:space="preserve">github.com/kwam1na</w:t>
              </w:r>
            </w:hyperlink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SUMMARY</w:t>
            </w:r>
          </w:p>
        </w:tc>
      </w:tr>
    </w:tbl>
    <w:p>
      <w:pPr>
        <w:spacing w:after="4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Product engineer who ships complete systems end-to-end, and builds the AI-agent infrastructure that lets AI-assisted teams ship safely: production LLM assistants, agentic development workflows, and review harnesses.</w:t>
      </w:r>
    </w:p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EXPERIENCE</w:t>
            </w:r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hyperlink w:history="1" r:id="rIdiudgtgr5d8zuyqy9esuq0">
              <w:r>
                <w:rPr>
                  <w:rFonts w:ascii="Helvetica Neue" w:cs="Helvetica Neue" w:eastAsia="Helvetica Neue" w:hAnsi="Helvetica Neue"/>
                  <w:b/>
                  <w:bCs/>
                  <w:color w:val="1A1A1A"/>
                  <w:sz w:val="19"/>
                  <w:szCs w:val="19"/>
                  <w:u w:val="single" w:color="1A1A1A"/>
                </w:rPr>
                <w:t xml:space="preserve">Athena, Sole Engineer</w:t>
              </w:r>
            </w:hyperlink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Mar 2026 – Present</w:t>
            </w:r>
          </w:p>
        </w:tc>
      </w:tr>
    </w:tbl>
    <w:p>
      <w:pPr>
        <w:spacing w:after="20"/>
      </w:pPr>
      <w:r>
        <w:rPr>
          <w:rFonts w:ascii="Helvetica Neue" w:cs="Helvetica Neue" w:eastAsia="Helvetica Neue" w:hAnsi="Helvetica Neue"/>
          <w:i/>
          <w:iCs/>
          <w:color w:val="555555"/>
          <w:sz w:val="17"/>
          <w:szCs w:val="17"/>
        </w:rPr>
        <w:t xml:space="preserve">Business operating system for retail and service businesses, in production for Wigclub (Ghana)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the full system as a TypeScript monorepo spanning point-of-sale, online storefront, inventory, payments, and service operations.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Architected the POS local-first: the register reads and writes to on-device storage so checkout never blocks on the network, with a sync layer that reconciles sales to the backend and preserves ordering across concurrent registers.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an agent-ready delivery harness (generated repo maps, deterministic and LLM-based review lanes, runtime behavior scenarios recording structured evidence, and drift sensors) so AI agents ship changes with the same safety rails as a human team.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the deployment pipeline: one-command deploys to a VPS behind Cloudflare Tunnel, automatic QA deploys on every merge, and instant rollback to any previous release.</w:t>
      </w:r>
    </w:p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hyperlink w:history="1" r:id="rId2zmdtinfbn0gcb-5idkhw">
              <w:r>
                <w:rPr>
                  <w:rFonts w:ascii="Helvetica Neue" w:cs="Helvetica Neue" w:eastAsia="Helvetica Neue" w:hAnsi="Helvetica Neue"/>
                  <w:b/>
                  <w:bCs/>
                  <w:color w:val="1A1A1A"/>
                  <w:sz w:val="19"/>
                  <w:szCs w:val="19"/>
                  <w:u w:val="single" w:color="1A1A1A"/>
                </w:rPr>
                <w:t xml:space="preserve">kwamina.fyi, personal site with a grounded AI assistant</w:t>
              </w:r>
            </w:hyperlink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2026</w:t>
            </w:r>
          </w:p>
        </w:tc>
      </w:tr>
    </w:tbl>
    <w:p>
      <w:pPr>
        <w:spacing w:after="20"/>
      </w:pPr>
      <w:r>
        <w:rPr>
          <w:rFonts w:ascii="Helvetica Neue" w:cs="Helvetica Neue" w:eastAsia="Helvetica Neue" w:hAnsi="Helvetica Neue"/>
          <w:i/>
          <w:iCs/>
          <w:color w:val="555555"/>
          <w:sz w:val="17"/>
          <w:szCs w:val="17"/>
        </w:rPr>
        <w:t xml:space="preserve">React 19, Cloudflare Workers, D1, Claude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a site assistant grounded by construction: published pages compile into a versioned, prompt-cached corpus, so it can never claim anything a visitor can’t read; vector retrieval deliberately deferred behind a measured token budget.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Engineered honest streaming: tokens render immediately, but the success signal waits for the database commit; history is server-authoritative so a tampered client can’t rewrite what the model sees.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Privacy-first observability (one sanitization contract across browser, worker, and analytics; allowlisted telemetry) held by ~200 tests, including a Python suite validating the content itself, and a scheduled production canary.</w:t>
      </w:r>
    </w:p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Eventbrite, Senior Software Engineer</w:t>
            </w:r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Mar 2022 – 2026 · Remote</w:t>
            </w:r>
          </w:p>
        </w:tc>
      </w:tr>
    </w:tbl>
    <w:p>
      <w:pPr>
        <w:spacing w:after="20"/>
      </w:pPr>
      <w:r>
        <w:rPr>
          <w:rFonts w:ascii="Helvetica Neue" w:cs="Helvetica Neue" w:eastAsia="Helvetica Neue" w:hAnsi="Helvetica Neue"/>
          <w:i/>
          <w:iCs/>
          <w:color w:val="555555"/>
          <w:sz w:val="17"/>
          <w:szCs w:val="17"/>
        </w:rPr>
        <w:t xml:space="preserve">Promoted SWE I → SWE II (2023) → Senior (2025)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Technical lead and main implementer of Dashy, Eventbrite’s AI-powered Event Dashboard Assistant (Amazon Bedrock). Owned it end-to-end: hardened chat BFF routes (auth, validation, rate limiting, streaming), lifecycle-grounded prompts and guardrails, and CSAT collection.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Pioneered an agentic AI development workflow that scaffolded requirements, tickets, and code, cutting feature delivery from weeks to days; taught it at internal engineering forums.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Core engineer on the migration of the legacy Event Dashboard to a modern Next.js stack: routing, permissions, analytics parity, and feature-flagged rollout with documented rollback. Built the error-recovery layer that eliminated 8+ second full-page reloads during backend failures.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Led fraud prevention across subscription and checkout payment flows with Stripe Radar, cutting fraudulent payments 65% within three months; implemented 3D Secure/SCA verification, unblocking subscriptions for customers across the EU and India.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Championed nonprofit plan automation beyond the team’s roadmap, replacing an error-prone manual back-office process and auto-enrolling ~3,200 verified NPOs into discounted plans at launch.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Built core Stripe billing services and infrastructure (Terraform-provisioned API Gateway with WAF, Lambda, DynamoDB, webhook processing, refund and proration endpoints), raising payment-service test coverage from 58% to 90%+.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Shipped a logged-out event-creation flow that removed account signup as a prerequisite to building an event, lifting event creation +26.6%, event publishing +5.4%, and transactions +2.2%.</w:t>
      </w:r>
    </w:p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EARLIER EXPERIENCE</w:t>
            </w:r>
          </w:p>
        </w:tc>
      </w:tr>
    </w:tbl>
    <w:p>
      <w:pPr>
        <w:spacing w:after="40"/>
      </w:pP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Apple, Software Engineering Intern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 (Jun – Nov 2021): migrated Java API test suites to Karate, cutting build and test times by 20%; expanded coverage of OS-services APIs by 40%+.</w:t>
      </w:r>
    </w:p>
    <w:p>
      <w:pPr>
        <w:spacing w:after="40"/>
      </w:pP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University of Maryland iSchool, Research Software Engineer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 (Dec 2019 – May 2021): built the UI of a teachable object recognizer helping blind users identify objects; co-authored papers presented at ACM ASSETS and CHI.</w:t>
      </w:r>
    </w:p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EDUCATION</w:t>
            </w:r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8130"/>
        <w:gridCol w:w="3000"/>
      </w:tblGrid>
      <w:tr>
        <w:tc>
          <w:tcPr>
            <w:tcW w:type="dxa" w:w="813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spacing w:after="0" w:before="3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B.Sc. Computer Science, University of Maryland, College Park</w:t>
            </w:r>
          </w:p>
        </w:tc>
        <w:tc>
          <w:tcPr>
            <w:tcW w:type="dxa" w:w="3000"/>
            <w:tcMar>
              <w:top w:type="dxa" w:w="0"/>
              <w:left w:type="dxa" w:w="0"/>
              <w:bottom w:type="dxa" w:w="0"/>
              <w:right w:type="dxa" w:w="0"/>
            </w:tcMar>
            <w:vAlign w:val="bottom"/>
          </w:tcPr>
          <w:p>
            <w:pPr>
              <w:pStyle w:val="RightAligned"/>
              <w:spacing w:after="0" w:before="30"/>
              <w:jc w:val="right"/>
            </w:pPr>
            <w:r>
              <w:rPr>
                <w:rFonts w:ascii="Helvetica Neue" w:cs="Helvetica Neue" w:eastAsia="Helvetica Neue" w:hAnsi="Helvetica Neue"/>
                <w:color w:val="555555"/>
                <w:sz w:val="17"/>
                <w:szCs w:val="17"/>
              </w:rPr>
              <w:t xml:space="preserve">May 2021</w:t>
            </w:r>
          </w:p>
        </w:tc>
      </w:tr>
    </w:tbl>
    <w:tbl>
      <w:tblPr>
        <w:tblW w:type="dxa" w:w="11130"/>
        <w:tblBorders>
          <w:top w:val="none" w:color="FFFFFF" w:sz="0"/>
          <w:left w:val="none" w:color="FFFFFF" w:sz="0"/>
          <w:bottom w:val="single" w:color="999999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1130"/>
      </w:tblGrid>
      <w:tr>
        <w:tc>
          <w:tcPr>
            <w:tcW w:type="dxa" w:w="1113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60"/>
            </w:pPr>
            <w:r>
              <w:rPr>
                <w:rFonts w:ascii="Helvetica Neue" w:cs="Helvetica Neue" w:eastAsia="Helvetica Neue" w:hAnsi="Helvetica Neue"/>
                <w:b/>
                <w:bCs/>
                <w:color w:val="1A1A1A"/>
                <w:sz w:val="19"/>
                <w:szCs w:val="19"/>
              </w:rPr>
              <w:t xml:space="preserve">SKILLS</w:t>
            </w:r>
          </w:p>
        </w:tc>
      </w:tr>
    </w:tbl>
    <w:p>
      <w:pPr>
        <w:spacing w:after="40"/>
      </w:pP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Languages &amp; frameworks: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TypeScript, Python, React, Next.js, Node/Bun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Cloud &amp; infra: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AWS (Lambda, API Gateway, DynamoDB, CloudWatch), Terraform, Convex, PostgreSQL, Valkey/Redis, Cloudflare, CI/CD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Payments: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Stripe, Radar, 3D Secure/SCA · </w:t>
      </w:r>
      <w:r>
        <w:rPr>
          <w:rFonts w:ascii="Helvetica Neue" w:cs="Helvetica Neue" w:eastAsia="Helvetica Neue" w:hAnsi="Helvetica Neue"/>
          <w:b/>
          <w:bCs/>
          <w:color w:val="1A1A1A"/>
          <w:sz w:val="18"/>
          <w:szCs w:val="18"/>
        </w:rPr>
        <w:t xml:space="preserve">AI: </w:t>
      </w:r>
      <w:r>
        <w:rPr>
          <w:rFonts w:ascii="Helvetica Neue" w:cs="Helvetica Neue" w:eastAsia="Helvetica Neue" w:hAnsi="Helvetica Neue"/>
          <w:color w:val="1A1A1A"/>
          <w:sz w:val="18"/>
          <w:szCs w:val="18"/>
        </w:rPr>
        <w:t xml:space="preserve">LLM assistants (Amazon Bedrock, Claude), agentic dev workflows, eval &amp; review harnesses</w:t>
      </w:r>
    </w:p>
    <w:sectPr>
      <w:pgSz w:w="12240" w:h="15840" w:orient="portrait"/>
      <w:pgMar w:top="480" w:right="555" w:bottom="480" w:left="555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 Neue" w:cs="Helvetica Neue" w:eastAsia="Helvetica Neue" w:hAnsi="Helvetica Neue"/>
        <w:color w:val="1A1A1A"/>
        <w:sz w:val="18"/>
        <w:szCs w:val="18"/>
      </w:rPr>
    </w:rPrDefault>
    <w:pPrDefault>
      <w:pPr>
        <w:spacing w:line="23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entered">
    <w:name w:val="Centered"/>
    <w:basedOn w:val="Normal"/>
    <w:pPr>
      <w:jc w:val="center"/>
    </w:pPr>
  </w:style>
  <w:style w:type="paragraph" w:styleId="RightAligned">
    <w:name w:val="Right Aligned"/>
    <w:basedOn w:val="Normal"/>
    <w:pPr>
      <w:jc w:val="right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deefhn-xar5abavezlxd" Type="http://schemas.openxmlformats.org/officeDocument/2006/relationships/hyperlink" Target="mailto:kwami.nuh@gmail.com" TargetMode="External"/><Relationship Id="rIdmr0wgxe_ep9aooyqbnhk1" Type="http://schemas.openxmlformats.org/officeDocument/2006/relationships/hyperlink" Target="https://kwamina.fyi" TargetMode="External"/><Relationship Id="rId8iiv0k33lua3vj_x7m5ir" Type="http://schemas.openxmlformats.org/officeDocument/2006/relationships/hyperlink" Target="https://github.com/kwam1na" TargetMode="External"/><Relationship Id="rIdiudgtgr5d8zuyqy9esuq0" Type="http://schemas.openxmlformats.org/officeDocument/2006/relationships/hyperlink" Target="https://athena.wigclub.store/landing" TargetMode="External"/><Relationship Id="rId2zmdtinfbn0gcb-5idkhw" Type="http://schemas.openxmlformats.org/officeDocument/2006/relationships/hyperlink" Target="https://kwamina.fyi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2026-08-10T07:35:53.661Z</dcterms:created>
  <dcterms:modified xsi:type="dcterms:W3CDTF">2026-08-10T07:35:53.662Z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