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130"/>
      </w:tblGrid>
      <w:tr>
        <w:tc>
          <w:tcPr>
            <w:tcW w:type="dxa" w:w="1113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entered"/>
              <w:spacing w:after="2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38"/>
                <w:szCs w:val="38"/>
              </w:rPr>
              <w:t xml:space="preserve">Ernest Essuah Mensah</w:t>
            </w:r>
          </w:p>
          <w:p>
            <w:pPr>
              <w:pStyle w:val="Centered"/>
              <w:spacing w:after="2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Senior Product Engineer | Production AI &amp; Agent Systems</w:t>
            </w:r>
          </w:p>
          <w:p>
            <w:pPr>
              <w:pStyle w:val="Centered"/>
              <w:spacing w:after="40"/>
              <w:jc w:val="center"/>
            </w:pPr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Laurel, MD · (443) 805-3963 · </w:t>
            </w:r>
            <w:hyperlink w:history="1" r:id="rIdww-_mfgy0jdxnmbzidygg">
              <w:r>
                <w:rPr>
                  <w:rFonts w:ascii="Helvetica Neue" w:cs="Helvetica Neue" w:eastAsia="Helvetica Neue" w:hAnsi="Helvetica Neue"/>
                  <w:color w:val="555555"/>
                  <w:sz w:val="17"/>
                  <w:szCs w:val="17"/>
                  <w:u w:val="single" w:color="555555"/>
                </w:rPr>
                <w:t xml:space="preserve">kwami.nuh@gmail.com</w:t>
              </w:r>
            </w:hyperlink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 · </w:t>
            </w:r>
            <w:hyperlink w:history="1" r:id="rIds1b7z6mujla_zc2umvyhr">
              <w:r>
                <w:rPr>
                  <w:rFonts w:ascii="Helvetica Neue" w:cs="Helvetica Neue" w:eastAsia="Helvetica Neue" w:hAnsi="Helvetica Neue"/>
                  <w:color w:val="555555"/>
                  <w:sz w:val="17"/>
                  <w:szCs w:val="17"/>
                  <w:u w:val="single" w:color="555555"/>
                </w:rPr>
                <w:t xml:space="preserve">kwamina.fyi</w:t>
              </w:r>
            </w:hyperlink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 · </w:t>
            </w:r>
            <w:hyperlink w:history="1" r:id="rIdfhzudhyixtgdm4yihwnye">
              <w:r>
                <w:rPr>
                  <w:rFonts w:ascii="Helvetica Neue" w:cs="Helvetica Neue" w:eastAsia="Helvetica Neue" w:hAnsi="Helvetica Neue"/>
                  <w:color w:val="555555"/>
                  <w:sz w:val="17"/>
                  <w:szCs w:val="17"/>
                  <w:u w:val="single" w:color="555555"/>
                </w:rPr>
                <w:t xml:space="preserve">linkedin.com/in/kwamina-em</w:t>
              </w:r>
            </w:hyperlink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 · </w:t>
            </w:r>
            <w:hyperlink w:history="1" r:id="rIddij54t4kv5k_e_kfc_foo">
              <w:r>
                <w:rPr>
                  <w:rFonts w:ascii="Helvetica Neue" w:cs="Helvetica Neue" w:eastAsia="Helvetica Neue" w:hAnsi="Helvetica Neue"/>
                  <w:color w:val="555555"/>
                  <w:sz w:val="17"/>
                  <w:szCs w:val="17"/>
                  <w:u w:val="single" w:color="555555"/>
                </w:rPr>
                <w:t xml:space="preserve">github.com/kwam1na</w:t>
              </w:r>
            </w:hyperlink>
          </w:p>
        </w:tc>
      </w:tr>
    </w:tbl>
    <w:tbl>
      <w:tblPr>
        <w:tblW w:type="dxa" w:w="1113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1130"/>
      </w:tblGrid>
      <w:tr>
        <w:tc>
          <w:tcPr>
            <w:tcW w:type="dxa" w:w="1113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SUMMARY</w:t>
            </w:r>
          </w:p>
        </w:tc>
      </w:tr>
    </w:tbl>
    <w:p>
      <w:pPr>
        <w:spacing w:after="4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Senior product engineer with 4+ years building reliable systems end to end, with particular depth in production LLM applications and the agent-ready infrastructure that makes AI-assisted development safe, observable, and verifiable.</w:t>
      </w:r>
    </w:p>
    <w:tbl>
      <w:tblPr>
        <w:tblW w:type="dxa" w:w="1113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1130"/>
      </w:tblGrid>
      <w:tr>
        <w:tc>
          <w:tcPr>
            <w:tcW w:type="dxa" w:w="1113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EXPERIENCE</w:t>
            </w:r>
          </w:p>
        </w:tc>
      </w:tr>
    </w:tbl>
    <w:tbl>
      <w:tblPr>
        <w:tblW w:type="dxa" w:w="111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30"/>
        <w:gridCol w:w="3000"/>
      </w:tblGrid>
      <w:tr>
        <w:tc>
          <w:tcPr>
            <w:tcW w:type="dxa" w:w="813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30"/>
            </w:pPr>
            <w:hyperlink w:history="1" r:id="rIdpboyjnx8i3jydtxm64ug8">
              <w:r>
                <w:rPr>
                  <w:rFonts w:ascii="Helvetica Neue" w:cs="Helvetica Neue" w:eastAsia="Helvetica Neue" w:hAnsi="Helvetica Neue"/>
                  <w:b/>
                  <w:bCs/>
                  <w:color w:val="1A1A1A"/>
                  <w:sz w:val="19"/>
                  <w:szCs w:val="19"/>
                  <w:u w:val="single" w:color="1A1A1A"/>
                </w:rPr>
                <w:t xml:space="preserve">Sole Product Engineer — Athena (Independent Project)</w:t>
              </w:r>
            </w:hyperlink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RightAligned"/>
              <w:spacing w:after="0" w:before="30"/>
              <w:jc w:val="right"/>
            </w:pPr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Mar 2026 – Present</w:t>
            </w:r>
          </w:p>
        </w:tc>
      </w:tr>
    </w:tbl>
    <w:p>
      <w:pPr>
        <w:spacing w:after="20"/>
      </w:pPr>
      <w:r>
        <w:rPr>
          <w:rFonts w:ascii="Helvetica Neue" w:cs="Helvetica Neue" w:eastAsia="Helvetica Neue" w:hAnsi="Helvetica Neue"/>
          <w:i/>
          <w:iCs/>
          <w:color w:val="555555"/>
          <w:sz w:val="17"/>
          <w:szCs w:val="17"/>
        </w:rPr>
        <w:t xml:space="preserve">Business operating system for retail and service businesses, in production for Wigclub (Ghana)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Built and operate the full TypeScript system across point-of-sale, online storefront, inventory, payments, and service operations; production now manages 1,800+ SKUs and has processed 1,100+ completed POS transactions.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Architected the POS local-first: the register reads and writes to on-device storage so checkout never blocks on the network, with a sync layer that reconciles sales to the backend and preserves ordering across concurrent registers.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Built an agent-ready delivery harness spanning 35 validation surfaces across three apps, combining generated repo maps, deterministic and LLM-based reviews, runtime evidence, and drift sensors; a recorded five-phase merge-grade run completed in under 10 minutes with zero duplicate commands.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Built the deployment pipeline: one-command deploys to a VPS behind Cloudflare Tunnel, automatic QA deploys on every merge, and instant rollback to any previous release.</w:t>
      </w:r>
    </w:p>
    <w:tbl>
      <w:tblPr>
        <w:tblW w:type="dxa" w:w="111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30"/>
        <w:gridCol w:w="3000"/>
      </w:tblGrid>
      <w:tr>
        <w:tc>
          <w:tcPr>
            <w:tcW w:type="dxa" w:w="813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30"/>
            </w:pPr>
            <w:hyperlink w:history="1" r:id="rIdsnylpxp8hlorzsrt0jjl5">
              <w:r>
                <w:rPr>
                  <w:rFonts w:ascii="Helvetica Neue" w:cs="Helvetica Neue" w:eastAsia="Helvetica Neue" w:hAnsi="Helvetica Neue"/>
                  <w:b/>
                  <w:bCs/>
                  <w:color w:val="1A1A1A"/>
                  <w:sz w:val="19"/>
                  <w:szCs w:val="19"/>
                  <w:u w:val="single" w:color="1A1A1A"/>
                </w:rPr>
                <w:t xml:space="preserve">Product &amp; AI Engineer — kwamina.fyi (Independent Project)</w:t>
              </w:r>
            </w:hyperlink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RightAligned"/>
              <w:spacing w:after="0" w:before="30"/>
              <w:jc w:val="right"/>
            </w:pPr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2026</w:t>
            </w:r>
          </w:p>
        </w:tc>
      </w:tr>
    </w:tbl>
    <w:p>
      <w:pPr>
        <w:spacing w:after="20"/>
      </w:pPr>
      <w:r>
        <w:rPr>
          <w:rFonts w:ascii="Helvetica Neue" w:cs="Helvetica Neue" w:eastAsia="Helvetica Neue" w:hAnsi="Helvetica Neue"/>
          <w:i/>
          <w:iCs/>
          <w:color w:val="555555"/>
          <w:sz w:val="17"/>
          <w:szCs w:val="17"/>
        </w:rPr>
        <w:t xml:space="preserve">React 19, Cloudflare Workers, D1, Claude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Built a React-based site assistant with versioned, prompt-cached corpus ensuring content grounding and controlled token budget.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Engineered honest streaming of tokens with server-authoritative history and success signals tied to database commits.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Privacy-first observability (one sanitization contract across browser, worker, and analytics; allowlisted telemetry) held by ~200 tests, including a Python suite validating the content itself, and a scheduled production canary.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Developed client-server interactions emphasizing secure and reliable data flows for AI-assisted applications.</w:t>
      </w:r>
    </w:p>
    <w:tbl>
      <w:tblPr>
        <w:tblW w:type="dxa" w:w="111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30"/>
        <w:gridCol w:w="3000"/>
      </w:tblGrid>
      <w:tr>
        <w:tc>
          <w:tcPr>
            <w:tcW w:type="dxa" w:w="813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30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Senior Software Engineer — Eventbrite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RightAligned"/>
              <w:spacing w:after="0" w:before="30"/>
              <w:jc w:val="right"/>
            </w:pPr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Mar 2022 – Apr 2026 · Remote</w:t>
            </w:r>
          </w:p>
        </w:tc>
      </w:tr>
    </w:tbl>
    <w:p>
      <w:pPr>
        <w:spacing w:after="20"/>
      </w:pPr>
      <w:r>
        <w:rPr>
          <w:rFonts w:ascii="Helvetica Neue" w:cs="Helvetica Neue" w:eastAsia="Helvetica Neue" w:hAnsi="Helvetica Neue"/>
          <w:i/>
          <w:iCs/>
          <w:color w:val="555555"/>
          <w:sz w:val="17"/>
          <w:szCs w:val="17"/>
        </w:rPr>
        <w:t xml:space="preserve">Promoted SWE I → SWE II (2023) → Senior (2025)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Technical lead and main implementer of an AI-powered Event Dashboard Assistant using React, TypeScript, and Amazon Bedrock with robust auth and streaming. Owned it end-to-end: designed and built RESTful APIs supporting chat backend, lifecycle-grounded prompts, and CSAT collection.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Pioneered an agentic AI development workflow that scaffolded requirements, tickets, and code, cutting feature delivery from weeks to days; taught it at internal engineering forums.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Core engineer on the migration of the legacy Event Dashboard to a modern Next.js stack: routing, permissions, analytics parity, and feature-flagged rollout with documented rollback. Built the error-recovery layer that eliminated 8+ second full-page reloads during backend failures.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Led fraud prevention across subscription and checkout payment flows with Stripe Radar, cutting fraudulent payments 65% within three months; implemented 3D Secure/SCA verification, unblocking subscriptions for customers across the EU and India.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Championed nonprofit plan automation beyond the team’s roadmap, replacing an error-prone manual back-office process and auto-enrolling ~3,200 verified NPOs into discounted plans at launch.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Built core Stripe billing services and infrastructure (Terraform-provisioned API Gateway with WAF, Lambda, DynamoDB, webhook processing, refund and proration endpoints), raising payment-service test coverage from 58% to 90%+.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Shipped a logged-out event-creation flow that removed account signup as a prerequisite to building an event, lifting event creation +26.6%, event publishing +5.4%, and transactions +2.2%.</w:t>
      </w:r>
    </w:p>
    <w:p>
      <w:pPr>
        <w:spacing w:after="40"/>
      </w:pP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Apple, Software Engineering Intern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 (Jun – Nov 2021): migrated Java API test suites to Karate, cutting build and test times by 20%; expanded coverage of OS-services APIs by 40%+.</w:t>
      </w:r>
    </w:p>
    <w:p>
      <w:pPr>
        <w:spacing w:after="40"/>
      </w:pP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University of Maryland iSchool, Research Software Engineer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 (Dec 2019 – May 2021): built the UI of a teachable object recognizer helping blind users identify objects; co-authored papers presented at ACM ASSETS and CHI.</w:t>
      </w:r>
    </w:p>
    <w:tbl>
      <w:tblPr>
        <w:tblW w:type="dxa" w:w="1113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1130"/>
      </w:tblGrid>
      <w:tr>
        <w:tc>
          <w:tcPr>
            <w:tcW w:type="dxa" w:w="1113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EDUCATION</w:t>
            </w:r>
          </w:p>
        </w:tc>
      </w:tr>
    </w:tbl>
    <w:tbl>
      <w:tblPr>
        <w:tblW w:type="dxa" w:w="111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30"/>
        <w:gridCol w:w="3000"/>
      </w:tblGrid>
      <w:tr>
        <w:tc>
          <w:tcPr>
            <w:tcW w:type="dxa" w:w="813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30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Bachelor of Science in Computer Science, University of Maryland, College Park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pStyle w:val="RightAligned"/>
              <w:spacing w:after="0" w:before="30"/>
              <w:jc w:val="right"/>
            </w:pPr>
            <w:r>
              <w:rPr>
                <w:rFonts w:ascii="Helvetica Neue" w:cs="Helvetica Neue" w:eastAsia="Helvetica Neue" w:hAnsi="Helvetica Neue"/>
                <w:color w:val="555555"/>
                <w:sz w:val="17"/>
                <w:szCs w:val="17"/>
              </w:rPr>
              <w:t xml:space="preserve">May 2021</w:t>
            </w:r>
          </w:p>
        </w:tc>
      </w:tr>
    </w:tbl>
    <w:tbl>
      <w:tblPr>
        <w:tblW w:type="dxa" w:w="11130"/>
        <w:tblBorders>
          <w:top w:val="none" w:color="FFFFFF" w:sz="0"/>
          <w:left w:val="none" w:color="FFFFFF" w:sz="0"/>
          <w:bottom w:val="single" w:color="999999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1130"/>
      </w:tblGrid>
      <w:tr>
        <w:tc>
          <w:tcPr>
            <w:tcW w:type="dxa" w:w="1113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SKILLS</w:t>
            </w:r>
          </w:p>
        </w:tc>
      </w:tr>
    </w:tbl>
    <w:p>
      <w:pPr>
        <w:spacing w:after="40"/>
      </w:pP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Application engineering: 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TypeScript, Python, Node.js, React, Next.js, Tailwind, Tanstack · </w:t>
      </w: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AI systems: 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Production LLM applications, grounding and context engineering, prompt engineering and guardrails, streaming, LLM evaluation, AI observability · </w:t>
      </w: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Agent engineering: 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Agent-ready repositories, multi-agent orchestration, tool and skill design, deterministic and LLM-based review harnesses · </w:t>
      </w: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Payments &amp; risk: 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Stripe, Radar, 3D Secure/SCA · </w:t>
      </w:r>
      <w:r>
        <w:rPr>
          <w:rFonts w:ascii="Helvetica Neue" w:cs="Helvetica Neue" w:eastAsia="Helvetica Neue" w:hAnsi="Helvetica Neue"/>
          <w:b/>
          <w:bCs/>
          <w:color w:val="1A1A1A"/>
          <w:sz w:val="18"/>
          <w:szCs w:val="18"/>
        </w:rPr>
        <w:t xml:space="preserve">Cloud, data &amp; delivery: </w:t>
      </w:r>
      <w:r>
        <w:rPr>
          <w:rFonts w:ascii="Helvetica Neue" w:cs="Helvetica Neue" w:eastAsia="Helvetica Neue" w:hAnsi="Helvetica Neue"/>
          <w:color w:val="1A1A1A"/>
          <w:sz w:val="18"/>
          <w:szCs w:val="18"/>
        </w:rPr>
        <w:t xml:space="preserve">AWS, Cloudflare, Convex, PostgreSQL, Valkey/Redis, Terraform, CI/CD</w:t>
      </w:r>
    </w:p>
    <w:sectPr>
      <w:pgSz w:w="12240" w:h="15840" w:orient="portrait"/>
      <w:pgMar w:top="480" w:right="555" w:bottom="480" w:left="55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1A1A"/>
        <w:sz w:val="18"/>
        <w:szCs w:val="18"/>
      </w:rPr>
    </w:rPrDefault>
    <w:pPrDefault>
      <w:pPr>
        <w:spacing w:line="23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entered">
    <w:name w:val="Centered"/>
    <w:basedOn w:val="Normal"/>
    <w:pPr>
      <w:jc w:val="center"/>
    </w:pPr>
  </w:style>
  <w:style w:type="paragraph" w:styleId="RightAligned">
    <w:name w:val="Right Aligned"/>
    <w:basedOn w:val="Normal"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w-_mfgy0jdxnmbzidygg" Type="http://schemas.openxmlformats.org/officeDocument/2006/relationships/hyperlink" Target="mailto:kwami.nuh@gmail.com" TargetMode="External"/><Relationship Id="rIds1b7z6mujla_zc2umvyhr" Type="http://schemas.openxmlformats.org/officeDocument/2006/relationships/hyperlink" Target="https://kwamina.fyi" TargetMode="External"/><Relationship Id="rIdfhzudhyixtgdm4yihwnye" Type="http://schemas.openxmlformats.org/officeDocument/2006/relationships/hyperlink" Target="https://linkedin.com/in/kwamina-em" TargetMode="External"/><Relationship Id="rIddij54t4kv5k_e_kfc_foo" Type="http://schemas.openxmlformats.org/officeDocument/2006/relationships/hyperlink" Target="https://github.com/kwam1na" TargetMode="External"/><Relationship Id="rIdpboyjnx8i3jydtxm64ug8" Type="http://schemas.openxmlformats.org/officeDocument/2006/relationships/hyperlink" Target="https://athena-os.app/landing" TargetMode="External"/><Relationship Id="rIdsnylpxp8hlorzsrt0jjl5" Type="http://schemas.openxmlformats.org/officeDocument/2006/relationships/hyperlink" Target="https://kwamina.fyi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Kwamina Essuah Mensah</dc:title>
  <dc:creator>Kwamina Essuah Mensah</dc:creator>
  <cp:lastModifiedBy>Kwamina Essuah Mensah</cp:lastModifiedBy>
  <cp:revision>1</cp:revision>
  <dcterms:created xsi:type="dcterms:W3CDTF">2026-08-24T17:36:28.283Z</dcterms:created>
  <dcterms:modified xsi:type="dcterms:W3CDTF">2026-08-24T17:36:28.284Z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