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A83F0" w14:textId="31060B4F" w:rsidR="005329BD" w:rsidRPr="00C525BD" w:rsidRDefault="005329BD" w:rsidP="005329BD">
      <w:pPr>
        <w:rPr>
          <w:rFonts w:ascii="Montserrat" w:hAnsi="Montserrat"/>
          <w:sz w:val="16"/>
          <w:szCs w:val="16"/>
        </w:rPr>
      </w:pPr>
      <w:r w:rsidRPr="00C525BD">
        <w:rPr>
          <w:rFonts w:ascii="Montserrat" w:hAnsi="Montserrat"/>
          <w:b/>
          <w:sz w:val="16"/>
          <w:szCs w:val="16"/>
        </w:rPr>
        <w:t>Strategy by Function</w:t>
      </w:r>
    </w:p>
    <w:tbl>
      <w:tblPr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13"/>
        <w:gridCol w:w="1973"/>
        <w:gridCol w:w="1805"/>
        <w:gridCol w:w="1752"/>
        <w:gridCol w:w="1720"/>
        <w:gridCol w:w="1626"/>
        <w:gridCol w:w="1753"/>
        <w:gridCol w:w="2178"/>
      </w:tblGrid>
      <w:tr w:rsidR="005329BD" w:rsidRPr="00C525BD" w14:paraId="19C06A41" w14:textId="77777777" w:rsidTr="005329BD">
        <w:trPr>
          <w:trHeight w:val="300"/>
        </w:trPr>
        <w:tc>
          <w:tcPr>
            <w:tcW w:w="0" w:type="auto"/>
            <w:shd w:val="clear" w:color="auto" w:fill="8DC63F"/>
          </w:tcPr>
          <w:p w14:paraId="1971E3CA" w14:textId="77777777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</w:p>
          <w:p w14:paraId="3944889F" w14:textId="3AA9A6D4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  <w:r w:rsidRPr="00C525BD">
              <w:rPr>
                <w:rFonts w:ascii="Montserrat" w:hAnsi="Montserrat"/>
                <w:b/>
                <w:sz w:val="16"/>
                <w:szCs w:val="16"/>
              </w:rPr>
              <w:t>ESG Highlight</w:t>
            </w:r>
          </w:p>
        </w:tc>
        <w:tc>
          <w:tcPr>
            <w:tcW w:w="0" w:type="auto"/>
            <w:shd w:val="clear" w:color="auto" w:fill="8DC63F"/>
          </w:tcPr>
          <w:p w14:paraId="4B42270D" w14:textId="77777777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</w:p>
          <w:p w14:paraId="153A0DF6" w14:textId="413C8EE1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  <w:r w:rsidRPr="00C525BD">
              <w:rPr>
                <w:rFonts w:ascii="Montserrat" w:hAnsi="Montserrat"/>
                <w:b/>
                <w:sz w:val="16"/>
                <w:szCs w:val="16"/>
              </w:rPr>
              <w:t>Underwriting</w:t>
            </w:r>
          </w:p>
        </w:tc>
        <w:tc>
          <w:tcPr>
            <w:tcW w:w="0" w:type="auto"/>
            <w:shd w:val="clear" w:color="auto" w:fill="8DC63F"/>
          </w:tcPr>
          <w:p w14:paraId="2B7CFED8" w14:textId="77777777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</w:p>
          <w:p w14:paraId="6F3653CE" w14:textId="43E10B58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  <w:r w:rsidRPr="00C525BD">
              <w:rPr>
                <w:rFonts w:ascii="Montserrat" w:hAnsi="Montserrat"/>
                <w:b/>
                <w:sz w:val="16"/>
                <w:szCs w:val="16"/>
              </w:rPr>
              <w:t>Investments</w:t>
            </w:r>
          </w:p>
        </w:tc>
        <w:tc>
          <w:tcPr>
            <w:tcW w:w="0" w:type="auto"/>
            <w:shd w:val="clear" w:color="auto" w:fill="8DC63F"/>
          </w:tcPr>
          <w:p w14:paraId="1D5D46F2" w14:textId="77777777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</w:p>
          <w:p w14:paraId="123A03F2" w14:textId="75497012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  <w:r w:rsidRPr="00C525BD">
              <w:rPr>
                <w:rFonts w:ascii="Montserrat" w:hAnsi="Montserrat"/>
                <w:b/>
                <w:sz w:val="16"/>
                <w:szCs w:val="16"/>
              </w:rPr>
              <w:t>Claims</w:t>
            </w:r>
          </w:p>
        </w:tc>
        <w:tc>
          <w:tcPr>
            <w:tcW w:w="0" w:type="auto"/>
            <w:shd w:val="clear" w:color="auto" w:fill="8DC63F"/>
          </w:tcPr>
          <w:p w14:paraId="67C3E49E" w14:textId="77777777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</w:p>
          <w:p w14:paraId="56B60300" w14:textId="1E7774AD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  <w:r w:rsidRPr="00C525BD">
              <w:rPr>
                <w:rFonts w:ascii="Montserrat" w:hAnsi="Montserrat"/>
                <w:b/>
                <w:sz w:val="16"/>
                <w:szCs w:val="16"/>
              </w:rPr>
              <w:t>HR</w:t>
            </w:r>
          </w:p>
        </w:tc>
        <w:tc>
          <w:tcPr>
            <w:tcW w:w="0" w:type="auto"/>
            <w:shd w:val="clear" w:color="auto" w:fill="8DC63F"/>
          </w:tcPr>
          <w:p w14:paraId="0D298BFC" w14:textId="77777777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</w:p>
          <w:p w14:paraId="1F9DF7A9" w14:textId="0E7DDA3A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  <w:r w:rsidRPr="00C525BD">
              <w:rPr>
                <w:rFonts w:ascii="Montserrat" w:hAnsi="Montserrat"/>
                <w:b/>
                <w:sz w:val="16"/>
                <w:szCs w:val="16"/>
              </w:rPr>
              <w:t>Procurement / Supply Chain</w:t>
            </w:r>
          </w:p>
        </w:tc>
        <w:tc>
          <w:tcPr>
            <w:tcW w:w="0" w:type="auto"/>
            <w:shd w:val="clear" w:color="auto" w:fill="8DC63F"/>
          </w:tcPr>
          <w:p w14:paraId="314CCA37" w14:textId="77777777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</w:p>
          <w:p w14:paraId="0A32CE03" w14:textId="0DEBFCC5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  <w:r w:rsidRPr="00C525BD">
              <w:rPr>
                <w:rFonts w:ascii="Montserrat" w:hAnsi="Montserrat"/>
                <w:b/>
                <w:sz w:val="16"/>
                <w:szCs w:val="16"/>
              </w:rPr>
              <w:t>Product Development</w:t>
            </w:r>
          </w:p>
        </w:tc>
        <w:tc>
          <w:tcPr>
            <w:tcW w:w="0" w:type="auto"/>
            <w:shd w:val="clear" w:color="auto" w:fill="8DC63F"/>
          </w:tcPr>
          <w:p w14:paraId="2BC3EBF8" w14:textId="77777777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</w:p>
          <w:p w14:paraId="5A1604BB" w14:textId="69F65FBE" w:rsidR="005329BD" w:rsidRPr="00C525BD" w:rsidRDefault="005329BD" w:rsidP="003F6E38">
            <w:pPr>
              <w:rPr>
                <w:rFonts w:ascii="Montserrat" w:hAnsi="Montserrat"/>
                <w:b/>
                <w:sz w:val="16"/>
                <w:szCs w:val="16"/>
              </w:rPr>
            </w:pPr>
            <w:r w:rsidRPr="00C525BD">
              <w:rPr>
                <w:rFonts w:ascii="Montserrat" w:hAnsi="Montserrat"/>
                <w:b/>
                <w:sz w:val="16"/>
                <w:szCs w:val="16"/>
              </w:rPr>
              <w:t>Governance &amp; Reporting</w:t>
            </w:r>
          </w:p>
        </w:tc>
      </w:tr>
      <w:tr w:rsidR="005329BD" w:rsidRPr="00C525BD" w14:paraId="7E825225" w14:textId="77777777" w:rsidTr="005329BD">
        <w:trPr>
          <w:trHeight w:val="300"/>
        </w:trPr>
        <w:tc>
          <w:tcPr>
            <w:tcW w:w="0" w:type="auto"/>
          </w:tcPr>
          <w:p w14:paraId="05B8FDCF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Net-zero leadership, science-based targets, and impact investing</w:t>
            </w:r>
          </w:p>
        </w:tc>
        <w:tc>
          <w:tcPr>
            <w:tcW w:w="0" w:type="auto"/>
          </w:tcPr>
          <w:p w14:paraId="24ED9889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Integrates climate risk assessment and exclusion criteria into underwriting; aligns with 1.5°C targets</w:t>
            </w:r>
          </w:p>
        </w:tc>
        <w:tc>
          <w:tcPr>
            <w:tcW w:w="0" w:type="auto"/>
          </w:tcPr>
          <w:p w14:paraId="4A018B4C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Science-based targets for emissions in portfolio; impact investing</w:t>
            </w:r>
          </w:p>
        </w:tc>
        <w:tc>
          <w:tcPr>
            <w:tcW w:w="0" w:type="auto"/>
          </w:tcPr>
          <w:p w14:paraId="3849C00C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Promotes green claims (e.g., repairs with sustainable materials)</w:t>
            </w:r>
          </w:p>
        </w:tc>
        <w:tc>
          <w:tcPr>
            <w:tcW w:w="0" w:type="auto"/>
          </w:tcPr>
          <w:p w14:paraId="0059533F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ESG training for staff; diversity and inclusion targets</w:t>
            </w:r>
          </w:p>
        </w:tc>
        <w:tc>
          <w:tcPr>
            <w:tcW w:w="0" w:type="auto"/>
          </w:tcPr>
          <w:p w14:paraId="7DDB44EA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Sustainable sourcing; supplier engagement on ESG</w:t>
            </w:r>
          </w:p>
        </w:tc>
        <w:tc>
          <w:tcPr>
            <w:tcW w:w="0" w:type="auto"/>
          </w:tcPr>
          <w:p w14:paraId="5FEFCB94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Develops resilience-focused and green insurance solutions</w:t>
            </w:r>
          </w:p>
        </w:tc>
        <w:tc>
          <w:tcPr>
            <w:tcW w:w="0" w:type="auto"/>
          </w:tcPr>
          <w:p w14:paraId="0D61DDB0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Board-level oversight; TCFD/SASB/WEF-aligned disclosure; clear KPIs for ESG</w:t>
            </w:r>
          </w:p>
        </w:tc>
      </w:tr>
      <w:tr w:rsidR="005329BD" w:rsidRPr="00C525BD" w14:paraId="5DBA44A1" w14:textId="77777777" w:rsidTr="005329BD">
        <w:trPr>
          <w:trHeight w:val="300"/>
        </w:trPr>
        <w:tc>
          <w:tcPr>
            <w:tcW w:w="0" w:type="auto"/>
          </w:tcPr>
          <w:p w14:paraId="689651E5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Robust exclusions and active stewardship for transition</w:t>
            </w:r>
          </w:p>
        </w:tc>
        <w:tc>
          <w:tcPr>
            <w:tcW w:w="0" w:type="auto"/>
          </w:tcPr>
          <w:p w14:paraId="69D0B327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Excludes coal, tobacco, controversial weapons; supports clients' transition plans</w:t>
            </w:r>
          </w:p>
        </w:tc>
        <w:tc>
          <w:tcPr>
            <w:tcW w:w="0" w:type="auto"/>
          </w:tcPr>
          <w:p w14:paraId="0675CDC4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ESG integration in all investment decisions; sector exclusions; transition financing</w:t>
            </w:r>
          </w:p>
        </w:tc>
        <w:tc>
          <w:tcPr>
            <w:tcW w:w="0" w:type="auto"/>
          </w:tcPr>
          <w:p w14:paraId="70638F93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Green claims management; supports clients in climate adaptation</w:t>
            </w:r>
          </w:p>
        </w:tc>
        <w:tc>
          <w:tcPr>
            <w:tcW w:w="0" w:type="auto"/>
          </w:tcPr>
          <w:p w14:paraId="3687DD29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DEI initiatives; ESG-linked remuneration</w:t>
            </w:r>
          </w:p>
        </w:tc>
        <w:tc>
          <w:tcPr>
            <w:tcW w:w="0" w:type="auto"/>
          </w:tcPr>
          <w:p w14:paraId="153C30F5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 xml:space="preserve">Supplier code of conduct; </w:t>
            </w:r>
            <w:proofErr w:type="spellStart"/>
            <w:r w:rsidRPr="00C525BD">
              <w:rPr>
                <w:rFonts w:ascii="Montserrat" w:hAnsi="Montserrat"/>
                <w:sz w:val="16"/>
                <w:szCs w:val="16"/>
              </w:rPr>
              <w:t>EcoVadis</w:t>
            </w:r>
            <w:proofErr w:type="spellEnd"/>
            <w:r w:rsidRPr="00C525BD">
              <w:rPr>
                <w:rFonts w:ascii="Montserrat" w:hAnsi="Montserrat"/>
                <w:sz w:val="16"/>
                <w:szCs w:val="16"/>
              </w:rPr>
              <w:t xml:space="preserve"> ratings</w:t>
            </w:r>
          </w:p>
        </w:tc>
        <w:tc>
          <w:tcPr>
            <w:tcW w:w="0" w:type="auto"/>
          </w:tcPr>
          <w:p w14:paraId="412EF049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Inclusive and green insurance products (e.g., green building coverage)</w:t>
            </w:r>
          </w:p>
        </w:tc>
        <w:tc>
          <w:tcPr>
            <w:tcW w:w="0" w:type="auto"/>
          </w:tcPr>
          <w:p w14:paraId="40C4ECB9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Group-level ESG committee; regular reporting on progress and targets</w:t>
            </w:r>
          </w:p>
        </w:tc>
      </w:tr>
      <w:tr w:rsidR="005329BD" w:rsidRPr="00C525BD" w14:paraId="4FBEE99F" w14:textId="77777777" w:rsidTr="005329BD">
        <w:trPr>
          <w:trHeight w:val="300"/>
        </w:trPr>
        <w:tc>
          <w:tcPr>
            <w:tcW w:w="0" w:type="auto"/>
          </w:tcPr>
          <w:p w14:paraId="4DE7C302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Strict exclusions, local impact, and innovation</w:t>
            </w:r>
          </w:p>
        </w:tc>
        <w:tc>
          <w:tcPr>
            <w:tcW w:w="0" w:type="auto"/>
          </w:tcPr>
          <w:p w14:paraId="4F30FA7E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Applies strict exclusion list (e.g., child labour, coal, tobacco); ESG risk screening</w:t>
            </w:r>
          </w:p>
        </w:tc>
        <w:tc>
          <w:tcPr>
            <w:tcW w:w="0" w:type="auto"/>
          </w:tcPr>
          <w:p w14:paraId="25069AA7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Invests in local impact and innovation; net-zero targets; 10% of AUM in impact</w:t>
            </w:r>
          </w:p>
        </w:tc>
        <w:tc>
          <w:tcPr>
            <w:tcW w:w="0" w:type="auto"/>
          </w:tcPr>
          <w:p w14:paraId="0967BB35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Encourages sustainable claims practices</w:t>
            </w:r>
          </w:p>
        </w:tc>
        <w:tc>
          <w:tcPr>
            <w:tcW w:w="0" w:type="auto"/>
          </w:tcPr>
          <w:p w14:paraId="6B859F1E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 xml:space="preserve">Health, well-being, and human rights focus </w:t>
            </w:r>
            <w:proofErr w:type="gramStart"/>
            <w:r w:rsidRPr="00C525BD">
              <w:rPr>
                <w:rFonts w:ascii="Montserrat" w:hAnsi="Montserrat"/>
                <w:sz w:val="16"/>
                <w:szCs w:val="16"/>
              </w:rPr>
              <w:t>in</w:t>
            </w:r>
            <w:proofErr w:type="gramEnd"/>
            <w:r w:rsidRPr="00C525BD">
              <w:rPr>
                <w:rFonts w:ascii="Montserrat" w:hAnsi="Montserrat"/>
                <w:sz w:val="16"/>
                <w:szCs w:val="16"/>
              </w:rPr>
              <w:t xml:space="preserve"> HR policies</w:t>
            </w:r>
          </w:p>
        </w:tc>
        <w:tc>
          <w:tcPr>
            <w:tcW w:w="0" w:type="auto"/>
          </w:tcPr>
          <w:p w14:paraId="00362AF4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100% circular procurement target by 2030</w:t>
            </w:r>
          </w:p>
        </w:tc>
        <w:tc>
          <w:tcPr>
            <w:tcW w:w="0" w:type="auto"/>
          </w:tcPr>
          <w:p w14:paraId="391A793B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Products supporting health, well-being, and biodiversity</w:t>
            </w:r>
          </w:p>
        </w:tc>
        <w:tc>
          <w:tcPr>
            <w:tcW w:w="0" w:type="auto"/>
          </w:tcPr>
          <w:p w14:paraId="47A994D1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Transparent ESG reporting; aligns with SDGs and GRI</w:t>
            </w:r>
          </w:p>
        </w:tc>
      </w:tr>
      <w:tr w:rsidR="005329BD" w:rsidRPr="00C525BD" w14:paraId="33039228" w14:textId="77777777" w:rsidTr="005329BD">
        <w:trPr>
          <w:trHeight w:val="300"/>
        </w:trPr>
        <w:tc>
          <w:tcPr>
            <w:tcW w:w="0" w:type="auto"/>
          </w:tcPr>
          <w:p w14:paraId="6A154E7A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Ambitious net-zero and circularity targets, supply chain sustainability</w:t>
            </w:r>
          </w:p>
        </w:tc>
        <w:tc>
          <w:tcPr>
            <w:tcW w:w="0" w:type="auto"/>
          </w:tcPr>
          <w:p w14:paraId="4E7096BB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Climate risk integration; net-zero and circularity targets in underwriting</w:t>
            </w:r>
          </w:p>
        </w:tc>
        <w:tc>
          <w:tcPr>
            <w:tcW w:w="0" w:type="auto"/>
          </w:tcPr>
          <w:p w14:paraId="505359CD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Impact investments; carbon-neutral portfolio by 2030</w:t>
            </w:r>
          </w:p>
        </w:tc>
        <w:tc>
          <w:tcPr>
            <w:tcW w:w="0" w:type="auto"/>
          </w:tcPr>
          <w:p w14:paraId="28A8ED75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Sustainable claims (paperless, green repairs); offsets emissions</w:t>
            </w:r>
          </w:p>
        </w:tc>
        <w:tc>
          <w:tcPr>
            <w:tcW w:w="0" w:type="auto"/>
          </w:tcPr>
          <w:p w14:paraId="73AA6F20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Employee carbon footprint reduction; 100% electric fleet by 2028</w:t>
            </w:r>
          </w:p>
        </w:tc>
        <w:tc>
          <w:tcPr>
            <w:tcW w:w="0" w:type="auto"/>
          </w:tcPr>
          <w:p w14:paraId="6C7625B8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proofErr w:type="spellStart"/>
            <w:r w:rsidRPr="00C525BD">
              <w:rPr>
                <w:rFonts w:ascii="Montserrat" w:hAnsi="Montserrat"/>
                <w:sz w:val="16"/>
                <w:szCs w:val="16"/>
              </w:rPr>
              <w:t>EcoVadis</w:t>
            </w:r>
            <w:proofErr w:type="spellEnd"/>
            <w:r w:rsidRPr="00C525BD">
              <w:rPr>
                <w:rFonts w:ascii="Montserrat" w:hAnsi="Montserrat"/>
                <w:sz w:val="16"/>
                <w:szCs w:val="16"/>
              </w:rPr>
              <w:t xml:space="preserve"> supplier ratings; sustainable procurement</w:t>
            </w:r>
          </w:p>
        </w:tc>
        <w:tc>
          <w:tcPr>
            <w:tcW w:w="0" w:type="auto"/>
          </w:tcPr>
          <w:p w14:paraId="0B91F0DE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Insurance products for climate adaptation and resilience</w:t>
            </w:r>
          </w:p>
        </w:tc>
        <w:tc>
          <w:tcPr>
            <w:tcW w:w="0" w:type="auto"/>
          </w:tcPr>
          <w:p w14:paraId="78D23336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Executive Board responsible for ESG; regular sustainability reporting</w:t>
            </w:r>
          </w:p>
        </w:tc>
      </w:tr>
      <w:tr w:rsidR="005329BD" w:rsidRPr="00C525BD" w14:paraId="74556077" w14:textId="77777777" w:rsidTr="005329BD">
        <w:trPr>
          <w:trHeight w:val="300"/>
        </w:trPr>
        <w:tc>
          <w:tcPr>
            <w:tcW w:w="0" w:type="auto"/>
          </w:tcPr>
          <w:p w14:paraId="2B0AE5F8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Interim net-zero targets and product innovation</w:t>
            </w:r>
          </w:p>
        </w:tc>
        <w:tc>
          <w:tcPr>
            <w:tcW w:w="0" w:type="auto"/>
          </w:tcPr>
          <w:p w14:paraId="5C2521F9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ESG screening and exclusions in underwriting; supports clients' transition</w:t>
            </w:r>
          </w:p>
        </w:tc>
        <w:tc>
          <w:tcPr>
            <w:tcW w:w="0" w:type="auto"/>
          </w:tcPr>
          <w:p w14:paraId="17954738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Net-zero GHG in investments by 2050; interim targets for mortgages and portfolios</w:t>
            </w:r>
          </w:p>
        </w:tc>
        <w:tc>
          <w:tcPr>
            <w:tcW w:w="0" w:type="auto"/>
          </w:tcPr>
          <w:p w14:paraId="54D9E930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Sustainable claims management; energy-efficient repairs</w:t>
            </w:r>
          </w:p>
        </w:tc>
        <w:tc>
          <w:tcPr>
            <w:tcW w:w="0" w:type="auto"/>
          </w:tcPr>
          <w:p w14:paraId="46D3B8F8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Fossil-free fleet transition; staff ESG engagement</w:t>
            </w:r>
          </w:p>
        </w:tc>
        <w:tc>
          <w:tcPr>
            <w:tcW w:w="0" w:type="auto"/>
          </w:tcPr>
          <w:p w14:paraId="436BD677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Sustainable procurement; supplier ESG assessments</w:t>
            </w:r>
          </w:p>
        </w:tc>
        <w:tc>
          <w:tcPr>
            <w:tcW w:w="0" w:type="auto"/>
          </w:tcPr>
          <w:p w14:paraId="1B0F5AF0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Sustainable pension and living solutions; climate-focused products</w:t>
            </w:r>
          </w:p>
        </w:tc>
        <w:tc>
          <w:tcPr>
            <w:tcW w:w="0" w:type="auto"/>
          </w:tcPr>
          <w:p w14:paraId="37207C82" w14:textId="77777777" w:rsidR="005329BD" w:rsidRPr="00C525BD" w:rsidRDefault="005329BD" w:rsidP="003F6E38">
            <w:pPr>
              <w:rPr>
                <w:rFonts w:ascii="Montserrat" w:hAnsi="Montserrat"/>
                <w:sz w:val="16"/>
                <w:szCs w:val="16"/>
              </w:rPr>
            </w:pPr>
            <w:r w:rsidRPr="00C525BD">
              <w:rPr>
                <w:rFonts w:ascii="Montserrat" w:hAnsi="Montserrat"/>
                <w:sz w:val="16"/>
                <w:szCs w:val="16"/>
              </w:rPr>
              <w:t>ESG Steering Committee; regular progress updates; stakeholder engagement</w:t>
            </w:r>
          </w:p>
        </w:tc>
      </w:tr>
    </w:tbl>
    <w:p w14:paraId="0A629BE3" w14:textId="77777777" w:rsidR="005329BD" w:rsidRDefault="005329BD" w:rsidP="005329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3045AC1" w14:textId="77777777" w:rsidR="005329BD" w:rsidRDefault="005329BD"/>
    <w:sectPr w:rsidR="005329BD" w:rsidSect="005329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BD"/>
    <w:rsid w:val="00432D59"/>
    <w:rsid w:val="004C3DC4"/>
    <w:rsid w:val="005329BD"/>
    <w:rsid w:val="00584412"/>
    <w:rsid w:val="006D2597"/>
    <w:rsid w:val="00773CD1"/>
    <w:rsid w:val="008073CA"/>
    <w:rsid w:val="00A24247"/>
    <w:rsid w:val="00C525BD"/>
    <w:rsid w:val="00C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7725C"/>
  <w15:chartTrackingRefBased/>
  <w15:docId w15:val="{6CC253FA-6EF3-4923-A165-F178A0A1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Times New Roman"/>
        <w:sz w:val="22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9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9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9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9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9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9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9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9B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9B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9B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9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9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9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9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9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9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2352</Characters>
  <Application>Microsoft Office Word</Application>
  <DocSecurity>0</DocSecurity>
  <Lines>196</Lines>
  <Paragraphs>55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Toju Cline-Cole</dc:creator>
  <cp:keywords/>
  <dc:description/>
  <cp:lastModifiedBy>Mabel Toju Cline-Cole</cp:lastModifiedBy>
  <cp:revision>2</cp:revision>
  <dcterms:created xsi:type="dcterms:W3CDTF">2025-06-21T19:12:00Z</dcterms:created>
  <dcterms:modified xsi:type="dcterms:W3CDTF">2025-06-21T20:01:00Z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993de178-d0c5-4c83-892d-1c1f3a3e50e9</vt:lpwstr>
  </property>
</Properties>
</file>