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92B0" w14:textId="06DA41C2" w:rsidR="00CD67AE" w:rsidRPr="00CD67AE" w:rsidRDefault="00CD67AE" w:rsidP="00CD67AE">
      <w:pPr>
        <w:spacing w:before="280" w:line="240" w:lineRule="auto"/>
        <w:rPr>
          <w:rFonts w:ascii="Montserrat" w:hAnsi="Montserrat"/>
          <w:b/>
          <w:bCs/>
        </w:rPr>
      </w:pPr>
      <w:r w:rsidRPr="00CD67AE">
        <w:rPr>
          <w:rFonts w:ascii="Montserrat" w:hAnsi="Montserrat"/>
          <w:b/>
          <w:bCs/>
        </w:rPr>
        <w:t>Sample ESG Compliance Register Template</w:t>
      </w:r>
    </w:p>
    <w:tbl>
      <w:tblPr>
        <w:tblStyle w:val="TableGrid"/>
        <w:tblW w:w="10620" w:type="dxa"/>
        <w:tblLook w:val="04A0" w:firstRow="1" w:lastRow="0" w:firstColumn="1" w:lastColumn="0" w:noHBand="0" w:noVBand="1"/>
      </w:tblPr>
      <w:tblGrid>
        <w:gridCol w:w="2891"/>
        <w:gridCol w:w="2044"/>
        <w:gridCol w:w="1921"/>
        <w:gridCol w:w="2147"/>
        <w:gridCol w:w="1617"/>
      </w:tblGrid>
      <w:tr w:rsidR="00CD67AE" w:rsidRPr="00CD67AE" w14:paraId="547AF006" w14:textId="77777777" w:rsidTr="00CD67AE">
        <w:tc>
          <w:tcPr>
            <w:tcW w:w="0" w:type="auto"/>
            <w:shd w:val="clear" w:color="auto" w:fill="8DC63F"/>
            <w:hideMark/>
          </w:tcPr>
          <w:p w14:paraId="2504304C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  <w:b/>
                <w:bCs/>
              </w:rPr>
            </w:pPr>
            <w:r w:rsidRPr="00CD67AE">
              <w:rPr>
                <w:rFonts w:ascii="Montserrat" w:eastAsia="Times New Roman" w:hAnsi="Montserrat" w:cs="Times New Roman"/>
                <w:b/>
                <w:bCs/>
              </w:rPr>
              <w:t>Requirement (Standard/Regulation)</w:t>
            </w:r>
          </w:p>
        </w:tc>
        <w:tc>
          <w:tcPr>
            <w:tcW w:w="0" w:type="auto"/>
            <w:shd w:val="clear" w:color="auto" w:fill="8DC63F"/>
            <w:hideMark/>
          </w:tcPr>
          <w:p w14:paraId="2CBD9C97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  <w:b/>
                <w:bCs/>
              </w:rPr>
            </w:pPr>
            <w:r w:rsidRPr="00CD67AE">
              <w:rPr>
                <w:rFonts w:ascii="Montserrat" w:eastAsia="Times New Roman" w:hAnsi="Montserrat" w:cs="Times New Roman"/>
                <w:b/>
                <w:bCs/>
              </w:rPr>
              <w:t>Country/Region</w:t>
            </w:r>
          </w:p>
        </w:tc>
        <w:tc>
          <w:tcPr>
            <w:tcW w:w="0" w:type="auto"/>
            <w:shd w:val="clear" w:color="auto" w:fill="8DC63F"/>
            <w:hideMark/>
          </w:tcPr>
          <w:p w14:paraId="012D238D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  <w:b/>
                <w:bCs/>
              </w:rPr>
            </w:pPr>
            <w:r w:rsidRPr="00CD67AE">
              <w:rPr>
                <w:rFonts w:ascii="Montserrat" w:eastAsia="Times New Roman" w:hAnsi="Montserrat" w:cs="Times New Roman"/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8DC63F"/>
            <w:hideMark/>
          </w:tcPr>
          <w:p w14:paraId="3BB991C5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  <w:b/>
                <w:bCs/>
              </w:rPr>
            </w:pPr>
            <w:r w:rsidRPr="00CD67AE">
              <w:rPr>
                <w:rFonts w:ascii="Montserrat" w:eastAsia="Times New Roman" w:hAnsi="Montserrat" w:cs="Times New Roman"/>
                <w:b/>
                <w:bCs/>
              </w:rPr>
              <w:t>Responsible Team</w:t>
            </w:r>
          </w:p>
        </w:tc>
        <w:tc>
          <w:tcPr>
            <w:tcW w:w="0" w:type="auto"/>
            <w:shd w:val="clear" w:color="auto" w:fill="8DC63F"/>
            <w:hideMark/>
          </w:tcPr>
          <w:p w14:paraId="5919F939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  <w:b/>
                <w:bCs/>
              </w:rPr>
            </w:pPr>
            <w:r w:rsidRPr="00CD67AE">
              <w:rPr>
                <w:rFonts w:ascii="Montserrat" w:eastAsia="Times New Roman" w:hAnsi="Montserrat" w:cs="Times New Roman"/>
                <w:b/>
                <w:bCs/>
              </w:rPr>
              <w:t>Compliance Status</w:t>
            </w:r>
          </w:p>
        </w:tc>
      </w:tr>
      <w:tr w:rsidR="00CD67AE" w:rsidRPr="00CD67AE" w14:paraId="0EA13542" w14:textId="77777777" w:rsidTr="00CD67AE">
        <w:tc>
          <w:tcPr>
            <w:tcW w:w="0" w:type="auto"/>
            <w:hideMark/>
          </w:tcPr>
          <w:p w14:paraId="0B56FABD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ISSB S1/S2 Climate Disclosure</w:t>
            </w:r>
          </w:p>
        </w:tc>
        <w:tc>
          <w:tcPr>
            <w:tcW w:w="0" w:type="auto"/>
            <w:hideMark/>
          </w:tcPr>
          <w:p w14:paraId="22DDCEFF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Global</w:t>
            </w:r>
          </w:p>
        </w:tc>
        <w:tc>
          <w:tcPr>
            <w:tcW w:w="0" w:type="auto"/>
            <w:hideMark/>
          </w:tcPr>
          <w:p w14:paraId="325AD82A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Climate risk disclosures, scenario analysis</w:t>
            </w:r>
          </w:p>
        </w:tc>
        <w:tc>
          <w:tcPr>
            <w:tcW w:w="0" w:type="auto"/>
            <w:hideMark/>
          </w:tcPr>
          <w:p w14:paraId="6223A0B1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Risk/Compliance</w:t>
            </w:r>
          </w:p>
        </w:tc>
        <w:tc>
          <w:tcPr>
            <w:tcW w:w="0" w:type="auto"/>
            <w:hideMark/>
          </w:tcPr>
          <w:p w14:paraId="0BD8938D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In Progress</w:t>
            </w:r>
          </w:p>
        </w:tc>
      </w:tr>
      <w:tr w:rsidR="00CD67AE" w:rsidRPr="00CD67AE" w14:paraId="6919BF71" w14:textId="77777777" w:rsidTr="00CD67AE">
        <w:tc>
          <w:tcPr>
            <w:tcW w:w="0" w:type="auto"/>
            <w:hideMark/>
          </w:tcPr>
          <w:p w14:paraId="5984DED2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Sustainable Finance Regulation</w:t>
            </w:r>
          </w:p>
        </w:tc>
        <w:tc>
          <w:tcPr>
            <w:tcW w:w="0" w:type="auto"/>
            <w:hideMark/>
          </w:tcPr>
          <w:p w14:paraId="596500D2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Nigeria</w:t>
            </w:r>
          </w:p>
        </w:tc>
        <w:tc>
          <w:tcPr>
            <w:tcW w:w="0" w:type="auto"/>
            <w:hideMark/>
          </w:tcPr>
          <w:p w14:paraId="12DD4CA9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Disclosure of green asset ratios</w:t>
            </w:r>
          </w:p>
        </w:tc>
        <w:tc>
          <w:tcPr>
            <w:tcW w:w="0" w:type="auto"/>
            <w:hideMark/>
          </w:tcPr>
          <w:p w14:paraId="4ED2B71A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Finance</w:t>
            </w:r>
          </w:p>
        </w:tc>
        <w:tc>
          <w:tcPr>
            <w:tcW w:w="0" w:type="auto"/>
            <w:hideMark/>
          </w:tcPr>
          <w:p w14:paraId="04C733C5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Compliant</w:t>
            </w:r>
          </w:p>
        </w:tc>
      </w:tr>
      <w:tr w:rsidR="00CD67AE" w:rsidRPr="00CD67AE" w14:paraId="0C70B816" w14:textId="77777777" w:rsidTr="00CD67AE">
        <w:tc>
          <w:tcPr>
            <w:tcW w:w="0" w:type="auto"/>
            <w:hideMark/>
          </w:tcPr>
          <w:p w14:paraId="1BD238B4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ACRIFA Membership</w:t>
            </w:r>
          </w:p>
        </w:tc>
        <w:tc>
          <w:tcPr>
            <w:tcW w:w="0" w:type="auto"/>
            <w:hideMark/>
          </w:tcPr>
          <w:p w14:paraId="6AD62562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Africa-wide</w:t>
            </w:r>
          </w:p>
        </w:tc>
        <w:tc>
          <w:tcPr>
            <w:tcW w:w="0" w:type="auto"/>
            <w:hideMark/>
          </w:tcPr>
          <w:p w14:paraId="34651232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Participation and reporting</w:t>
            </w:r>
          </w:p>
        </w:tc>
        <w:tc>
          <w:tcPr>
            <w:tcW w:w="0" w:type="auto"/>
            <w:hideMark/>
          </w:tcPr>
          <w:p w14:paraId="2477C9BA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ESG/Strategy</w:t>
            </w:r>
          </w:p>
        </w:tc>
        <w:tc>
          <w:tcPr>
            <w:tcW w:w="0" w:type="auto"/>
            <w:hideMark/>
          </w:tcPr>
          <w:p w14:paraId="2282BBF0" w14:textId="77777777" w:rsidR="00CD67AE" w:rsidRPr="00CD67AE" w:rsidRDefault="00CD67AE" w:rsidP="003F6E38">
            <w:pPr>
              <w:spacing w:before="240" w:after="240"/>
              <w:rPr>
                <w:rFonts w:ascii="Montserrat" w:eastAsia="Times New Roman" w:hAnsi="Montserrat" w:cs="Times New Roman"/>
              </w:rPr>
            </w:pPr>
            <w:r w:rsidRPr="00CD67AE">
              <w:rPr>
                <w:rFonts w:ascii="Montserrat" w:eastAsia="Times New Roman" w:hAnsi="Montserrat" w:cs="Times New Roman"/>
              </w:rPr>
              <w:t>Pending</w:t>
            </w:r>
          </w:p>
        </w:tc>
      </w:tr>
    </w:tbl>
    <w:p w14:paraId="70A24252" w14:textId="77777777" w:rsidR="006D2597" w:rsidRDefault="006D2597"/>
    <w:sectPr w:rsidR="006D2597" w:rsidSect="00CD67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AE"/>
    <w:rsid w:val="00432D59"/>
    <w:rsid w:val="004C3DC4"/>
    <w:rsid w:val="00584412"/>
    <w:rsid w:val="006D2597"/>
    <w:rsid w:val="00773CD1"/>
    <w:rsid w:val="008073CA"/>
    <w:rsid w:val="00A24247"/>
    <w:rsid w:val="00CD38DE"/>
    <w:rsid w:val="00C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29D58"/>
  <w15:chartTrackingRefBased/>
  <w15:docId w15:val="{88B8651D-B3C2-447F-A872-E9249BDE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Times New Roman"/>
        <w:sz w:val="22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AE"/>
    <w:rPr>
      <w:rFonts w:eastAsia="Aptos" w:cs="Aptos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7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7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7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7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7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7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7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7A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7A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7A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7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7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7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7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D6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7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D67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7AE"/>
    <w:pPr>
      <w:spacing w:before="160"/>
      <w:jc w:val="center"/>
    </w:pPr>
    <w:rPr>
      <w:rFonts w:eastAsiaTheme="minorHAnsi" w:cs="Times New Roman"/>
      <w:i/>
      <w:iCs/>
      <w:color w:val="404040" w:themeColor="text1" w:themeTint="BF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D6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7AE"/>
    <w:pPr>
      <w:ind w:left="720"/>
      <w:contextualSpacing/>
    </w:pPr>
    <w:rPr>
      <w:rFonts w:eastAsiaTheme="minorHAnsi" w:cs="Times New Roman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CD6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="Times New Roman"/>
      <w:i/>
      <w:iCs/>
      <w:color w:val="2F5496" w:themeColor="accent1" w:themeShade="BF"/>
      <w:szCs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7A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67AE"/>
    <w:pPr>
      <w:spacing w:after="0" w:line="240" w:lineRule="auto"/>
    </w:pPr>
    <w:rPr>
      <w:rFonts w:eastAsia="Aptos" w:cs="Aptos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374</Characters>
  <Application>Microsoft Office Word</Application>
  <DocSecurity>0</DocSecurity>
  <Lines>31</Lines>
  <Paragraphs>8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Toju Cline-Cole</dc:creator>
  <cp:keywords/>
  <dc:description/>
  <cp:lastModifiedBy>Mabel Toju Cline-Cole</cp:lastModifiedBy>
  <cp:revision>1</cp:revision>
  <dcterms:created xsi:type="dcterms:W3CDTF">2025-06-21T19:16:00Z</dcterms:created>
  <dcterms:modified xsi:type="dcterms:W3CDTF">2025-06-21T19:20:00Z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5866e815-5c0d-407d-8275-514e74eb36c1</vt:lpwstr>
  </property>
</Properties>
</file>