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>
      <w:pPr>
        <w:keepNext/>
        <w:spacing w:before="120" w:after="120"/>
        <w:jc w:val="center"/>
      </w:pPr>
      <w:r>
        <w:rPr>
          <w:noProof/>
          <w:spacing w:val="-3"/>
        </w:rPr>
        <w:drawing>
          <wp:inline distT="0" distB="0" distL="0" distR="0">
            <wp:extent cx="6120130" cy="412485"/>
            <wp:effectExtent l="0" t="0" r="0" b="0"/>
            <wp:docPr id="4001" name="Banner 4001" descr="tit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" name="image1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1D04A">
      <w:pPr>
        <w:pStyle w:val="a5"/>
        <w:spacing w:line="240" w:lineRule="auto" w:before="240" w:after="120"/>
        <w:ind w:left="k" w:hanging="e"/>
        <w:jc w:val="left"/>
        <w:rPr>
          <w:rFonts w:ascii="맑은 고딕" w:hAnsi="맑은 고딕" w:eastAsia="맑은 고딕" w:cs="맑은 고딕"/>
          <w:sz w:val="32"/>
          <w:shd w:val="clear" w:color="000000"/>
          <w:rtl w:val="0"/>
        </w:rPr>
      </w:pPr>
      <w:r>
        <w:rPr>
          <w:rFonts w:ascii="맑은 고딕" w:hAnsi="맑은 고딕" w:eastAsia="맑은 고딕" w:cs="맑은 고딕"/>
          <w:b/>
          <w:color w:val="000000"/>
          <w:spacing w:val="-3"/>
          <w:sz w:val="26"/>
          <w:szCs w:val="26"/>
        </w:rPr>
        <w:t>□</w:t>
      </w:r>
      <w:r>
        <w:rPr>
          <w:rFonts w:ascii="맑은 고딕" w:hAnsi="맑은 고딕" w:eastAsia="맑은 고딕" w:cs="맑은 고딕"/>
          <w:b/>
          <w:color w:val="000000"/>
          <w:spacing w:val="-3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b/>
          <w:color w:val="000000"/>
          <w:spacing w:val="-3"/>
          <w:sz w:val="26"/>
          <w:szCs w:val="26"/>
        </w:rPr>
        <w:t>일반현황</w:t>
      </w:r>
    </w:p>
    <w:p w14:paraId="44DA27E6">
      <w:pPr>
        <w:pStyle w:val="a5"/>
        <w:spacing w:line="240" w:lineRule="auto" w:before="0" w:after="40"/>
        <w:jc w:val="left"/>
      </w:pPr>
    </w:p>
    <w:p>
      <w:pPr>
        <w:keepNext/>
        <w:spacing w:before="120" w:after="60" w:line="240" w:lineRule="auto"/>
        <w:ind w:left="k" w:hanging="e"/>
        <w:jc w:val="center"/>
      </w:pPr>
      <w:r>
        <w:rPr>
          <w:rFonts w:ascii="맑은 고딕" w:hAnsi="맑은 고딕" w:eastAsia="맑은 고딕" w:cs="맑은 고딕"/>
          <w:b/>
          <w:color w:val="000000"/>
          <w:spacing w:val="-3"/>
          <w:sz w:val="22"/>
          <w:szCs w:val="22"/>
        </w:rPr>
        <w:t xml:space="preserve">&lt; 일반현황 &gt;</w:t>
      </w:r>
    </w:p>
    <w:tbl>
      <w:tblPr>
        <w:tblOverlap w:val="never"/>
        <w:tblW w:w="9638" w:type="dxa"/>
        <w:jc w:val="center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39"/>
        <w:gridCol w:w="1368"/>
        <w:gridCol w:w="132"/>
        <w:gridCol w:w="1623"/>
        <w:gridCol w:w="1075"/>
        <w:gridCol w:w="2116"/>
        <w:gridCol w:w="1191"/>
        <w:gridCol w:w="1494"/>
      </w:tblGrid>
      <w:tr>
        <w:trPr>
          <w:cantSplit/>
          <w:trHeight w:val="502" w:hRule="atLeast"/>
        </w:trPr>
        <w:tc>
          <w:tcPr>
            <w:tcW w:w="213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9D9D9"/>
            <w:vAlign w:val="center"/>
          </w:tcPr>
          <w:p w14:paraId="052C1B58">
            <w:pPr>
              <w:pStyle w:val="a5"/>
              <w:spacing w:line="216" w:lineRule="auto" w:before="0" w:after="0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창업아이템명</w:t>
            </w:r>
          </w:p>
        </w:tc>
        <w:tc>
          <w:tcPr>
            <w:tcW w:w="7499" w:type="dxa"/>
            <w:gridSpan w:val="5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DA2B23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규칙 판정과 낙찰률 구간 예측으로, 용역 적격심사의 통과 가능 투찰 구간을 보여주는 입찰 분석 서비스 (가칭 BidBox)</w:t>
            </w:r>
          </w:p>
        </w:tc>
      </w:tr>
      <w:tr>
        <w:trPr>
          <w:cantSplit/>
          <w:trHeight w:val="968" w:hRule="atLeast"/>
        </w:trPr>
        <w:tc>
          <w:tcPr>
            <w:tcW w:w="213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9D9D9"/>
            <w:vAlign w:val="center"/>
          </w:tcPr>
          <w:p w14:paraId="1075F58C">
            <w:pPr>
              <w:pStyle w:val="a5"/>
              <w:spacing w:line="216" w:lineRule="auto" w:before="0" w:after="0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산출물</w:t>
            </w:r>
          </w:p>
          <w:p w14:paraId="0EAEA699">
            <w:pPr>
              <w:pStyle w:val="a5"/>
              <w:spacing w:line="216" w:lineRule="auto" w:before="0" w:after="0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(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협약기간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내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목표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)</w:t>
            </w:r>
          </w:p>
        </w:tc>
        <w:tc>
          <w:tcPr>
            <w:tcW w:w="7499" w:type="dxa"/>
            <w:gridSpan w:val="5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49E2193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웹 서비스 1식(네 업종 공고 검색·대시보드, 공고별 규칙 판정, 최저가·AI 예측가·최상가, 근거를 다는 상담). 파일럿 사용 기록 1식. 상표 1건, 특허 출원 1건. 상표·특허의 명칭은 변리 상담 후 확정.</w:t>
            </w:r>
          </w:p>
        </w:tc>
      </w:tr>
      <w:tr>
        <w:trPr>
          <w:cantSplit/>
          <w:trHeight w:val="749" w:hRule="atLeast"/>
        </w:trPr>
        <w:tc>
          <w:tcPr>
            <w:tcW w:w="213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9D9D9"/>
            <w:vAlign w:val="center"/>
          </w:tcPr>
          <w:p w14:paraId="3B47AAC2">
            <w:pPr>
              <w:pStyle w:val="a5"/>
              <w:spacing w:line="216" w:lineRule="auto" w:before="0" w:after="0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직업</w:t>
            </w:r>
          </w:p>
          <w:p w14:paraId="02E4D9DA">
            <w:pPr>
              <w:pStyle w:val="a5"/>
              <w:spacing w:line="216" w:lineRule="auto" w:before="0" w:after="0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(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직장명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기재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불가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)</w:t>
            </w:r>
          </w:p>
        </w:tc>
        <w:tc>
          <w:tcPr>
            <w:tcW w:w="2698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408433B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일반인</w:t>
            </w:r>
          </w:p>
        </w:tc>
        <w:tc>
          <w:tcPr>
            <w:tcW w:w="21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4" w:space="0" w:color="000000"/>
            </w:tcBorders>
            <w:shd w:val="clear" w:fill="D9D9D9"/>
            <w:vAlign w:val="center"/>
          </w:tcPr>
          <w:p w14:paraId="594BAFFE">
            <w:pPr>
              <w:pStyle w:val="a5"/>
              <w:spacing w:line="216" w:lineRule="auto" w:before="0" w:after="0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기업(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예정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)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명</w:t>
            </w:r>
          </w:p>
        </w:tc>
        <w:tc>
          <w:tcPr>
            <w:tcW w:w="2685" w:type="dxa"/>
            <w:gridSpan w:val="2"/>
            <w:tcBorders>
              <w:top w:val="single" w:sz="3" w:space="0" w:color="000000"/>
              <w:left w:val="doub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6EA11F7">
            <w:pPr>
              <w:spacing w:after="0" w:line="216" w:lineRule="auto" w:before="0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Narani</w:t>
            </w:r>
          </w:p>
        </w:tc>
      </w:tr>
      <w:tr>
        <w:trPr>
          <w:cantSplit/>
          <w:trHeight w:val="446" w:hRule="atLeast"/>
        </w:trPr>
        <w:tc>
          <w:tcPr>
            <w:tcW w:w="9638" w:type="dxa"/>
            <w:gridSpan w:val="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fill="D9D9D9"/>
            <w:vAlign w:val="center"/>
          </w:tcPr>
          <w:p w14:paraId="737D2058">
            <w:pPr>
              <w:pStyle w:val="a5"/>
              <w:spacing w:line="216" w:lineRule="auto" w:before="0" w:after="0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(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예비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)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창업팀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구성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현황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(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대표자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본인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제외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)</w:t>
            </w:r>
          </w:p>
        </w:tc>
      </w:tr>
      <w:tr>
        <w:trPr>
          <w:cantSplit/>
          <w:trHeight w:val="446" w:hRule="atLeast"/>
        </w:trPr>
        <w:tc>
          <w:tcPr>
            <w:tcW w:w="639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fill="D9D9D9"/>
            <w:vAlign w:val="center"/>
          </w:tcPr>
          <w:p w14:paraId="78C5C319">
            <w:pPr>
              <w:pStyle w:val="a5"/>
              <w:spacing w:line="216" w:lineRule="auto" w:before="0" w:after="0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순번</w:t>
            </w:r>
          </w:p>
        </w:tc>
        <w:tc>
          <w:tcPr>
            <w:tcW w:w="1368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fill="D9D9D9"/>
            <w:vAlign w:val="center"/>
          </w:tcPr>
          <w:p w14:paraId="20840756">
            <w:pPr>
              <w:pStyle w:val="a5"/>
              <w:spacing w:line="216" w:lineRule="auto" w:before="0" w:after="0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직위</w:t>
            </w:r>
          </w:p>
        </w:tc>
        <w:tc>
          <w:tcPr>
            <w:tcW w:w="1755" w:type="dxa"/>
            <w:gridSpan w:val="2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fill="D9D9D9"/>
            <w:vAlign w:val="center"/>
          </w:tcPr>
          <w:p w14:paraId="44179838">
            <w:pPr>
              <w:pStyle w:val="a5"/>
              <w:spacing w:line="216" w:lineRule="auto" w:before="0" w:after="0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담당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업무</w:t>
            </w:r>
          </w:p>
        </w:tc>
        <w:tc>
          <w:tcPr>
            <w:tcW w:w="4382" w:type="dxa"/>
            <w:gridSpan w:val="3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fill="D9D9D9"/>
            <w:vAlign w:val="center"/>
          </w:tcPr>
          <w:p w14:paraId="7910C23A">
            <w:pPr>
              <w:pStyle w:val="a5"/>
              <w:spacing w:line="216" w:lineRule="auto" w:before="0" w:after="0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보유역량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(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경력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및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학력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등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)</w:t>
            </w:r>
          </w:p>
        </w:tc>
        <w:tc>
          <w:tcPr>
            <w:tcW w:w="1494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fill="D9D9D9"/>
            <w:vAlign w:val="center"/>
          </w:tcPr>
          <w:p w14:paraId="30CBA41B">
            <w:pPr>
              <w:pStyle w:val="a5"/>
              <w:spacing w:line="216" w:lineRule="auto" w:before="0" w:after="0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구성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상태</w:t>
            </w:r>
          </w:p>
        </w:tc>
      </w:tr>
      <w:tr>
        <w:trPr>
          <w:cantSplit/>
          <w:trHeight w:val="426" w:hRule="atLeast"/>
        </w:trPr>
        <w:tc>
          <w:tcPr>
            <w:tcW w:w="639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1CC989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1</w:t>
            </w:r>
          </w:p>
        </w:tc>
        <w:tc>
          <w:tcPr>
            <w:tcW w:w="1368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9BBF3C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입찰 실무</w:t>
            </w:r>
          </w:p>
        </w:tc>
        <w:tc>
          <w:tcPr>
            <w:tcW w:w="1755" w:type="dxa"/>
            <w:gridSpan w:val="2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044E86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파일럿 모집, 입찰 실무 검수</w:t>
            </w:r>
          </w:p>
        </w:tc>
        <w:tc>
          <w:tcPr>
            <w:tcW w:w="4382" w:type="dxa"/>
            <w:gridSpan w:val="3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5AA7CD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확정 전</w:t>
            </w:r>
          </w:p>
        </w:tc>
        <w:tc>
          <w:tcPr>
            <w:tcW w:w="1494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791AB2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채용 예정(2단계)</w:t>
            </w:r>
          </w:p>
        </w:tc>
      </w:tr>
      <w:tr>
        <w:trPr>
          <w:cantSplit/>
          <w:trHeight w:val="426" w:hRule="atLeast"/>
        </w:trPr>
        <w:tc>
          <w:tcPr>
            <w:tcW w:w="6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12DE01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  <w:tc>
          <w:tcPr>
            <w:tcW w:w="13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65C61DD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  <w:tc>
          <w:tcPr>
            <w:tcW w:w="175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31585A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  <w:tc>
          <w:tcPr>
            <w:tcW w:w="438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CAED829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  <w:tc>
          <w:tcPr>
            <w:tcW w:w="14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13E6E66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</w:tr>
      <w:tr>
        <w:trPr>
          <w:cantSplit/>
          <w:trHeight w:val="426" w:hRule="atLeast"/>
        </w:trPr>
        <w:tc>
          <w:tcPr>
            <w:tcW w:w="6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93E033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  <w:tc>
          <w:tcPr>
            <w:tcW w:w="13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CBFD8F3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  <w:tc>
          <w:tcPr>
            <w:tcW w:w="175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345C050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  <w:tc>
          <w:tcPr>
            <w:tcW w:w="438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F1912E1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  <w:tc>
          <w:tcPr>
            <w:tcW w:w="14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340B4E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</w:tr>
      <w:tr>
        <w:trPr>
          <w:cantSplit/>
          <w:trHeight w:val="426" w:hRule="atLeast"/>
        </w:trPr>
        <w:tc>
          <w:tcPr>
            <w:tcW w:w="6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645CD64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  <w:tc>
          <w:tcPr>
            <w:tcW w:w="13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CD49EE2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  <w:tc>
          <w:tcPr>
            <w:tcW w:w="175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9DA78A6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  <w:tc>
          <w:tcPr>
            <w:tcW w:w="438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0D27AEB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  <w:tc>
          <w:tcPr>
            <w:tcW w:w="14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57BB8E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</w:tr>
    </w:tbl>
    <w:p w14:paraId="46A9062F">
      <w:pPr>
        <w:spacing w:line="240" w:lineRule="auto" w:before="0" w:after="40"/>
        <w:jc w:val="center"/>
        <w:rPr>
          <w:rFonts w:ascii="맑은 고딕" w:hAnsi="맑은 고딕" w:eastAsia="맑은 고딕" w:cs="맑은 고딕"/>
          <w:sz w:val="20"/>
        </w:rPr>
        <w:sectPr>
          <w:pgSz w:w="11906" w:h="16838"/>
          <w:pgMar w:top="1417" w:right="1134" w:bottom="1417" w:left="1134" w:header="850" w:footer="850" w:gutter="0"/>
          <w:docGrid w:linePitch="360"/>
        </w:sectPr>
      </w:pPr>
    </w:p>
    <w:p w14:paraId="32BC3854">
      <w:pPr>
        <w:spacing w:before="240" w:line="240" w:lineRule="auto" w:after="120"/>
        <w:ind w:left="k" w:hanging="e"/>
        <w:rPr>
          <w:rFonts w:ascii="맑은 고딕" w:hAnsi="맑은 고딕" w:eastAsia="맑은 고딕" w:cs="맑은 고딕"/>
          <w:sz w:val="32"/>
        </w:rPr>
      </w:pPr>
      <w:r>
        <w:rPr>
          <w:rFonts w:ascii="맑은 고딕" w:hAnsi="맑은 고딕" w:eastAsia="맑은 고딕" w:cs="맑은 고딕"/>
          <w:b/>
          <w:spacing w:val="-3"/>
          <w:sz w:val="26"/>
          <w:szCs w:val="26"/>
        </w:rPr>
        <w:t>□</w:t>
      </w:r>
      <w:r>
        <w:rPr>
          <w:rFonts w:ascii="맑은 고딕" w:hAnsi="맑은 고딕" w:eastAsia="맑은 고딕" w:cs="맑은 고딕"/>
          <w:b/>
          <w:spacing w:val="-3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b/>
          <w:spacing w:val="-3"/>
          <w:sz w:val="26"/>
          <w:szCs w:val="26"/>
        </w:rPr>
        <w:t>창업</w:t>
      </w:r>
      <w:r>
        <w:rPr>
          <w:rFonts w:ascii="맑은 고딕" w:hAnsi="맑은 고딕" w:eastAsia="맑은 고딕" w:cs="맑은 고딕"/>
          <w:b/>
          <w:spacing w:val="-3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b/>
          <w:spacing w:val="-3"/>
          <w:sz w:val="26"/>
          <w:szCs w:val="26"/>
        </w:rPr>
        <w:t>아이템</w:t>
      </w:r>
      <w:r>
        <w:rPr>
          <w:rFonts w:ascii="맑은 고딕" w:hAnsi="맑은 고딕" w:eastAsia="맑은 고딕" w:cs="맑은 고딕"/>
          <w:b/>
          <w:spacing w:val="-3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b/>
          <w:spacing w:val="-3"/>
          <w:sz w:val="26"/>
          <w:szCs w:val="26"/>
        </w:rPr>
        <w:t>개요</w:t>
      </w:r>
      <w:r>
        <w:rPr>
          <w:rFonts w:ascii="맑은 고딕" w:hAnsi="맑은 고딕" w:eastAsia="맑은 고딕" w:cs="맑은 고딕"/>
          <w:b/>
          <w:spacing w:val="-3"/>
          <w:sz w:val="26"/>
          <w:szCs w:val="26"/>
        </w:rPr>
        <w:t>(</w:t>
      </w:r>
      <w:r>
        <w:rPr>
          <w:rFonts w:ascii="맑은 고딕" w:hAnsi="맑은 고딕" w:eastAsia="맑은 고딕" w:cs="맑은 고딕"/>
          <w:b/>
          <w:spacing w:val="-3"/>
          <w:sz w:val="26"/>
          <w:szCs w:val="26"/>
        </w:rPr>
        <w:t>요약</w:t>
      </w:r>
      <w:r>
        <w:rPr>
          <w:rFonts w:ascii="맑은 고딕" w:hAnsi="맑은 고딕" w:eastAsia="맑은 고딕" w:cs="맑은 고딕"/>
          <w:b/>
          <w:spacing w:val="-3"/>
          <w:sz w:val="26"/>
          <w:szCs w:val="26"/>
        </w:rPr>
        <w:t>)</w:t>
      </w:r>
    </w:p>
    <w:p w14:paraId="5C4C3A4F">
      <w:pPr>
        <w:pStyle w:val="a3"/>
        <w:spacing w:before="0" w:line="240" w:lineRule="auto" w:after="40"/>
        <w:rPr>
          <w:rFonts w:ascii="맑은 고딕" w:hAnsi="맑은 고딕" w:eastAsia="맑은 고딕" w:cs="맑은 고딕"/>
          <w:b w:val="0"/>
          <w:sz w:val="13"/>
        </w:rPr>
      </w:pPr>
    </w:p>
    <w:p>
      <w:pPr>
        <w:keepNext/>
        <w:spacing w:before="120" w:after="60" w:line="240" w:lineRule="auto"/>
        <w:ind w:left="k" w:hanging="e"/>
        <w:jc w:val="center"/>
      </w:pPr>
      <w:r>
        <w:rPr>
          <w:rFonts w:ascii="맑은 고딕" w:hAnsi="맑은 고딕" w:eastAsia="맑은 고딕" w:cs="맑은 고딕"/>
          <w:b/>
          <w:color w:val="000000"/>
          <w:spacing w:val="-3"/>
          <w:sz w:val="22"/>
          <w:szCs w:val="22"/>
        </w:rPr>
        <w:t xml:space="preserve">&lt; 창업 아이템 개요 요약 &gt;</w:t>
      </w:r>
    </w:p>
    <w:tbl>
      <w:tblPr>
        <w:tblOverlap w:val="never"/>
        <w:tblW w:w="9638" w:type="dxa"/>
        <w:jc w:val="center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firstColumn="1" w:noVBand="1"/>
      </w:tblPr>
      <w:tblGrid>
        <w:gridCol w:w="1534"/>
        <w:gridCol w:w="3268"/>
        <w:gridCol w:w="776"/>
        <w:gridCol w:w="792"/>
        <w:gridCol w:w="3268"/>
      </w:tblGrid>
      <w:tr>
        <w:trPr>
          <w:cantSplit/>
          <w:trHeight w:val="1230" w:hRule="atLeast"/>
        </w:trPr>
        <w:tc>
          <w:tcPr>
            <w:tcW w:w="1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9D9D9"/>
            <w:vAlign w:val="center"/>
          </w:tcPr>
          <w:p w14:paraId="42D7BF57">
            <w:pPr>
              <w:pBdr>
                <w:top w:val="none"/>
                <w:left w:val="none"/>
                <w:bottom w:val="none"/>
                <w:right w:val="none"/>
              </w:pBdr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명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    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칭</w:t>
            </w:r>
          </w:p>
        </w:tc>
        <w:tc>
          <w:tcPr>
            <w:tcW w:w="3268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0F53CDB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BidBox (가칭)</w:t>
            </w:r>
          </w:p>
        </w:tc>
        <w:tc>
          <w:tcPr>
            <w:tcW w:w="156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9D9D9"/>
            <w:vAlign w:val="center"/>
          </w:tcPr>
          <w:p w14:paraId="5A40A3D0">
            <w:pPr>
              <w:pBdr>
                <w:top w:val="none"/>
                <w:left w:val="none"/>
                <w:bottom w:val="none"/>
                <w:right w:val="none"/>
              </w:pBdr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범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    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주</w:t>
            </w:r>
          </w:p>
        </w:tc>
        <w:tc>
          <w:tcPr>
            <w:tcW w:w="3268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62641F8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공공조달 용역 적격심사 의사결정 지원 SaaS (B2B)</w:t>
            </w:r>
          </w:p>
        </w:tc>
      </w:tr>
      <w:tr>
        <w:trPr>
          <w:cantSplit/>
          <w:trHeight w:val="1373" w:hRule="atLeast"/>
        </w:trPr>
        <w:tc>
          <w:tcPr>
            <w:tcW w:w="1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9D9D9"/>
            <w:vAlign w:val="center"/>
          </w:tcPr>
          <w:p w14:paraId="07503D16">
            <w:pPr>
              <w:pBdr>
                <w:top w:val="none"/>
                <w:left w:val="none"/>
                <w:bottom w:val="none"/>
                <w:right w:val="none"/>
              </w:pBdr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아이템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개요</w:t>
            </w:r>
          </w:p>
        </w:tc>
        <w:tc>
          <w:tcPr>
            <w:tcW w:w="8104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45B439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파견·경비·위생관리·유료직업소개의 용역 적격심사 공고를 열면 적용 규칙, 최저가·AI 예측가·최상가, 근거를 한 화면에서 확인. 규칙을 특정할 수 없으면 계산 중단. 기술은 시행일·기관별 규칙 판정과 용역 낙찰률 구간 예측. 가치는 산식 확인 시간 단축과, 기준이 없을 때의 잘못된 자동 계산 차단. 과금은 토큰 구매, 단가는 가설(1토큰 1,000원).</w:t>
            </w:r>
          </w:p>
        </w:tc>
      </w:tr>
      <w:tr>
        <w:trPr>
          <w:cantSplit/>
          <w:trHeight w:val="1799" w:hRule="atLeast"/>
        </w:trPr>
        <w:tc>
          <w:tcPr>
            <w:tcW w:w="1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9D9D9"/>
            <w:vAlign w:val="center"/>
          </w:tcPr>
          <w:p w14:paraId="50AECE36">
            <w:pPr>
              <w:pBdr>
                <w:top w:val="none"/>
                <w:left w:val="none"/>
                <w:bottom w:val="none"/>
                <w:right w:val="none"/>
              </w:pBdr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문제 인식</w:t>
            </w:r>
            <w:r>
              <w:rPr>
                <w:spacing w:val="-3"/>
                <w:sz w:val="18"/>
                <w:szCs w:val="18"/>
              </w:rPr>
              <w:br w:type="textWrapping"/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(Problem)</w:t>
            </w:r>
          </w:p>
        </w:tc>
        <w:tc>
          <w:tcPr>
            <w:tcW w:w="8104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적용 별표와 가격점수 기준값(B, k, 기준비율, 통과점수)은 공고 본문이 아닌 첨부 세부기준에만 존재. 시행일·기관마다 판본이 달라 담당자가 산식을 다시 선택하고, 같은 낙찰자 결정기준의 개정본이 나란히 게시되는 경우도 존재(인천광역시 계약정보, 2017-04-11본과 2017-12-13 개정본). 최근 12개월 용역 적격심사 31,305건 중 9,911건(31.7%)은 기준 미확보로 자동 계산 제외(2026-10-19). 시장은 2024년 공공조달 용역 계약 55.1조원(조달청 보도자료, 2025-06-27), 계약 규모이며 소프트웨어 매출 아님. 대표자는 전시컨벤션 사업 매니저 6년 9개월, 사업입찰 진행 경험 보유. 1차 고객은 네 업종.</w:t>
            </w:r>
          </w:p>
        </w:tc>
      </w:tr>
      <w:tr>
        <w:trPr>
          <w:cantSplit/>
          <w:trHeight w:val="1634" w:hRule="atLeast"/>
        </w:trPr>
        <w:tc>
          <w:tcPr>
            <w:tcW w:w="1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9D9D9"/>
            <w:vAlign w:val="center"/>
          </w:tcPr>
          <w:p w14:paraId="3CCC6585">
            <w:pPr>
              <w:pBdr>
                <w:top w:val="none"/>
                <w:left w:val="none"/>
                <w:bottom w:val="none"/>
                <w:right w:val="none"/>
              </w:pBdr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실현 가능성</w:t>
            </w:r>
            <w:r>
              <w:rPr>
                <w:spacing w:val="-3"/>
                <w:sz w:val="18"/>
                <w:szCs w:val="18"/>
              </w:rPr>
              <w:br w:type="textWrapping"/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(Solution)</w:t>
            </w:r>
          </w:p>
        </w:tc>
        <w:tc>
          <w:tcPr>
            <w:tcW w:w="8104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AF6F9B1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동작하는 프로토타입 1식, 토큰 결제와 운영 주소는 미구축. 네 업종 검색, 규칙 판정, 계산 차단, 회원 정량을 반영한 최저가·AI 예측가·최상가, 낙찰률 예측, 근거 상담, 회원가입까지 구현 완료. 협약 8개월은 운영 배포, 파일럿, 토큰 결제, 지자체 기준 보강에 투입.</w:t>
            </w:r>
          </w:p>
        </w:tc>
      </w:tr>
      <w:tr>
        <w:trPr>
          <w:cantSplit/>
          <w:trHeight w:val="1799" w:hRule="atLeast"/>
        </w:trPr>
        <w:tc>
          <w:tcPr>
            <w:tcW w:w="1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9D9D9"/>
            <w:vAlign w:val="center"/>
          </w:tcPr>
          <w:p w14:paraId="4351976A">
            <w:pPr>
              <w:pBdr>
                <w:top w:val="none"/>
                <w:left w:val="none"/>
                <w:bottom w:val="none"/>
                <w:right w:val="none"/>
              </w:pBdr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성장전략</w:t>
            </w:r>
            <w:r>
              <w:rPr>
                <w:spacing w:val="-3"/>
                <w:sz w:val="18"/>
                <w:szCs w:val="18"/>
              </w:rPr>
              <w:br w:type="textWrapping"/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(Scale-up)</w:t>
            </w:r>
          </w:p>
        </w:tc>
        <w:tc>
          <w:tcPr>
            <w:tcW w:w="8104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5AAFEC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지금 파는 범위는 구현된 네 업종 목록, 결제 코드는 없음. 물품·공사는 협약 이후. 무료는 검색과 대시보드, 규칙 판정·세 가격·상담은 토큰. 대행·교육 채널과 유료 8사는 가설.</w:t>
            </w:r>
          </w:p>
        </w:tc>
      </w:tr>
      <w:tr>
        <w:trPr>
          <w:cantSplit/>
          <w:trHeight w:val="1694" w:hRule="atLeast"/>
        </w:trPr>
        <w:tc>
          <w:tcPr>
            <w:tcW w:w="1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9D9D9"/>
            <w:vAlign w:val="center"/>
          </w:tcPr>
          <w:p w14:paraId="72C1C19C">
            <w:pPr>
              <w:pBdr>
                <w:top w:val="none"/>
                <w:left w:val="none"/>
                <w:bottom w:val="none"/>
                <w:right w:val="none"/>
              </w:pBdr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팀 구성</w:t>
            </w:r>
            <w:r>
              <w:rPr>
                <w:spacing w:val="-3"/>
                <w:sz w:val="18"/>
                <w:szCs w:val="18"/>
              </w:rPr>
              <w:br w:type="textWrapping"/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(Team)</w:t>
            </w:r>
          </w:p>
        </w:tc>
        <w:tc>
          <w:tcPr>
            <w:tcW w:w="8104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A1FA3E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대표자 1인 구현, 채용 예정 1명. 전시컨벤션 사업 매니저 6년 9개월(국제회의·기업행사 기획·진행, 사업입찰 진행 포함). 대표자가 규칙 206종, 예측 모델, 네 업종 화면을 한 서비스로 구현.</w:t>
            </w:r>
          </w:p>
        </w:tc>
      </w:tr>
      <w:tr>
        <w:trPr>
          <w:cantSplit/>
          <w:trHeight w:val="2048" w:hRule="atLeast"/>
        </w:trPr>
        <w:tc>
          <w:tcPr>
            <w:tcW w:w="153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9D9D9"/>
            <w:vAlign w:val="center"/>
          </w:tcPr>
          <w:p w14:paraId="2E7B649B">
            <w:pPr>
              <w:pBdr>
                <w:top w:val="none"/>
                <w:left w:val="none"/>
                <w:bottom w:val="none"/>
                <w:right w:val="none"/>
              </w:pBdr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이미지</w:t>
            </w:r>
          </w:p>
        </w:tc>
        <w:tc>
          <w:tcPr>
            <w:tcW w:w="4044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noProof/>
                <w:spacing w:val="-3"/>
                <w:sz w:val="18"/>
                <w:szCs w:val="18"/>
              </w:rPr>
              <w:drawing>
                <wp:inline distT="0" distB="0" distL="0" distR="0">
                  <wp:extent cx="2466340" cy="1065523"/>
                  <wp:effectExtent l="0" t="0" r="0" b="0"/>
                  <wp:docPr id="2001" name="Picture 2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" name="dashboard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340" cy="1065523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BFBFB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6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noProof/>
                <w:spacing w:val="-3"/>
                <w:sz w:val="18"/>
                <w:szCs w:val="18"/>
              </w:rPr>
              <w:drawing>
                <wp:inline distT="0" distB="0" distL="0" distR="0">
                  <wp:extent cx="2476500" cy="1266391"/>
                  <wp:effectExtent l="0" t="0" r="0" b="0"/>
                  <wp:docPr id="2002" name="Picture 2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" name="detail_rul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266391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BFBFB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99" w:hRule="atLeast"/>
        </w:trPr>
        <w:tc>
          <w:tcPr>
            <w:tcW w:w="153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9D9D9"/>
            <w:vAlign w:val="center"/>
          </w:tcPr>
          <w:p>
            <w:pPr>
              <w:spacing w:line="216" w:lineRule="auto" w:before="0" w:after="0"/>
            </w:pPr>
          </w:p>
        </w:tc>
        <w:tc>
          <w:tcPr>
            <w:tcW w:w="4044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E6E39E1">
            <w:pPr>
              <w:spacing w:after="0" w:line="216" w:lineRule="auto" w:before="0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대시보드: 낙찰 건수·금액·낙찰률. 목록의 기본 업종은 네 업종.</w:t>
            </w:r>
          </w:p>
        </w:tc>
        <w:tc>
          <w:tcPr>
            <w:tcW w:w="406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413687">
            <w:pPr>
              <w:spacing w:after="0" w:line="216" w:lineRule="auto" w:before="0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공고 상세: 적용 규칙 판정. 기준이 없으면 계산 중단.</w:t>
            </w:r>
          </w:p>
        </w:tc>
      </w:tr>
    </w:tbl>
    <w:p w14:paraId="33AE4A4C">
      <w:pPr>
        <w:spacing w:before="0" w:line="240" w:lineRule="auto" w:after="40"/>
        <w:rPr>
          <w:rFonts w:ascii="맑은 고딕" w:hAnsi="맑은 고딕" w:eastAsia="맑은 고딕" w:cs="맑은 고딕"/>
          <w:sz w:val="20"/>
        </w:rPr>
        <w:sectPr>
          <w:pgSz w:w="11906" w:h="16838"/>
          <w:pgMar w:top="1417" w:right="1134" w:bottom="1417" w:left="1134" w:header="850" w:footer="850" w:gutter="0"/>
          <w:docGrid w:linePitch="360"/>
        </w:sectPr>
      </w:pPr>
    </w:p>
    <w:p>
      <w:pPr>
        <w:keepNext/>
        <w:spacing w:before="120" w:after="120"/>
        <w:jc w:val="center"/>
      </w:pPr>
      <w:r>
        <w:rPr>
          <w:noProof/>
          <w:spacing w:val="-3"/>
        </w:rPr>
        <w:drawing>
          <wp:inline distT="0" distB="0" distL="0" distR="0">
            <wp:extent cx="6120130" cy="455754"/>
            <wp:effectExtent l="0" t="0" r="0" b="0"/>
            <wp:docPr id="4002" name="Banner 4002" descr="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" name="image1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240" w:lineRule="auto" w:before="120"/>
        <w:ind w:left="300" w:hanging="300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b/>
          <w:bCs/>
          <w:color w:val="000000"/>
          <w:spacing w:val="-3"/>
          <w:sz w:val="22"/>
          <w:szCs w:val="22"/>
        </w:rPr>
        <w:t>○ 시장: 계약 규모와, 제품이 지금 닫는 공고</w:t>
      </w:r>
    </w:p>
    <w:p>
      <w:pPr>
        <w:spacing w:after="40" w:line="240" w:lineRule="auto" w:before="0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2024년 공공조달 계약은 225.1조원, 이 중 용역은 55.1조원(24.5%). 중소기업 수주는 142.1조원(63.1%), 나라장터 거래는 145.1조원(64.5%)(조달청 보도자료, 2025-06-27).</w:t>
      </w:r>
    </w:p>
    <w:p>
      <w:pPr>
        <w:spacing w:after="40" w:line="240" w:lineRule="auto" w:before="0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2025년 나라장터 등록 조달기업은 634,291개, 중소기업은 613,291개. 이 숫자는 계약과 등록의 규모이며 소프트웨어 매출 아님.</w:t>
      </w:r>
    </w:p>
    <w:p>
      <w:pPr>
        <w:spacing w:after="40" w:line="240" w:lineRule="auto" w:before="0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제품이 지금 다루는 공고는 최근 12개월 용역 적격심사 31,305건. 자동 적용은 21,394건(지역 규칙 1,872, 조달청·전국 19,459, 기관 규칙 63), 계산 차단은 9,911건(31.7%)(2026-10-19 판정).</w:t>
      </w:r>
    </w:p>
    <w:p>
      <w:pPr>
        <w:spacing w:after="40" w:line="240" w:lineRule="auto" w:before="0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차세대 나라장터는 2025-01-06 개통, 첫 주 이용 민원은 32,365건으로 직전 주 334건의 약 97배(한국경제, 2025-01-13). 이 민원은 로그인과 문서 작성의 문제로, BidBox가 푸는 대상 아님.</w:t>
      </w:r>
    </w:p>
    <w:p>
      <w:pPr>
        <w:spacing w:after="60" w:line="240" w:lineRule="auto" w:before="120"/>
        <w:ind w:left="300" w:hanging="300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b/>
          <w:bCs/>
          <w:color w:val="000000"/>
          <w:spacing w:val="-3"/>
          <w:sz w:val="22"/>
          <w:szCs w:val="22"/>
        </w:rPr>
        <w:t>○ 고객: 누가, 언제, 무엇 때문에</w:t>
      </w:r>
    </w:p>
    <w:p>
      <w:pPr>
        <w:keepNext/>
        <w:spacing w:before="120" w:after="60" w:line="240" w:lineRule="auto"/>
        <w:ind w:left="k" w:hanging="e"/>
        <w:jc w:val="center"/>
      </w:pPr>
      <w:r>
        <w:rPr>
          <w:rFonts w:ascii="맑은 고딕" w:hAnsi="맑은 고딕" w:eastAsia="맑은 고딕" w:cs="맑은 고딕"/>
          <w:b/>
          <w:color w:val="000000"/>
          <w:spacing w:val="-3"/>
          <w:sz w:val="22"/>
          <w:szCs w:val="22"/>
        </w:rPr>
        <w:t xml:space="preserve">&lt; 고객: 누가, 언제, 무엇 때문에 &gt;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35"/>
        <w:gridCol w:w="4819"/>
        <w:gridCol w:w="3084"/>
      </w:tblGrid>
      <w:tr>
        <w:trPr>
          <w:cantSplit/>
          <w:tblHeader/>
        </w:trPr>
        <w:tc>
          <w:tcPr>
            <w:tcW w:w="1735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구분</w:t>
            </w:r>
          </w:p>
        </w:tc>
        <w:tc>
          <w:tcPr>
            <w:tcW w:w="4819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내용</w:t>
            </w:r>
          </w:p>
        </w:tc>
        <w:tc>
          <w:tcPr>
            <w:tcW w:w="3084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확인 상태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1차 사용자</w:t>
            </w:r>
          </w:p>
        </w:tc>
        <w:tc>
          <w:tcPr>
            <w:tcW w:w="481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파견·경비·위생관리·유료직업소개 용역 적격심사 공고를 반복해서 여는 중소기업 입찰 담당</w:t>
            </w:r>
          </w:p>
        </w:tc>
        <w:tc>
          <w:tcPr>
            <w:tcW w:w="3084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직무로 특정, 인터뷰 없음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구매 결정자</w:t>
            </w:r>
          </w:p>
        </w:tc>
        <w:tc>
          <w:tcPr>
            <w:tcW w:w="481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그 회사의 대표 또는 입찰 비용 결재자</w:t>
            </w:r>
          </w:p>
        </w:tc>
        <w:tc>
          <w:tcPr>
            <w:tcW w:w="3084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지불 의사 미확인, 유료 8사는 가설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2차 사용자</w:t>
            </w:r>
          </w:p>
        </w:tc>
        <w:tc>
          <w:tcPr>
            <w:tcW w:w="481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입찰 대행·교육 실무자, 경쟁 상대이자 첫 제안 채널</w:t>
            </w:r>
          </w:p>
        </w:tc>
        <w:tc>
          <w:tcPr>
            <w:tcW w:w="3084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확정된 거래처 없음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공고 1건 흐름</w:t>
            </w:r>
          </w:p>
        </w:tc>
        <w:tc>
          <w:tcPr>
            <w:tcW w:w="481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별표와 기준값(B, k, 기준비율, 통과점수)은 첨부 세부기준에만, 본문과 첨부를 다시 대조</w:t>
            </w:r>
          </w:p>
        </w:tc>
        <w:tc>
          <w:tcPr>
            <w:tcW w:w="3084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공고서 우선 원칙, 인천광역시 2017-04-11본·2017-12-13 개정본 병행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반복 빈도</w:t>
            </w:r>
          </w:p>
        </w:tc>
        <w:tc>
          <w:tcPr>
            <w:tcW w:w="481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회사당 연간 참여 횟수, 공고 1건 검토 시간</w:t>
            </w:r>
          </w:p>
        </w:tc>
        <w:tc>
          <w:tcPr>
            <w:tcW w:w="3084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미측정. 참여 횟수·검토 시간·현재 지출·계산 실수 횟수는 파일럿 인터뷰로 측정. 모수는 조달데이터허브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현재 도구</w:t>
            </w:r>
          </w:p>
        </w:tc>
        <w:tc>
          <w:tcPr>
            <w:tcW w:w="481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사람 자문(인포21C·비드큐), 계산기(비드프로·디마툴즈), 나라장터 검색</w:t>
            </w:r>
          </w:p>
        </w:tc>
        <w:tc>
          <w:tcPr>
            <w:tcW w:w="3084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구독 시세는 제3자 비교 글이라 근거 제외</w:t>
            </w:r>
          </w:p>
        </w:tc>
      </w:tr>
    </w:tbl>
    <w:p>
      <w:pPr>
        <w:spacing w:before="0" w:after="40" w:line="240" w:lineRule="auto"/>
        <w:ind w:left="200" w:hanging="200"/>
      </w:pPr>
      <w:r>
        <w:rPr>
          <w:rFonts w:ascii="맑은 고딕" w:hAnsi="맑은 고딕" w:eastAsia="맑은 고딕" w:cs="맑은 고딕"/>
          <w:color w:val="000000"/>
          <w:spacing w:val="-3"/>
          <w:sz w:val="18"/>
          <w:szCs w:val="18"/>
        </w:rPr>
        <w:t xml:space="preserve">※ 규칙은 조달청 일반용역 현행·개정·구판, 시·도 별표 70항목, 기관 배점표 78항목, 환경부 건설폐기물 6항목, 행안부 학술연구 2항목. 규칙 ID 206종, 같은 ID가 겹친 상수 항목 252개. 지자체 현행의 한 축은 행안부 예규 제253호(2023-07-01 시행).</w:t>
      </w:r>
    </w:p>
    <w:p>
      <w:pPr>
        <w:spacing w:before="0" w:after="40" w:line="240" w:lineRule="auto"/>
        <w:ind w:left="200" w:hanging="200"/>
      </w:pPr>
      <w:r>
        <w:rPr>
          <w:rFonts w:ascii="맑은 고딕" w:hAnsi="맑은 고딕" w:eastAsia="맑은 고딕" w:cs="맑은 고딕"/>
          <w:color w:val="000000"/>
          <w:spacing w:val="-3"/>
          <w:sz w:val="18"/>
          <w:szCs w:val="18"/>
        </w:rPr>
        <w:t xml:space="preserve">※ 네 업종 한정은 단순노무·시설 용역의 별표 반복과 목록 기본 필터 때문. 명칭이 비슷해도 면허가 다른 업종은 제외.</w:t>
      </w:r>
    </w:p>
    <w:p>
      <w:pPr>
        <w:spacing w:after="60" w:line="240" w:lineRule="auto" w:before="120"/>
        <w:ind w:left="300" w:hanging="300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b/>
          <w:bCs/>
          <w:color w:val="000000"/>
          <w:spacing w:val="-3"/>
          <w:sz w:val="22"/>
          <w:szCs w:val="22"/>
        </w:rPr>
        <w:t>○ 기존 방법의 한계</w:t>
      </w:r>
    </w:p>
    <w:p>
      <w:pPr>
        <w:spacing w:after="40" w:line="240" w:lineRule="auto" w:before="0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사람 자문(인포21C, 비드큐)은 투찰 금액을 제안하고 낙찰 때 성공보수 수취. 비드큐 1:1 분석 안내는 1.5%(bidq.co.kr).</w:t>
      </w:r>
    </w:p>
    <w:p>
      <w:pPr>
        <w:spacing w:after="40" w:line="240" w:lineRule="auto" w:before="0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계산기(비드프로, 디마툴즈)는 담당자가 넣은 기준값의 점수만 산출. 별표를 잘못 골라도 그 선택을 되돌리지 못하는 구조.</w:t>
      </w:r>
    </w:p>
    <w:p>
      <w:pPr>
        <w:spacing w:after="40" w:line="240" w:lineRule="auto" w:before="0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나라장터는 공고 검색과 투찰이 중심. 공고별 적용 별표와 통과 구간 제공 여부는 차세대 기능 목록으로 제출 전 확인.</w:t>
      </w:r>
    </w:p>
    <w:p>
      <w:pPr>
        <w:spacing w:after="40" w:line="240" w:lineRule="auto" w:before="0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월 15,000원에서 99,000원이라는 구독 시세는 제3자 비교 글이라 토큰 단가의 근거에서 제외.</w:t>
      </w:r>
    </w:p>
    <w:p>
      <w:pPr>
        <w:spacing w:after="60" w:line="240" w:lineRule="auto" w:before="120"/>
        <w:ind w:left="300" w:hanging="300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b/>
          <w:bCs/>
          <w:color w:val="000000"/>
          <w:spacing w:val="-3"/>
          <w:sz w:val="22"/>
          <w:szCs w:val="22"/>
        </w:rPr>
        <w:t>○ 이 판단이 제품이 되는 이유</w:t>
      </w:r>
    </w:p>
    <w:p>
      <w:pPr>
        <w:spacing w:after="40" w:line="240" w:lineRule="auto" w:before="0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담당자에게 필요한 판단은 세 가지: 이 공고의 별표, 통과 가능한 금액 범위, 과거 유사 낙찰의 위치.</w:t>
      </w:r>
    </w:p>
    <w:p>
      <w:pPr>
        <w:spacing w:after="40" w:line="240" w:lineRule="auto" w:before="0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사람 자문은 금액 판단을 대신하고, 계산기는 담당자가 넣은 값 안에서만 점수 산출. 별표를 가려 주는 일과, 기준이 없을 때 멈추는 일은 둘 다 공백.</w:t>
      </w:r>
    </w:p>
    <w:p>
      <w:pPr>
        <w:spacing w:after="40" w:line="240" w:lineRule="auto" w:before="0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BidBox는 별표 판정, 통과 구간, 유사 낙찰의 위치, 근거 문답을 한 화면에 두고 기준이 없으면 계산 중단. 낙찰 보증 없음.</w:t>
      </w:r>
    </w:p>
    <w:p>
      <w:pPr>
        <w:keepNext/>
        <w:spacing w:before="120" w:after="60" w:line="240" w:lineRule="auto"/>
        <w:ind w:left="300" w:hanging="300"/>
      </w:pPr>
      <w:r>
        <w:rPr>
          <w:rFonts w:ascii="맑은 고딕" w:hAnsi="맑은 고딕" w:eastAsia="맑은 고딕" w:cs="맑은 고딕"/>
          <w:b/>
          <w:bCs/>
          <w:color w:val="000000"/>
          <w:spacing w:val="-3"/>
          <w:sz w:val="22"/>
          <w:szCs w:val="22"/>
        </w:rPr>
        <w:t xml:space="preserve">○ 해결: 고객의 불편과 서비스의 해결 방법</w:t>
      </w:r>
    </w:p>
    <w:p>
      <w:pPr>
        <w:keepNext/>
        <w:spacing w:before="120" w:after="60" w:line="240" w:lineRule="auto"/>
        <w:ind w:left="k" w:hanging="e"/>
        <w:jc w:val="center"/>
      </w:pPr>
      <w:r>
        <w:rPr>
          <w:rFonts w:ascii="맑은 고딕" w:hAnsi="맑은 고딕" w:eastAsia="맑은 고딕" w:cs="맑은 고딕"/>
          <w:b/>
          <w:color w:val="000000"/>
          <w:spacing w:val="-3"/>
          <w:sz w:val="22"/>
          <w:szCs w:val="22"/>
        </w:rPr>
        <w:t xml:space="preserve">&lt; 고객의 불편과 BidBox의 해결 &gt;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518"/>
        <w:gridCol w:w="5120"/>
      </w:tblGrid>
      <w:tr>
        <w:trPr>
          <w:cantSplit/>
          <w:tblHeader/>
        </w:trPr>
        <w:tc>
          <w:tcPr>
            <w:tcW w:w="4518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고객의 불편 (나라장터 이용 기업)</w:t>
            </w:r>
          </w:p>
        </w:tc>
        <w:tc>
          <w:tcPr>
            <w:tcW w:w="5120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서비스의 해결 방법 (BidBox)</w:t>
            </w:r>
          </w:p>
        </w:tc>
      </w:tr>
      <w:tr>
        <w:trPr>
          <w:cantSplit/>
        </w:trPr>
        <w:tc>
          <w:tcPr>
            <w:tcW w:w="451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기관과 시행일마다 기준 판본이 달라 어느 판본인지 파악 곤란</w:t>
            </w:r>
          </w:p>
        </w:tc>
        <w:tc>
          <w:tcPr>
            <w:tcW w:w="5120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공고일 기준으로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구판과 현행을 함께 보관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하고, 그 시행일의 규칙 적용</w:t>
            </w:r>
          </w:p>
        </w:tc>
      </w:tr>
      <w:tr>
        <w:trPr>
          <w:cantSplit/>
        </w:trPr>
        <w:tc>
          <w:tcPr>
            <w:tcW w:w="451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적격을 통과하는 투찰 금액의 범위를 직접 계산해야 하는 부담</w:t>
            </w:r>
          </w:p>
        </w:tc>
        <w:tc>
          <w:tcPr>
            <w:tcW w:w="5120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같은 판정 경로에서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최저가와 최상가를 역산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. 회원 신용등급·신인도가 있으면 그 점수 반영</w:t>
            </w:r>
          </w:p>
        </w:tc>
      </w:tr>
      <w:tr>
        <w:trPr>
          <w:cantSplit/>
        </w:trPr>
        <w:tc>
          <w:tcPr>
            <w:tcW w:w="451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과거 유사 낙찰이 어느 수준인지 따로 찾아야 하는 번거로움</w:t>
            </w:r>
          </w:p>
        </w:tc>
        <w:tc>
          <w:tcPr>
            <w:tcW w:w="5120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AI 예측가와 예측 낙찰률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을 통과 구간 옆에 배치. 하한율이 없으면 불확실 표시</w:t>
            </w:r>
          </w:p>
        </w:tc>
      </w:tr>
      <w:tr>
        <w:trPr>
          <w:cantSplit/>
        </w:trPr>
        <w:tc>
          <w:tcPr>
            <w:tcW w:w="451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매일 조건에 맞는 공고를 직접 골라야 하는 부담</w:t>
            </w:r>
          </w:p>
        </w:tc>
        <w:tc>
          <w:tcPr>
            <w:tcW w:w="5120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파견·경비·위생관리·유료직업소개가 목록의 기본값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. 최근 1년 505,271건 색인(2026-09-09)</w:t>
            </w:r>
          </w:p>
        </w:tc>
      </w:tr>
    </w:tbl>
    <w:p>
      <w:pPr>
        <w:spacing w:before="0" w:after="40" w:line="240" w:lineRule="auto"/>
        <w:ind w:left="200" w:hanging="200"/>
      </w:pPr>
      <w:r>
        <w:rPr>
          <w:rFonts w:ascii="맑은 고딕" w:hAnsi="맑은 고딕" w:eastAsia="맑은 고딕" w:cs="맑은 고딕"/>
          <w:color w:val="000000"/>
          <w:spacing w:val="-3"/>
          <w:sz w:val="18"/>
          <w:szCs w:val="18"/>
        </w:rPr>
        <w:t xml:space="preserve">※ 기존 방식과의 항목별 비교는 2-2 표</w:t>
      </w:r>
    </w:p>
    <w:p>
      <w:pPr>
        <w:spacing w:before="0" w:after="40" w:line="240" w:lineRule="auto"/>
        <w:ind w:left="200" w:hanging="200"/>
      </w:pPr>
      <w:r>
        <w:rPr>
          <w:rFonts w:ascii="맑은 고딕" w:hAnsi="맑은 고딕" w:eastAsia="맑은 고딕" w:cs="맑은 고딕"/>
          <w:color w:val="000000"/>
          <w:spacing w:val="-3"/>
          <w:sz w:val="18"/>
          <w:szCs w:val="18"/>
        </w:rPr>
        <w:t xml:space="preserve">※ 낙찰 보증 없음. 세 가격과 예측 구간은 참고 정보.</w:t>
      </w:r>
    </w:p>
    <w:p>
      <w:pPr>
        <w:spacing w:after="60" w:line="240" w:lineRule="auto" w:before="120"/>
        <w:ind w:left="300" w:hanging="300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b/>
          <w:bCs/>
          <w:color w:val="000000"/>
          <w:spacing w:val="-3"/>
          <w:sz w:val="22"/>
          <w:szCs w:val="22"/>
        </w:rPr>
        <w:t xml:space="preserve">○ 기대효과</w:t>
      </w:r>
    </w:p>
    <w:p>
      <w:pPr>
        <w:keepNext/>
        <w:spacing w:before="120" w:after="60" w:line="240" w:lineRule="auto"/>
        <w:ind w:left="k" w:hanging="e"/>
        <w:jc w:val="center"/>
      </w:pPr>
      <w:r>
        <w:rPr>
          <w:rFonts w:ascii="맑은 고딕" w:hAnsi="맑은 고딕" w:eastAsia="맑은 고딕" w:cs="맑은 고딕"/>
          <w:b/>
          <w:color w:val="000000"/>
          <w:spacing w:val="-3"/>
          <w:sz w:val="22"/>
          <w:szCs w:val="22"/>
        </w:rPr>
        <w:t xml:space="preserve">&lt; 기대효과: 지표별 현재와 BidBox &gt;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928"/>
        <w:gridCol w:w="2120"/>
        <w:gridCol w:w="3084"/>
        <w:gridCol w:w="2506"/>
      </w:tblGrid>
      <w:tr>
        <w:trPr>
          <w:cantSplit/>
          <w:tblHeader/>
        </w:trPr>
        <w:tc>
          <w:tcPr>
            <w:tcW w:w="1928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지표</w:t>
            </w:r>
          </w:p>
        </w:tc>
        <w:tc>
          <w:tcPr>
            <w:tcW w:w="2120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지금</w:t>
            </w:r>
          </w:p>
        </w:tc>
        <w:tc>
          <w:tcPr>
            <w:tcW w:w="3084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BidBox</w:t>
            </w:r>
          </w:p>
        </w:tc>
        <w:tc>
          <w:tcPr>
            <w:tcW w:w="2506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확인 방법</w:t>
            </w:r>
          </w:p>
        </w:tc>
      </w:tr>
      <w:tr>
        <w:trPr>
          <w:cantSplit/>
        </w:trPr>
        <w:tc>
          <w:tcPr>
            <w:tcW w:w="1928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적용 별표 판정</w:t>
            </w:r>
          </w:p>
        </w:tc>
        <w:tc>
          <w:tcPr>
            <w:tcW w:w="2120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담당자가 첨부를 읽고 직접 선택</w:t>
            </w:r>
          </w:p>
        </w:tc>
        <w:tc>
          <w:tcPr>
            <w:tcW w:w="3084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2-1 개발 진행 상태 표 참조</w:t>
            </w:r>
          </w:p>
        </w:tc>
        <w:tc>
          <w:tcPr>
            <w:tcW w:w="2506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2026-10-19 판정</w:t>
            </w:r>
          </w:p>
        </w:tc>
      </w:tr>
      <w:tr>
        <w:trPr>
          <w:cantSplit/>
        </w:trPr>
        <w:tc>
          <w:tcPr>
            <w:tcW w:w="1928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기준 미확보 공고</w:t>
            </w:r>
          </w:p>
        </w:tc>
        <w:tc>
          <w:tcPr>
            <w:tcW w:w="2120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계산기 입력값 그대로 점수 산출</w:t>
            </w:r>
          </w:p>
        </w:tc>
        <w:tc>
          <w:tcPr>
            <w:tcW w:w="3084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2-1 개발 진행 상태 표 참조</w:t>
            </w:r>
          </w:p>
        </w:tc>
        <w:tc>
          <w:tcPr>
            <w:tcW w:w="2506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2026-10-19 판정</w:t>
            </w:r>
          </w:p>
        </w:tc>
      </w:tr>
      <w:tr>
        <w:trPr>
          <w:cantSplit/>
        </w:trPr>
        <w:tc>
          <w:tcPr>
            <w:tcW w:w="1928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상담 답변 정확도</w:t>
            </w:r>
          </w:p>
        </w:tc>
        <w:tc>
          <w:tcPr>
            <w:tcW w:w="2120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미측정</w:t>
            </w:r>
          </w:p>
        </w:tc>
        <w:tc>
          <w:tcPr>
            <w:tcW w:w="3084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수치 정답 144/144, 인용 72/72, 거절 24/24</w:t>
            </w:r>
          </w:p>
        </w:tc>
        <w:tc>
          <w:tcPr>
            <w:tcW w:w="2506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96개 요청 평가</w:t>
            </w:r>
          </w:p>
        </w:tc>
      </w:tr>
      <w:tr>
        <w:trPr>
          <w:cantSplit/>
        </w:trPr>
        <w:tc>
          <w:tcPr>
            <w:tcW w:w="1928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낙찰률 예측 오차</w:t>
            </w:r>
          </w:p>
        </w:tc>
        <w:tc>
          <w:tcPr>
            <w:tcW w:w="2120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미측정</w:t>
            </w:r>
          </w:p>
        </w:tc>
        <w:tc>
          <w:tcPr>
            <w:tcW w:w="3084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MAE 1.1885%p(3,000건), 하한율 있음 0.6288%p·없음 2.0943%p</w:t>
            </w:r>
          </w:p>
        </w:tc>
        <w:tc>
          <w:tcPr>
            <w:tcW w:w="2506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2026-09-15, 2026-08-30</w:t>
            </w:r>
          </w:p>
        </w:tc>
      </w:tr>
    </w:tbl>
    <w:p>
      <w:pPr>
        <w:spacing w:before="0" w:after="40" w:line="240" w:lineRule="auto"/>
        <w:ind w:left="200" w:hanging="200"/>
      </w:pPr>
      <w:r>
        <w:rPr>
          <w:rFonts w:ascii="맑은 고딕" w:hAnsi="맑은 고딕" w:eastAsia="맑은 고딕" w:cs="맑은 고딕"/>
          <w:color w:val="000000"/>
          <w:spacing w:val="-3"/>
          <w:sz w:val="18"/>
          <w:szCs w:val="18"/>
        </w:rPr>
        <w:t xml:space="preserve">※ 공고 한 건의 산식 확인 시간과 현재 지출은 파일럿 전후로 측정. 배수 환산 없음.</w:t>
      </w:r>
    </w:p>
    <w:p>
      <w:pPr>
        <w:keepNext/>
        <w:spacing w:before="120" w:after="120"/>
        <w:jc w:val="center"/>
      </w:pPr>
      <w:r>
        <w:rPr>
          <w:noProof/>
          <w:spacing w:val="-3"/>
        </w:rPr>
        <w:drawing>
          <wp:inline distT="0" distB="0" distL="0" distR="0">
            <wp:extent cx="6120130" cy="455754"/>
            <wp:effectExtent l="0" t="0" r="0" b="0"/>
            <wp:docPr id="4003" name="Banner 4003" descr="b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" name="image1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20" w:after="60" w:line="240" w:lineRule="auto"/>
        <w:ind w:left="300" w:hanging="300"/>
      </w:pPr>
      <w:r>
        <w:rPr>
          <w:rFonts w:ascii="맑은 고딕" w:hAnsi="맑은 고딕" w:eastAsia="맑은 고딕" w:cs="맑은 고딕"/>
          <w:b/>
          <w:bCs/>
          <w:color w:val="000000"/>
          <w:spacing w:val="-3"/>
          <w:sz w:val="22"/>
          <w:szCs w:val="22"/>
        </w:rPr>
        <w:t xml:space="preserve">○ 2-1. 창업 아이템 개발 계획</w:t>
      </w:r>
    </w:p>
    <w:p>
      <w:pPr>
        <w:keepNext/>
        <w:spacing w:before="120" w:after="60" w:line="240" w:lineRule="auto"/>
        <w:ind w:left="300" w:hanging="300"/>
      </w:pPr>
      <w:r>
        <w:rPr>
          <w:rFonts w:ascii="맑은 고딕" w:hAnsi="맑은 고딕" w:eastAsia="맑은 고딕" w:cs="맑은 고딕"/>
          <w:b/>
          <w:bCs/>
          <w:color w:val="000000"/>
          <w:spacing w:val="-3"/>
          <w:sz w:val="22"/>
          <w:szCs w:val="22"/>
        </w:rPr>
        <w:t xml:space="preserve">◦ 나라장터 용역 적격심사 의사결정 지원 서비스(BidBox) 개발</w:t>
      </w:r>
    </w:p>
    <w:p>
      <w:pPr>
        <w:spacing w:before="0" w:after="40" w:line="240" w:lineRule="auto"/>
      </w:pPr>
      <w:r>
        <w:rPr>
          <w:rFonts w:ascii="맑은 고딕" w:hAnsi="맑은 고딕" w:eastAsia="맑은 고딕" w:cs="맑은 고딕"/>
          <w:color w:val="1F3D7A"/>
          <w:spacing w:val="-3"/>
          <w:sz w:val="20"/>
          <w:szCs w:val="20"/>
        </w:rPr>
        <w:t>공고 수집 → 네 업종 검색 → 적용 규칙 판정(없으면 계산 차단) → 회원 정량 반영 → 최저가·AI 예측가·최상가 → 근거 모달과 인용 상담 → 사용 기록으로 규칙 보강</w:t>
      </w:r>
    </w:p>
    <w:p>
      <w:pPr>
        <w:spacing w:before="0" w:after="40" w:line="240" w:lineRule="auto"/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>나라장터 OpenAPI로 공고와 낙찰 결과를 모으고, 최근 1년 505,271건을 검색과 대시보드에 올려 두었다(2026-09-09).</w:t>
      </w:r>
    </w:p>
    <w:p>
      <w:pPr>
        <w:spacing w:before="0" w:after="40" w:line="240" w:lineRule="auto"/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시행일과 기관별 규칙 206종으로 공고의 적용 별표 판정. 최근 12개월 31,305건 중 21,394건 자동 적용(2026-10-19).</w:t>
      </w:r>
    </w:p>
    <w:p>
      <w:pPr>
        <w:spacing w:before="0" w:after="40" w:line="240" w:lineRule="auto"/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기준 미확보 9,911건은 계산을 멈추고 직접 입력으로 전환. 금액이 없는 공고에는 0원 추천 없음.</w:t>
      </w:r>
    </w:p>
    <w:p>
      <w:pPr>
        <w:spacing w:before="0" w:after="40" w:line="240" w:lineRule="auto"/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회원 정보에 신용평가 등급과 신인도가 있으면 그 점수를 반영해 최저가와 최상가 계산. 없으면 AI 예측가만 보여 주고 정량 항목 입력 안내.</w:t>
      </w:r>
    </w:p>
    <w:p>
      <w:pPr>
        <w:spacing w:before="0" w:after="40" w:line="240" w:lineRule="auto"/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AI 예측가는 선택 모델의 투찰 금액과 예측 낙찰률. 최저가·최상가의 근거 문장은 금액 칸을 누르면 바로 표시.</w:t>
      </w:r>
    </w:p>
    <w:p>
      <w:pPr>
        <w:spacing w:before="0" w:after="40" w:line="240" w:lineRule="auto"/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상담의 기본 모델은 로컬이라 공고 원문의 외부 모델 전송 없음. 외부 모델을 켜는 선택은 별도 고지.</w:t>
      </w:r>
    </w:p>
    <w:p>
      <w:pPr>
        <w:spacing w:before="0" w:after="40" w:line="240" w:lineRule="auto"/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세 가격과 회원 정량 반영은 재개발 대상 아님. 신규 구축은 아래 표의 미구축 행.</w:t>
      </w:r>
    </w:p>
    <w:p>
      <w:pPr>
        <w:keepNext/>
        <w:spacing w:before="120" w:after="60" w:line="240" w:lineRule="auto"/>
        <w:ind w:left="300" w:hanging="300"/>
      </w:pPr>
      <w:r>
        <w:rPr>
          <w:rFonts w:ascii="맑은 고딕" w:hAnsi="맑은 고딕" w:eastAsia="맑은 고딕" w:cs="맑은 고딕"/>
          <w:b/>
          <w:bCs/>
          <w:color w:val="000000"/>
          <w:spacing w:val="-3"/>
          <w:sz w:val="22"/>
          <w:szCs w:val="22"/>
        </w:rPr>
        <w:t xml:space="preserve">◦ 개발 현황</w:t>
      </w:r>
    </w:p>
    <w:p>
      <w:pPr>
        <w:keepNext/>
        <w:spacing w:before="120" w:after="60" w:line="240" w:lineRule="auto"/>
        <w:ind w:left="k" w:hanging="e"/>
        <w:jc w:val="center"/>
      </w:pPr>
      <w:r>
        <w:rPr>
          <w:rFonts w:ascii="맑은 고딕" w:hAnsi="맑은 고딕" w:eastAsia="맑은 고딕" w:cs="맑은 고딕"/>
          <w:b/>
          <w:color w:val="000000"/>
          <w:spacing w:val="-3"/>
          <w:sz w:val="22"/>
          <w:szCs w:val="22"/>
        </w:rPr>
        <w:t xml:space="preserve">&lt; 개발 진행 상태 &gt;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35"/>
        <w:gridCol w:w="1349"/>
        <w:gridCol w:w="4626"/>
        <w:gridCol w:w="1928"/>
      </w:tblGrid>
      <w:tr>
        <w:trPr>
          <w:cantSplit/>
          <w:tblHeader/>
        </w:trPr>
        <w:tc>
          <w:tcPr>
            <w:tcW w:w="1735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항목</w:t>
            </w:r>
          </w:p>
        </w:tc>
        <w:tc>
          <w:tcPr>
            <w:tcW w:w="1349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상태</w:t>
            </w:r>
          </w:p>
        </w:tc>
        <w:tc>
          <w:tcPr>
            <w:tcW w:w="4626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근거 수치</w:t>
            </w:r>
          </w:p>
        </w:tc>
        <w:tc>
          <w:tcPr>
            <w:tcW w:w="1928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확인일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프로토타입 재구성·데이터 이전</w:t>
            </w:r>
          </w:p>
        </w:tc>
        <w:tc>
          <w:tcPr>
            <w:tcW w:w="134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구현 완료</w:t>
            </w:r>
          </w:p>
        </w:tc>
        <w:tc>
          <w:tcPr>
            <w:tcW w:w="4626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2026-07-31 이후 재구성, 무손실 이전·성능 게이트 통과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규칙 판정</w:t>
            </w:r>
          </w:p>
        </w:tc>
        <w:tc>
          <w:tcPr>
            <w:tcW w:w="134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구현 완료</w:t>
            </w:r>
          </w:p>
        </w:tc>
        <w:tc>
          <w:tcPr>
            <w:tcW w:w="4626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규칙 ID 206종, 31,305건 중 자동 21,394건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2026-10-19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기준 미확보 차단</w:t>
            </w:r>
          </w:p>
        </w:tc>
        <w:tc>
          <w:tcPr>
            <w:tcW w:w="134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구현 완료</w:t>
            </w:r>
          </w:p>
        </w:tc>
        <w:tc>
          <w:tcPr>
            <w:tcW w:w="4626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9,911건(31.7%) 직접 입력 전환, 0원 추천 없음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2026-10-19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색인·화면·API</w:t>
            </w:r>
          </w:p>
        </w:tc>
        <w:tc>
          <w:tcPr>
            <w:tcW w:w="134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구현 완료</w:t>
            </w:r>
          </w:p>
        </w:tc>
        <w:tc>
          <w:tcPr>
            <w:tcW w:w="4626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505,271건(2026-09-09), 화면 9종, API 9개 그룹(64개)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세 가격·회원 정량</w:t>
            </w:r>
          </w:p>
        </w:tc>
        <w:tc>
          <w:tcPr>
            <w:tcW w:w="134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구현 완료</w:t>
            </w:r>
          </w:p>
        </w:tc>
        <w:tc>
          <w:tcPr>
            <w:tcW w:w="4626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신용등급·신인도 반영, 미입력 시 AI 예측가 제시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예측·상담</w:t>
            </w:r>
          </w:p>
        </w:tc>
        <w:tc>
          <w:tcPr>
            <w:tcW w:w="134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구현 완료</w:t>
            </w:r>
          </w:p>
        </w:tc>
        <w:tc>
          <w:tcPr>
            <w:tcW w:w="4626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MAE 1.1885%p(3,000건, 2026-09-15), P95 48.14ms, 정답 144/144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등급확인서 OCR</w:t>
            </w:r>
          </w:p>
        </w:tc>
        <w:tc>
          <w:tcPr>
            <w:tcW w:w="134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구현 완료</w:t>
            </w:r>
          </w:p>
        </w:tc>
        <w:tc>
          <w:tcPr>
            <w:tcW w:w="4626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기본값 꺼짐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비예가·협상에 의한 계약</w:t>
            </w:r>
          </w:p>
        </w:tc>
        <w:tc>
          <w:tcPr>
            <w:tcW w:w="134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부분 구현</w:t>
            </w:r>
          </w:p>
        </w:tc>
        <w:tc>
          <w:tcPr>
            <w:tcW w:w="4626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비예가 가격점수 미계산, 협상은 평가비율·낙찰률 참고 분포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토큰 결제·운영 주소·약관·보안 점검</w:t>
            </w:r>
          </w:p>
        </w:tc>
        <w:tc>
          <w:tcPr>
            <w:tcW w:w="134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미구축</w:t>
            </w:r>
          </w:p>
        </w:tc>
        <w:tc>
          <w:tcPr>
            <w:tcW w:w="4626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협약 1~3개월차, 1토큰 1,000원(가설)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파일럿 로그·지자체 원문·Windows PC 기동</w:t>
            </w:r>
          </w:p>
        </w:tc>
        <w:tc>
          <w:tcPr>
            <w:tcW w:w="134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미구축</w:t>
            </w:r>
          </w:p>
        </w:tc>
        <w:tc>
          <w:tcPr>
            <w:tcW w:w="4626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협약 1~5개월차, Windows CI는 통과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0" w:after="40" w:line="240" w:lineRule="auto"/>
        <w:ind w:left="200" w:hanging="200"/>
      </w:pPr>
      <w:r>
        <w:rPr>
          <w:rFonts w:ascii="맑은 고딕" w:hAnsi="맑은 고딕" w:eastAsia="맑은 고딕" w:cs="맑은 고딕"/>
          <w:color w:val="000000"/>
          <w:spacing w:val="-3"/>
          <w:sz w:val="18"/>
          <w:szCs w:val="18"/>
        </w:rPr>
        <w:t xml:space="preserve">※ — 는 그 행의 모든 숫자에 공통인 확인일이 없는 항목. 날짜를 괄호로 붙인 숫자는 그 숫자에만 해당하는 확인일. 협약에서 새로 만드는 것은 「미구축」 행에만 표기하고 「구현 완료」 행과 섞지 않음.</w:t>
      </w:r>
    </w:p>
    <w:p>
      <w:pPr>
        <w:keepNext/>
        <w:spacing w:before="80" w:after="0"/>
        <w:jc w:val="center"/>
      </w:pPr>
      <w:r>
        <w:rPr>
          <w:noProof/>
          <w:spacing w:val="-3"/>
        </w:rPr>
        <w:drawing>
          <wp:inline distT="0" distB="0" distL="0" distR="0">
            <wp:extent cx="6120130" cy="3672078"/>
            <wp:effectExtent l="0" t="0" r="0" b="0"/>
            <wp:docPr id="3001" name="Picture 3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" name="servic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7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ind w:left="k" w:hanging="e"/>
        <w:jc w:val="center"/>
      </w:pPr>
      <w:r>
        <w:rPr>
          <w:rFonts w:ascii="맑은 고딕" w:hAnsi="맑은 고딕" w:eastAsia="맑은 고딕" w:cs="맑은 고딕"/>
          <w:color w:val="000000"/>
          <w:spacing w:val="-3"/>
          <w:sz w:val="18"/>
          <w:szCs w:val="18"/>
        </w:rPr>
        <w:t xml:space="preserve">[그림 1] BidBox 서비스 화면·흐름도·주요 기능 (실제 프로토타입 화면, 2026-10-22 캡처)</w:t>
      </w:r>
    </w:p>
    <w:p>
      <w:pPr>
        <w:keepNext/>
        <w:spacing w:before="120" w:after="60" w:line="240" w:lineRule="auto"/>
        <w:ind w:left="300" w:hanging="300"/>
      </w:pPr>
      <w:r>
        <w:rPr>
          <w:rFonts w:ascii="맑은 고딕" w:hAnsi="맑은 고딕" w:eastAsia="맑은 고딕" w:cs="맑은 고딕"/>
          <w:b/>
          <w:bCs/>
          <w:color w:val="000000"/>
          <w:spacing w:val="-3"/>
          <w:sz w:val="22"/>
          <w:szCs w:val="22"/>
        </w:rPr>
        <w:t xml:space="preserve">○ 2-2. 기능·성능의 차별성 및 경쟁력 확보 전략</w:t>
      </w:r>
    </w:p>
    <w:p>
      <w:pPr>
        <w:keepNext/>
        <w:spacing w:before="120" w:after="60" w:line="240" w:lineRule="auto"/>
        <w:ind w:left="300" w:hanging="300"/>
      </w:pPr>
      <w:r>
        <w:rPr>
          <w:rFonts w:ascii="맑은 고딕" w:hAnsi="맑은 고딕" w:eastAsia="맑은 고딕" w:cs="맑은 고딕"/>
          <w:b/>
          <w:bCs/>
          <w:color w:val="000000"/>
          <w:spacing w:val="-3"/>
          <w:sz w:val="22"/>
          <w:szCs w:val="22"/>
        </w:rPr>
        <w:t xml:space="preserve">◦ 모르면 멈추는 것이 성능</w:t>
      </w:r>
    </w:p>
    <w:p>
      <w:pPr>
        <w:spacing w:before="0" w:after="40" w:line="240" w:lineRule="auto"/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낙찰하한율이 없는 공고는 구간을 넓히고 불확실 표시. 평균 절대오차 1.1885%p는 투찰 한 점의 정확도로 쓰지 않음.</w:t>
      </w:r>
    </w:p>
    <w:p>
      <w:pPr>
        <w:keepNext/>
        <w:spacing w:before="120" w:after="60" w:line="240" w:lineRule="auto"/>
        <w:ind w:left="300" w:hanging="300"/>
      </w:pPr>
      <w:r>
        <w:rPr>
          <w:rFonts w:ascii="맑은 고딕" w:hAnsi="맑은 고딕" w:eastAsia="맑은 고딕" w:cs="맑은 고딕"/>
          <w:b/>
          <w:bCs/>
          <w:color w:val="000000"/>
          <w:spacing w:val="-3"/>
          <w:sz w:val="22"/>
          <w:szCs w:val="22"/>
        </w:rPr>
        <w:t xml:space="preserve">◦ 근거를 화면 안에 배치</w:t>
      </w:r>
    </w:p>
    <w:p>
      <w:pPr>
        <w:spacing w:before="0" w:after="40" w:line="240" w:lineRule="auto"/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상담 96개 요청에서 수치 정답 144/144, 근거 재현율 1.0, 인용 72/72, 거절 24/24, 과잉응답 0. 거절해야 할 질문에는 답변 생성 없음.</w:t>
      </w:r>
    </w:p>
    <w:p>
      <w:pPr>
        <w:keepNext/>
        <w:spacing w:before="120" w:after="60" w:line="240" w:lineRule="auto"/>
        <w:ind w:left="300" w:hanging="300"/>
      </w:pPr>
      <w:r>
        <w:rPr>
          <w:rFonts w:ascii="맑은 고딕" w:hAnsi="맑은 고딕" w:eastAsia="맑은 고딕" w:cs="맑은 고딕"/>
          <w:b/>
          <w:bCs/>
          <w:color w:val="000000"/>
          <w:spacing w:val="-3"/>
          <w:sz w:val="22"/>
          <w:szCs w:val="22"/>
        </w:rPr>
        <w:t>◦ 경쟁력이 두꺼워지는 방식</w:t>
      </w:r>
    </w:p>
    <w:p>
      <w:pPr>
        <w:spacing w:before="0" w:after="40" w:line="240" w:lineRule="auto"/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그 적용 결과를 최근 12개월 31,305건으로 재집계.</w:t>
      </w:r>
    </w:p>
    <w:p>
      <w:pPr>
        <w:spacing w:before="0" w:after="40" w:line="240" w:lineRule="auto"/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파일럿에서 자동 판정과 담당자 수정이 갈린 건을 기록하고, 그 순서로 네 업종의 지자체 원문 등록. 명칭이 비슷한 다른 업종으로 목록 확장 없음.</w:t>
      </w:r>
    </w:p>
    <w:p>
      <w:pPr>
        <w:keepNext/>
        <w:spacing w:before="120" w:after="60" w:line="240" w:lineRule="auto"/>
        <w:ind w:left="300" w:hanging="300"/>
      </w:pPr>
      <w:r>
        <w:rPr>
          <w:rFonts w:ascii="맑은 고딕" w:hAnsi="맑은 고딕" w:eastAsia="맑은 고딕" w:cs="맑은 고딕"/>
          <w:b/>
          <w:bCs/>
          <w:color w:val="000000"/>
          <w:spacing w:val="-3"/>
          <w:sz w:val="22"/>
          <w:szCs w:val="22"/>
        </w:rPr>
        <w:t>◦ 지식재산</w:t>
      </w:r>
    </w:p>
    <w:p>
      <w:pPr>
        <w:spacing w:before="0" w:after="40" w:line="240" w:lineRule="auto"/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판별과 구간 역산 절차는 특허 출원 후보 1건, 규칙 원문 정리는 영업비밀로 유지. 출원 명칭은 변리 상담 후 확정.</w:t>
      </w:r>
    </w:p>
    <w:p>
      <w:pPr>
        <w:keepNext/>
        <w:spacing w:before="120" w:after="60" w:line="240" w:lineRule="auto"/>
        <w:ind w:left="k" w:hanging="e"/>
        <w:jc w:val="center"/>
      </w:pPr>
      <w:r>
        <w:rPr>
          <w:rFonts w:ascii="맑은 고딕" w:hAnsi="맑은 고딕" w:eastAsia="맑은 고딕" w:cs="맑은 고딕"/>
          <w:b/>
          <w:color w:val="000000"/>
          <w:spacing w:val="-3"/>
          <w:sz w:val="22"/>
          <w:szCs w:val="22"/>
        </w:rPr>
        <w:t xml:space="preserve">&lt; 기존 방식과 BidBox 비교 &gt;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42"/>
        <w:gridCol w:w="1638"/>
        <w:gridCol w:w="1928"/>
        <w:gridCol w:w="1928"/>
        <w:gridCol w:w="2602"/>
      </w:tblGrid>
      <w:tr>
        <w:trPr>
          <w:cantSplit/>
          <w:tblHeader/>
        </w:trPr>
        <w:tc>
          <w:tcPr>
            <w:tcW w:w="1542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항목</w:t>
            </w:r>
          </w:p>
        </w:tc>
        <w:tc>
          <w:tcPr>
            <w:tcW w:w="1638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나라장터</w:t>
            </w:r>
          </w:p>
        </w:tc>
        <w:tc>
          <w:tcPr>
            <w:tcW w:w="1928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계산기</w:t>
            </w:r>
          </w:p>
        </w:tc>
        <w:tc>
          <w:tcPr>
            <w:tcW w:w="1928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사람 자문</w:t>
            </w:r>
          </w:p>
        </w:tc>
        <w:tc>
          <w:tcPr>
            <w:tcW w:w="2602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BidBox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적용 별표 선택</w:t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— 미확인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× 기준값만 점수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— 미확인</w:t>
            </w:r>
          </w:p>
        </w:tc>
        <w:tc>
          <w:tcPr>
            <w:tcW w:w="2602" w:type="dxa"/>
            <w:vAlign w:val="center"/>
          </w:tcPr>
          <w:p>
            <w:pPr>
              <w:spacing w:before="0" w:after="0" w:line="216" w:lineRule="auto"/>
              <w:ind w:left="200" w:hanging="200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○ 낙찰방법 자동 판정(규칙 206종)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기준 없을 때 정지</w:t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— 미확인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× 입력값 그대로 산출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— 미확인</w:t>
            </w:r>
          </w:p>
        </w:tc>
        <w:tc>
          <w:tcPr>
            <w:tcW w:w="2602" w:type="dxa"/>
            <w:vAlign w:val="center"/>
          </w:tcPr>
          <w:p>
            <w:pPr>
              <w:spacing w:before="0" w:after="0" w:line="216" w:lineRule="auto"/>
              <w:ind w:left="200" w:hanging="200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○ 계산 차단, 직접 입력 전환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세 가격 제시</w:t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△ 검색·투찰 중심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△ 점수만 산출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16" w:lineRule="auto"/>
              <w:ind w:left="200" w:hanging="200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○ 투찰 금액 제안</w:t>
            </w:r>
          </w:p>
        </w:tc>
        <w:tc>
          <w:tcPr>
            <w:tcW w:w="2602" w:type="dxa"/>
            <w:vAlign w:val="center"/>
          </w:tcPr>
          <w:p>
            <w:pPr>
              <w:spacing w:before="0" w:after="0" w:line="216" w:lineRule="auto"/>
              <w:ind w:left="200" w:hanging="200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○ 최저가·예측가·최상가 한 화면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근거 표시</w:t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— 미확인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× 결과 점수 중심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— 미확인</w:t>
            </w:r>
          </w:p>
        </w:tc>
        <w:tc>
          <w:tcPr>
            <w:tcW w:w="2602" w:type="dxa"/>
            <w:vAlign w:val="center"/>
          </w:tcPr>
          <w:p>
            <w:pPr>
              <w:spacing w:before="0" w:after="0" w:line="216" w:lineRule="auto"/>
              <w:ind w:left="200" w:hanging="200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○ 규칙 ID·규칙명·판별 근거·원문 인용, 금액 칸에 근거 문장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판본 관리</w:t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— 미확인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△ [확인 필요: 경쟁 도구의 판본 관리 방식]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— 미확인</w:t>
            </w:r>
          </w:p>
        </w:tc>
        <w:tc>
          <w:tcPr>
            <w:tcW w:w="2602" w:type="dxa"/>
            <w:vAlign w:val="center"/>
          </w:tcPr>
          <w:p>
            <w:pPr>
              <w:spacing w:before="0" w:after="0" w:line="216" w:lineRule="auto"/>
              <w:ind w:left="200" w:hanging="200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○ 구판·현행 병행 보관, 공고일 기준 적용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금액 미공개 공고</w:t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— 미확인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— 미확인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— 미확인</w:t>
            </w:r>
          </w:p>
        </w:tc>
        <w:tc>
          <w:tcPr>
            <w:tcW w:w="2602" w:type="dxa"/>
            <w:vAlign w:val="center"/>
          </w:tcPr>
          <w:p>
            <w:pPr>
              <w:spacing w:before="0" w:after="0" w:line="216" w:lineRule="auto"/>
              <w:ind w:left="200" w:hanging="200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○ 0원 추천 없음, 산출 중단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과금 구조</w:t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— 미확인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△ 구독 시세 근거 제외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× 낙찰 시 성공보수(비드큐 1:1 분석 1.5%)</w:t>
            </w:r>
          </w:p>
        </w:tc>
        <w:tc>
          <w:tcPr>
            <w:tcW w:w="2602" w:type="dxa"/>
            <w:vAlign w:val="center"/>
          </w:tcPr>
          <w:p>
            <w:pPr>
              <w:spacing w:before="0" w:after="0" w:line="216" w:lineRule="auto"/>
              <w:ind w:left="200" w:hanging="200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○ 토큰 구매, 협약 목표 유료 8사 × 연 100토큰 × 1,000원 = 연 80만 원(가설)</w:t>
            </w:r>
          </w:p>
        </w:tc>
      </w:tr>
    </w:tbl>
    <w:p>
      <w:pPr>
        <w:spacing w:before="0" w:after="40" w:line="240" w:lineRule="auto"/>
        <w:ind w:left="200" w:hanging="200"/>
      </w:pPr>
      <w:r>
        <w:rPr>
          <w:rFonts w:ascii="맑은 고딕" w:hAnsi="맑은 고딕" w:eastAsia="맑은 고딕" w:cs="맑은 고딕"/>
          <w:color w:val="000000"/>
          <w:spacing w:val="-3"/>
          <w:sz w:val="18"/>
          <w:szCs w:val="18"/>
        </w:rPr>
        <w:t xml:space="preserve">※ ○ 지원, △ 부분 지원, × 미지원, — 미확인(v17에서 확인하지 못함). 「미확인」 칸은 숫자를 만들지 않음. BidBox 칸의 근거 문장은 [그림 1]의 화면과 같음.</w:t>
      </w:r>
    </w:p>
    <w:p>
      <w:pPr>
        <w:keepNext/>
        <w:spacing w:before="120" w:after="60" w:line="240" w:lineRule="auto"/>
        <w:ind w:left="k" w:hanging="e"/>
        <w:jc w:val="center"/>
      </w:pPr>
      <w:r>
        <w:rPr>
          <w:rFonts w:ascii="맑은 고딕" w:hAnsi="맑은 고딕" w:eastAsia="맑은 고딕" w:cs="맑은 고딕"/>
          <w:b/>
          <w:color w:val="000000"/>
          <w:spacing w:val="-3"/>
          <w:sz w:val="22"/>
          <w:szCs w:val="22"/>
        </w:rPr>
        <w:t xml:space="preserve">&lt; 낙찰률 예측·상담 성능 (내부 검증) &gt;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514"/>
        <w:gridCol w:w="2209"/>
        <w:gridCol w:w="3915"/>
      </w:tblGrid>
      <w:tr>
        <w:trPr>
          <w:cantSplit/>
          <w:tblHeader/>
        </w:trPr>
        <w:tc>
          <w:tcPr>
            <w:tcW w:w="3514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지표</w:t>
            </w:r>
          </w:p>
        </w:tc>
        <w:tc>
          <w:tcPr>
            <w:tcW w:w="2209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값</w:t>
            </w:r>
          </w:p>
        </w:tc>
        <w:tc>
          <w:tcPr>
            <w:tcW w:w="3915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기준·표본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2F2F2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평균 절대오차(MAE)</w:t>
            </w:r>
          </w:p>
        </w:tc>
        <w:tc>
          <w:tcPr>
            <w:tcW w:w="2209" w:type="dxa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1.1885%p</w:t>
            </w:r>
          </w:p>
        </w:tc>
        <w:tc>
          <w:tcPr>
            <w:tcW w:w="3915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2026-01-01 이후 공고 3,000건, 2026-09-15 측정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2F2F2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제곱근오차 / R²</w:t>
            </w:r>
          </w:p>
        </w:tc>
        <w:tc>
          <w:tcPr>
            <w:tcW w:w="2209" w:type="dxa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2.6326 / 0.7097</w:t>
            </w:r>
          </w:p>
        </w:tc>
        <w:tc>
          <w:tcPr>
            <w:tcW w:w="3915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위와 동일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2F2F2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실제값 ±0.5%p 이내 비율</w:t>
            </w:r>
          </w:p>
        </w:tc>
        <w:tc>
          <w:tcPr>
            <w:tcW w:w="2209" w:type="dxa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62.69%</w:t>
            </w:r>
          </w:p>
        </w:tc>
        <w:tc>
          <w:tcPr>
            <w:tcW w:w="3915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사후검증 유효 3,589건, 2026-08-30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2F2F2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예측 구간 포함률 / 구간 폭 중앙값</w:t>
            </w:r>
          </w:p>
        </w:tc>
        <w:tc>
          <w:tcPr>
            <w:tcW w:w="2209" w:type="dxa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90.25% / 2.01%p</w:t>
            </w:r>
          </w:p>
        </w:tc>
        <w:tc>
          <w:tcPr>
            <w:tcW w:w="3915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위와 동일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2F2F2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MAE: 하한율 있는 공고 / 없는 공고</w:t>
            </w:r>
          </w:p>
        </w:tc>
        <w:tc>
          <w:tcPr>
            <w:tcW w:w="2209" w:type="dxa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0.6288%p / 2.0943%p</w:t>
            </w:r>
          </w:p>
        </w:tc>
        <w:tc>
          <w:tcPr>
            <w:tcW w:w="3915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위와 동일(직전 검증 기준)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2F2F2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상담 수치 정답 / 인용</w:t>
            </w:r>
          </w:p>
        </w:tc>
        <w:tc>
          <w:tcPr>
            <w:tcW w:w="2209" w:type="dxa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144/144 / 72/72</w:t>
            </w:r>
          </w:p>
        </w:tc>
        <w:tc>
          <w:tcPr>
            <w:tcW w:w="3915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96개 요청 평가</w:t>
            </w:r>
          </w:p>
        </w:tc>
      </w:tr>
    </w:tbl>
    <w:p>
      <w:pPr>
        <w:spacing w:before="0" w:after="40" w:line="240" w:lineRule="auto"/>
        <w:ind w:left="200" w:hanging="200"/>
      </w:pPr>
      <w:r>
        <w:rPr>
          <w:rFonts w:ascii="맑은 고딕" w:hAnsi="맑은 고딕" w:eastAsia="맑은 고딕" w:cs="맑은 고딕"/>
          <w:color w:val="000000"/>
          <w:spacing w:val="-3"/>
          <w:sz w:val="18"/>
          <w:szCs w:val="18"/>
        </w:rPr>
        <w:t xml:space="preserve">※ 출처: BidBox 내부 검증. 집단별 재분해 없음. 예측은 참고 정보이며 낙찰 보증 아님</w:t>
      </w:r>
    </w:p>
    <w:p>
      <w:pPr>
        <w:keepNext/>
        <w:spacing w:before="80" w:after="0"/>
        <w:jc w:val="center"/>
      </w:pPr>
      <w:r>
        <w:rPr>
          <w:noProof/>
          <w:spacing w:val="-3"/>
        </w:rPr>
        <w:drawing>
          <wp:inline distT="0" distB="0" distL="0" distR="0">
            <wp:extent cx="6120130" cy="2295049"/>
            <wp:effectExtent l="0" t="0" r="0" b="0"/>
            <wp:docPr id="3002" name="Picture 3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" name="api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9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ind w:left="k" w:hanging="e"/>
        <w:jc w:val="center"/>
      </w:pPr>
      <w:r>
        <w:rPr>
          <w:rFonts w:ascii="맑은 고딕" w:hAnsi="맑은 고딕" w:eastAsia="맑은 고딕" w:cs="맑은 고딕"/>
          <w:color w:val="000000"/>
          <w:spacing w:val="-3"/>
          <w:sz w:val="18"/>
          <w:szCs w:val="18"/>
        </w:rPr>
        <w:t xml:space="preserve">[그림 2] API 구성: 9개 그룹 64개 API, 적격심사(Evaluations) API 목록 (Swagger, 2026-10-22 캡처)</w:t>
      </w:r>
    </w:p>
    <w:p>
      <w:pPr>
        <w:keepNext/>
        <w:spacing w:before="120" w:after="60" w:line="240" w:lineRule="auto"/>
        <w:ind w:left="300" w:hanging="300"/>
      </w:pPr>
      <w:r>
        <w:rPr>
          <w:rFonts w:ascii="맑은 고딕" w:hAnsi="맑은 고딕" w:eastAsia="맑은 고딕" w:cs="맑은 고딕"/>
          <w:b/>
          <w:bCs/>
          <w:color w:val="000000"/>
          <w:spacing w:val="-3"/>
          <w:sz w:val="22"/>
          <w:szCs w:val="22"/>
        </w:rPr>
        <w:t xml:space="preserve">○ 2-3. 사업추진 일정 및 정부지원사업비</w:t>
      </w:r>
    </w:p>
    <w:p>
      <w:pPr>
        <w:spacing w:before="0" w:after="40" w:line="240" w:lineRule="auto"/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서버 임대·API 토큰·도메인은 3차 회의 견적, 그 밖은 견적 전 배분. 대표자 인건비는 제외, 장비 구매 대신 서버 임대.</w:t>
      </w:r>
    </w:p>
    <w:p>
      <w:pPr>
        <w:spacing w:before="0" w:after="40" w:line="240" w:lineRule="auto"/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1단계는 1~4개월, 2단계는 5~8개월. 2단계는 중간평가 통과 뒤에만 집행, 실제 추가 지원액은 그 결과로 결정.</w:t>
      </w:r>
    </w:p>
    <w:p>
      <w:pPr>
        <w:spacing w:before="0" w:after="40" w:line="240" w:lineRule="auto"/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1단계 2,000만 원은 프로토타입 재개발 비용이 아님. 운영 배포, 토큰 결제, 파일럿에 사용.</w:t>
      </w:r>
    </w:p>
    <w:p w14:paraId="146D14A5">
      <w:pPr>
        <w:keepNext/>
        <w:spacing w:before="120" w:line="240" w:lineRule="auto" w:after="60"/>
        <w:ind w:left="k" w:hanging="e"/>
        <w:jc w:val="center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&lt;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 xml:space="preserve"> 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사업추진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 xml:space="preserve"> 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일정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(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협약기간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 xml:space="preserve"> 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내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)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 xml:space="preserve"> 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&gt;</w:t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787"/>
        <w:gridCol w:w="2981"/>
        <w:gridCol w:w="2357"/>
        <w:gridCol w:w="3513"/>
      </w:tblGrid>
      <w:tr>
        <w:trPr>
          <w:cantSplit/>
          <w:trHeight w:val="368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17F6E3A4">
            <w:pPr>
              <w:pStyle w:val="TableParagraph"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구분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7A3DD977">
            <w:pPr>
              <w:pStyle w:val="TableParagraph"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추진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내용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1C4CB2E2">
            <w:pPr>
              <w:pStyle w:val="TableParagraph"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추진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기간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7B1EE339">
            <w:pPr>
              <w:pStyle w:val="TableParagraph"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세부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내용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1</w:t>
            </w:r>
          </w:p>
        </w:tc>
        <w:tc>
          <w:tcPr>
            <w:tcW w:w="298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운영 공개와 재현 확인</w:t>
            </w:r>
          </w:p>
        </w:tc>
        <w:tc>
          <w:tcPr>
            <w:tcW w:w="235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1개월차</w:t>
            </w:r>
          </w:p>
        </w:tc>
        <w:tc>
          <w:tcPr>
            <w:tcW w:w="351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서버 임대·도메인·HTTPS. 운영 주소에서 네 업종 목록과 공고 1건의 세 가격이 열리는지 확인. Windows PC 실기 기동.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2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회원 정량의 운영 재현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2개월차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신용등급·신인도를 넣은 계정과 넣지 않은 계정이 같은 공고에서 최저가·최상가를 다르게 내는지 기록. 약관 초안.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3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토큰 결제와 보안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3개월차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토큰 결제(1토큰 1,000원, 가설)로 규칙 판정·세 가격·상담 개방. 약관·개인정보처리방침 정비, 보안 취약점 점검.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4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파일럿 1차·중간평가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4개월차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파일럿 10사 사용 로그, 자동 판정과 담당자 수정이 갈린 건수, 토큰을 사겠다는 의사. 중간평가 자료.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5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지자체 규칙 보강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5개월차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네 업종 공고 가운데 지자체 기준이 없어 막힌 원문을 등록하고, 같은 기준으로 다시 적용해 검증.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6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파일럿 확대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6개월차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파일럿 20사(가설), 그중 비수도권 10사 이상을 목표.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7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단가 확정·지식재산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7개월차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파일럿 결과 기반 토큰 단가 확정, 상표 1건·특허 출원 1건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8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유료 전환·결과 보고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8개월차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유료로 전환된 회사 수(가설의 기준은 8사)와 사용 결과 보고서.</w:t>
            </w:r>
          </w:p>
        </w:tc>
      </w:tr>
    </w:tbl>
    <w:p w14:paraId="5B00499A">
      <w:pPr>
        <w:keepNext/>
        <w:spacing w:before="120" w:line="240" w:lineRule="auto" w:after="60"/>
        <w:ind w:left="k" w:hanging="e"/>
        <w:jc w:val="right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&lt;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 xml:space="preserve"> 1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단계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 xml:space="preserve"> 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정부지원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사업비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 xml:space="preserve"> 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집행계획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 xml:space="preserve"> 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&gt;</w:t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1442"/>
        <w:gridCol w:w="5788"/>
        <w:gridCol w:w="2408"/>
      </w:tblGrid>
      <w:tr>
        <w:trPr>
          <w:cantSplit/>
          <w:tblHeader/>
          <w:trHeight w:val="368" w:hRule="atLeast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21993D04">
            <w:pPr>
              <w:pStyle w:val="TableParagraph"/>
              <w:keepNext/>
              <w:tabs>
                <w:tab w:val="left" w:pos="759"/>
              </w:tabs>
              <w:spacing w:line="216" w:lineRule="auto" w:before="0" w:after="0"/>
              <w:rPr>
                <w:rFonts w:ascii="맑은 고딕" w:hAnsi="맑은 고딕" w:eastAsia="맑은 고딕" w:cs="맑은 고딕"/>
                <w:b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비</w:t>
            </w:r>
            <w:r>
              <w:rPr>
                <w:b/>
                <w:spacing w:val="-3"/>
                <w:sz w:val="18"/>
                <w:szCs w:val="18"/>
              </w:rPr>
              <w:tab/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목</w:t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4B97AC23">
            <w:pPr>
              <w:pStyle w:val="TableParagraph"/>
              <w:keepNext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산출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근거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53F9E473">
            <w:pPr>
              <w:pStyle w:val="TableParagraph"/>
              <w:keepNext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정부지원사업비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(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원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)</w:t>
            </w:r>
          </w:p>
        </w:tc>
      </w:tr>
      <w:tr>
        <w:trPr>
          <w:cantSplit/>
          <w:trHeight w:val="334" w:hRule="atLeast"/>
        </w:trPr>
        <w:tc>
          <w:tcPr>
            <w:tcW w:w="144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0B42F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외주용역비</w:t>
            </w:r>
          </w:p>
        </w:tc>
        <w:tc>
          <w:tcPr>
            <w:tcW w:w="578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46020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파일럿용 안내 문구·금액 근거 모달·회원가입 흐름 정리 1식 5,000,000원. 보안 취약점 점검 1식 3,000,000원. 세 가격 화면의 재개발이 아님. 견적 전 배분.</w:t>
            </w:r>
          </w:p>
        </w:tc>
        <w:tc>
          <w:tcPr>
            <w:tcW w:w="240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E1C5A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8,000,000</w:t>
            </w:r>
          </w:p>
        </w:tc>
      </w:tr>
      <w:tr>
        <w:trPr>
          <w:cantSplit/>
          <w:trHeight w:val="359" w:hRule="atLeast"/>
        </w:trPr>
        <w:tc>
          <w:tcPr>
            <w:tcW w:w="14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DC931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지급수수료</w:t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33171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서버 임대 월 1,074,590원 × 4개월 4,298,360원. API 토큰 월 375,000원 × 4개월 1,500,000원. 도메인 연 26,400원. 약관·개인정보처리방침 검토 1식 1,375,240원(견적 전 배분)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D7605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7,200,000</w:t>
            </w:r>
          </w:p>
        </w:tc>
      </w:tr>
      <w:tr>
        <w:trPr>
          <w:cantSplit/>
          <w:trHeight w:val="359" w:hRule="atLeast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AFAE7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광고선전비</w:t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F369B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소개 페이지(홈페이지 이미지 포함) 1식 1,800,000원. 파일럿 모집 3,000,000원. 견적 전 배분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DCBC7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4,800,000</w:t>
            </w:r>
          </w:p>
        </w:tc>
      </w:tr>
      <w:tr>
        <w:trPr>
          <w:cantSplit/>
          <w:trHeight w:val="359" w:hRule="atLeast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155AA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/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09368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/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DC557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/>
            </w:r>
          </w:p>
        </w:tc>
      </w:tr>
      <w:tr>
        <w:trPr>
          <w:cantSplit/>
          <w:trHeight w:val="356" w:hRule="atLeast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7B22A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EEB10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57CE3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</w:tr>
      <w:tr>
        <w:trPr>
          <w:cantSplit/>
          <w:trHeight w:val="380" w:hRule="atLeast"/>
        </w:trPr>
        <w:tc>
          <w:tcPr>
            <w:tcW w:w="7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4C8C40A6">
            <w:pPr>
              <w:pStyle w:val="TableParagraph"/>
              <w:tabs>
                <w:tab w:val="left" w:pos="449"/>
              </w:tabs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합</w:t>
            </w:r>
            <w:r>
              <w:rPr>
                <w:spacing w:val="-3"/>
                <w:sz w:val="18"/>
                <w:szCs w:val="18"/>
              </w:rPr>
              <w:tab/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계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BC922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20,000,000</w:t>
            </w:r>
          </w:p>
        </w:tc>
      </w:tr>
    </w:tbl>
    <w:p w14:paraId="0129D83E">
      <w:pPr>
        <w:keepNext/>
        <w:spacing w:before="120" w:line="240" w:lineRule="auto" w:after="60"/>
        <w:ind w:left="k" w:hanging="e"/>
        <w:jc w:val="right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&lt;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 xml:space="preserve"> 2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단계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 xml:space="preserve"> 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정부지원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사업비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 xml:space="preserve"> 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집행계획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 xml:space="preserve"> 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&gt;</w:t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1442"/>
        <w:gridCol w:w="5788"/>
        <w:gridCol w:w="2408"/>
      </w:tblGrid>
      <w:tr>
        <w:trPr>
          <w:cantSplit/>
          <w:tblHeader/>
          <w:trHeight w:val="368" w:hRule="atLeast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752784C0">
            <w:pPr>
              <w:pStyle w:val="TableParagraph"/>
              <w:keepNext/>
              <w:tabs>
                <w:tab w:val="left" w:pos="759"/>
              </w:tabs>
              <w:spacing w:line="216" w:lineRule="auto" w:before="0" w:after="0"/>
              <w:rPr>
                <w:rFonts w:ascii="맑은 고딕" w:hAnsi="맑은 고딕" w:eastAsia="맑은 고딕" w:cs="맑은 고딕"/>
                <w:b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비</w:t>
            </w:r>
            <w:r>
              <w:rPr>
                <w:b/>
                <w:spacing w:val="-3"/>
                <w:sz w:val="18"/>
                <w:szCs w:val="18"/>
              </w:rPr>
              <w:tab/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목</w:t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33D138A3">
            <w:pPr>
              <w:pStyle w:val="TableParagraph"/>
              <w:keepNext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산출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근거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4E32A610">
            <w:pPr>
              <w:pStyle w:val="TableParagraph"/>
              <w:keepNext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정부지원사업비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(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원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)</w:t>
            </w:r>
          </w:p>
        </w:tc>
      </w:tr>
      <w:tr>
        <w:trPr>
          <w:cantSplit/>
          <w:trHeight w:val="334" w:hRule="atLeast"/>
        </w:trPr>
        <w:tc>
          <w:tcPr>
            <w:tcW w:w="144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7255B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인건비</w:t>
            </w:r>
          </w:p>
        </w:tc>
        <w:tc>
          <w:tcPr>
            <w:tcW w:w="578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39FFC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입찰 실무 채용 1명 × 월 2,500,000원 × 4개월. 대표 급여는 넣지 않음. 중간평가 통과 시. 견적 전 배분</w:t>
            </w:r>
          </w:p>
        </w:tc>
        <w:tc>
          <w:tcPr>
            <w:tcW w:w="240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9A0B4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10,000,000</w:t>
            </w:r>
          </w:p>
        </w:tc>
      </w:tr>
      <w:tr>
        <w:trPr>
          <w:cantSplit/>
          <w:trHeight w:val="359" w:hRule="atLeast"/>
        </w:trPr>
        <w:tc>
          <w:tcPr>
            <w:tcW w:w="14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AC404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지급수수료</w:t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567AF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서버 임대 월 1,074,590원 × 4개월 4,298,360원. API 토큰 월 375,000원 × 4개월 1,500,000원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8E972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5,798,360</w:t>
            </w:r>
          </w:p>
        </w:tc>
      </w:tr>
      <w:tr>
        <w:trPr>
          <w:cantSplit/>
          <w:trHeight w:val="359" w:hRule="atLeast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BDB29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무형자산</w:t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CCC03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상표 1건 500,000원. 특허 출원 1건 2,500,000원. 견적 전 배분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3C12A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3,000,000</w:t>
            </w:r>
          </w:p>
        </w:tc>
      </w:tr>
      <w:tr>
        <w:trPr>
          <w:cantSplit/>
          <w:trHeight w:val="359" w:hRule="atLeast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F7544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광고선전비</w:t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FA039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입찰 교육·협회 설명회와 온라인 모집. 견적 전 배분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36A076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1,201,640</w:t>
            </w:r>
          </w:p>
        </w:tc>
      </w:tr>
      <w:tr>
        <w:trPr>
          <w:cantSplit/>
          <w:trHeight w:val="356" w:hRule="atLeast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645A0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0B838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F85AC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</w:tr>
      <w:tr>
        <w:trPr>
          <w:cantSplit/>
          <w:trHeight w:val="380" w:hRule="atLeast"/>
        </w:trPr>
        <w:tc>
          <w:tcPr>
            <w:tcW w:w="7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3257523F">
            <w:pPr>
              <w:pStyle w:val="TableParagraph"/>
              <w:tabs>
                <w:tab w:val="left" w:pos="449"/>
              </w:tabs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합</w:t>
            </w:r>
            <w:r>
              <w:rPr>
                <w:spacing w:val="-3"/>
                <w:sz w:val="18"/>
                <w:szCs w:val="18"/>
              </w:rPr>
              <w:tab/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계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DC876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20,000,000</w:t>
            </w:r>
          </w:p>
        </w:tc>
      </w:tr>
    </w:tbl>
    <w:p w14:paraId="328D0970">
      <w:pPr>
        <w:spacing w:line="240" w:lineRule="auto" w:before="0" w:after="40"/>
        <w:rPr>
          <w:rFonts w:ascii="맑은 고딕" w:hAnsi="맑은 고딕" w:eastAsia="맑은 고딕" w:cs="맑은 고딕"/>
          <w:sz w:val="20"/>
        </w:rPr>
        <w:sectPr>
          <w:type w:val="continuous"/>
          <w:pgSz w:w="11906" w:h="16838"/>
          <w:pgMar w:top="1417" w:right="1134" w:bottom="1417" w:left="1134" w:header="850" w:footer="850" w:gutter="0"/>
          <w:docGrid w:linePitch="360"/>
        </w:sectPr>
      </w:pPr>
    </w:p>
    <w:p>
      <w:pPr>
        <w:keepNext/>
        <w:spacing w:before="120" w:after="120"/>
        <w:jc w:val="center"/>
      </w:pPr>
      <w:r>
        <w:rPr>
          <w:noProof/>
          <w:spacing w:val="-3"/>
        </w:rPr>
        <w:drawing>
          <wp:inline distT="0" distB="0" distL="0" distR="0">
            <wp:extent cx="6120130" cy="455754"/>
            <wp:effectExtent l="0" t="0" r="0" b="0"/>
            <wp:docPr id="4004" name="Banner 4004" descr="b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" name="image1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D14A5">
      <w:pPr>
        <w:keepNext/>
        <w:spacing w:before="120" w:line="240" w:lineRule="auto" w:after="60"/>
        <w:ind w:left="k" w:hanging="e"/>
        <w:jc w:val="center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 xml:space="preserve">&lt; 목표 시장 규모(TAM·SAM·SOM) &gt;</w:t>
      </w:r>
    </w:p>
    <w:p>
      <w:pPr>
        <w:keepNext/>
        <w:spacing w:before="120" w:after="120"/>
        <w:jc w:val="center"/>
      </w:pPr>
      <w:r>
        <w:rPr>
          <w:noProof/>
          <w:spacing w:val="-3"/>
        </w:rPr>
        <w:drawing>
          <wp:inline distT="0" distB="0" distL="0" distR="0">
            <wp:extent cx="6120130" cy="2754058"/>
            <wp:effectExtent l="0" t="0" r="0" b="0"/>
            <wp:docPr id="4006" name="Market 4006" descr="국내 TAM SAM SOM 동심원 도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" name="market_tam_sam_som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5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787"/>
        <w:gridCol w:w="2981"/>
        <w:gridCol w:w="2357"/>
        <w:gridCol w:w="3513"/>
      </w:tblGrid>
      <w:tr>
        <w:trPr>
          <w:cantSplit/>
          <w:trHeight w:val="368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17F6E3A4">
            <w:pPr>
              <w:pStyle w:val="TableParagraph"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 xml:space="preserve">구분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7A3DD977">
            <w:pPr>
              <w:pStyle w:val="TableParagraph"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 xml:space="preserve">시장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1C4CB2E2">
            <w:pPr>
              <w:pStyle w:val="TableParagraph"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 xml:space="preserve">규모(원화)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7B1EE339">
            <w:pPr>
              <w:pStyle w:val="TableParagraph"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 xml:space="preserve">기준연도·출처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TAM</w:t>
            </w:r>
          </w:p>
        </w:tc>
        <w:tc>
          <w:tcPr>
            <w:tcW w:w="298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국내 공공조달 용역 계약 전체</w:t>
            </w:r>
          </w:p>
        </w:tc>
        <w:tc>
          <w:tcPr>
            <w:tcW w:w="235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55.1조원</w:t>
            </w:r>
          </w:p>
        </w:tc>
        <w:tc>
          <w:tcPr>
            <w:tcW w:w="351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2024년 계약 기준(전체 공공조달 225.1조원의 24.5%). 조달청 보도자료(2025-06-27). 2025년 실적은 공표 확인 전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SAM</w:t>
            </w:r>
          </w:p>
        </w:tc>
        <w:tc>
          <w:tcPr>
            <w:tcW w:w="298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나라장터 용역 중 적격심사로 낙찰자를 정한 계약. BidBox 규칙과 모델이 닫힌 범위</w:t>
            </w:r>
          </w:p>
        </w:tc>
        <w:tc>
          <w:tcPr>
            <w:tcW w:w="235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10.2조원(20,824건)</w:t>
            </w:r>
          </w:p>
        </w:tc>
        <w:tc>
          <w:tcPr>
            <w:tcW w:w="351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2025년 낙찰금액 합. 나라장터 낙찰결과(OpenAPI)를 BidBox 저장소에서 집계(2026-10-27). 같은 해 나라장터 용역 낙찰 전체는 24.6조원(96,913건)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SOM</w:t>
            </w:r>
          </w:p>
        </w:tc>
        <w:tc>
          <w:tcPr>
            <w:tcW w:w="298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파견·경비·위생관리·유료직업소개 면허를 요구한 용역의 적격심사 낙찰</w:t>
            </w:r>
          </w:p>
        </w:tc>
        <w:tc>
          <w:tcPr>
            <w:tcW w:w="235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7,494억원 이상(1,869건)</w:t>
            </w:r>
          </w:p>
        </w:tc>
        <w:tc>
          <w:tcPr>
            <w:tcW w:w="351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최근 12개월(2025-09-15~2026-09-14), 같은 집계. 업종별 구성은 다음 표</w:t>
            </w:r>
          </w:p>
        </w:tc>
      </w:tr>
    </w:tbl>
    <w:p>
      <w:pPr>
        <w:keepNext/>
        <w:spacing w:before="120" w:after="60" w:line="240" w:lineRule="auto"/>
        <w:ind w:left="k" w:hanging="e"/>
        <w:jc w:val="center"/>
      </w:pPr>
      <w:r>
        <w:rPr>
          <w:rFonts w:ascii="맑은 고딕" w:hAnsi="맑은 고딕" w:eastAsia="맑은 고딕" w:cs="맑은 고딕"/>
          <w:b/>
          <w:color w:val="000000"/>
          <w:spacing w:val="-3"/>
          <w:sz w:val="22"/>
          <w:szCs w:val="22"/>
        </w:rPr>
        <w:t xml:space="preserve">&lt; 1차 시장: 네 업종 적격심사 낙찰 &gt;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891"/>
        <w:gridCol w:w="2120"/>
        <w:gridCol w:w="1157"/>
        <w:gridCol w:w="3470"/>
      </w:tblGrid>
      <w:tr>
        <w:trPr>
          <w:cantSplit/>
          <w:tblHeader/>
        </w:trPr>
        <w:tc>
          <w:tcPr>
            <w:tcW w:w="2891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업종</w:t>
            </w:r>
          </w:p>
        </w:tc>
        <w:tc>
          <w:tcPr>
            <w:tcW w:w="2120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금액</w:t>
            </w:r>
          </w:p>
        </w:tc>
        <w:tc>
          <w:tcPr>
            <w:tcW w:w="1157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건수</w:t>
            </w:r>
          </w:p>
        </w:tc>
        <w:tc>
          <w:tcPr>
            <w:tcW w:w="3470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</w:trPr>
        <w:tc>
          <w:tcPr>
            <w:tcW w:w="2891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위생관리용역업</w:t>
            </w:r>
          </w:p>
        </w:tc>
        <w:tc>
          <w:tcPr>
            <w:tcW w:w="2120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5,316억원</w:t>
            </w:r>
          </w:p>
        </w:tc>
        <w:tc>
          <w:tcPr>
            <w:tcW w:w="1157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1,319건</w:t>
            </w:r>
          </w:p>
        </w:tc>
        <w:tc>
          <w:tcPr>
            <w:tcW w:w="3470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면허 코드 1162(가축방역위생관리업 7740 제외)</w:t>
            </w:r>
          </w:p>
        </w:tc>
      </w:tr>
      <w:tr>
        <w:trPr>
          <w:cantSplit/>
        </w:trPr>
        <w:tc>
          <w:tcPr>
            <w:tcW w:w="2891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경비업</w:t>
            </w:r>
          </w:p>
        </w:tc>
        <w:tc>
          <w:tcPr>
            <w:tcW w:w="2120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3,471억원</w:t>
            </w:r>
          </w:p>
        </w:tc>
        <w:tc>
          <w:tcPr>
            <w:tcW w:w="1157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651건</w:t>
            </w:r>
          </w:p>
        </w:tc>
        <w:tc>
          <w:tcPr>
            <w:tcW w:w="3470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면허 코드 5종</w:t>
            </w:r>
          </w:p>
        </w:tc>
      </w:tr>
      <w:tr>
        <w:trPr>
          <w:cantSplit/>
        </w:trPr>
        <w:tc>
          <w:tcPr>
            <w:tcW w:w="2891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파견</w:t>
            </w:r>
          </w:p>
        </w:tc>
        <w:tc>
          <w:tcPr>
            <w:tcW w:w="2120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642억원</w:t>
            </w:r>
          </w:p>
        </w:tc>
        <w:tc>
          <w:tcPr>
            <w:tcW w:w="1157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220건</w:t>
            </w:r>
          </w:p>
        </w:tc>
        <w:tc>
          <w:tcPr>
            <w:tcW w:w="3470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면허 코드 1172</w:t>
            </w:r>
          </w:p>
        </w:tc>
      </w:tr>
      <w:tr>
        <w:trPr>
          <w:cantSplit/>
        </w:trPr>
        <w:tc>
          <w:tcPr>
            <w:tcW w:w="2891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유료직업소개업</w:t>
            </w:r>
          </w:p>
        </w:tc>
        <w:tc>
          <w:tcPr>
            <w:tcW w:w="2120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39억원</w:t>
            </w:r>
          </w:p>
        </w:tc>
        <w:tc>
          <w:tcPr>
            <w:tcW w:w="1157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20건</w:t>
            </w:r>
          </w:p>
        </w:tc>
        <w:tc>
          <w:tcPr>
            <w:tcW w:w="3470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면허 공고 기준, 적격심사 낙찰 0건, 면허 코드 4종</w:t>
            </w:r>
          </w:p>
        </w:tc>
      </w:tr>
      <w:tr>
        <w:trPr>
          <w:cantSplit/>
        </w:trPr>
        <w:tc>
          <w:tcPr>
            <w:tcW w:w="2891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합계(하한)</w:t>
            </w:r>
          </w:p>
        </w:tc>
        <w:tc>
          <w:tcPr>
            <w:tcW w:w="2120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7,494억원 이상</w:t>
            </w:r>
          </w:p>
        </w:tc>
        <w:tc>
          <w:tcPr>
            <w:tcW w:w="1157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1,869건</w:t>
            </w:r>
          </w:p>
        </w:tc>
        <w:tc>
          <w:tcPr>
            <w:tcW w:w="3470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면허 정보가 있는 공고는 적격심사 금액의 56%만 센 하한. 업종 사이 중복 있어 업종 행의 합과 다름</w:t>
            </w:r>
          </w:p>
        </w:tc>
      </w:tr>
    </w:tbl>
    <w:p>
      <w:pPr>
        <w:spacing w:before="0" w:after="40" w:line="240" w:lineRule="auto"/>
        <w:ind w:left="200" w:hanging="200"/>
      </w:pPr>
      <w:r>
        <w:rPr>
          <w:rFonts w:ascii="맑은 고딕" w:hAnsi="맑은 고딕" w:eastAsia="맑은 고딕" w:cs="맑은 고딕"/>
          <w:color w:val="000000"/>
          <w:spacing w:val="-3"/>
          <w:sz w:val="18"/>
          <w:szCs w:val="18"/>
        </w:rPr>
        <w:t xml:space="preserve">※ 한 공고가 여러 면허를 요구하면 업종마다 세므로 업종별 합은 합계 행 초과.</w:t>
      </w:r>
    </w:p>
    <w:p>
      <w:pPr>
        <w:keepNext/>
        <w:spacing w:before="120" w:after="6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pacing w:val="-3"/>
          <w:sz w:val="22"/>
          <w:szCs w:val="22"/>
        </w:rPr>
        <w:t xml:space="preserve">시장 규모</w:t>
      </w:r>
    </w:p>
    <w:p w14:paraId="4BA0A861">
      <w:pPr>
        <w:spacing w:after="40" w:line="240" w:lineRule="auto" w:before="0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TAM·SAM·SOM은 고객이 따는 계약 금액이며 BidBox 매출 아님. 규모의 세 단계는 위 표 기준.</w:t>
      </w:r>
    </w:p>
    <w:p>
      <w:pPr>
        <w:keepNext/>
        <w:spacing w:before="120" w:after="6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pacing w:val="-3"/>
          <w:sz w:val="22"/>
          <w:szCs w:val="22"/>
        </w:rPr>
        <w:t xml:space="preserve">1차 시장: 네 업종</w:t>
      </w:r>
    </w:p>
    <w:p w14:paraId="4BA0A861">
      <w:pPr>
        <w:spacing w:after="40" w:line="240" w:lineRule="auto" w:before="0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1차 고객은 파견·경비·위생관리·유료직업소개의 나라장터 용역 적격심사 공고를 반복해서 여는 중소기업 입찰 담당. 확정된 거래처 없음. 파일럿 회사는 용역 적격심사를 검토할 때마다 사용 1회를 로그로 기록.</w:t>
      </w:r>
    </w:p>
    <w:p>
      <w:pPr>
        <w:keepNext/>
        <w:spacing w:before="120" w:after="60" w:line="240" w:lineRule="auto"/>
        <w:ind w:left="k" w:hanging="e"/>
        <w:jc w:val="center"/>
      </w:pPr>
      <w:r>
        <w:rPr>
          <w:rFonts w:ascii="맑은 고딕" w:hAnsi="맑은 고딕" w:eastAsia="맑은 고딕" w:cs="맑은 고딕"/>
          <w:b/>
          <w:color w:val="000000"/>
          <w:spacing w:val="-3"/>
          <w:sz w:val="22"/>
          <w:szCs w:val="22"/>
        </w:rPr>
        <w:t xml:space="preserve">&lt; 진입 채널과 실행 &gt;</w:t>
      </w:r>
    </w:p>
    <w:tbl>
      <w:tblPr>
        <w:tblOverlap w:val="never"/>
        <w:tblW w:w="9638" w:type="dxa"/>
        <w:jc w:val="center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firstColumn="1" w:noVBand="1"/>
      </w:tblPr>
      <w:tblGrid>
        <w:gridCol w:w="1500"/>
        <w:gridCol w:w="1500"/>
        <w:gridCol w:w="2400"/>
        <w:gridCol w:w="2600"/>
        <w:gridCol w:w="1638"/>
      </w:tblGrid>
      <w:tr>
        <w:trPr>
          <w:cantSplit/>
          <w:tblHeader/>
        </w:trPr>
        <w:tc>
          <w:tcPr>
            <w:tcW w:w="1500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채널</w:t>
            </w:r>
          </w:p>
        </w:tc>
        <w:tc>
          <w:tcPr>
            <w:tcW w:w="1500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시작</w:t>
            </w:r>
          </w:p>
        </w:tc>
        <w:tc>
          <w:tcPr>
            <w:tcW w:w="2400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내용</w:t>
            </w:r>
          </w:p>
        </w:tc>
        <w:tc>
          <w:tcPr>
            <w:tcW w:w="2600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비용 근거</w:t>
            </w:r>
          </w:p>
        </w:tc>
        <w:tc>
          <w:tcPr>
            <w:tcW w:w="1638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지표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0" w:after="0" w:line="216" w:lineRule="auto"/>
              <w:jc w:val="center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무료 입구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16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지금(구현됨)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 w:line="216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네 업종 검색, 대시보드, 기준값 직접 입력 계산. 유료 전환의 입구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216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사업비 계상 없음(구현 완료)</w:t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16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미측정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0" w:after="0" w:line="216" w:lineRule="auto"/>
              <w:jc w:val="center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파일럿 모집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16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4개월차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 w:line="216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소개 페이지(홈페이지 이미지 포함)와 파일럿용 안내 문구. 확정된 거래처 없음이므로 모집 전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216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1단계 광고선전비: 소개 페이지 1,800,000원, 파일럿 모집 3,000,000원(견적 전 배분)</w:t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16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파일럿 10사 사용 로그, 토큰을 사겠다는 의사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0" w:after="0" w:line="216" w:lineRule="auto"/>
              <w:jc w:val="center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입찰 대행·지역 입찰 교육 제안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16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4개월까지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 w:line="216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산식 확인 도구로 제안. 확정된 거래처 없음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216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확정 전(사업비 계상 없음)</w:t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16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그 주체 2곳과 파일럿 자리 확보 여부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0" w:after="0" w:line="216" w:lineRule="auto"/>
              <w:jc w:val="center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입찰 교육·협회 설명회와 온라인 모집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16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2단계(5~8개월차), 세부 시점 계획(안)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 w:line="216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입찰 교육·협회 설명회와 온라인 모집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216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2단계 광고선전비 1,201,640원(견적 전 배분)</w:t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16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파일럿 20사(가설, 비수도권 10사 이상), 유료 8사(가설)</w:t>
            </w:r>
          </w:p>
        </w:tc>
      </w:tr>
    </w:tbl>
    <w:p>
      <w:pPr>
        <w:spacing w:before="0" w:after="40" w:line="240" w:lineRule="auto"/>
        <w:ind w:left="200" w:hanging="200"/>
      </w:pPr>
      <w:r>
        <w:rPr>
          <w:rFonts w:ascii="맑은 고딕" w:hAnsi="맑은 고딕" w:eastAsia="맑은 고딕" w:cs="맑은 고딕"/>
          <w:color w:val="000000"/>
          <w:spacing w:val="-3"/>
          <w:sz w:val="18"/>
          <w:szCs w:val="18"/>
        </w:rPr>
        <w:t xml:space="preserve">※ 무료 입구는 유료 전환의 입구, 낙찰 대행은 목표 아님. 채널별 집행 시점·횟수 가운데 근거가 없는 것은 계획(안)·확정 전·미측정 표기. 낙찰 보증 없음.</w:t>
      </w:r>
    </w:p>
    <w:p>
      <w:pPr>
        <w:keepNext/>
        <w:spacing w:before="120" w:after="6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pacing w:val="-3"/>
          <w:sz w:val="22"/>
          <w:szCs w:val="22"/>
        </w:rPr>
        <w:t xml:space="preserve">2차 시장: 용역 적격심사 전 업종</w:t>
      </w:r>
    </w:p>
    <w:p w14:paraId="4BA0A861">
      <w:pPr>
        <w:spacing w:after="40" w:line="240" w:lineRule="auto" w:before="0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협약 다음 해에 용역 적격심사 전 업종으로 넓히고, 그다음이 물품과 공사.</w:t>
      </w:r>
    </w:p>
    <w:p>
      <w:pPr>
        <w:keepNext/>
        <w:spacing w:before="120" w:after="6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pacing w:val="-3"/>
          <w:sz w:val="22"/>
          <w:szCs w:val="22"/>
        </w:rPr>
        <w:t xml:space="preserve">진입 순서: 용역 → 물품 → 공사 → 자체조달</w:t>
      </w:r>
    </w:p>
    <w:p w14:paraId="4BA0A861">
      <w:pPr>
        <w:spacing w:after="40" w:line="240" w:lineRule="auto" w:before="0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전체 일정은 5개년 로드맵 표 참조. 고객 반응은 아직 미검증, 낙찰 대행은 목표 아님.</w:t>
      </w:r>
    </w:p>
    <w:p w14:paraId="146D14A5">
      <w:pPr>
        <w:keepNext/>
        <w:spacing w:before="120" w:line="240" w:lineRule="auto" w:after="60"/>
        <w:ind w:left="k" w:hanging="e"/>
        <w:jc w:val="center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 xml:space="preserve">&lt; 비즈니스 모델: 수익 라인 &gt;</w:t>
      </w:r>
    </w:p>
    <w:p>
      <w:pPr>
        <w:keepNext/>
        <w:spacing w:before="120" w:after="120"/>
        <w:jc w:val="center"/>
      </w:pPr>
      <w:r>
        <w:rPr>
          <w:noProof/>
          <w:spacing w:val="-3"/>
        </w:rPr>
        <w:drawing>
          <wp:inline distT="0" distB="0" distL="0" distR="0">
            <wp:extent cx="6120130" cy="3009064"/>
            <wp:effectExtent l="0" t="0" r="0" b="0"/>
            <wp:docPr id="4007" name="BusinessModel 4007" descr="BidBox 비즈니스 모델 수익 라인 도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" name="business_mode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0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1800"/>
        <w:gridCol w:w="2500"/>
        <w:gridCol w:w="3738"/>
        <w:gridCol w:w="1600"/>
      </w:tblGrid>
      <w:tr>
        <w:trPr>
          <w:cantSplit/>
          <w:trHeight w:val="368" w:hRule="atLeast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17F6E3A4">
            <w:pPr>
              <w:pStyle w:val="TableParagraph"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 xml:space="preserve">구분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7A3DD977">
            <w:pPr>
              <w:pStyle w:val="TableParagraph"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 xml:space="preserve">내는 사람</w:t>
            </w:r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1C4CB2E2">
            <w:pPr>
              <w:pStyle w:val="TableParagraph"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 xml:space="preserve">과금 대상과 방식(가설)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7B1EE339">
            <w:pPr>
              <w:pStyle w:val="TableParagraph"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 xml:space="preserve">시작 시점</w:t>
            </w:r>
          </w:p>
        </w:tc>
      </w:tr>
      <w:tr>
        <w:trPr>
          <w:cantSplit/>
          <w:trHeight w:val="349" w:hRule="atLeast"/>
        </w:trPr>
        <w:tc>
          <w:tcPr>
            <w:tcW w:w="18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① 토큰 판매(주력)</w:t>
            </w:r>
          </w:p>
        </w:tc>
        <w:tc>
          <w:tcPr>
            <w:tcW w:w="25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네 업종 중소기업의 대표 또는 입찰 비용 결재자</w:t>
            </w:r>
          </w:p>
        </w:tc>
        <w:tc>
          <w:tcPr>
            <w:tcW w:w="37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규칙 자동 판정, 최저가·AI 예측가·최상가, 근거 상담. 1토큰 1,000원. 유료 8사 × 연 100토큰 = 연 80만 원</w:t>
            </w:r>
          </w:p>
        </w:tc>
        <w:tc>
          <w:tcPr>
            <w:tcW w:w="16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협약 3개월차 결제 오픈</w:t>
            </w:r>
          </w:p>
        </w:tc>
      </w:tr>
      <w:tr>
        <w:trPr>
          <w:cantSplit/>
          <w:trHeight w:val="349" w:hRule="atLeast"/>
        </w:trPr>
        <w:tc>
          <w:tcPr>
            <w:tcW w:w="18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② 채널 토큰 묶음</w:t>
            </w:r>
          </w:p>
        </w:tc>
        <w:tc>
          <w:tcPr>
            <w:tcW w:w="25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입찰 대행·지역 입찰 교육 기관</w:t>
            </w:r>
          </w:p>
        </w:tc>
        <w:tc>
          <w:tcPr>
            <w:tcW w:w="37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고객사 대신 쓰는 토큰을 묶음으로 구매. 묶음 단가는 대행 채널의 유료 지속 여부를 본 뒤 결정</w:t>
            </w:r>
          </w:p>
        </w:tc>
        <w:tc>
          <w:tcPr>
            <w:tcW w:w="16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3년차</w:t>
            </w:r>
          </w:p>
        </w:tc>
      </w:tr>
      <w:tr>
        <w:trPr>
          <w:cantSplit/>
          <w:trHeight w:val="349" w:hRule="atLeast"/>
        </w:trPr>
        <w:tc>
          <w:tcPr>
            <w:tcW w:w="18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③ 다중 사용자·API</w:t>
            </w:r>
          </w:p>
        </w:tc>
        <w:tc>
          <w:tcPr>
            <w:tcW w:w="25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담당자가 여럿이거나 자사 시스템에 붙이려는 회사</w:t>
            </w:r>
          </w:p>
        </w:tc>
        <w:tc>
          <w:tcPr>
            <w:tcW w:w="37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계정 추가와 API 호출. 협약 기간에는 가격 미공개</w:t>
            </w:r>
          </w:p>
        </w:tc>
        <w:tc>
          <w:tcPr>
            <w:tcW w:w="16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4년차(계획)</w:t>
            </w:r>
          </w:p>
        </w:tc>
      </w:tr>
      <w:tr>
        <w:trPr>
          <w:cantSplit/>
          <w:trHeight w:val="349" w:hRule="atLeast"/>
        </w:trPr>
        <w:tc>
          <w:tcPr>
            <w:tcW w:w="18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무료(유입)</w:t>
            </w:r>
          </w:p>
        </w:tc>
        <w:tc>
          <w:tcPr>
            <w:tcW w:w="25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모든 방문자</w:t>
            </w:r>
          </w:p>
        </w:tc>
        <w:tc>
          <w:tcPr>
            <w:tcW w:w="37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네 업종 검색, 대시보드, 기준값을 직접 넣는 계산. 유료 전환의 입구</w:t>
            </w:r>
          </w:p>
        </w:tc>
        <w:tc>
          <w:tcPr>
            <w:tcW w:w="16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지금(구현됨)</w:t>
            </w:r>
          </w:p>
        </w:tc>
      </w:tr>
    </w:tbl>
    <w:p>
      <w:pPr>
        <w:spacing w:before="0" w:after="40" w:line="240" w:lineRule="auto"/>
        <w:ind w:left="200" w:hanging="200"/>
      </w:pPr>
      <w:r>
        <w:rPr>
          <w:rFonts w:ascii="맑은 고딕" w:hAnsi="맑은 고딕" w:eastAsia="맑은 고딕" w:cs="맑은 고딕"/>
          <w:color w:val="000000"/>
          <w:spacing w:val="-3"/>
          <w:sz w:val="18"/>
          <w:szCs w:val="18"/>
        </w:rPr>
        <w:t xml:space="preserve">※ 낙찰 성공보수 없음. 단가, 기능별 토큰 차감량, 이탈률은 파일럿에서 확정. 450개사가 연 100토큰을 사면 월 375만 원이지만, 확장 가정이라 협약 8개월 목표에서 제외.</w:t>
      </w:r>
    </w:p>
    <w:p w14:paraId="276F9C69">
      <w:pPr>
        <w:spacing w:after="40" w:line="240" w:lineRule="auto" w:before="0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협약 목표 연 800,000원(유료 8사 × 연 100토큰, 가설)은 손익을 맞추는 매출이 아니라 지불 의사를 확인하는 학습 매출. 3차 회의 기준 월 운영비는 3,468,720원(인건비 2인 각 1,000,000원, 서버 임대 1,074,590원, API 토큰 375,000원, 도메인 월 환산 2,200원, 사무용 소프트웨어 16,930원). 파일럿 매출로는 월 운영비에 미달.</w:t>
      </w:r>
    </w:p>
    <w:p w14:paraId="4ECC1862">
      <w:pPr>
        <w:spacing w:after="40" w:line="240" w:lineRule="auto" w:before="0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성공보수 1.5%와 토큰 구매는 서로 다른 상품. 협약 8개월의 현금은 1단계 20,000,000원으로 충당. 협약 중 투자 유치나 회수는 일정에서 제외. 최종평가가 좋으면 다음 해 초기창업패키지 서류 우대(공고 안내).</w:t>
      </w:r>
    </w:p>
    <w:p>
      <w:pPr>
        <w:keepNext/>
        <w:spacing w:before="120" w:after="60" w:line="240" w:lineRule="auto"/>
        <w:ind w:left="k" w:hanging="e"/>
        <w:jc w:val="center"/>
      </w:pPr>
      <w:r>
        <w:rPr>
          <w:rFonts w:ascii="맑은 고딕" w:hAnsi="맑은 고딕" w:eastAsia="맑은 고딕" w:cs="맑은 고딕"/>
          <w:b/>
          <w:color w:val="000000"/>
          <w:spacing w:val="-3"/>
          <w:sz w:val="22"/>
          <w:szCs w:val="22"/>
        </w:rPr>
        <w:t xml:space="preserve">&lt; 예상 필요자금 및 자금 조달 &gt;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928"/>
        <w:gridCol w:w="4626"/>
        <w:gridCol w:w="3084"/>
      </w:tblGrid>
      <w:tr>
        <w:trPr>
          <w:cantSplit/>
          <w:tblHeader/>
        </w:trPr>
        <w:tc>
          <w:tcPr>
            <w:tcW w:w="1928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구분</w:t>
            </w:r>
          </w:p>
        </w:tc>
        <w:tc>
          <w:tcPr>
            <w:tcW w:w="4626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내용</w:t>
            </w:r>
          </w:p>
        </w:tc>
        <w:tc>
          <w:tcPr>
            <w:tcW w:w="3084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금액</w:t>
            </w:r>
          </w:p>
        </w:tc>
      </w:tr>
      <w:tr>
        <w:trPr>
          <w:cantSplit/>
        </w:trPr>
        <w:tc>
          <w:tcPr>
            <w:tcW w:w="1928" w:type="dxa"/>
            <w:vAlign w:val="center"/>
          </w:tcPr>
          <w:p>
            <w:pPr>
              <w:spacing w:before="0" w:after="0" w:line="216" w:lineRule="auto"/>
              <w:jc w:val="center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정부지원금</w:t>
            </w:r>
          </w:p>
        </w:tc>
        <w:tc>
          <w:tcPr>
            <w:tcW w:w="4626" w:type="dxa"/>
            <w:vAlign w:val="center"/>
          </w:tcPr>
          <w:p>
            <w:pPr>
              <w:spacing w:before="0" w:after="0" w:line="216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1단계(1~4개월차)</w:t>
            </w:r>
          </w:p>
        </w:tc>
        <w:tc>
          <w:tcPr>
            <w:tcW w:w="3084" w:type="dxa"/>
            <w:vAlign w:val="center"/>
          </w:tcPr>
          <w:p>
            <w:pPr>
              <w:spacing w:before="0" w:after="0" w:line="216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20,000,000원</w:t>
            </w:r>
          </w:p>
        </w:tc>
      </w:tr>
      <w:tr>
        <w:trPr>
          <w:cantSplit/>
        </w:trPr>
        <w:tc>
          <w:tcPr>
            <w:tcW w:w="1928" w:type="dxa"/>
            <w:vAlign w:val="center"/>
          </w:tcPr>
          <w:p>
            <w:pPr>
              <w:spacing w:before="0" w:after="0" w:line="216" w:lineRule="auto"/>
              <w:jc w:val="center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정부지원금</w:t>
            </w:r>
          </w:p>
        </w:tc>
        <w:tc>
          <w:tcPr>
            <w:tcW w:w="4626" w:type="dxa"/>
            <w:vAlign w:val="center"/>
          </w:tcPr>
          <w:p>
            <w:pPr>
              <w:spacing w:before="0" w:after="0" w:line="216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2단계(5~8개월차), 중간평가 통과 후 집행. 견적 전 배분, 실제 추가 지원액은 중간평가 결과로 결정</w:t>
            </w:r>
          </w:p>
        </w:tc>
        <w:tc>
          <w:tcPr>
            <w:tcW w:w="3084" w:type="dxa"/>
            <w:vAlign w:val="center"/>
          </w:tcPr>
          <w:p>
            <w:pPr>
              <w:spacing w:before="0" w:after="0" w:line="216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20,000,000원</w:t>
            </w:r>
          </w:p>
        </w:tc>
      </w:tr>
      <w:tr>
        <w:trPr>
          <w:cantSplit/>
        </w:trPr>
        <w:tc>
          <w:tcPr>
            <w:tcW w:w="1928" w:type="dxa"/>
            <w:vAlign w:val="center"/>
          </w:tcPr>
          <w:p>
            <w:pPr>
              <w:spacing w:before="0" w:after="0" w:line="216" w:lineRule="auto"/>
              <w:jc w:val="center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매출</w:t>
            </w:r>
          </w:p>
        </w:tc>
        <w:tc>
          <w:tcPr>
            <w:tcW w:w="4626" w:type="dxa"/>
            <w:vAlign w:val="center"/>
          </w:tcPr>
          <w:p>
            <w:pPr>
              <w:spacing w:before="0" w:after="0" w:line="216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유료 8사 × 연 100토큰 × 1,000원(가설)</w:t>
            </w:r>
          </w:p>
        </w:tc>
        <w:tc>
          <w:tcPr>
            <w:tcW w:w="3084" w:type="dxa"/>
            <w:vAlign w:val="center"/>
          </w:tcPr>
          <w:p>
            <w:pPr>
              <w:spacing w:before="0" w:after="0" w:line="216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연 800,000원</w:t>
            </w:r>
          </w:p>
        </w:tc>
      </w:tr>
      <w:tr>
        <w:trPr>
          <w:cantSplit/>
        </w:trPr>
        <w:tc>
          <w:tcPr>
            <w:tcW w:w="1928" w:type="dxa"/>
            <w:vAlign w:val="center"/>
          </w:tcPr>
          <w:p>
            <w:pPr>
              <w:spacing w:before="0" w:after="0" w:line="216" w:lineRule="auto"/>
              <w:jc w:val="center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대안 자금조달</w:t>
            </w:r>
          </w:p>
        </w:tc>
        <w:tc>
          <w:tcPr>
            <w:tcW w:w="4626" w:type="dxa"/>
            <w:vAlign w:val="center"/>
          </w:tcPr>
          <w:p>
            <w:pPr>
              <w:spacing w:before="0" w:after="0" w:line="216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엔젤·시드</w:t>
            </w:r>
          </w:p>
        </w:tc>
        <w:tc>
          <w:tcPr>
            <w:tcW w:w="3084" w:type="dxa"/>
            <w:vAlign w:val="center"/>
          </w:tcPr>
          <w:p>
            <w:pPr>
              <w:spacing w:before="0" w:after="0" w:line="216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미확인</w:t>
            </w:r>
          </w:p>
        </w:tc>
      </w:tr>
    </w:tbl>
    <w:p>
      <w:pPr>
        <w:spacing w:before="0" w:after="40" w:line="240" w:lineRule="auto"/>
        <w:ind w:left="200" w:hanging="200"/>
      </w:pPr>
      <w:r>
        <w:rPr>
          <w:rFonts w:ascii="맑은 고딕" w:hAnsi="맑은 고딕" w:eastAsia="맑은 고딕" w:cs="맑은 고딕"/>
          <w:color w:val="000000"/>
          <w:spacing w:val="-3"/>
          <w:sz w:val="18"/>
          <w:szCs w:val="18"/>
        </w:rPr>
        <w:t xml:space="preserve">※ 현물 출자는 계획에 두지 않음. 저장소에 결제·투자·협약 기록 없음</w:t>
      </w:r>
    </w:p>
    <w:p w14:paraId="701C03CC">
      <w:pPr>
        <w:spacing w:after="40" w:line="240" w:lineRule="auto" w:before="0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사회적 가치의 원천은 공공조달의 정보 격차 축소와, 노동집약 용역의 근로조건·약자기업 가점을 투찰 판단에 함께 보이게 하는 기능. 네 업종(파견·경비·위생관리·유료직업소개)은 인건비 비중이 큰 단순노무 용역이라 이 연결의 효과가 특히 큼. 항목과 시기는 아래 표 참조.</w:t>
      </w:r>
    </w:p>
    <w:p w14:paraId="146D14A5">
      <w:pPr>
        <w:keepNext/>
        <w:spacing w:before="120" w:line="240" w:lineRule="auto" w:after="60"/>
        <w:ind w:left="k" w:hanging="e"/>
        <w:jc w:val="center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 xml:space="preserve">&lt; 중장기 사회적 가치 도입 계획 &gt;</w:t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1700"/>
        <w:gridCol w:w="3200"/>
        <w:gridCol w:w="2838"/>
        <w:gridCol w:w="1900"/>
      </w:tblGrid>
      <w:tr>
        <w:trPr>
          <w:cantSplit/>
          <w:trHeight w:val="368" w:hRule="atLeast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17F6E3A4">
            <w:pPr>
              <w:pStyle w:val="TableParagraph"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 xml:space="preserve">구분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7A3DD977">
            <w:pPr>
              <w:pStyle w:val="TableParagraph"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 xml:space="preserve">BidBox가 하는 일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1C4CB2E2">
            <w:pPr>
              <w:pStyle w:val="TableParagraph"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 xml:space="preserve">근거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7B1EE339">
            <w:pPr>
              <w:pStyle w:val="TableParagraph"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 xml:space="preserve">시기·지표</w:t>
            </w:r>
          </w:p>
        </w:tc>
      </w:tr>
      <w:tr>
        <w:trPr>
          <w:cantSplit/>
          <w:trHeight w:val="349" w:hRule="atLeast"/>
        </w:trPr>
        <w:tc>
          <w:tcPr>
            <w:tcW w:w="17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조달 정보 격차 해소(S)</w:t>
            </w:r>
          </w:p>
        </w:tc>
        <w:tc>
          <w:tcPr>
            <w:tcW w:w="32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적용 별표와 가격 기준을 공고 화면에 공개. 검색·대시보드·직접 계산은 무료</w:t>
            </w:r>
          </w:p>
        </w:tc>
        <w:tc>
          <w:tcPr>
            <w:tcW w:w="28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2024년 중소기업 수주 142.1조원(63.1%), 지자체 발주 94.1조원(41.8%)(조달청)</w:t>
            </w:r>
          </w:p>
        </w:tc>
        <w:tc>
          <w:tcPr>
            <w:tcW w:w="19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1년차 파일럿 20사 중 비수도권 10사 이상. 이후 이용 기업 지역 분포를 해마다 공개</w:t>
            </w:r>
          </w:p>
        </w:tc>
      </w:tr>
      <w:tr>
        <w:trPr>
          <w:cantSplit/>
          <w:trHeight w:val="349" w:hRule="atLeast"/>
        </w:trPr>
        <w:tc>
          <w:tcPr>
            <w:tcW w:w="17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입찰 비용 절감(S)</w:t>
            </w:r>
          </w:p>
        </w:tc>
        <w:tc>
          <w:tcPr>
            <w:tcW w:w="32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낙찰 성공보수 없이 토큰으로만 과금</w:t>
            </w:r>
          </w:p>
        </w:tc>
        <w:tc>
          <w:tcPr>
            <w:tcW w:w="28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사람 자문 1:1 분석 성공보수 1.5%(비드큐 안내)</w:t>
            </w:r>
          </w:p>
        </w:tc>
        <w:tc>
          <w:tcPr>
            <w:tcW w:w="19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1~2년차 파일럿 기업의 기존 지출과 BidBox 지출을 비교 측정</w:t>
            </w:r>
          </w:p>
        </w:tc>
      </w:tr>
      <w:tr>
        <w:trPr>
          <w:cantSplit/>
          <w:trHeight w:val="349" w:hRule="atLeast"/>
        </w:trPr>
        <w:tc>
          <w:tcPr>
            <w:tcW w:w="17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공정한 경쟁, 부적격 예방(S)</w:t>
            </w:r>
          </w:p>
        </w:tc>
        <w:tc>
          <w:tcPr>
            <w:tcW w:w="32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규칙을 특정할 수 없으면 계산을 멈추고 판별 근거를 화면에 표시</w:t>
            </w:r>
          </w:p>
        </w:tc>
        <w:tc>
          <w:tcPr>
            <w:tcW w:w="28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최근 12개월 31,305건 중 계산 차단 9,911건(2026-10-19)</w:t>
            </w:r>
          </w:p>
        </w:tc>
        <w:tc>
          <w:tcPr>
            <w:tcW w:w="19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매년 자동 판정과 담당자 수정이 갈린 건수를 공개</w:t>
            </w:r>
          </w:p>
        </w:tc>
      </w:tr>
      <w:tr>
        <w:trPr>
          <w:cantSplit/>
          <w:trHeight w:val="349" w:hRule="atLeast"/>
        </w:trPr>
        <w:tc>
          <w:tcPr>
            <w:tcW w:w="17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용역 노동자 근로조건 보호(S)</w:t>
            </w:r>
          </w:p>
        </w:tc>
        <w:tc>
          <w:tcPr>
            <w:tcW w:w="32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근로조건 이행계획 점수(별표 2 시설분야 10점)를 계산에 반영. 노임을 깎는 수준의 투찰에는 경고 추가</w:t>
            </w:r>
          </w:p>
        </w:tc>
        <w:tc>
          <w:tcPr>
            <w:tcW w:w="28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「공공부문 도급 노동자 보호지침」(고용노동부, 2026-09-08): 시중노임단가, 이행확약서, 이행계획 심사</w:t>
            </w:r>
          </w:p>
        </w:tc>
        <w:tc>
          <w:tcPr>
            <w:tcW w:w="19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점수 반영은 구현됨. 노임 경고는 3년차(기준 원문 확인 후)</w:t>
            </w:r>
          </w:p>
        </w:tc>
      </w:tr>
      <w:tr>
        <w:trPr>
          <w:cantSplit/>
          <w:trHeight w:val="349" w:hRule="atLeast"/>
        </w:trPr>
        <w:tc>
          <w:tcPr>
            <w:tcW w:w="17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약자기업·고용 우수기업 참여 확대(S)</w:t>
            </w:r>
          </w:p>
        </w:tc>
        <w:tc>
          <w:tcPr>
            <w:tcW w:w="32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여성·장애인기업, 청년·여성·장애인 고용, 정규직 전환, 고용안정, 저출생 대응 가점을 계산하고, 받을 수 있는 가점 안내</w:t>
            </w:r>
          </w:p>
        </w:tc>
        <w:tc>
          <w:tcPr>
            <w:tcW w:w="28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적격심사 신인도 항목. BidBox 규칙에 구현됨</w:t>
            </w:r>
          </w:p>
        </w:tc>
        <w:tc>
          <w:tcPr>
            <w:tcW w:w="19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2년차 가점 안내 화면. 3년차 단가 확정 때 사회적경제·장애인기업 우대 검토</w:t>
            </w:r>
          </w:p>
        </w:tc>
      </w:tr>
      <w:tr>
        <w:trPr>
          <w:cantSplit/>
          <w:trHeight w:val="349" w:hRule="atLeast"/>
        </w:trPr>
        <w:tc>
          <w:tcPr>
            <w:tcW w:w="17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정보 보호, 책임 있는 AI(G)</w:t>
            </w:r>
          </w:p>
        </w:tc>
        <w:tc>
          <w:tcPr>
            <w:tcW w:w="32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필요한 항목만 수집, 상담 기본 모델은 로컬, 등급확인서 OCR은 기본 꺼짐. 약관 첫머리에 낙찰 비보증 명시</w:t>
            </w:r>
          </w:p>
        </w:tc>
        <w:tc>
          <w:tcPr>
            <w:tcW w:w="28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2-1 개발 계획과 개발 현황</w:t>
            </w:r>
          </w:p>
        </w:tc>
        <w:tc>
          <w:tcPr>
            <w:tcW w:w="19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1년차부터</w:t>
            </w:r>
          </w:p>
        </w:tc>
      </w:tr>
    </w:tbl>
    <w:p>
      <w:pPr>
        <w:spacing w:before="0" w:after="40" w:line="240" w:lineRule="auto"/>
        <w:ind w:left="200" w:hanging="200"/>
      </w:pPr>
      <w:r>
        <w:rPr>
          <w:rFonts w:ascii="맑은 고딕" w:hAnsi="맑은 고딕" w:eastAsia="맑은 고딕" w:cs="맑은 고딕"/>
          <w:color w:val="000000"/>
          <w:spacing w:val="-3"/>
          <w:sz w:val="18"/>
          <w:szCs w:val="18"/>
        </w:rPr>
        <w:t xml:space="preserve">※ 지표의 숫자 목표는 파일럿 측정 뒤 결정. 약자기업 우대 단가와 노임 경고 기준은 확인 전까지 수치 미설정.</w:t>
      </w:r>
    </w:p>
    <w:p w14:paraId="0B57396A">
      <w:pPr>
        <w:keepNext/>
        <w:spacing w:before="120" w:line="240" w:lineRule="auto" w:after="60"/>
        <w:ind w:left="k" w:hanging="e"/>
        <w:jc w:val="right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 xml:space="preserve">&lt; 사업추진 일정(전체 사업단계): 5개년 로드맵 &gt;</w:t>
      </w:r>
    </w:p>
    <w:p>
      <w:pPr>
        <w:keepNext/>
        <w:spacing w:before="120" w:after="120"/>
        <w:jc w:val="center"/>
      </w:pPr>
      <w:r>
        <w:rPr>
          <w:noProof/>
          <w:spacing w:val="-3"/>
        </w:rPr>
        <w:drawing>
          <wp:inline distT="0" distB="0" distL="0" distR="0">
            <wp:extent cx="6120130" cy="3978084"/>
            <wp:effectExtent l="0" t="0" r="0" b="0"/>
            <wp:docPr id="4008" name="Roadmap 4008" descr="BidBox 5개년 로드맵과 공략 범위 그래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" name="roadmap_5y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7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655"/>
        <w:gridCol w:w="3025"/>
        <w:gridCol w:w="2392"/>
        <w:gridCol w:w="3566"/>
      </w:tblGrid>
      <w:tr>
        <w:trPr>
          <w:cantSplit/>
          <w:tblHeader/>
          <w:trHeight w:val="368" w:hRule="atLeast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0434E377">
            <w:pPr>
              <w:pStyle w:val="TableParagraph"/>
              <w:keepNext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구분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3D96E71A">
            <w:pPr>
              <w:pStyle w:val="TableParagraph"/>
              <w:keepNext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추진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내용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0A827166">
            <w:pPr>
              <w:pStyle w:val="TableParagraph"/>
              <w:keepNext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추진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기간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7937AA9B">
            <w:pPr>
              <w:pStyle w:val="TableParagraph"/>
              <w:keepNext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세부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내용</w:t>
            </w:r>
          </w:p>
        </w:tc>
      </w:tr>
      <w:tr>
        <w:trPr>
          <w:cantSplit/>
          <w:trHeight w:val="349" w:hRule="atLeast"/>
        </w:trPr>
        <w:tc>
          <w:tcPr>
            <w:tcW w:w="65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9367D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1-1</w:t>
            </w:r>
          </w:p>
        </w:tc>
        <w:tc>
          <w:tcPr>
            <w:tcW w:w="302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D7A5F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네 업종 상용화 전반</w:t>
            </w:r>
          </w:p>
        </w:tc>
        <w:tc>
          <w:tcPr>
            <w:tcW w:w="239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C9572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1년차 전반(1~4개월차)</w:t>
            </w:r>
          </w:p>
        </w:tc>
        <w:tc>
          <w:tcPr>
            <w:tcW w:w="356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064AE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운영 주소·회원 정량 재확인·토큰 결제·파일럿 1차</w:t>
            </w:r>
          </w:p>
        </w:tc>
      </w:tr>
      <w:tr>
        <w:trPr>
          <w:cantSplit/>
          <w:trHeight w:val="356" w:hRule="atLeast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6CA32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1-2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1742C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네 업종 상용화 후반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9B137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1년차 후반(5~8개월차)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9E797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지자체 원문 보강·파일럿 확대·토큰 단가 확정·상표·특허·유료 전환</w:t>
            </w:r>
          </w:p>
        </w:tc>
      </w:tr>
      <w:tr>
        <w:trPr>
          <w:cantSplit/>
          <w:trHeight w:val="356" w:hRule="atLeast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6CA32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2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1742C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용역 적격심사 전 업종, 물품 착수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9B137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2년차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9E797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업종 면허 코드를 넓혀 용역 적격심사 전체(2025년 10.2조원) 개방. 기술용역 낙찰방법 44종을 정리하고, 보유한 물품 낙찰 데이터로 규칙·모델 착수. 후속 지원 검토</w:t>
            </w:r>
          </w:p>
        </w:tc>
      </w:tr>
      <w:tr>
        <w:trPr>
          <w:cantSplit/>
          <w:trHeight w:val="359" w:hRule="atLeast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AC6B8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3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B14FE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물품 공개, 공사 착수, 채널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CFA25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3년차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B5102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물품 서비스 개시(2025년 물품 입찰 낙찰 13.2조원). 공사 규칙·모델 착수. 대행 채널이 유료로 남으면 토큰 묶음 단가 개시</w:t>
            </w:r>
          </w:p>
        </w:tc>
      </w:tr>
      <w:tr>
        <w:trPr>
          <w:cantSplit/>
          <w:trHeight w:val="359" w:hRule="atLeast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464CA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4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9219E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공사 공개, 다중 사용자·API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79814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4년차(계획)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56A9E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공사 적격심사 서비스 개시(2025년 31.0조원). 다중 사용자 계정과 API 가격 개시</w:t>
            </w:r>
          </w:p>
        </w:tc>
      </w:tr>
      <w:tr>
        <w:trPr>
          <w:cantSplit/>
          <w:trHeight w:val="359" w:hRule="atLeast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3409A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5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FDA90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자체조달 기관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252D7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5년차(계획)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4A29D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나라장터 밖 자체조달 공고(2024년 80.0조원, 공공조달의 35.5%) 연동을 기관별로 검토</w:t>
            </w:r>
          </w:p>
        </w:tc>
      </w:tr>
    </w:tbl>
    <w:p>
      <w:pPr>
        <w:spacing w:before="0" w:after="40" w:line="240" w:lineRule="auto"/>
        <w:ind w:left="200" w:hanging="200"/>
      </w:pPr>
      <w:r>
        <w:rPr>
          <w:rFonts w:ascii="맑은 고딕" w:hAnsi="맑은 고딕" w:eastAsia="맑은 고딕" w:cs="맑은 고딕"/>
          <w:color w:val="000000"/>
          <w:spacing w:val="-3"/>
          <w:sz w:val="18"/>
          <w:szCs w:val="18"/>
        </w:rPr>
        <w:t xml:space="preserve">※ 4~5년차는 계획(안). 공략 범위 금액은 고객이 따는 계약 금액이며 BidBox 매출 아님. 물품은 원문에 낙찰방법이 없어 입찰 낙찰 전체를 사용.</w:t>
      </w:r>
    </w:p>
    <w:p w14:paraId="2F6183D2">
      <w:pPr>
        <w:spacing w:line="240" w:lineRule="auto" w:before="0" w:after="40"/>
        <w:jc w:val="center"/>
        <w:rPr>
          <w:rFonts w:ascii="맑은 고딕" w:hAnsi="맑은 고딕" w:eastAsia="맑은 고딕" w:cs="맑은 고딕"/>
          <w:sz w:val="20"/>
        </w:rPr>
        <w:sectPr>
          <w:type w:val="continuous"/>
          <w:pgSz w:w="11906" w:h="16838"/>
          <w:pgMar w:top="1417" w:right="1134" w:bottom="1417" w:left="1134" w:header="850" w:footer="850" w:gutter="0"/>
          <w:docGrid w:linePitch="360"/>
        </w:sectPr>
      </w:pPr>
    </w:p>
    <w:p>
      <w:pPr>
        <w:keepNext/>
        <w:spacing w:before="120" w:after="120"/>
        <w:jc w:val="center"/>
      </w:pPr>
      <w:r>
        <w:rPr>
          <w:noProof/>
          <w:spacing w:val="-3"/>
        </w:rPr>
        <w:drawing>
          <wp:inline distT="0" distB="0" distL="0" distR="0">
            <wp:extent cx="6120130" cy="455754"/>
            <wp:effectExtent l="0" t="0" r="0" b="0"/>
            <wp:docPr id="4005" name="Banner 4005" descr="b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" name="image1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20" w:after="60" w:line="240" w:lineRule="auto"/>
        <w:ind w:left="k" w:hanging="e"/>
        <w:jc w:val="center"/>
      </w:pPr>
      <w:r>
        <w:rPr>
          <w:rFonts w:ascii="맑은 고딕" w:hAnsi="맑은 고딕" w:eastAsia="맑은 고딕" w:cs="맑은 고딕"/>
          <w:b/>
          <w:color w:val="000000"/>
          <w:spacing w:val="-3"/>
          <w:sz w:val="22"/>
          <w:szCs w:val="22"/>
        </w:rPr>
        <w:t xml:space="preserve">&lt; 대표자 보유역량 &gt;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57"/>
        <w:gridCol w:w="4433"/>
        <w:gridCol w:w="2699"/>
        <w:gridCol w:w="1349"/>
      </w:tblGrid>
      <w:tr>
        <w:trPr>
          <w:cantSplit/>
          <w:tblHeader/>
        </w:trPr>
        <w:tc>
          <w:tcPr>
            <w:tcW w:w="1157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구분</w:t>
            </w:r>
          </w:p>
        </w:tc>
        <w:tc>
          <w:tcPr>
            <w:tcW w:w="4433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내용</w:t>
            </w:r>
          </w:p>
        </w:tc>
        <w:tc>
          <w:tcPr>
            <w:tcW w:w="2699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근거</w:t>
            </w:r>
          </w:p>
        </w:tc>
        <w:tc>
          <w:tcPr>
            <w:tcW w:w="1349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확인 상태</w:t>
            </w:r>
          </w:p>
        </w:tc>
      </w:tr>
      <w:tr>
        <w:trPr>
          <w:cantSplit/>
        </w:trPr>
        <w:tc>
          <w:tcPr>
            <w:tcW w:w="1157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경영 능력</w:t>
            </w:r>
          </w:p>
        </w:tc>
        <w:tc>
          <w:tcPr>
            <w:tcW w:w="4433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경영 경력 없음, 사업 매니저(주임)로 행사 사업 운영 6년 9개월. 협약 8개월 집행계획. 교육 과정 5인 팀 프로젝트의 브랜치 통합·정합성 검토 담당</w:t>
            </w:r>
          </w:p>
        </w:tc>
        <w:tc>
          <w:tcPr>
            <w:tcW w:w="269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이력서(경력). 본 계획서 2-3 집행계획 표. 교육 과정 최종 프로젝트</w:t>
            </w:r>
          </w:p>
        </w:tc>
        <w:tc>
          <w:tcPr>
            <w:tcW w:w="134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집행계획 확인, 경력 이력서 기준</w:t>
            </w:r>
          </w:p>
        </w:tc>
      </w:tr>
      <w:tr>
        <w:trPr>
          <w:cantSplit/>
        </w:trPr>
        <w:tc>
          <w:tcPr>
            <w:tcW w:w="1157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경력·학력</w:t>
            </w:r>
          </w:p>
        </w:tc>
        <w:tc>
          <w:tcPr>
            <w:tcW w:w="4433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전시컨벤션 사업 매니저 6년 9개월(국제회의·기업행사 기획·진행, 사업입찰 진행 포함). 고등학교 졸업. AI 비전 교육 과정(LangChain·컴퓨터 비전) 참여</w:t>
            </w:r>
          </w:p>
        </w:tc>
        <w:tc>
          <w:tcPr>
            <w:tcW w:w="269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이력서(경력·학력). 교육 과정 참여 기록</w:t>
            </w:r>
          </w:p>
        </w:tc>
        <w:tc>
          <w:tcPr>
            <w:tcW w:w="134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경력·학력 이력서 기준, 교육 과정 수료 여부 미확인</w:t>
            </w:r>
          </w:p>
        </w:tc>
      </w:tr>
      <w:tr>
        <w:trPr>
          <w:cantSplit/>
        </w:trPr>
        <w:tc>
          <w:tcPr>
            <w:tcW w:w="1157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기술력</w:t>
            </w:r>
          </w:p>
        </w:tc>
        <w:tc>
          <w:tcPr>
            <w:tcW w:w="4433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규칙 206종 시행일·기관별 정리. 낙찰률 모델 학습·검증·승격. 네 업종 목록과 회원 정량 반영 세 가격·계산 차단·근거 상담의 한 프로토타입 연결. 31,305건 적용(자동 21,394·차단 9,911). 상세 수치는 2-2 성능 표</w:t>
            </w:r>
          </w:p>
        </w:tc>
        <w:tc>
          <w:tcPr>
            <w:tcW w:w="269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BidBox 내부 검증(규칙 판정 2026-10-19)</w:t>
            </w:r>
          </w:p>
        </w:tc>
        <w:tc>
          <w:tcPr>
            <w:tcW w:w="134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구현·검증 완료</w:t>
            </w:r>
          </w:p>
        </w:tc>
      </w:tr>
      <w:tr>
        <w:trPr>
          <w:cantSplit/>
        </w:trPr>
        <w:tc>
          <w:tcPr>
            <w:tcW w:w="1157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노하우</w:t>
            </w:r>
          </w:p>
        </w:tc>
        <w:tc>
          <w:tcPr>
            <w:tcW w:w="4433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문서 기준선(README·아키텍처·API 명세) 설계. AI 코딩 에이전트 협업 규칙 저작. 원인→시도→해결→검증 기록. 기준 미확보 시 계산 정지 원칙</w:t>
            </w:r>
          </w:p>
        </w:tc>
        <w:tc>
          <w:tcPr>
            <w:tcW w:w="269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교육 과정 최종 프로젝트 산출물. 본 계획서 2-2</w:t>
            </w:r>
          </w:p>
        </w:tc>
        <w:tc>
          <w:tcPr>
            <w:tcW w:w="134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담당 범위, BidBox 원칙 반영</w:t>
            </w:r>
          </w:p>
        </w:tc>
      </w:tr>
      <w:tr>
        <w:trPr>
          <w:cantSplit/>
        </w:trPr>
        <w:tc>
          <w:tcPr>
            <w:tcW w:w="1157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인적 네트워크</w:t>
            </w:r>
          </w:p>
        </w:tc>
        <w:tc>
          <w:tcPr>
            <w:tcW w:w="4433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확정 전. 교육 과정 동료·강사와 이전 직장 관계자는 기재하지 않음. 입찰 대행·지역 입찰 교육: 4개월까지 그 주체 2곳과 파일럿 자리 확보 목표</w:t>
            </w:r>
          </w:p>
        </w:tc>
        <w:tc>
          <w:tcPr>
            <w:tcW w:w="269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본 계획서 3장 진입 채널 표</w:t>
            </w:r>
          </w:p>
        </w:tc>
        <w:tc>
          <w:tcPr>
            <w:tcW w:w="134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확정 전</w:t>
            </w:r>
          </w:p>
        </w:tc>
      </w:tr>
    </w:tbl>
    <w:p>
      <w:pPr>
        <w:keepNext/>
        <w:spacing w:before="120" w:after="60" w:line="240" w:lineRule="auto"/>
        <w:ind w:left="k" w:hanging="e"/>
        <w:jc w:val="center"/>
      </w:pPr>
      <w:r>
        <w:rPr>
          <w:rFonts w:ascii="맑은 고딕" w:hAnsi="맑은 고딕" w:eastAsia="맑은 고딕" w:cs="맑은 고딕"/>
          <w:b/>
          <w:color w:val="000000"/>
          <w:spacing w:val="-3"/>
          <w:sz w:val="22"/>
          <w:szCs w:val="22"/>
        </w:rPr>
        <w:t xml:space="preserve">&lt; IT 기술 역량 &gt;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638"/>
        <w:gridCol w:w="4241"/>
        <w:gridCol w:w="3759"/>
      </w:tblGrid>
      <w:tr>
        <w:trPr>
          <w:cantSplit/>
          <w:tblHeader/>
        </w:trPr>
        <w:tc>
          <w:tcPr>
            <w:tcW w:w="1638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영역</w:t>
            </w:r>
          </w:p>
        </w:tc>
        <w:tc>
          <w:tcPr>
            <w:tcW w:w="4241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기술</w:t>
            </w:r>
          </w:p>
        </w:tc>
        <w:tc>
          <w:tcPr>
            <w:tcW w:w="3759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적용 사례</w:t>
            </w:r>
          </w:p>
        </w:tc>
      </w:tr>
      <w:tr>
        <w:trPr>
          <w:cantSplit/>
        </w:trPr>
        <w:tc>
          <w:tcPr>
            <w:tcW w:w="1638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데이터 수집·저장</w:t>
            </w:r>
          </w:p>
        </w:tc>
        <w:tc>
          <w:tcPr>
            <w:tcW w:w="4241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공공 OpenAPI 수집, MySQL, Parquet / Polars</w:t>
            </w:r>
          </w:p>
        </w:tc>
        <w:tc>
          <w:tcPr>
            <w:tcW w:w="375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BidBox(본 아이템) / 교육 과정 중간 프로젝트(BidBox 원형)</w:t>
            </w:r>
          </w:p>
        </w:tc>
      </w:tr>
      <w:tr>
        <w:trPr>
          <w:cantSplit/>
        </w:trPr>
        <w:tc>
          <w:tcPr>
            <w:tcW w:w="1638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머신러닝</w:t>
            </w:r>
          </w:p>
        </w:tc>
        <w:tc>
          <w:tcPr>
            <w:tcW w:w="4241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LightGBM·CatBoost, 시계열 검증 / SBERT 의미 특성, 스태킹</w:t>
            </w:r>
          </w:p>
        </w:tc>
        <w:tc>
          <w:tcPr>
            <w:tcW w:w="375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BidBox(본 아이템) / 교육 과정 중간 프로젝트(BidBox 원형)</w:t>
            </w:r>
          </w:p>
        </w:tc>
      </w:tr>
      <w:tr>
        <w:trPr>
          <w:cantSplit/>
        </w:trPr>
        <w:tc>
          <w:tcPr>
            <w:tcW w:w="1638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LLM·RAG·에이전트</w:t>
            </w:r>
          </w:p>
        </w:tc>
        <w:tc>
          <w:tcPr>
            <w:tcW w:w="4241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RAG·ChromaDB 근거 상담 / LangChain·LangGraph, AI 코딩 에이전트 협업 규칙</w:t>
            </w:r>
          </w:p>
        </w:tc>
        <w:tc>
          <w:tcPr>
            <w:tcW w:w="375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BidBox(본 아이템) / 교육 과정 최종 프로젝트(보행 보조 AI, 5인 팀 중 담당 범위)</w:t>
            </w:r>
          </w:p>
        </w:tc>
      </w:tr>
      <w:tr>
        <w:trPr>
          <w:cantSplit/>
        </w:trPr>
        <w:tc>
          <w:tcPr>
            <w:tcW w:w="1638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백엔드·API</w:t>
            </w:r>
          </w:p>
        </w:tc>
        <w:tc>
          <w:tcPr>
            <w:tcW w:w="4241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FastAPI, SQLAlchemy / WebSocket</w:t>
            </w:r>
          </w:p>
        </w:tc>
        <w:tc>
          <w:tcPr>
            <w:tcW w:w="375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BidBox(본 아이템) / 교육 과정 최종 프로젝트(5인 팀 중 담당 범위)</w:t>
            </w:r>
          </w:p>
        </w:tc>
      </w:tr>
      <w:tr>
        <w:trPr>
          <w:cantSplit/>
        </w:trPr>
        <w:tc>
          <w:tcPr>
            <w:tcW w:w="1638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프론트엔드·모바일</w:t>
            </w:r>
          </w:p>
        </w:tc>
        <w:tc>
          <w:tcPr>
            <w:tcW w:w="4241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React·Vite / React Native, iOS CoreML</w:t>
            </w:r>
          </w:p>
        </w:tc>
        <w:tc>
          <w:tcPr>
            <w:tcW w:w="375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BidBox(본 아이템) / 교육 과정 최종 프로젝트(5인 팀 중 담당 범위)</w:t>
            </w:r>
          </w:p>
        </w:tc>
      </w:tr>
      <w:tr>
        <w:trPr>
          <w:cantSplit/>
        </w:trPr>
        <w:tc>
          <w:tcPr>
            <w:tcW w:w="1638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컴퓨터 비전</w:t>
            </w:r>
          </w:p>
        </w:tc>
        <w:tc>
          <w:tcPr>
            <w:tcW w:w="4241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OpenCV, YOLO 탐지·분할</w:t>
            </w:r>
          </w:p>
        </w:tc>
        <w:tc>
          <w:tcPr>
            <w:tcW w:w="375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교육 과정 최종 프로젝트(5인 팀 중 담당 범위)</w:t>
            </w:r>
          </w:p>
        </w:tc>
      </w:tr>
      <w:tr>
        <w:trPr>
          <w:cantSplit/>
        </w:trPr>
        <w:tc>
          <w:tcPr>
            <w:tcW w:w="1638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인프라·품질</w:t>
            </w:r>
          </w:p>
        </w:tc>
        <w:tc>
          <w:tcPr>
            <w:tcW w:w="4241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Docker / CI 품질 파이프라인, 자동 테스트</w:t>
            </w:r>
          </w:p>
        </w:tc>
        <w:tc>
          <w:tcPr>
            <w:tcW w:w="375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BidBox(본 아이템) / 교육 과정 최종 프로젝트(5인 팀 중 담당 범위)</w:t>
            </w:r>
          </w:p>
        </w:tc>
      </w:tr>
    </w:tbl>
    <w:p>
      <w:pPr>
        <w:spacing w:before="0" w:after="40" w:line="240" w:lineRule="auto"/>
        <w:ind w:left="200" w:hanging="200"/>
      </w:pPr>
      <w:r>
        <w:rPr>
          <w:rFonts w:ascii="맑은 고딕" w:hAnsi="맑은 고딕" w:eastAsia="맑은 고딕" w:cs="맑은 고딕"/>
          <w:color w:val="000000"/>
          <w:spacing w:val="-3"/>
          <w:sz w:val="18"/>
          <w:szCs w:val="18"/>
        </w:rPr>
        <w:t xml:space="preserve">※ 기술과 적용 사례는 「/」 앞이 BidBox(본 아이템), 뒤가 교육 과정 프로젝트. 교육 과정 중간 프로젝트 = BidBox 원형(나라장터 낙찰가 예측). 최종 프로젝트 = 보행 보조 AI, 5인 팀이며 본인 담당 범위만 기재. 팀 전체 성과는 본인 성과로 쓰지 않음.</w:t>
      </w:r>
    </w:p>
    <w:p w14:paraId="4BA0A861">
      <w:pPr>
        <w:spacing w:after="40" w:line="240" w:lineRule="auto" w:before="0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구현과 내부 검증 성과는 위 두 표 참조. 매출, 유료 고객, 외부 수상은 없음. 사업입찰 진행 경험은 있으나 낙찰 실적은 없음. 고객 영업은 공백, 그 공백은 2단계에 채용하는 입찰 실무 1명과 파일럿 검수로 보완.</w:t>
      </w:r>
    </w:p>
    <w:p w14:paraId="5A138864">
      <w:pPr>
        <w:keepNext/>
        <w:spacing w:before="120" w:line="240" w:lineRule="auto" w:after="60"/>
        <w:ind w:left="k" w:hanging="e"/>
        <w:jc w:val="right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&lt;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 xml:space="preserve"> 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팀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 xml:space="preserve"> 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구성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(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안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)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 xml:space="preserve"> 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&gt;</w:t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645"/>
        <w:gridCol w:w="1321"/>
        <w:gridCol w:w="1792"/>
        <w:gridCol w:w="4375"/>
        <w:gridCol w:w="1505"/>
      </w:tblGrid>
      <w:tr>
        <w:trPr>
          <w:cantSplit/>
          <w:tblHeader/>
          <w:trHeight w:val="410" w:hRule="atLeast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23030EF3">
            <w:pPr>
              <w:pStyle w:val="TableParagraph"/>
              <w:keepNext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구분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189A5170">
            <w:pPr>
              <w:pStyle w:val="TableParagraph"/>
              <w:keepNext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직위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33DE1E10">
            <w:pPr>
              <w:pStyle w:val="TableParagraph"/>
              <w:keepNext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담당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업무</w:t>
            </w:r>
          </w:p>
        </w:tc>
        <w:tc>
          <w:tcPr>
            <w:tcW w:w="437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6343C98F">
            <w:pPr>
              <w:pStyle w:val="TableParagraph"/>
              <w:keepNext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보유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역량</w:t>
            </w:r>
            <w:r>
              <w:rPr>
                <w:rFonts w:ascii="맑은 고딕" w:hAnsi="맑은 고딕" w:eastAsia="맑은 고딕" w:cs="맑은 고딕"/>
                <w:b/>
                <w:spacing w:val="-3"/>
                <w:sz w:val="18"/>
                <w:szCs w:val="18"/>
              </w:rPr>
              <w:t>(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경력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및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학력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등</w:t>
            </w:r>
            <w:r>
              <w:rPr>
                <w:rFonts w:ascii="맑은 고딕" w:hAnsi="맑은 고딕" w:eastAsia="맑은 고딕" w:cs="맑은 고딕"/>
                <w:b/>
                <w:spacing w:val="-3"/>
                <w:sz w:val="18"/>
                <w:szCs w:val="18"/>
              </w:rPr>
              <w:t>)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77297C4E">
            <w:pPr>
              <w:pStyle w:val="TableParagraph"/>
              <w:keepNext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구성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상태</w:t>
            </w:r>
          </w:p>
        </w:tc>
      </w:tr>
      <w:tr>
        <w:trPr>
          <w:cantSplit/>
          <w:trHeight w:val="390" w:hRule="atLeast"/>
        </w:trPr>
        <w:tc>
          <w:tcPr>
            <w:tcW w:w="64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83D43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1</w:t>
            </w:r>
          </w:p>
        </w:tc>
        <w:tc>
          <w:tcPr>
            <w:tcW w:w="132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00AB7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입찰 실무</w:t>
            </w:r>
          </w:p>
        </w:tc>
        <w:tc>
          <w:tcPr>
            <w:tcW w:w="179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3E53C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파일럿 모집, 입찰 실무 검수</w:t>
            </w:r>
          </w:p>
        </w:tc>
        <w:tc>
          <w:tcPr>
            <w:tcW w:w="437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7C70C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확정 전</w:t>
            </w:r>
          </w:p>
        </w:tc>
        <w:tc>
          <w:tcPr>
            <w:tcW w:w="150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4DCF9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채용 예정(2단계)</w:t>
            </w:r>
          </w:p>
        </w:tc>
      </w:tr>
      <w:tr>
        <w:trPr>
          <w:cantSplit/>
          <w:trHeight w:val="401" w:hRule="atLeast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51A5D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C6AB6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CC48D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  <w:tc>
          <w:tcPr>
            <w:tcW w:w="4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3D316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26B9D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</w:tr>
      <w:tr>
        <w:trPr>
          <w:cantSplit/>
          <w:trHeight w:val="401" w:hRule="atLeast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2371D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7A236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42968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  <w:tc>
          <w:tcPr>
            <w:tcW w:w="4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8DDE1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BADD0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</w:tr>
    </w:tbl>
    <w:p w14:paraId="6C845835">
      <w:pPr>
        <w:keepNext/>
        <w:spacing w:before="120" w:line="240" w:lineRule="auto" w:after="60"/>
        <w:ind w:left="k" w:hanging="e"/>
        <w:jc w:val="right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&lt;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 xml:space="preserve"> 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협력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 xml:space="preserve"> 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기관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 xml:space="preserve"> 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현황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 xml:space="preserve"> 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및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 xml:space="preserve"> 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협업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 xml:space="preserve"> 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방안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 xml:space="preserve"> 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&gt;</w:t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642"/>
        <w:gridCol w:w="1842"/>
        <w:gridCol w:w="2944"/>
        <w:gridCol w:w="2435"/>
        <w:gridCol w:w="1775"/>
      </w:tblGrid>
      <w:tr>
        <w:trPr>
          <w:cantSplit/>
          <w:tblHeader/>
          <w:trHeight w:val="371" w:hRule="atLeast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0941F081">
            <w:pPr>
              <w:pStyle w:val="TableParagraph"/>
              <w:keepNext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구분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76A780B4">
            <w:pPr>
              <w:pStyle w:val="TableParagraph"/>
              <w:keepNext/>
              <w:spacing w:line="216" w:lineRule="auto" w:before="0" w:after="0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파트너명</w:t>
            </w:r>
          </w:p>
        </w:tc>
        <w:tc>
          <w:tcPr>
            <w:tcW w:w="294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75E7A313">
            <w:pPr>
              <w:pStyle w:val="TableParagraph"/>
              <w:keepNext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보유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역량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5ADAB7B2">
            <w:pPr>
              <w:pStyle w:val="TableParagraph"/>
              <w:keepNext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협업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방안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134A2778">
            <w:pPr>
              <w:pStyle w:val="TableParagraph"/>
              <w:keepNext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협력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시기</w:t>
            </w:r>
          </w:p>
        </w:tc>
      </w:tr>
      <w:tr>
        <w:trPr>
          <w:cantSplit/>
          <w:trHeight w:val="352" w:hRule="atLeast"/>
        </w:trPr>
        <w:tc>
          <w:tcPr>
            <w:tcW w:w="64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5C0C4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변리</w:t>
            </w:r>
          </w:p>
        </w:tc>
        <w:tc>
          <w:tcPr>
            <w:tcW w:w="184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C2329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확정 전</w:t>
            </w:r>
          </w:p>
        </w:tc>
        <w:tc>
          <w:tcPr>
            <w:tcW w:w="294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4C4EA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상표·특허 출원</w:t>
            </w:r>
          </w:p>
        </w:tc>
        <w:tc>
          <w:tcPr>
            <w:tcW w:w="243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F76EE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출원 명칭 상담 후 확정(상표 1건, 특허 출원 1건)</w:t>
            </w:r>
          </w:p>
        </w:tc>
        <w:tc>
          <w:tcPr>
            <w:tcW w:w="177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A2F09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7개월차</w:t>
            </w:r>
          </w:p>
        </w:tc>
      </w:tr>
      <w:tr>
        <w:trPr>
          <w:cantSplit/>
          <w:trHeight w:val="362" w:hRule="atLeast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50776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보안 취약점 점검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8F034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확정 전</w:t>
            </w:r>
          </w:p>
        </w:tc>
        <w:tc>
          <w:tcPr>
            <w:tcW w:w="2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B46A3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취약점 점검 1식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CD0FE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점검 실행(1단계 외주용역비)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3252D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3개월차</w:t>
            </w:r>
          </w:p>
        </w:tc>
      </w:tr>
      <w:tr>
        <w:trPr>
          <w:cantSplit/>
          <w:trHeight w:val="362" w:hRule="atLeast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00999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입찰 대행·교육 기관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D2807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확정 전</w:t>
            </w:r>
          </w:p>
        </w:tc>
        <w:tc>
          <w:tcPr>
            <w:tcW w:w="2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A9337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입찰 교육·협회 설명회 채널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5A84E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산식 확인 도구로 제안(2단계 광고선전비)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34AD3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4개월까지 2곳과 파일럿 자리 확보 목표</w:t>
            </w:r>
          </w:p>
        </w:tc>
      </w:tr>
    </w:tbl>
    <w:p>
      <w:pPr>
        <w:spacing w:before="0" w:after="40" w:line="240" w:lineRule="auto"/>
        <w:ind w:left="200" w:hanging="200"/>
      </w:pPr>
      <w:r>
        <w:rPr>
          <w:rFonts w:ascii="맑은 고딕" w:hAnsi="맑은 고딕" w:eastAsia="맑은 고딕" w:cs="맑은 고딕"/>
          <w:color w:val="000000"/>
          <w:spacing w:val="-3"/>
          <w:sz w:val="18"/>
          <w:szCs w:val="18"/>
        </w:rPr>
        <w:t xml:space="preserve">※ 자문 인력과 협력 기관은 미확정, 파트너명은 개별 견적 확정 뒤에 기재.</w:t>
      </w:r>
    </w:p>
    <w:sectPr>
      <w:type w:val="continuous"/>
      <w:pgSz w:w="11906" w:h="16838"/>
      <w:pgMar w:top="1417" w:right="1134" w:bottom="1417" w:left="1134" w:header="850" w:footer="85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sdt>
    <w:sdtPr>
      <w:id w:val="-1"/>
      <w:docPartObj>
        <w:docPartGallery w:val="Page Numbers (Bottom of Page)"/>
        <w:docPartUnique/>
      </w:docPartObj>
    </w:sdtPr>
    <w:sdtContent>
      <w:p>
        <w:pPr>
          <w:pStyle w:val="a7"/>
          <w:jc w:val="center"/>
        </w:pPr>
        <w:r>
          <w:rPr>
            <w:spacing w:val="-3"/>
          </w:rPr>
        </w:r>
        <w:r>
          <w:rPr>
            <w:spacing w:val="-3"/>
          </w:rPr>
          <w:t>-</w:t>
        </w:r>
        <w:r>
          <w:rPr>
            <w:spacing w:val="-3"/>
          </w:rPr>
          <w:fldChar w:fldCharType="begin"/>
        </w:r>
        <w:r>
          <w:rPr>
            <w:spacing w:val="-3"/>
          </w:rPr>
          <w:instrText xml:space="preserve">PAGE   \* MERGEFORMAT</w:instrText>
        </w:r>
        <w:r>
          <w:rPr>
            <w:spacing w:val="-3"/>
          </w:rPr>
          <w:fldChar w:fldCharType="separate"/>
        </w:r>
        <w:r>
          <w:rPr>
            <w:spacing w:val="-3"/>
          </w:rPr>
          <w:t>2</w:t>
        </w:r>
        <w:r>
          <w:rPr>
            <w:spacing w:val="-3"/>
          </w:rPr>
          <w:fldChar w:fldCharType="end"/>
        </w:r>
        <w:r>
          <w:rPr>
            <w:spacing w:val="-3"/>
          </w:rPr>
          <w:t>-</w:t>
        </w:r>
        <w:r>
          <w:rPr>
            <w:spacing w:val="-3"/>
          </w:rPr>
        </w:r>
      </w:p>
    </w:sdtContent>
  </w:sdt>
  <w:p>
    <w:pPr>
      <w:pStyle w:val="a7"/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7a02f1d"/>
    <w:multiLevelType w:val="hybridMultilevel"/>
    <w:tmpl w:val="58b6a0e6"/>
    <w:lvl w:ilvl="0" w:tplc="173a7166">
      <w:numFmt w:val="bullet"/>
      <w:lvlText w:val="-"/>
      <w:lvlJc w:val="left"/>
      <w:pPr>
        <w:ind w:left="412" w:hanging="200"/>
      </w:pPr>
      <w:rPr>
        <w:lang w:val="en-US" w:eastAsia="ko-KR" w:bidi="ar-SA"/>
        <w:rFonts w:ascii="맑은 고딕" w:hAnsi="맑은 고딕" w:eastAsia="맑은 고딕" w:cs="맑은 고딕"/>
        <w:b w:val="0"/>
        <w:bCs w:val="0"/>
        <w:i w:val="0"/>
        <w:iCs w:val="0"/>
        <w:sz w:val="28"/>
        <w:szCs w:val="28"/>
      </w:rPr>
    </w:lvl>
    <w:lvl w:ilvl="1" w:tplc="ba608f32">
      <w:numFmt w:val="bullet"/>
      <w:lvlText w:val="•"/>
      <w:lvlJc w:val="left"/>
      <w:pPr>
        <w:ind w:left="1145" w:hanging="200"/>
      </w:pPr>
      <w:rPr>
        <w:lang w:val="en-US" w:eastAsia="ko-KR" w:bidi="ar-SA"/>
        <w:rFonts w:ascii="맑은 고딕" w:hAnsi="맑은 고딕" w:eastAsia="맑은 고딕" w:cs="맑은 고딕"/>
      </w:rPr>
    </w:lvl>
    <w:lvl w:ilvl="2" w:tplc="ea02de76">
      <w:numFmt w:val="bullet"/>
      <w:lvlText w:val="•"/>
      <w:lvlJc w:val="left"/>
      <w:pPr>
        <w:ind w:left="1871" w:hanging="200"/>
      </w:pPr>
      <w:rPr>
        <w:lang w:val="en-US" w:eastAsia="ko-KR" w:bidi="ar-SA"/>
        <w:rFonts w:ascii="맑은 고딕" w:hAnsi="맑은 고딕" w:eastAsia="맑은 고딕" w:cs="맑은 고딕"/>
      </w:rPr>
    </w:lvl>
    <w:lvl w:ilvl="3" w:tplc="af81676">
      <w:numFmt w:val="bullet"/>
      <w:lvlText w:val="•"/>
      <w:lvlJc w:val="left"/>
      <w:pPr>
        <w:ind w:left="2597" w:hanging="200"/>
      </w:pPr>
      <w:rPr>
        <w:lang w:val="en-US" w:eastAsia="ko-KR" w:bidi="ar-SA"/>
        <w:rFonts w:ascii="맑은 고딕" w:hAnsi="맑은 고딕" w:eastAsia="맑은 고딕" w:cs="맑은 고딕"/>
      </w:rPr>
    </w:lvl>
    <w:lvl w:ilvl="4" w:tplc="57ef0e0">
      <w:numFmt w:val="bullet"/>
      <w:lvlText w:val="•"/>
      <w:lvlJc w:val="left"/>
      <w:pPr>
        <w:ind w:left="3322" w:hanging="200"/>
      </w:pPr>
      <w:rPr>
        <w:lang w:val="en-US" w:eastAsia="ko-KR" w:bidi="ar-SA"/>
        <w:rFonts w:ascii="맑은 고딕" w:hAnsi="맑은 고딕" w:eastAsia="맑은 고딕" w:cs="맑은 고딕"/>
      </w:rPr>
    </w:lvl>
    <w:lvl w:ilvl="5" w:tplc="61b023ec">
      <w:numFmt w:val="bullet"/>
      <w:lvlText w:val="•"/>
      <w:lvlJc w:val="left"/>
      <w:pPr>
        <w:ind w:left="4048" w:hanging="200"/>
      </w:pPr>
      <w:rPr>
        <w:lang w:val="en-US" w:eastAsia="ko-KR" w:bidi="ar-SA"/>
        <w:rFonts w:ascii="맑은 고딕" w:hAnsi="맑은 고딕" w:eastAsia="맑은 고딕" w:cs="맑은 고딕"/>
      </w:rPr>
    </w:lvl>
    <w:lvl w:ilvl="6" w:tplc="8c344960">
      <w:numFmt w:val="bullet"/>
      <w:lvlText w:val="•"/>
      <w:lvlJc w:val="left"/>
      <w:pPr>
        <w:ind w:left="4774" w:hanging="200"/>
      </w:pPr>
      <w:rPr>
        <w:lang w:val="en-US" w:eastAsia="ko-KR" w:bidi="ar-SA"/>
        <w:rFonts w:ascii="맑은 고딕" w:hAnsi="맑은 고딕" w:eastAsia="맑은 고딕" w:cs="맑은 고딕"/>
      </w:rPr>
    </w:lvl>
    <w:lvl w:ilvl="7" w:tplc="62c8f566">
      <w:numFmt w:val="bullet"/>
      <w:lvlText w:val="•"/>
      <w:lvlJc w:val="left"/>
      <w:pPr>
        <w:ind w:left="5499" w:hanging="200"/>
      </w:pPr>
      <w:rPr>
        <w:lang w:val="en-US" w:eastAsia="ko-KR" w:bidi="ar-SA"/>
        <w:rFonts w:ascii="맑은 고딕" w:hAnsi="맑은 고딕" w:eastAsia="맑은 고딕" w:cs="맑은 고딕"/>
      </w:rPr>
    </w:lvl>
    <w:lvl w:ilvl="8" w:tplc="fe2ecf52">
      <w:numFmt w:val="bullet"/>
      <w:lvlText w:val="•"/>
      <w:lvlJc w:val="left"/>
      <w:pPr>
        <w:ind w:left="6225" w:hanging="200"/>
      </w:pPr>
      <w:rPr>
        <w:lang w:val="en-US" w:eastAsia="ko-KR" w:bidi="ar-SA"/>
        <w:rFonts w:ascii="맑은 고딕" w:hAnsi="맑은 고딕" w:eastAsia="맑은 고딕" w:cs="맑은 고딕"/>
      </w:rPr>
    </w:lvl>
  </w:abstractNum>
  <w:abstractNum w:abstractNumId="1">
    <w:nsid w:val="60b1027"/>
    <w:multiLevelType w:val="hybridMultilevel"/>
    <w:tmpl w:val="b63c9cde"/>
    <w:lvl w:ilvl="0" w:tplc="7fe4cd4e">
      <w:numFmt w:val="bullet"/>
      <w:lvlText w:val="-"/>
      <w:lvlJc w:val="left"/>
      <w:pPr>
        <w:ind w:left="412" w:hanging="200"/>
      </w:pPr>
      <w:rPr>
        <w:lang w:val="en-US" w:eastAsia="ko-KR" w:bidi="ar-SA"/>
        <w:rFonts w:ascii="맑은 고딕" w:hAnsi="맑은 고딕" w:eastAsia="맑은 고딕" w:cs="맑은 고딕"/>
        <w:b w:val="0"/>
        <w:bCs w:val="0"/>
        <w:i w:val="0"/>
        <w:iCs w:val="0"/>
        <w:sz w:val="28"/>
        <w:szCs w:val="28"/>
      </w:rPr>
    </w:lvl>
    <w:lvl w:ilvl="1" w:tplc="aaaac7f8">
      <w:numFmt w:val="bullet"/>
      <w:lvlText w:val="•"/>
      <w:lvlJc w:val="left"/>
      <w:pPr>
        <w:ind w:left="1145" w:hanging="200"/>
      </w:pPr>
      <w:rPr>
        <w:lang w:val="en-US" w:eastAsia="ko-KR" w:bidi="ar-SA"/>
        <w:rFonts w:ascii="맑은 고딕" w:hAnsi="맑은 고딕" w:eastAsia="맑은 고딕" w:cs="맑은 고딕"/>
      </w:rPr>
    </w:lvl>
    <w:lvl w:ilvl="2" w:tplc="19ce5ff6">
      <w:numFmt w:val="bullet"/>
      <w:lvlText w:val="•"/>
      <w:lvlJc w:val="left"/>
      <w:pPr>
        <w:ind w:left="1871" w:hanging="200"/>
      </w:pPr>
      <w:rPr>
        <w:lang w:val="en-US" w:eastAsia="ko-KR" w:bidi="ar-SA"/>
        <w:rFonts w:ascii="맑은 고딕" w:hAnsi="맑은 고딕" w:eastAsia="맑은 고딕" w:cs="맑은 고딕"/>
      </w:rPr>
    </w:lvl>
    <w:lvl w:ilvl="3" w:tplc="da0a3afc">
      <w:numFmt w:val="bullet"/>
      <w:lvlText w:val="•"/>
      <w:lvlJc w:val="left"/>
      <w:pPr>
        <w:ind w:left="2597" w:hanging="200"/>
      </w:pPr>
      <w:rPr>
        <w:lang w:val="en-US" w:eastAsia="ko-KR" w:bidi="ar-SA"/>
        <w:rFonts w:ascii="맑은 고딕" w:hAnsi="맑은 고딕" w:eastAsia="맑은 고딕" w:cs="맑은 고딕"/>
      </w:rPr>
    </w:lvl>
    <w:lvl w:ilvl="4" w:tplc="30989980">
      <w:numFmt w:val="bullet"/>
      <w:lvlText w:val="•"/>
      <w:lvlJc w:val="left"/>
      <w:pPr>
        <w:ind w:left="3322" w:hanging="200"/>
      </w:pPr>
      <w:rPr>
        <w:lang w:val="en-US" w:eastAsia="ko-KR" w:bidi="ar-SA"/>
        <w:rFonts w:ascii="맑은 고딕" w:hAnsi="맑은 고딕" w:eastAsia="맑은 고딕" w:cs="맑은 고딕"/>
      </w:rPr>
    </w:lvl>
    <w:lvl w:ilvl="5" w:tplc="3da8c216">
      <w:numFmt w:val="bullet"/>
      <w:lvlText w:val="•"/>
      <w:lvlJc w:val="left"/>
      <w:pPr>
        <w:ind w:left="4048" w:hanging="200"/>
      </w:pPr>
      <w:rPr>
        <w:lang w:val="en-US" w:eastAsia="ko-KR" w:bidi="ar-SA"/>
        <w:rFonts w:ascii="맑은 고딕" w:hAnsi="맑은 고딕" w:eastAsia="맑은 고딕" w:cs="맑은 고딕"/>
      </w:rPr>
    </w:lvl>
    <w:lvl w:ilvl="6" w:tplc="6f7691a4">
      <w:numFmt w:val="bullet"/>
      <w:lvlText w:val="•"/>
      <w:lvlJc w:val="left"/>
      <w:pPr>
        <w:ind w:left="4774" w:hanging="200"/>
      </w:pPr>
      <w:rPr>
        <w:lang w:val="en-US" w:eastAsia="ko-KR" w:bidi="ar-SA"/>
        <w:rFonts w:ascii="맑은 고딕" w:hAnsi="맑은 고딕" w:eastAsia="맑은 고딕" w:cs="맑은 고딕"/>
      </w:rPr>
    </w:lvl>
    <w:lvl w:ilvl="7" w:tplc="b5ccc9ee">
      <w:numFmt w:val="bullet"/>
      <w:lvlText w:val="•"/>
      <w:lvlJc w:val="left"/>
      <w:pPr>
        <w:ind w:left="5499" w:hanging="200"/>
      </w:pPr>
      <w:rPr>
        <w:lang w:val="en-US" w:eastAsia="ko-KR" w:bidi="ar-SA"/>
        <w:rFonts w:ascii="맑은 고딕" w:hAnsi="맑은 고딕" w:eastAsia="맑은 고딕" w:cs="맑은 고딕"/>
      </w:rPr>
    </w:lvl>
    <w:lvl w:ilvl="8" w:tplc="5f98d482">
      <w:numFmt w:val="bullet"/>
      <w:lvlText w:val="•"/>
      <w:lvlJc w:val="left"/>
      <w:pPr>
        <w:ind w:left="6225" w:hanging="200"/>
      </w:pPr>
      <w:rPr>
        <w:lang w:val="en-US" w:eastAsia="ko-KR" w:bidi="ar-SA"/>
        <w:rFonts w:ascii="맑은 고딕" w:hAnsi="맑은 고딕" w:eastAsia="맑은 고딕" w:cs="맑은 고딕"/>
      </w:rPr>
    </w:lvl>
  </w:abstractNum>
  <w:abstractNum w:abstractNumId="2">
    <w:nsid w:val="666b73e7"/>
    <w:multiLevelType w:val="hybridMultilevel"/>
    <w:tmpl w:val="5fea23a0"/>
    <w:lvl w:ilvl="0" w:tplc="2a240f4a">
      <w:numFmt w:val="bullet"/>
      <w:lvlText w:val="-"/>
      <w:lvlJc w:val="left"/>
      <w:pPr>
        <w:ind w:left="412" w:hanging="200"/>
      </w:pPr>
      <w:rPr>
        <w:lang w:val="en-US" w:eastAsia="ko-KR" w:bidi="ar-SA"/>
        <w:rFonts w:ascii="맑은 고딕" w:hAnsi="맑은 고딕" w:eastAsia="맑은 고딕" w:cs="맑은 고딕"/>
        <w:b w:val="0"/>
        <w:bCs w:val="0"/>
        <w:i w:val="0"/>
        <w:iCs w:val="0"/>
        <w:sz w:val="28"/>
        <w:szCs w:val="28"/>
      </w:rPr>
    </w:lvl>
    <w:lvl w:ilvl="1" w:tplc="9b0e824">
      <w:numFmt w:val="bullet"/>
      <w:lvlText w:val="•"/>
      <w:lvlJc w:val="left"/>
      <w:pPr>
        <w:ind w:left="1145" w:hanging="200"/>
      </w:pPr>
      <w:rPr>
        <w:lang w:val="en-US" w:eastAsia="ko-KR" w:bidi="ar-SA"/>
        <w:rFonts w:ascii="맑은 고딕" w:hAnsi="맑은 고딕" w:eastAsia="맑은 고딕" w:cs="맑은 고딕"/>
      </w:rPr>
    </w:lvl>
    <w:lvl w:ilvl="2" w:tplc="62025790">
      <w:numFmt w:val="bullet"/>
      <w:lvlText w:val="•"/>
      <w:lvlJc w:val="left"/>
      <w:pPr>
        <w:ind w:left="1871" w:hanging="200"/>
      </w:pPr>
      <w:rPr>
        <w:lang w:val="en-US" w:eastAsia="ko-KR" w:bidi="ar-SA"/>
        <w:rFonts w:ascii="맑은 고딕" w:hAnsi="맑은 고딕" w:eastAsia="맑은 고딕" w:cs="맑은 고딕"/>
      </w:rPr>
    </w:lvl>
    <w:lvl w:ilvl="3" w:tplc="9424d476">
      <w:numFmt w:val="bullet"/>
      <w:lvlText w:val="•"/>
      <w:lvlJc w:val="left"/>
      <w:pPr>
        <w:ind w:left="2597" w:hanging="200"/>
      </w:pPr>
      <w:rPr>
        <w:lang w:val="en-US" w:eastAsia="ko-KR" w:bidi="ar-SA"/>
        <w:rFonts w:ascii="맑은 고딕" w:hAnsi="맑은 고딕" w:eastAsia="맑은 고딕" w:cs="맑은 고딕"/>
      </w:rPr>
    </w:lvl>
    <w:lvl w:ilvl="4" w:tplc="56046ed4">
      <w:numFmt w:val="bullet"/>
      <w:lvlText w:val="•"/>
      <w:lvlJc w:val="left"/>
      <w:pPr>
        <w:ind w:left="3322" w:hanging="200"/>
      </w:pPr>
      <w:rPr>
        <w:lang w:val="en-US" w:eastAsia="ko-KR" w:bidi="ar-SA"/>
        <w:rFonts w:ascii="맑은 고딕" w:hAnsi="맑은 고딕" w:eastAsia="맑은 고딕" w:cs="맑은 고딕"/>
      </w:rPr>
    </w:lvl>
    <w:lvl w:ilvl="5" w:tplc="59380e64">
      <w:numFmt w:val="bullet"/>
      <w:lvlText w:val="•"/>
      <w:lvlJc w:val="left"/>
      <w:pPr>
        <w:ind w:left="4048" w:hanging="200"/>
      </w:pPr>
      <w:rPr>
        <w:lang w:val="en-US" w:eastAsia="ko-KR" w:bidi="ar-SA"/>
        <w:rFonts w:ascii="맑은 고딕" w:hAnsi="맑은 고딕" w:eastAsia="맑은 고딕" w:cs="맑은 고딕"/>
      </w:rPr>
    </w:lvl>
    <w:lvl w:ilvl="6" w:tplc="544098a6">
      <w:numFmt w:val="bullet"/>
      <w:lvlText w:val="•"/>
      <w:lvlJc w:val="left"/>
      <w:pPr>
        <w:ind w:left="4774" w:hanging="200"/>
      </w:pPr>
      <w:rPr>
        <w:lang w:val="en-US" w:eastAsia="ko-KR" w:bidi="ar-SA"/>
        <w:rFonts w:ascii="맑은 고딕" w:hAnsi="맑은 고딕" w:eastAsia="맑은 고딕" w:cs="맑은 고딕"/>
      </w:rPr>
    </w:lvl>
    <w:lvl w:ilvl="7" w:tplc="bddea406">
      <w:numFmt w:val="bullet"/>
      <w:lvlText w:val="•"/>
      <w:lvlJc w:val="left"/>
      <w:pPr>
        <w:ind w:left="5499" w:hanging="200"/>
      </w:pPr>
      <w:rPr>
        <w:lang w:val="en-US" w:eastAsia="ko-KR" w:bidi="ar-SA"/>
        <w:rFonts w:ascii="맑은 고딕" w:hAnsi="맑은 고딕" w:eastAsia="맑은 고딕" w:cs="맑은 고딕"/>
      </w:rPr>
    </w:lvl>
    <w:lvl w:ilvl="8" w:tplc="29447402">
      <w:numFmt w:val="bullet"/>
      <w:lvlText w:val="•"/>
      <w:lvlJc w:val="left"/>
      <w:pPr>
        <w:ind w:left="6225" w:hanging="200"/>
      </w:pPr>
      <w:rPr>
        <w:lang w:val="en-US" w:eastAsia="ko-KR" w:bidi="ar-SA"/>
        <w:rFonts w:ascii="맑은 고딕" w:hAnsi="맑은 고딕" w:eastAsia="맑은 고딕" w:cs="맑은 고딕"/>
      </w:rPr>
    </w:lvl>
  </w:abstractNum>
  <w:abstractNum w:abstractNumId="3">
    <w:nsid w:val="144303d9"/>
    <w:multiLevelType w:val="hybridMultilevel"/>
    <w:tmpl w:val="8fd0af3c"/>
    <w:lvl w:ilvl="0" w:tplc="540eaca">
      <w:numFmt w:val="bullet"/>
      <w:lvlText w:val="-"/>
      <w:lvlJc w:val="left"/>
      <w:pPr>
        <w:ind w:left="412" w:hanging="200"/>
      </w:pPr>
      <w:rPr>
        <w:lang w:val="en-US" w:eastAsia="ko-KR" w:bidi="ar-SA"/>
        <w:rFonts w:ascii="맑은 고딕" w:hAnsi="맑은 고딕" w:eastAsia="맑은 고딕" w:cs="맑은 고딕"/>
        <w:b w:val="0"/>
        <w:bCs w:val="0"/>
        <w:i w:val="0"/>
        <w:iCs w:val="0"/>
        <w:sz w:val="28"/>
        <w:szCs w:val="28"/>
      </w:rPr>
    </w:lvl>
    <w:lvl w:ilvl="1" w:tplc="f8324fc4">
      <w:numFmt w:val="bullet"/>
      <w:lvlText w:val="•"/>
      <w:lvlJc w:val="left"/>
      <w:pPr>
        <w:ind w:left="1145" w:hanging="200"/>
      </w:pPr>
      <w:rPr>
        <w:lang w:val="en-US" w:eastAsia="ko-KR" w:bidi="ar-SA"/>
        <w:rFonts w:ascii="맑은 고딕" w:hAnsi="맑은 고딕" w:eastAsia="맑은 고딕" w:cs="맑은 고딕"/>
      </w:rPr>
    </w:lvl>
    <w:lvl w:ilvl="2" w:tplc="a16641a4">
      <w:numFmt w:val="bullet"/>
      <w:lvlText w:val="•"/>
      <w:lvlJc w:val="left"/>
      <w:pPr>
        <w:ind w:left="1871" w:hanging="200"/>
      </w:pPr>
      <w:rPr>
        <w:lang w:val="en-US" w:eastAsia="ko-KR" w:bidi="ar-SA"/>
        <w:rFonts w:ascii="맑은 고딕" w:hAnsi="맑은 고딕" w:eastAsia="맑은 고딕" w:cs="맑은 고딕"/>
      </w:rPr>
    </w:lvl>
    <w:lvl w:ilvl="3" w:tplc="90ceb48e">
      <w:numFmt w:val="bullet"/>
      <w:lvlText w:val="•"/>
      <w:lvlJc w:val="left"/>
      <w:pPr>
        <w:ind w:left="2597" w:hanging="200"/>
      </w:pPr>
      <w:rPr>
        <w:lang w:val="en-US" w:eastAsia="ko-KR" w:bidi="ar-SA"/>
        <w:rFonts w:ascii="맑은 고딕" w:hAnsi="맑은 고딕" w:eastAsia="맑은 고딕" w:cs="맑은 고딕"/>
      </w:rPr>
    </w:lvl>
    <w:lvl w:ilvl="4" w:tplc="1b9ca46a">
      <w:numFmt w:val="bullet"/>
      <w:lvlText w:val="•"/>
      <w:lvlJc w:val="left"/>
      <w:pPr>
        <w:ind w:left="3322" w:hanging="200"/>
      </w:pPr>
      <w:rPr>
        <w:lang w:val="en-US" w:eastAsia="ko-KR" w:bidi="ar-SA"/>
        <w:rFonts w:ascii="맑은 고딕" w:hAnsi="맑은 고딕" w:eastAsia="맑은 고딕" w:cs="맑은 고딕"/>
      </w:rPr>
    </w:lvl>
    <w:lvl w:ilvl="5" w:tplc="f384d3ea">
      <w:numFmt w:val="bullet"/>
      <w:lvlText w:val="•"/>
      <w:lvlJc w:val="left"/>
      <w:pPr>
        <w:ind w:left="4048" w:hanging="200"/>
      </w:pPr>
      <w:rPr>
        <w:lang w:val="en-US" w:eastAsia="ko-KR" w:bidi="ar-SA"/>
        <w:rFonts w:ascii="맑은 고딕" w:hAnsi="맑은 고딕" w:eastAsia="맑은 고딕" w:cs="맑은 고딕"/>
      </w:rPr>
    </w:lvl>
    <w:lvl w:ilvl="6" w:tplc="4f34daa4">
      <w:numFmt w:val="bullet"/>
      <w:lvlText w:val="•"/>
      <w:lvlJc w:val="left"/>
      <w:pPr>
        <w:ind w:left="4774" w:hanging="200"/>
      </w:pPr>
      <w:rPr>
        <w:lang w:val="en-US" w:eastAsia="ko-KR" w:bidi="ar-SA"/>
        <w:rFonts w:ascii="맑은 고딕" w:hAnsi="맑은 고딕" w:eastAsia="맑은 고딕" w:cs="맑은 고딕"/>
      </w:rPr>
    </w:lvl>
    <w:lvl w:ilvl="7" w:tplc="7466cb4e">
      <w:numFmt w:val="bullet"/>
      <w:lvlText w:val="•"/>
      <w:lvlJc w:val="left"/>
      <w:pPr>
        <w:ind w:left="5499" w:hanging="200"/>
      </w:pPr>
      <w:rPr>
        <w:lang w:val="en-US" w:eastAsia="ko-KR" w:bidi="ar-SA"/>
        <w:rFonts w:ascii="맑은 고딕" w:hAnsi="맑은 고딕" w:eastAsia="맑은 고딕" w:cs="맑은 고딕"/>
      </w:rPr>
    </w:lvl>
    <w:lvl w:ilvl="8" w:tplc="e8f8f15a">
      <w:numFmt w:val="bullet"/>
      <w:lvlText w:val="•"/>
      <w:lvlJc w:val="left"/>
      <w:pPr>
        <w:ind w:left="6225" w:hanging="200"/>
      </w:pPr>
      <w:rPr>
        <w:lang w:val="en-US" w:eastAsia="ko-KR" w:bidi="ar-SA"/>
        <w:rFonts w:ascii="맑은 고딕" w:hAnsi="맑은 고딕" w:eastAsia="맑은 고딕" w:cs="맑은 고딕"/>
      </w:rPr>
    </w:lvl>
  </w:abstractNum>
  <w:abstractNum w:abstractNumId="4">
    <w:nsid w:val="30bb3215"/>
    <w:multiLevelType w:val="hybridMultilevel"/>
    <w:tmpl w:val="712b7a0"/>
    <w:lvl w:ilvl="0" w:tplc="f41ee7d4">
      <w:numFmt w:val="bullet"/>
      <w:lvlText w:val="-"/>
      <w:lvlJc w:val="left"/>
      <w:pPr>
        <w:ind w:left="414" w:hanging="200"/>
      </w:pPr>
      <w:rPr>
        <w:lang w:val="en-US" w:eastAsia="ko-KR" w:bidi="ar-SA"/>
        <w:rFonts w:ascii="맑은 고딕" w:hAnsi="맑은 고딕" w:eastAsia="맑은 고딕" w:cs="맑은 고딕"/>
        <w:b w:val="0"/>
        <w:bCs w:val="0"/>
        <w:i w:val="0"/>
        <w:iCs w:val="0"/>
        <w:color w:val="0000FF"/>
        <w:sz w:val="22"/>
        <w:szCs w:val="22"/>
      </w:rPr>
    </w:lvl>
    <w:lvl w:ilvl="1" w:tplc="31f4baec">
      <w:numFmt w:val="bullet"/>
      <w:lvlText w:val="•"/>
      <w:lvlJc w:val="left"/>
      <w:pPr>
        <w:ind w:left="1342" w:hanging="200"/>
      </w:pPr>
      <w:rPr>
        <w:lang w:val="en-US" w:eastAsia="ko-KR" w:bidi="ar-SA"/>
        <w:rFonts w:ascii="맑은 고딕" w:hAnsi="맑은 고딕" w:eastAsia="맑은 고딕" w:cs="맑은 고딕"/>
      </w:rPr>
    </w:lvl>
    <w:lvl w:ilvl="2" w:tplc="855c9188">
      <w:numFmt w:val="bullet"/>
      <w:lvlText w:val="•"/>
      <w:lvlJc w:val="left"/>
      <w:pPr>
        <w:ind w:left="2265" w:hanging="200"/>
      </w:pPr>
      <w:rPr>
        <w:lang w:val="en-US" w:eastAsia="ko-KR" w:bidi="ar-SA"/>
        <w:rFonts w:ascii="맑은 고딕" w:hAnsi="맑은 고딕" w:eastAsia="맑은 고딕" w:cs="맑은 고딕"/>
      </w:rPr>
    </w:lvl>
    <w:lvl w:ilvl="3" w:tplc="a6c0b4ec">
      <w:numFmt w:val="bullet"/>
      <w:lvlText w:val="•"/>
      <w:lvlJc w:val="left"/>
      <w:pPr>
        <w:ind w:left="3188" w:hanging="200"/>
      </w:pPr>
      <w:rPr>
        <w:lang w:val="en-US" w:eastAsia="ko-KR" w:bidi="ar-SA"/>
        <w:rFonts w:ascii="맑은 고딕" w:hAnsi="맑은 고딕" w:eastAsia="맑은 고딕" w:cs="맑은 고딕"/>
      </w:rPr>
    </w:lvl>
    <w:lvl w:ilvl="4" w:tplc="66289830">
      <w:numFmt w:val="bullet"/>
      <w:lvlText w:val="•"/>
      <w:lvlJc w:val="left"/>
      <w:pPr>
        <w:ind w:left="4111" w:hanging="200"/>
      </w:pPr>
      <w:rPr>
        <w:lang w:val="en-US" w:eastAsia="ko-KR" w:bidi="ar-SA"/>
        <w:rFonts w:ascii="맑은 고딕" w:hAnsi="맑은 고딕" w:eastAsia="맑은 고딕" w:cs="맑은 고딕"/>
      </w:rPr>
    </w:lvl>
    <w:lvl w:ilvl="5" w:tplc="1fecb86">
      <w:numFmt w:val="bullet"/>
      <w:lvlText w:val="•"/>
      <w:lvlJc w:val="left"/>
      <w:pPr>
        <w:ind w:left="5034" w:hanging="200"/>
      </w:pPr>
      <w:rPr>
        <w:lang w:val="en-US" w:eastAsia="ko-KR" w:bidi="ar-SA"/>
        <w:rFonts w:ascii="맑은 고딕" w:hAnsi="맑은 고딕" w:eastAsia="맑은 고딕" w:cs="맑은 고딕"/>
      </w:rPr>
    </w:lvl>
    <w:lvl w:ilvl="6" w:tplc="4a5abcb6">
      <w:numFmt w:val="bullet"/>
      <w:lvlText w:val="•"/>
      <w:lvlJc w:val="left"/>
      <w:pPr>
        <w:ind w:left="5957" w:hanging="200"/>
      </w:pPr>
      <w:rPr>
        <w:lang w:val="en-US" w:eastAsia="ko-KR" w:bidi="ar-SA"/>
        <w:rFonts w:ascii="맑은 고딕" w:hAnsi="맑은 고딕" w:eastAsia="맑은 고딕" w:cs="맑은 고딕"/>
      </w:rPr>
    </w:lvl>
    <w:lvl w:ilvl="7" w:tplc="2aac97ce">
      <w:numFmt w:val="bullet"/>
      <w:lvlText w:val="•"/>
      <w:lvlJc w:val="left"/>
      <w:pPr>
        <w:ind w:left="6880" w:hanging="200"/>
      </w:pPr>
      <w:rPr>
        <w:lang w:val="en-US" w:eastAsia="ko-KR" w:bidi="ar-SA"/>
        <w:rFonts w:ascii="맑은 고딕" w:hAnsi="맑은 고딕" w:eastAsia="맑은 고딕" w:cs="맑은 고딕"/>
      </w:rPr>
    </w:lvl>
    <w:lvl w:ilvl="8" w:tplc="1ef4c4ce">
      <w:numFmt w:val="bullet"/>
      <w:lvlText w:val="•"/>
      <w:lvlJc w:val="left"/>
      <w:pPr>
        <w:ind w:left="7803" w:hanging="200"/>
      </w:pPr>
      <w:rPr>
        <w:lang w:val="en-US" w:eastAsia="ko-KR" w:bidi="ar-SA"/>
        <w:rFonts w:ascii="맑은 고딕" w:hAnsi="맑은 고딕" w:eastAsia="맑은 고딕" w:cs="맑은 고딕"/>
      </w:rPr>
    </w:lvl>
  </w:abstractNum>
  <w:abstractNum w:abstractNumId="5">
    <w:nsid w:val="2c685254"/>
    <w:multiLevelType w:val="hybridMultilevel"/>
    <w:tmpl w:val="4e989b88"/>
    <w:lvl w:ilvl="0" w:tplc="1dcee09c">
      <w:numFmt w:val="bullet"/>
      <w:lvlText w:val="*"/>
      <w:lvlJc w:val="left"/>
      <w:pPr>
        <w:ind w:left="527" w:hanging="202"/>
      </w:pPr>
      <w:rPr>
        <w:lang w:val="en-US" w:eastAsia="ko-KR" w:bidi="ar-SA"/>
        <w:rFonts w:ascii="맑은 고딕" w:hAnsi="맑은 고딕" w:eastAsia="맑은 고딕" w:cs="맑은 고딕"/>
        <w:b w:val="0"/>
        <w:bCs w:val="0"/>
        <w:i w:val="0"/>
        <w:iCs w:val="0"/>
        <w:color w:val="0000FF"/>
        <w:sz w:val="22"/>
        <w:szCs w:val="22"/>
      </w:rPr>
    </w:lvl>
    <w:lvl w:ilvl="1" w:tplc="6b3c5d9c">
      <w:numFmt w:val="bullet"/>
      <w:lvlText w:val="•"/>
      <w:lvlJc w:val="left"/>
      <w:pPr>
        <w:ind w:left="1432" w:hanging="202"/>
      </w:pPr>
      <w:rPr>
        <w:lang w:val="en-US" w:eastAsia="ko-KR" w:bidi="ar-SA"/>
        <w:rFonts w:ascii="맑은 고딕" w:hAnsi="맑은 고딕" w:eastAsia="맑은 고딕" w:cs="맑은 고딕"/>
      </w:rPr>
    </w:lvl>
    <w:lvl w:ilvl="2" w:tplc="c1380270">
      <w:numFmt w:val="bullet"/>
      <w:lvlText w:val="•"/>
      <w:lvlJc w:val="left"/>
      <w:pPr>
        <w:ind w:left="2345" w:hanging="202"/>
      </w:pPr>
      <w:rPr>
        <w:lang w:val="en-US" w:eastAsia="ko-KR" w:bidi="ar-SA"/>
        <w:rFonts w:ascii="맑은 고딕" w:hAnsi="맑은 고딕" w:eastAsia="맑은 고딕" w:cs="맑은 고딕"/>
      </w:rPr>
    </w:lvl>
    <w:lvl w:ilvl="3" w:tplc="dc2c05de">
      <w:numFmt w:val="bullet"/>
      <w:lvlText w:val="•"/>
      <w:lvlJc w:val="left"/>
      <w:pPr>
        <w:ind w:left="3258" w:hanging="202"/>
      </w:pPr>
      <w:rPr>
        <w:lang w:val="en-US" w:eastAsia="ko-KR" w:bidi="ar-SA"/>
        <w:rFonts w:ascii="맑은 고딕" w:hAnsi="맑은 고딕" w:eastAsia="맑은 고딕" w:cs="맑은 고딕"/>
      </w:rPr>
    </w:lvl>
    <w:lvl w:ilvl="4" w:tplc="7220d662">
      <w:numFmt w:val="bullet"/>
      <w:lvlText w:val="•"/>
      <w:lvlJc w:val="left"/>
      <w:pPr>
        <w:ind w:left="4171" w:hanging="202"/>
      </w:pPr>
      <w:rPr>
        <w:lang w:val="en-US" w:eastAsia="ko-KR" w:bidi="ar-SA"/>
        <w:rFonts w:ascii="맑은 고딕" w:hAnsi="맑은 고딕" w:eastAsia="맑은 고딕" w:cs="맑은 고딕"/>
      </w:rPr>
    </w:lvl>
    <w:lvl w:ilvl="5" w:tplc="f9f82982">
      <w:numFmt w:val="bullet"/>
      <w:lvlText w:val="•"/>
      <w:lvlJc w:val="left"/>
      <w:pPr>
        <w:ind w:left="5084" w:hanging="202"/>
      </w:pPr>
      <w:rPr>
        <w:lang w:val="en-US" w:eastAsia="ko-KR" w:bidi="ar-SA"/>
        <w:rFonts w:ascii="맑은 고딕" w:hAnsi="맑은 고딕" w:eastAsia="맑은 고딕" w:cs="맑은 고딕"/>
      </w:rPr>
    </w:lvl>
    <w:lvl w:ilvl="6" w:tplc="c8421282">
      <w:numFmt w:val="bullet"/>
      <w:lvlText w:val="•"/>
      <w:lvlJc w:val="left"/>
      <w:pPr>
        <w:ind w:left="5997" w:hanging="202"/>
      </w:pPr>
      <w:rPr>
        <w:lang w:val="en-US" w:eastAsia="ko-KR" w:bidi="ar-SA"/>
        <w:rFonts w:ascii="맑은 고딕" w:hAnsi="맑은 고딕" w:eastAsia="맑은 고딕" w:cs="맑은 고딕"/>
      </w:rPr>
    </w:lvl>
    <w:lvl w:ilvl="7" w:tplc="858aa434">
      <w:numFmt w:val="bullet"/>
      <w:lvlText w:val="•"/>
      <w:lvlJc w:val="left"/>
      <w:pPr>
        <w:ind w:left="6910" w:hanging="202"/>
      </w:pPr>
      <w:rPr>
        <w:lang w:val="en-US" w:eastAsia="ko-KR" w:bidi="ar-SA"/>
        <w:rFonts w:ascii="맑은 고딕" w:hAnsi="맑은 고딕" w:eastAsia="맑은 고딕" w:cs="맑은 고딕"/>
      </w:rPr>
    </w:lvl>
    <w:lvl w:ilvl="8" w:tplc="1294f778">
      <w:numFmt w:val="bullet"/>
      <w:lvlText w:val="•"/>
      <w:lvlJc w:val="left"/>
      <w:pPr>
        <w:ind w:left="7823" w:hanging="202"/>
      </w:pPr>
      <w:rPr>
        <w:lang w:val="en-US" w:eastAsia="ko-KR" w:bidi="ar-SA"/>
        <w:rFonts w:ascii="맑은 고딕" w:hAnsi="맑은 고딕" w:eastAsia="맑은 고딕" w:cs="맑은 고딕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10"/>
  <w:drawingGridVerticalSpacing w:val="180"/>
  <w:displayHorizontalDrawingGridEvery w:val="2"/>
  <w:displayVerticalDrawingGridEvery w:val="1"/>
  <w:characterSpacingControl w:val="doNotCompress"/>
  <w:compat>
    <w:ulTrailSpace/>
    <w:shapeLayoutLikeWW8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맑은 고딕" w:hAnsi="맑은 고딕" w:eastAsia="맑은 고딕" w:cs="맑은 고딕"/>
        <w:sz w:val="22"/>
        <w:szCs w:val="22"/>
      </w:rPr>
    </w:rPrDefault>
    <w:pPrDefault>
      <w:pPr>
        <w:autoSpaceDE w:val="off"/>
        <w:autoSpaceDN w:val="off"/>
        <w:widowControl w:val="off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339" w:unhideWhenUsed="1"/>
    <w:lsdException w:name="index 2" w:semiHidden="1" w:uiPriority="339" w:unhideWhenUsed="1"/>
    <w:lsdException w:name="index 3" w:semiHidden="1" w:uiPriority="339" w:unhideWhenUsed="1"/>
    <w:lsdException w:name="index 4" w:semiHidden="1" w:uiPriority="339" w:unhideWhenUsed="1"/>
    <w:lsdException w:name="index 5" w:semiHidden="1" w:uiPriority="339" w:unhideWhenUsed="1"/>
    <w:lsdException w:name="index 6" w:semiHidden="1" w:uiPriority="339" w:unhideWhenUsed="1"/>
    <w:lsdException w:name="index 7" w:semiHidden="1" w:uiPriority="339" w:unhideWhenUsed="1"/>
    <w:lsdException w:name="index 8" w:semiHidden="1" w:uiPriority="339" w:unhideWhenUsed="1"/>
    <w:lsdException w:name="index 9" w:semiHidden="1" w:uiPriority="339" w:unhideWhenUsed="1"/>
    <w:lsdException w:name="toc 1" w:semiHidden="1" w:uiPriority="309" w:unhideWhenUsed="1"/>
    <w:lsdException w:name="toc 2" w:semiHidden="1" w:uiPriority="309" w:unhideWhenUsed="1"/>
    <w:lsdException w:name="toc 3" w:semiHidden="1" w:uiPriority="309" w:unhideWhenUsed="1"/>
    <w:lsdException w:name="toc 4" w:semiHidden="1" w:uiPriority="309" w:unhideWhenUsed="1"/>
    <w:lsdException w:name="toc 5" w:semiHidden="1" w:uiPriority="309" w:unhideWhenUsed="1"/>
    <w:lsdException w:name="toc 6" w:semiHidden="1" w:uiPriority="309" w:unhideWhenUsed="1"/>
    <w:lsdException w:name="toc 7" w:semiHidden="1" w:uiPriority="309" w:unhideWhenUsed="1"/>
    <w:lsdException w:name="toc 8" w:semiHidden="1" w:uiPriority="309" w:unhideWhenUsed="1"/>
    <w:lsdException w:name="toc 9" w:semiHidden="1" w:uiPriority="309" w:unhideWhenUsed="1"/>
    <w:lsdException w:name="Normal Indent" w:semiHidden="1" w:uiPriority="339" w:unhideWhenUsed="1"/>
    <w:lsdException w:name="footnote text" w:semiHidden="1" w:uiPriority="339" w:unhideWhenUsed="1"/>
    <w:lsdException w:name="annotation text" w:semiHidden="1" w:uiPriority="339" w:unhideWhenUsed="1"/>
    <w:lsdException w:name="header" w:semiHidden="1" w:uiPriority="339" w:unhideWhenUsed="1"/>
    <w:lsdException w:name="footer" w:semiHidden="1" w:uiPriority="339" w:unhideWhenUsed="1"/>
    <w:lsdException w:name="index heading" w:semiHidden="1" w:uiPriority="339" w:unhideWhenUsed="1"/>
    <w:lsdException w:name="caption" w:semiHidden="1" w:uiPriority="305" w:unhideWhenUsed="1" w:qFormat="1"/>
    <w:lsdException w:name="table of figures" w:semiHidden="1" w:uiPriority="339" w:unhideWhenUsed="1"/>
    <w:lsdException w:name="envelope address" w:semiHidden="1" w:uiPriority="339" w:unhideWhenUsed="1"/>
    <w:lsdException w:name="envelope return" w:semiHidden="1" w:uiPriority="339" w:unhideWhenUsed="1"/>
    <w:lsdException w:name="footnote reference" w:semiHidden="1" w:uiPriority="339" w:unhideWhenUsed="1"/>
    <w:lsdException w:name="annotation reference" w:semiHidden="1" w:uiPriority="339" w:unhideWhenUsed="1"/>
    <w:lsdException w:name="line number" w:semiHidden="1" w:uiPriority="339" w:unhideWhenUsed="1"/>
    <w:lsdException w:name="page number" w:semiHidden="1" w:uiPriority="339" w:unhideWhenUsed="1"/>
    <w:lsdException w:name="endnote reference" w:semiHidden="1" w:uiPriority="339" w:unhideWhenUsed="1"/>
    <w:lsdException w:name="endnote text" w:semiHidden="1" w:uiPriority="339" w:unhideWhenUsed="1"/>
    <w:lsdException w:name="table of authorities" w:semiHidden="1" w:uiPriority="339" w:unhideWhenUsed="1"/>
    <w:lsdException w:name="macro" w:semiHidden="1" w:uiPriority="339" w:unhideWhenUsed="1"/>
    <w:lsdException w:name="toa heading" w:semiHidden="1" w:uiPriority="339" w:unhideWhenUsed="1"/>
    <w:lsdException w:name="List" w:semiHidden="1" w:uiPriority="339" w:unhideWhenUsed="1"/>
    <w:lsdException w:name="List Bullet" w:semiHidden="1" w:uiPriority="339" w:unhideWhenUsed="1"/>
    <w:lsdException w:name="List Number" w:semiHidden="1" w:uiPriority="339" w:unhideWhenUsed="1"/>
    <w:lsdException w:name="List 2" w:semiHidden="1" w:uiPriority="339" w:unhideWhenUsed="1"/>
    <w:lsdException w:name="List 3" w:semiHidden="1" w:uiPriority="339" w:unhideWhenUsed="1"/>
    <w:lsdException w:name="List 4" w:semiHidden="1" w:uiPriority="339" w:unhideWhenUsed="1"/>
    <w:lsdException w:name="List 5" w:semiHidden="1" w:uiPriority="339" w:unhideWhenUsed="1"/>
    <w:lsdException w:name="List Bullet 2" w:semiHidden="1" w:uiPriority="339" w:unhideWhenUsed="1"/>
    <w:lsdException w:name="List Bullet 3" w:semiHidden="1" w:uiPriority="339" w:unhideWhenUsed="1"/>
    <w:lsdException w:name="List Bullet 4" w:semiHidden="1" w:uiPriority="339" w:unhideWhenUsed="1"/>
    <w:lsdException w:name="List Bullet 5" w:semiHidden="1" w:uiPriority="339" w:unhideWhenUsed="1"/>
    <w:lsdException w:name="List Number 2" w:semiHidden="1" w:uiPriority="339" w:unhideWhenUsed="1"/>
    <w:lsdException w:name="List Number 3" w:semiHidden="1" w:uiPriority="339" w:unhideWhenUsed="1"/>
    <w:lsdException w:name="List Number 4" w:semiHidden="1" w:uiPriority="339" w:unhideWhenUsed="1"/>
    <w:lsdException w:name="List Number 5" w:semiHidden="1" w:uiPriority="339" w:unhideWhenUsed="1"/>
    <w:lsdException w:name="Title" w:uiPriority="52" w:qFormat="1"/>
    <w:lsdException w:name="Closing" w:semiHidden="1" w:uiPriority="339" w:unhideWhenUsed="1"/>
    <w:lsdException w:name="Signature" w:semiHidden="1" w:uiPriority="339" w:unhideWhenUsed="1"/>
    <w:lsdException w:name="Default Paragraph Font" w:semiHidden="1" w:uiPriority="1" w:unhideWhenUsed="1"/>
    <w:lsdException w:name="Body Text" w:semiHidden="1" w:uiPriority="339" w:unhideWhenUsed="1"/>
    <w:lsdException w:name="Body Text Indent" w:semiHidden="1" w:uiPriority="339" w:unhideWhenUsed="1"/>
    <w:lsdException w:name="List Continue" w:semiHidden="1" w:uiPriority="339" w:unhideWhenUsed="1"/>
    <w:lsdException w:name="List Continue 2" w:semiHidden="1" w:uiPriority="339" w:unhideWhenUsed="1"/>
    <w:lsdException w:name="List Continue 3" w:semiHidden="1" w:uiPriority="339" w:unhideWhenUsed="1"/>
    <w:lsdException w:name="List Continue 4" w:semiHidden="1" w:uiPriority="339" w:unhideWhenUsed="1"/>
    <w:lsdException w:name="List Continue 5" w:semiHidden="1" w:uiPriority="339" w:unhideWhenUsed="1"/>
    <w:lsdException w:name="Message Header" w:semiHidden="1" w:uiPriority="339" w:unhideWhenUsed="1"/>
    <w:lsdException w:name="Subtitle" w:uiPriority="53" w:qFormat="1"/>
    <w:lsdException w:name="Salutation" w:semiHidden="1" w:uiPriority="339" w:unhideWhenUsed="1"/>
    <w:lsdException w:name="Date" w:semiHidden="1" w:uiPriority="339" w:unhideWhenUsed="1"/>
    <w:lsdException w:name="Body Text First Indent" w:semiHidden="1" w:uiPriority="339" w:unhideWhenUsed="1"/>
    <w:lsdException w:name="Body Text First Indent 2" w:semiHidden="1" w:uiPriority="339" w:unhideWhenUsed="1"/>
    <w:lsdException w:name="Note Heading" w:semiHidden="1" w:uiPriority="339" w:unhideWhenUsed="1"/>
    <w:lsdException w:name="Body Text 2" w:semiHidden="1" w:uiPriority="339" w:unhideWhenUsed="1"/>
    <w:lsdException w:name="Body Text 3" w:semiHidden="1" w:uiPriority="339" w:unhideWhenUsed="1"/>
    <w:lsdException w:name="Body Text Indent 2" w:semiHidden="1" w:uiPriority="339" w:unhideWhenUsed="1"/>
    <w:lsdException w:name="Body Text Indent 3" w:semiHidden="1" w:uiPriority="339" w:unhideWhenUsed="1"/>
    <w:lsdException w:name="Block Text" w:semiHidden="1" w:uiPriority="339" w:unhideWhenUsed="1"/>
    <w:lsdException w:name="Hyperlink" w:semiHidden="1" w:uiPriority="339" w:unhideWhenUsed="1"/>
    <w:lsdException w:name="FollowedHyperlink" w:semiHidden="1" w:uiPriority="339" w:unhideWhenUsed="1"/>
    <w:lsdException w:name="Strong" w:uiPriority="130" w:qFormat="1"/>
    <w:lsdException w:name="Emphasis" w:uiPriority="128" w:qFormat="1"/>
    <w:lsdException w:name="Document Map" w:semiHidden="1" w:uiPriority="339" w:unhideWhenUsed="1"/>
    <w:lsdException w:name="Plain Text" w:semiHidden="1" w:uiPriority="339" w:unhideWhenUsed="1"/>
    <w:lsdException w:name="E-mail Signature" w:semiHidden="1" w:uiPriority="339" w:unhideWhenUsed="1"/>
    <w:lsdException w:name="HTML Top of Form" w:semiHidden="1" w:uiPriority="339" w:unhideWhenUsed="1"/>
    <w:lsdException w:name="HTML Bottom of Form" w:semiHidden="1" w:uiPriority="339" w:unhideWhenUsed="1"/>
    <w:lsdException w:name="Normal (Web)" w:semiHidden="1" w:uiPriority="339" w:unhideWhenUsed="1"/>
    <w:lsdException w:name="HTML Acronym" w:semiHidden="1" w:uiPriority="339" w:unhideWhenUsed="1"/>
    <w:lsdException w:name="HTML Address" w:semiHidden="1" w:uiPriority="339" w:unhideWhenUsed="1"/>
    <w:lsdException w:name="HTML Cite" w:semiHidden="1" w:uiPriority="339" w:unhideWhenUsed="1"/>
    <w:lsdException w:name="HTML Code" w:semiHidden="1" w:uiPriority="339" w:unhideWhenUsed="1"/>
    <w:lsdException w:name="HTML Definition" w:semiHidden="1" w:uiPriority="339" w:unhideWhenUsed="1"/>
    <w:lsdException w:name="HTML Keyboard" w:semiHidden="1" w:uiPriority="339" w:unhideWhenUsed="1"/>
    <w:lsdException w:name="HTML Preformatted" w:semiHidden="1" w:uiPriority="339" w:unhideWhenUsed="1"/>
    <w:lsdException w:name="HTML Sample" w:semiHidden="1" w:uiPriority="339" w:unhideWhenUsed="1"/>
    <w:lsdException w:name="HTML Typewriter" w:semiHidden="1" w:uiPriority="339" w:unhideWhenUsed="1"/>
    <w:lsdException w:name="HTML Variable" w:semiHidden="1" w:uiPriority="339" w:unhideWhenUsed="1"/>
    <w:lsdException w:name="Normal Table" w:semiHidden="1" w:uiPriority="339" w:unhideWhenUsed="1"/>
    <w:lsdException w:name="annotation subject" w:semiHidden="1" w:uiPriority="339" w:unhideWhenUsed="1"/>
    <w:lsdException w:name="No List" w:semiHidden="1" w:uiPriority="339" w:unhideWhenUsed="1"/>
    <w:lsdException w:name="Outline List 1" w:semiHidden="1" w:uiPriority="339" w:unhideWhenUsed="1"/>
    <w:lsdException w:name="Outline List 2" w:semiHidden="1" w:uiPriority="339" w:unhideWhenUsed="1"/>
    <w:lsdException w:name="Outline List 3" w:semiHidden="1" w:uiPriority="339" w:unhideWhenUsed="1"/>
    <w:lsdException w:name="Table Simple 1" w:semiHidden="1" w:uiPriority="339" w:unhideWhenUsed="1"/>
    <w:lsdException w:name="Table Simple 2" w:semiHidden="1" w:uiPriority="339" w:unhideWhenUsed="1"/>
    <w:lsdException w:name="Table Simple 3" w:semiHidden="1" w:uiPriority="339" w:unhideWhenUsed="1"/>
    <w:lsdException w:name="Table Classic 1" w:semiHidden="1" w:uiPriority="339" w:unhideWhenUsed="1"/>
    <w:lsdException w:name="Table Classic 2" w:semiHidden="1" w:uiPriority="339" w:unhideWhenUsed="1"/>
    <w:lsdException w:name="Table Classic 3" w:semiHidden="1" w:uiPriority="339" w:unhideWhenUsed="1"/>
    <w:lsdException w:name="Table Classic 4" w:semiHidden="1" w:uiPriority="339" w:unhideWhenUsed="1"/>
    <w:lsdException w:name="Table Colorful 1" w:semiHidden="1" w:uiPriority="339" w:unhideWhenUsed="1"/>
    <w:lsdException w:name="Table Colorful 2" w:semiHidden="1" w:uiPriority="339" w:unhideWhenUsed="1"/>
    <w:lsdException w:name="Table Colorful 3" w:semiHidden="1" w:uiPriority="339" w:unhideWhenUsed="1"/>
    <w:lsdException w:name="Table Columns 1" w:semiHidden="1" w:uiPriority="339" w:unhideWhenUsed="1"/>
    <w:lsdException w:name="Table Columns 2" w:semiHidden="1" w:uiPriority="339" w:unhideWhenUsed="1"/>
    <w:lsdException w:name="Table Columns 3" w:semiHidden="1" w:uiPriority="339" w:unhideWhenUsed="1"/>
    <w:lsdException w:name="Table Columns 4" w:semiHidden="1" w:uiPriority="339" w:unhideWhenUsed="1"/>
    <w:lsdException w:name="Table Columns 5" w:semiHidden="1" w:uiPriority="339" w:unhideWhenUsed="1"/>
    <w:lsdException w:name="Table Grid 1" w:semiHidden="1" w:uiPriority="339" w:unhideWhenUsed="1"/>
    <w:lsdException w:name="Table Grid 2" w:semiHidden="1" w:uiPriority="339" w:unhideWhenUsed="1"/>
    <w:lsdException w:name="Table Grid 3" w:semiHidden="1" w:uiPriority="339" w:unhideWhenUsed="1"/>
    <w:lsdException w:name="Table Grid 4" w:semiHidden="1" w:uiPriority="339" w:unhideWhenUsed="1"/>
    <w:lsdException w:name="Table Grid 5" w:semiHidden="1" w:uiPriority="339" w:unhideWhenUsed="1"/>
    <w:lsdException w:name="Table Grid 6" w:semiHidden="1" w:uiPriority="339" w:unhideWhenUsed="1"/>
    <w:lsdException w:name="Table Grid 7" w:semiHidden="1" w:uiPriority="339" w:unhideWhenUsed="1"/>
    <w:lsdException w:name="Table Grid 8" w:semiHidden="1" w:uiPriority="339" w:unhideWhenUsed="1"/>
    <w:lsdException w:name="Table List 1" w:semiHidden="1" w:uiPriority="339" w:unhideWhenUsed="1"/>
    <w:lsdException w:name="Table List 2" w:semiHidden="1" w:uiPriority="339" w:unhideWhenUsed="1"/>
    <w:lsdException w:name="Table List 3" w:semiHidden="1" w:uiPriority="339" w:unhideWhenUsed="1"/>
    <w:lsdException w:name="Table List 4" w:semiHidden="1" w:uiPriority="339" w:unhideWhenUsed="1"/>
    <w:lsdException w:name="Table List 5" w:semiHidden="1" w:uiPriority="339" w:unhideWhenUsed="1"/>
    <w:lsdException w:name="Table List 6" w:semiHidden="1" w:uiPriority="339" w:unhideWhenUsed="1"/>
    <w:lsdException w:name="Table List 7" w:semiHidden="1" w:uiPriority="339" w:unhideWhenUsed="1"/>
    <w:lsdException w:name="Table List 8" w:semiHidden="1" w:uiPriority="339" w:unhideWhenUsed="1"/>
    <w:lsdException w:name="Table 3D effects 1" w:semiHidden="1" w:uiPriority="339" w:unhideWhenUsed="1"/>
    <w:lsdException w:name="Table 3D effects 2" w:semiHidden="1" w:uiPriority="339" w:unhideWhenUsed="1"/>
    <w:lsdException w:name="Table 3D effects 3" w:semiHidden="1" w:uiPriority="339" w:unhideWhenUsed="1"/>
    <w:lsdException w:name="Table Contemporary" w:semiHidden="1" w:uiPriority="339" w:unhideWhenUsed="1"/>
    <w:lsdException w:name="Table Elegant" w:semiHidden="1" w:uiPriority="339" w:unhideWhenUsed="1"/>
    <w:lsdException w:name="Table Professional" w:semiHidden="1" w:uiPriority="339" w:unhideWhenUsed="1"/>
    <w:lsdException w:name="Table Subtle 1" w:semiHidden="1" w:uiPriority="339" w:unhideWhenUsed="1"/>
    <w:lsdException w:name="Table Subtle 2" w:semiHidden="1" w:uiPriority="339" w:unhideWhenUsed="1"/>
    <w:lsdException w:name="Table Web 1" w:semiHidden="1" w:uiPriority="339" w:unhideWhenUsed="1"/>
    <w:lsdException w:name="Table Web 2" w:semiHidden="1" w:uiPriority="339" w:unhideWhenUsed="1"/>
    <w:lsdException w:name="Table Web 3" w:semiHidden="1" w:uiPriority="339" w:unhideWhenUsed="1"/>
    <w:lsdException w:name="Balloon Text" w:semiHidden="1" w:uiPriority="339" w:unhideWhenUsed="1"/>
    <w:lsdException w:name="Table Grid" w:uiPriority="309"/>
    <w:lsdException w:name="Table Theme" w:semiHidden="1" w:uiPriority="339" w:unhideWhenUsed="1"/>
    <w:lsdException w:name="Placeholder Text" w:semiHidden="1" w:uiPriority="33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339"/>
    <w:lsdException w:name="List Paragraph" w:uiPriority="1" w:qFormat="1"/>
    <w:lsdException w:name="Quote" w:uiPriority="257" w:qFormat="1"/>
    <w:lsdException w:name="Intense Quote" w:uiPriority="276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85" w:qFormat="1"/>
    <w:lsdException w:name="Intense Emphasis" w:uiPriority="129" w:qFormat="1"/>
    <w:lsdException w:name="Subtle Reference" w:uiPriority="277" w:qFormat="1"/>
    <w:lsdException w:name="Intense Reference" w:uiPriority="296" w:qFormat="1"/>
    <w:lsdException w:name="Book Title" w:uiPriority="297" w:qFormat="1"/>
    <w:lsdException w:name="Bibliography" w:semiHidden="1" w:uiPriority="307" w:unhideWhenUsed="1"/>
    <w:lsdException w:name="TOC Heading" w:semiHidden="1" w:uiPriority="309" w:unhideWhenUsed="1" w:qFormat="1"/>
    <w:lsdException w:name="Mention" w:semiHidden="1" w:uiPriority="339" w:unhideWhenUsed="1"/>
    <w:lsdException w:name="Smart Hyperlink" w:semiHidden="1" w:uiPriority="339" w:unhideWhenUsed="1"/>
    <w:lsdException w:name="Hashtag" w:semiHidden="1" w:uiPriority="339" w:unhideWhenUsed="1"/>
    <w:lsdException w:name="Unresolved Mention" w:semiHidden="1" w:uiPriority="339" w:unhideWhenUsed="1"/>
  </w:latentStyles>
  <w:style w:type="paragraph" w:default="1" w:styleId="a">
    <w:name w:val="Normal"/>
    <w:qFormat/>
    <w:rPr>
      <w:lang w:val="en-US" w:eastAsia="ko-KR" w:bidi="ar-SA"/>
      <w:rFonts w:ascii="맑은 고딕" w:hAnsi="맑은 고딕" w:eastAsia="맑은 고딕" w:cs="맑은 고딕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qFormat/>
    <w:semiHidden/>
    <w:unhideWhenUsed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uiPriority w:val="1"/>
    <w:basedOn w:val="a"/>
    <w:qFormat/>
    <w:rPr>
      <w:rFonts w:ascii="맑은 고딕" w:hAnsi="맑은 고딕" w:eastAsia="맑은 고딕" w:cs="맑은 고딕"/>
      <w:b/>
      <w:bCs/>
    </w:rPr>
  </w:style>
  <w:style w:type="paragraph" w:styleId="a4">
    <w:name w:val="List Paragraph"/>
    <w:uiPriority w:val="1"/>
    <w:basedOn w:val="a"/>
    <w:qFormat/>
  </w:style>
  <w:style w:type="paragraph" w:customStyle="1" w:styleId="TableParagraph">
    <w:name w:val="Table Paragraph"/>
    <w:uiPriority w:val="1"/>
    <w:basedOn w:val="a"/>
    <w:qFormat/>
  </w:style>
  <w:style w:type="paragraph" w:customStyle="1" w:styleId="a5">
    <w:name w:val="바탕글"/>
    <w:pPr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384" w:lineRule="auto"/>
      <w:textAlignment w:val="baseline"/>
    </w:pPr>
    <w:rPr>
      <w:lang w:val="en-US" w:eastAsia="ko-KR" w:bidi="ar-SA"/>
      <w:rFonts w:ascii="맑은 고딕" w:hAnsi="맑은 고딕" w:eastAsia="맑은 고딕" w:cs="맑은 고딕"/>
      <w:color w:val="000000"/>
      <w:sz w:val="20"/>
      <w:szCs w:val="20"/>
      <w:shd w:val="clear" w:color="999999" w:fill="auto"/>
    </w:rPr>
  </w:style>
  <w:style w:type="paragraph" w:styleId="a6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6"/>
    <w:rPr>
      <w:lang w:val="en-US" w:eastAsia="ko-KR" w:bidi="ar-SA"/>
      <w:rFonts w:ascii="맑은 고딕" w:hAnsi="맑은 고딕" w:eastAsia="맑은 고딕" w:cs="맑은 고딕"/>
    </w:rPr>
  </w:style>
  <w:style w:type="paragraph" w:styleId="a7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7"/>
    <w:rPr>
      <w:lang w:val="en-US" w:eastAsia="ko-KR" w:bidi="ar-SA"/>
      <w:rFonts w:ascii="맑은 고딕" w:hAnsi="맑은 고딕" w:eastAsia="맑은 고딕" w:cs="맑은 고딕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er" Target="footer1.xml" /><Relationship Id="rId2" Type="http://schemas.openxmlformats.org/officeDocument/2006/relationships/image" Target="media/image1.png" /><Relationship Id="rId3" Type="http://schemas.openxmlformats.org/officeDocument/2006/relationships/image" Target="media/image2.png" /><Relationship Id="rId4" Type="http://schemas.openxmlformats.org/officeDocument/2006/relationships/image" Target="media/image3.png" /><Relationship Id="rId5" Type="http://schemas.openxmlformats.org/officeDocument/2006/relationships/image" Target="media/image4.png" /><Relationship Id="rId6" Type="http://schemas.openxmlformats.org/officeDocument/2006/relationships/image" Target="media/image5.png" /><Relationship Id="rId7" Type="http://schemas.openxmlformats.org/officeDocument/2006/relationships/image" Target="media/image6.png" /><Relationship Id="rId8" Type="http://schemas.openxmlformats.org/officeDocument/2006/relationships/image" Target="media/image7.png" /><Relationship Id="rId9" Type="http://schemas.openxmlformats.org/officeDocument/2006/relationships/styles" Target="styles.xml" /><Relationship Id="rId10" Type="http://schemas.openxmlformats.org/officeDocument/2006/relationships/settings" Target="settings.xml" /><Relationship Id="rId11" Type="http://schemas.openxmlformats.org/officeDocument/2006/relationships/fontTable" Target="fontTable.xml" /><Relationship Id="rId12" Type="http://schemas.openxmlformats.org/officeDocument/2006/relationships/webSettings" Target="webSettings.xml" /><Relationship Id="rId13" Type="http://schemas.openxmlformats.org/officeDocument/2006/relationships/numbering" Target="numbering.xml" /><Relationship Id="rId14" Type="http://schemas.openxmlformats.org/officeDocument/2006/relationships/theme" Target="theme/theme1.xml" /><Relationship Id="rId16" Type="http://schemas.openxmlformats.org/officeDocument/2006/relationships/image" Target="media/image8.jpg" /><Relationship Id="rId17" Type="http://schemas.openxmlformats.org/officeDocument/2006/relationships/image" Target="media/image9.jpg" /><Relationship Id="rId23" Type="http://schemas.openxmlformats.org/officeDocument/2006/relationships/image" Target="media/image15.png" /><Relationship Id="rId24" Type="http://schemas.openxmlformats.org/officeDocument/2006/relationships/image" Target="media/image16.png" /><Relationship Id="rId25" Type="http://schemas.openxmlformats.org/officeDocument/2006/relationships/image" Target="media/image12.png" /><Relationship Id="rId26" Type="http://schemas.openxmlformats.org/officeDocument/2006/relationships/image" Target="media/image13.png" /><Relationship Id="rId27" Type="http://schemas.openxmlformats.org/officeDocument/2006/relationships/image" Target="media/image14.png" /><Relationship Id="rId28" Type="http://schemas.openxmlformats.org/officeDocument/2006/relationships/image" Target="media/image17.png" /><Relationship Id="rId29" Type="http://schemas.openxmlformats.org/officeDocument/2006/relationships/image" Target="media/image18.png" /><Relationship Id="rId30" Type="http://schemas.openxmlformats.org/officeDocument/2006/relationships/image" Target="media/market_tam_sam_som.png"/><Relationship Id="rId31" Type="http://schemas.openxmlformats.org/officeDocument/2006/relationships/image" Target="media/business_model.png"/><Relationship Id="rId32" Type="http://schemas.openxmlformats.org/officeDocument/2006/relationships/image" Target="media/roadmap_5y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  <a:font script="Mym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kised</dc:creator>
  <cp:keywords/>
  <dc:description/>
  <cp:lastModifiedBy>kised</cp:lastModifiedBy>
  <cp:revision>1</cp:revision>
  <dcterms:created xsi:type="dcterms:W3CDTF">2025-02-17T05:53:00Z</dcterms:created>
  <dcterms:modified xsi:type="dcterms:W3CDTF">2026-10-22T11:31:02.593Z</dcterms:modified>
  <cp:version>1300.0100.01</cp:version>
</cp:coreProperties>
</file>