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12485"/>
            <wp:effectExtent l="0" t="0" r="0" b="0"/>
            <wp:docPr id="4001" name="Banner 4001" descr="tit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" name="image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D04A">
      <w:pPr>
        <w:pStyle w:val="a5"/>
        <w:spacing w:line="240" w:lineRule="auto"/>
        <w:jc w:val="left"/>
        <w:rPr>
          <w:rFonts w:ascii="맑은 고딕" w:hAnsi="맑은 고딕" w:eastAsia="맑은 고딕" w:cs="맑은 고딕"/>
          <w:sz w:val="32"/>
          <w:shd w:val="clear" w:color="000000"/>
          <w:rtl w:val="0"/>
        </w:rPr>
      </w:pPr>
      <w:r>
        <w:rPr>
          <w:rFonts w:ascii="맑은 고딕" w:hAnsi="맑은 고딕" w:eastAsia="맑은 고딕" w:cs="맑은 고딕"/>
          <w:color w:val="000000"/>
          <w:sz w:val="32"/>
          <w:szCs w:val="20"/>
        </w:rPr>
        <w:t>□</w:t>
      </w:r>
      <w:r>
        <w:rPr>
          <w:rFonts w:ascii="맑은 고딕" w:hAnsi="맑은 고딕" w:eastAsia="맑은 고딕" w:cs="맑은 고딕"/>
          <w:color w:val="000000"/>
          <w:sz w:val="32"/>
          <w:szCs w:val="20"/>
        </w:rPr>
        <w:t xml:space="preserve"> </w:t>
      </w:r>
      <w:r>
        <w:rPr>
          <w:rFonts w:ascii="맑은 고딕" w:hAnsi="맑은 고딕" w:eastAsia="맑은 고딕" w:cs="맑은 고딕"/>
          <w:color w:val="000000"/>
          <w:sz w:val="32"/>
          <w:szCs w:val="20"/>
        </w:rPr>
        <w:t>일반현황</w:t>
      </w:r>
    </w:p>
    <w:p w14:paraId="44DA27E6">
      <w:pPr>
        <w:pStyle w:val="a5"/>
        <w:spacing w:line="240" w:lineRule="auto"/>
        <w:jc w:val="left"/>
      </w:pP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39"/>
        <w:gridCol w:w="1368"/>
        <w:gridCol w:w="132"/>
        <w:gridCol w:w="1623"/>
        <w:gridCol w:w="1075"/>
        <w:gridCol w:w="2116"/>
        <w:gridCol w:w="1191"/>
        <w:gridCol w:w="1494"/>
      </w:tblGrid>
      <w:tr>
        <w:trPr>
          <w:cantSplit/>
          <w:trHeight w:val="502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052C1B5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창업아이템명</w:t>
            </w:r>
          </w:p>
        </w:tc>
        <w:tc>
          <w:tcPr>
            <w:tcW w:w="749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DA2B2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규칙 판정과 낙찰률 구간 예측으로, 용역 적격심사의 통과 가능 투찰 구간을 보여주는 입찰 분석 서비스 (가칭 BidBox)</w:t>
            </w:r>
          </w:p>
        </w:tc>
      </w:tr>
      <w:tr>
        <w:trPr>
          <w:cantSplit/>
          <w:trHeight w:val="968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1075F58C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산출물</w:t>
            </w:r>
          </w:p>
          <w:p w14:paraId="0EAEA699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협약기간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내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목표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749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9E219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웹 서비스 1식(네 업종 공고 검색·대시보드, 공고별 규칙 판정, 최저가·AI 예측가·최상가, 근거를 다는 상담). 파일럿 사용 기록 1식. 상표 1건, 특허 출원 1건. 상표·특허의 명칭은 변리 상담 후 확정.</w:t>
            </w:r>
          </w:p>
        </w:tc>
      </w:tr>
      <w:tr>
        <w:trPr>
          <w:cantSplit/>
          <w:trHeight w:val="749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3B47AAC2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직업</w:t>
            </w:r>
          </w:p>
          <w:p w14:paraId="02E4D9DA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직장명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기재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불가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2698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08433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1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shd w:val="clear" w:fill="D8D8D8"/>
            <w:vAlign w:val="center"/>
          </w:tcPr>
          <w:p w14:paraId="594BAFFE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기업(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예정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)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명</w:t>
            </w:r>
          </w:p>
        </w:tc>
        <w:tc>
          <w:tcPr>
            <w:tcW w:w="2685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EA11F7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Narani</w:t>
            </w:r>
          </w:p>
        </w:tc>
      </w:tr>
      <w:tr>
        <w:trPr>
          <w:cantSplit/>
          <w:trHeight w:val="446" w:hRule="atLeast"/>
        </w:trPr>
        <w:tc>
          <w:tcPr>
            <w:tcW w:w="96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fill="D8D8D8"/>
            <w:vAlign w:val="center"/>
          </w:tcPr>
          <w:p w14:paraId="737D205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예비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)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창업팀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현황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대표자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본인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제외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</w:tr>
      <w:tr>
        <w:trPr>
          <w:cantSplit/>
          <w:trHeight w:val="44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78C5C319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순번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20840756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직위</w:t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4417983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담당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업무</w:t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7910C23A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보유역량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경력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및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학력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등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30CBA41B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상태</w:t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1CC98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9BBF3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044E8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모집, 입찰 실무 검수</w:t>
            </w:r>
          </w:p>
        </w:tc>
        <w:tc>
          <w:tcPr>
            <w:tcW w:w="4382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5AA7C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791AB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예정</w:t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12DE0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5C61D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31585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AED8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3E6E6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93E03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BFD8F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45C05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1912E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340B4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45CD6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D49EE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DA78A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D27AE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57BB8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</w:tbl>
    <w:p w14:paraId="46A9062F">
      <w:pPr>
        <w:jc w:val="center"/>
        <w:rPr>
          <w:rFonts w:ascii="맑은 고딕" w:hAnsi="맑은 고딕" w:eastAsia="맑은 고딕" w:cs="맑은 고딕"/>
          <w:sz w:val="20"/>
        </w:rPr>
        <w:sectPr>
          <w:pgSz w:w="11906" w:h="16838"/>
          <w:pgMar w:top="1701" w:right="1134" w:bottom="1701" w:left="1134" w:header="720" w:footer="720" w:gutter="0"/>
          <w:docGrid w:linePitch="360"/>
        </w:sectPr>
      </w:pPr>
    </w:p>
    <w:p w14:paraId="32BC3854">
      <w:pPr>
        <w:spacing w:before="27"/>
        <w:rPr>
          <w:rFonts w:ascii="맑은 고딕" w:hAnsi="맑은 고딕" w:eastAsia="맑은 고딕" w:cs="맑은 고딕"/>
          <w:sz w:val="32"/>
        </w:rPr>
      </w:pPr>
      <w:r>
        <w:rPr>
          <w:rFonts w:ascii="맑은 고딕" w:hAnsi="맑은 고딕" w:eastAsia="맑은 고딕" w:cs="맑은 고딕"/>
          <w:sz w:val="38"/>
          <w:szCs w:val="22"/>
        </w:rPr>
        <w:t>□</w:t>
      </w:r>
      <w:r>
        <w:rPr>
          <w:rFonts w:ascii="맑은 고딕" w:hAnsi="맑은 고딕" w:eastAsia="맑은 고딕" w:cs="맑은 고딕"/>
          <w:spacing w:val="20"/>
          <w:sz w:val="38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창업</w:t>
      </w:r>
      <w:r>
        <w:rPr>
          <w:rFonts w:ascii="맑은 고딕" w:hAnsi="맑은 고딕" w:eastAsia="맑은 고딕" w:cs="맑은 고딕"/>
          <w:spacing w:val="39"/>
          <w:sz w:val="32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아이템</w:t>
      </w:r>
      <w:r>
        <w:rPr>
          <w:rFonts w:ascii="맑은 고딕" w:hAnsi="맑은 고딕" w:eastAsia="맑은 고딕" w:cs="맑은 고딕"/>
          <w:spacing w:val="39"/>
          <w:sz w:val="32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개요</w:t>
      </w:r>
      <w:r>
        <w:rPr>
          <w:rFonts w:ascii="맑은 고딕" w:hAnsi="맑은 고딕" w:eastAsia="맑은 고딕" w:cs="맑은 고딕"/>
          <w:sz w:val="32"/>
          <w:szCs w:val="22"/>
        </w:rPr>
        <w:t>(</w:t>
      </w:r>
      <w:r>
        <w:rPr>
          <w:rFonts w:ascii="맑은 고딕" w:hAnsi="맑은 고딕" w:eastAsia="맑은 고딕" w:cs="맑은 고딕"/>
          <w:sz w:val="32"/>
          <w:szCs w:val="22"/>
        </w:rPr>
        <w:t>요약</w:t>
      </w:r>
      <w:r>
        <w:rPr>
          <w:rFonts w:ascii="맑은 고딕" w:hAnsi="맑은 고딕" w:eastAsia="맑은 고딕" w:cs="맑은 고딕"/>
          <w:sz w:val="32"/>
          <w:szCs w:val="22"/>
        </w:rPr>
        <w:t>)</w:t>
      </w:r>
    </w:p>
    <w:p w14:paraId="5C4C3A4F">
      <w:pPr>
        <w:pStyle w:val="a3"/>
        <w:spacing w:before="5"/>
        <w:rPr>
          <w:rFonts w:ascii="맑은 고딕" w:hAnsi="맑은 고딕" w:eastAsia="맑은 고딕" w:cs="맑은 고딕"/>
          <w:b w:val="0"/>
          <w:sz w:val="13"/>
        </w:rPr>
      </w:pP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firstColumn="1" w:noVBand="1"/>
      </w:tblPr>
      <w:tblGrid>
        <w:gridCol w:w="1534"/>
        <w:gridCol w:w="3268"/>
        <w:gridCol w:w="776"/>
        <w:gridCol w:w="792"/>
        <w:gridCol w:w="3268"/>
      </w:tblGrid>
      <w:tr>
        <w:trPr>
          <w:cantSplit/>
          <w:trHeight w:val="1230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42D7BF57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명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   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칭</w:t>
            </w:r>
          </w:p>
        </w:tc>
        <w:tc>
          <w:tcPr>
            <w:tcW w:w="3268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F53CD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BidBox (가칭)</w:t>
            </w:r>
          </w:p>
        </w:tc>
        <w:tc>
          <w:tcPr>
            <w:tcW w:w="15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5A40A3D0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범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   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주</w:t>
            </w:r>
          </w:p>
        </w:tc>
        <w:tc>
          <w:tcPr>
            <w:tcW w:w="3268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2641F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공공조달 용역 적격심사 의사결정 지원 SaaS (B2B)</w:t>
            </w:r>
          </w:p>
        </w:tc>
      </w:tr>
      <w:tr>
        <w:trPr>
          <w:cantSplit/>
          <w:trHeight w:val="1373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07503D16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아이템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개요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45B43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파견·경비·위생관리·유료직업소개의 용역 적격심사 공고를 열면 적용 규칙, 최저가·AI 예측가·최상가, 근거를 한 화면에서 확인. 규칙을 특정할 수 없으면 계산 중단. 기술은 시행일·기관별 규칙 판정과 용역 낙찰률 구간 예측. 가치는 산식 확인 시간 단축과, 기준이 없을 때의 잘못된 자동 계산 차단. 과금은 토큰 구매, 단가는 가설(1토큰 1,000원).</w:t>
            </w:r>
          </w:p>
        </w:tc>
      </w:tr>
      <w:tr>
        <w:trPr>
          <w:cantSplit/>
          <w:trHeight w:val="1799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50AECE36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문제 인식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(Problem)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현황: 2024년 공공조달 용역 계약 55.1조원(조달청 보도자료, 2025-06-27). 계약 규모이며 소프트웨어 매출 아님.</w:t>
            </w:r>
          </w:p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문제: 적용 별표와 가격 기준은 공고 본문이 아닌 첨부 세부기준에만 존재. 시행일과 기관마다 판본이 달라 담당자가 산식을 다시 선택.</w:t>
            </w:r>
          </w:p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범위: 최근 12개월 용역 적격심사 31,305건 중 9,911건(31.7%)은 기준 미확보로 자동 계산 제외(2026-10-19). 1차 고객은 위 네 업종.</w:t>
            </w:r>
          </w:p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해결: 네 업종 공고의 적용 규칙 판정, 회원 정량을 반영한 세 가격 제시, 기준이 없으면 계산 중단.</w:t>
            </w:r>
          </w:p>
        </w:tc>
      </w:tr>
      <w:tr>
        <w:trPr>
          <w:cantSplit/>
          <w:trHeight w:val="1634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3CCC6585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실현 가능성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(Solution)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F6F9B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프로토타입 동작 중. 네 업종 검색, 규칙 판정, 계산 차단, 회원 정량을 반영한 최저가·AI 예측가·최상가, 낙찰률 예측, 근거 상담, 회원가입까지 구현 완료. 토큰 결제와 운영 주소는 미구축. 협약 8개월은 운영 배포, 파일럿, 토큰 결제, 네 업종의 지자체 기준 보강에 투입.</w:t>
            </w:r>
          </w:p>
        </w:tc>
      </w:tr>
      <w:tr>
        <w:trPr>
          <w:cantSplit/>
          <w:trHeight w:val="1799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4351976A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성장전략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(Scale-up)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5AAFE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용역 적격심사로 진입. 물품·공사는 협약 이후. 무료는 검색과 대시보드, 규칙 판정·세 가격·상담은 토큰. 첫 채널은 입찰 대행과 교육. 단가와 유료 회사 수는 가설.</w:t>
            </w:r>
          </w:p>
        </w:tc>
      </w:tr>
      <w:tr>
        <w:trPr>
          <w:cantSplit/>
          <w:trHeight w:val="1694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72C1C19C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팀 구성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(Team)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A1FA3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대표자가 규칙 206종, 예측 모델, 네 업종 화면을 한 서비스로 구현. 학위·전공은 성명과 기관명 없이 제출 전 기재. 영업과 입찰 실무 검수는 채용 예정.</w:t>
            </w:r>
          </w:p>
        </w:tc>
      </w:tr>
      <w:tr>
        <w:trPr>
          <w:cantSplit/>
          <w:trHeight w:val="2048" w:hRule="atLeast"/>
        </w:trPr>
        <w:tc>
          <w:tcPr>
            <w:tcW w:w="153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2E7B649B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이미지</w:t>
            </w:r>
          </w:p>
        </w:tc>
        <w:tc>
          <w:tcPr>
            <w:tcW w:w="4044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4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6340" cy="1065523"/>
                  <wp:effectExtent l="0" t="0" r="0" b="0"/>
                  <wp:docPr id="2001" name="Picture 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" name="dashboar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340" cy="106552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4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266391"/>
                  <wp:effectExtent l="0" t="0" r="0" b="0"/>
                  <wp:docPr id="2002" name="Picture 2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" name="detail_rul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66391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99" w:hRule="atLeast"/>
        </w:trPr>
        <w:tc>
          <w:tcPr>
            <w:tcW w:w="153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/>
        </w:tc>
        <w:tc>
          <w:tcPr>
            <w:tcW w:w="4044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6E39E1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대시보드: 낙찰 건수·금액·낙찰률. 목록의 기본 업종은 네 업종.</w:t>
            </w:r>
          </w:p>
        </w:tc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413687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공고 상세: 적용 규칙 판정. 기준이 없으면 계산 중단.</w:t>
            </w:r>
          </w:p>
        </w:tc>
      </w:tr>
    </w:tbl>
    <w:p w14:paraId="33AE4A4C">
      <w:pPr>
        <w:spacing w:before="53"/>
        <w:ind w:right="3972"/>
        <w:rPr>
          <w:rFonts w:ascii="맑은 고딕" w:hAnsi="맑은 고딕" w:eastAsia="맑은 고딕" w:cs="맑은 고딕"/>
          <w:sz w:val="20"/>
        </w:rPr>
        <w:sectPr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2" name="Banner 4002" descr="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" name="image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시장: 계약 규모와, 제품이 지금 닫는 공고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2024년 공공조달 계약은 225.1조원, 이 중 용역은 55.1조원(24.5%). 중소기업 수주는 142.1조원(63.1%), 나라장터 거래는 145.1조원(64.5%)(조달청 보도자료, 2025-06-27).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2025년 나라장터 등록 조달기업은 634,291개, 중소기업은 613,291개. 이 숫자는 계약과 등록의 규모이며 소프트웨어 매출 아님.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제품이 지금 다루는 공고는 최근 12개월 용역 적격심사 31,305건. 자동 적용은 21,394건(지역 규칙 1,872, 조달청·전국 19,459, 기관 규칙 63), 계산 차단은 9,911건(31.7%)(2026-10-19 판정).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차세대 나라장터는 2025-01-06 개통, 첫 주 이용 민원은 32,365건으로 직전 주 334건의 약 97배(한국경제, 2025-01-13). 이 민원은 로그인과 문서 작성의 문제로, BidBox가 푸는 대상 아님.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고객: 누가, 언제, 무엇 때문에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1차 사용자는 파견·경비·위생관리·유료직업소개 용역의 적격심사 공고를 반복해서 여는 중소기업 입찰 담당. 돈을 내는 사람은 그 회사의 대표 또는 입찰 비용 결재자.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2차 사용자는 그 검토를 대신하는 입찰 대행·교육 실무자. 이 층은 경쟁 상대이자 첫 제안 채널. 고객은 직무로 특정, 인터뷰와 지불 의사는 아직 없음. 파일럿 20사와 유료 8사는 가설.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공고를 연 날, 적용 별표와 가격점수 기준값(B, k, 기준비율, 통과점수)은 나라장터 OpenAPI와 공고 본문에 없고 첨부 세부기준에만 존재. 공고서와 첨부가 다르면 공고서가 우선이라 담당자가 본문과 첨부를 다시 대조.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같은 낙찰자 결정기준의 개정본이 나란히 게시되는 경우도 존재(인천광역시 계약정보, 2017-04-11본과 2017-12-13 개정본). 지자체 현행의 한 축은 행정안전부 예규 제253호(2023-07-01 시행).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규칙은 조달청 일반용역의 현행·개정·구판, 시·도 별표 70항목, 기관 배점표 78항목, 환경부 건설폐기물 6항목, 행안부 학술연구 2항목. 규칙 ID는 206종, 같은 ID가 겹친 상수 항목은 252개.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31,305건의 31.7%인 9,911건은 지자체 기준 미확보 또는 수기심사로 자동 계산 제외. 산식을 잘못 고르면 부적격으로 이어질 위험. 그 실수의 빈도는 파일럿에서 측정.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회사 한 곳의 연간 참여 횟수, 공고 한 건의 검토 시간, 현재 지출, 계산 실수 횟수는 파일럿 인터뷰로 측정. 반복 참여 기업의 모수는 조달데이터허브로 확인.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네 업종으로 좁힌 이유는 단순노무·시설 용역에서 같은 별표가 반복되고, 목록의 기본 필터가 이미 이 면허만 보여 주기 때문. 명칭이 비슷해도 면허가 다른 업종은 목록에서 제외.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기존 방법의 한계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사람 자문(인포21C, 비드큐)은 투찰 금액을 제안하고 낙찰 때 성공보수 수취. 비드큐 1:1 분석 안내는 1.5%(bidq.co.kr).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계산기(비드프로, 디마툴즈)는 담당자가 넣은 기준값의 점수만 산출. 별표를 잘못 골라도 그 선택을 되돌리지 못하는 구조.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나라장터는 공고 검색과 투찰이 중심. 공고별 적용 별표와 통과 구간 제공 여부는 차세대 기능 목록으로 제출 전 확인.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월 15,000원에서 99,000원이라는 구독 시세는 제3자 비교 글이라 토큰 단가의 근거에서 제외.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이 판단이 제품이 되는 이유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담당자에게 필요한 판단은 세 가지: 이 공고의 별표, 통과 가능한 금액 범위, 과거 유사 낙찰의 위치.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사람 자문은 금액 판단을 대신하고, 계산기는 담당자가 넣은 값 안에서만 점수 산출. 별표를 가려 주는 일과, 기준이 없을 때 멈추는 일은 둘 다 공백.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BidBox는 별표 판정, 통과 구간, 유사 낙찰의 위치, 근거 문답을 한 화면에 두고 기준이 없으면 계산 중단. 낙찰 보증 없음.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○ 해결: 고객의 불편과 서비스의 해결 방법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518"/>
        <w:gridCol w:w="5120"/>
      </w:tblGrid>
      <w:tr>
        <w:trPr>
          <w:cantSplit/>
          <w:tblHeader/>
        </w:trPr>
        <w:tc>
          <w:tcPr>
            <w:tcW w:w="451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고객의 불편 (나라장터 이용 기업)</w:t>
            </w:r>
          </w:p>
        </w:tc>
        <w:tc>
          <w:tcPr>
            <w:tcW w:w="512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서비스의 해결 방법 (BidBox)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공고마다 적용 별표가 첨부 세부기준에만 있어 담당자가 직접 선택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낙찰방법을 읽어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적용 별표 판정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 (규칙 206종).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기관과 시행일마다 기준 판본이 달라 어느 판본인지 파악 곤란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공고일 기준으로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구판과 현행을 함께 보관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하고, 그 시행일의 규칙 적용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적격을 통과하는 투찰 금액의 범위를 직접 계산해야 하는 부담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같은 판정 경로에서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최저가와 최상가를 역산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. 회원 신용등급·신인도가 있으면 그 점수 반영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기준이 없는 9,911건에 잘못된 산식이 적용될 위험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기준을 특정할 수 없으면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자동 계산을 멈추고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 직접 입력으로 전환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과거 유사 낙찰이 어느 수준인지 따로 찾아야 하는 번거로움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AI 예측가와 예측 낙찰률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을 통과 구간 옆에 배치. 하한율이 없으면 불확실 표시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매일 조건에 맞는 공고를 직접 골라야 하는 부담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파견·경비·위생관리·유료직업소개가 목록의 기본값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. 최근 1년 505,271건 색인(2026-09-09)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계산 결과의 근거를 화면에서 확인하기 어려운 구조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화면에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규칙 ID와 판별 근거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를 표시하고, 상담은 원문 인용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금액이 공개되지 않은 공고는 투찰가 산출 불가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0원 추천 없음,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기초금액·예정가격이 없으면 산출 중단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낙찰 보증 없음. 세 가격과 예측 구간은 참고 정보.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○ 기대효과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기준을 특정할 수 없는 9,911건은 자동 계산을 하지 않아, 잘못된 산식이 점수로 나오는 경로를 막는다(2026-10-19).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상담 96개 요청에서 수치 정답 144/144, 근거 재현율 1.0, 인용 72/72, 거절해야 할 질문 24/24, 과잉응답 0.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공고 한 건의 산식 확인 시간 단축 폭은 파일럿 전후로 측정. 하한율이 있는 공고의 예측 오차는 0.6288%p, 없는 공고는 2.0943%p(2026-08-30).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3" name="Banner 4003" descr="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" name="image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2-1. 창업 아이템 개발 계획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나라장터 용역 적격심사 의사결정 지원 서비스(BidBox) 개발</w:t>
      </w:r>
    </w:p>
    <w:p>
      <w:pPr>
        <w:spacing w:before="0" w:after="40" w:line="240" w:lineRule="auto"/>
        <w:ind w:left="200" w:hanging="0"/>
      </w:pPr>
      <w:r>
        <w:rPr>
          <w:rFonts w:ascii="맑은 고딕" w:hAnsi="맑은 고딕" w:eastAsia="맑은 고딕" w:cs="맑은 고딕"/>
          <w:color w:val="1F3D7A"/>
          <w:sz w:val="19"/>
          <w:szCs w:val="19"/>
        </w:rPr>
        <w:t>공고 수집 → 네 업종 검색 → 적용 규칙 판정(없으면 계산 차단) → 회원 정량 반영 → 최저가·AI 예측가·최상가 → 근거 모달과 인용 상담 → 사용 기록으로 규칙 보강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나라장터 OpenAPI로 공고와 낙찰 결과를 모으고, 최근 1년 505,271건을 검색과 대시보드에 올려 두었다(2026-09-09).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시행일과 기관별 규칙 206종으로 공고의 적용 별표 판정. 최근 12개월 31,305건 중 21,394건 자동 적용(2026-10-19).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기준 미확보 9,911건은 계산을 멈추고 직접 입력으로 전환. 금액이 없는 공고에는 0원 추천 없음.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회원 정보에 신용평가 등급과 신인도가 있으면 그 점수를 반영해 최저가와 최상가 계산. 없으면 AI 예측가만 보여 주고 정량 항목 입력 안내.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AI 예측가는 선택 모델의 투찰 금액과 예측 낙찰률. 최저가·최상가의 근거 문장은 금액 칸을 누르면 바로 표시.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상담의 기본 모델은 로컬이라 공고 원문의 외부 모델 전송 없음. 외부 모델을 켜는 선택은 별도 고지.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협약에서 새로 만드는 것은 운영 주소, 토큰 결제, 약관, 보안 점검, 파일럿 로그, 네 업종에서 막히는 지자체 원문. 세 가격과 회원 정량 반영은 재개발 대상 아님.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개발 현황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프로토타입은 2026-07-31 이후 재구성, 데이터 무손실 이전과 성능 게이트 통과. 예측 API 정본 P95는 동시 10요청에서 48.14ms.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화면은 홈, 공고 목록, 공고 상세, 낙찰 결과, 대시보드, 기관 비교, 상담, 회원가입·로그인·마이페이지. 목록의 기본 업종은 파견·경비업·위생관리용역업·유료직업소개업.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API는 Health, Bids, Predictions, Evaluations, Chatbot, Automation, Accounts, Documents, UI의 9개 그룹. Windows CI는 통과, Windows PC에서 Docker로 띄우는 확인은 1개월차에 진행.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아직 없는 것은 토큰 결제, 운영 도메인, 파일럿 사용 로그. 등급확인서 OCR은 구현되어 있으나 기본값은 꺼짐. 협상에 의한 계약은 가격점수 대신 평가비율과 낙찰률 참고 분포 제시.</w:t>
      </w:r>
    </w:p>
    <w:p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6120130" cy="3672078"/>
            <wp:effectExtent l="0" t="0" r="0" b="0"/>
            <wp:docPr id="3001" name="Picture 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" name="serv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[그림 1] BidBox 서비스 화면·흐름도·주요 기능 (실제 프로토타입 화면, 2026-10-22 캡처)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2-2. 기능·성능의 차별성 및 경쟁력 확보 전략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고객이 고르는 기준: 별표, 정지, 금액, 근거, 비용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계산기는 담당자가 고른 별표와 넣은 기준값의 점수만 산출. 자문은 금액을 대신 정하고 낙찰 때 성공보수 수취.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BidBox는 낙찰방법에서 별표를 먼저 판정하고, 같은 경로로 최저가와 최상가를 역산한 뒤 AI 예측가를 그 옆에 배치. 낙찰 보수 없음.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모르면 멈추는 것이 성능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기준 미확보와 수기심사 9,911건(31.7%)은 자동 계산을 멈추고 직접 입력으로 전환. 비예가 공고는 원천 낙찰률이 없어 가격점수 계산 제외.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낙찰하한율이 없는 공고는 구간을 넓히고 불확실 표시. 평균 절대오차 1.1885%p는 투찰 한 점의 정확도로 쓰지 않음.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근거를 화면 안에 배치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규칙 ID, 규칙명, 판별 근거를 공고 화면에 배치([그림 1]). 금액 칸은 그 금액을 만든 문장을 열어 표시.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상담 96개 요청에서 수치 정답 144/144, 근거 재현율 1.0, 인용 72/72, 거절 24/24, 과잉응답 0. 거절해야 할 질문에는 답변 생성 없음.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◦ 경쟁력이 두꺼워지는 방식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기준이 개정되면 구판을 지우지 않고 공고일 기준으로 다시 적용. 그 적용 결과를 최근 12개월 31,305건으로 재집계.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파일럿에서 자동 판정과 담당자 수정이 갈린 건을 기록하고, 그 순서로 네 업종의 지자체 원문 등록. 명칭이 비슷한 다른 업종으로 목록 확장 없음.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◦ 지식재산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판별과 구간 역산 절차는 특허 출원 후보 1건, 규칙 원문 정리는 영업비밀로 유지. 출원 명칭은 변리 상담 후 확정.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기존 방식과 BidBox 비교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07"/>
        <w:gridCol w:w="3715"/>
        <w:gridCol w:w="4016"/>
      </w:tblGrid>
      <w:tr>
        <w:trPr>
          <w:cantSplit/>
          <w:tblHeader/>
        </w:trPr>
        <w:tc>
          <w:tcPr>
            <w:tcW w:w="1907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w="3715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기존 방식</w:t>
            </w:r>
          </w:p>
        </w:tc>
        <w:tc>
          <w:tcPr>
            <w:tcW w:w="4016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BidBox</w:t>
            </w:r>
          </w:p>
        </w:tc>
      </w:tr>
      <w:tr>
        <w:trPr>
          <w:cantSplit/>
        </w:trPr>
        <w:tc>
          <w:tcPr>
            <w:tcW w:w="190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적용 별표 선택</w:t>
            </w:r>
          </w:p>
        </w:tc>
        <w:tc>
          <w:tcPr>
            <w:tcW w:w="37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담당자가 첨부 세부기준을 읽고 직접 선택</w:t>
            </w:r>
          </w:p>
        </w:tc>
        <w:tc>
          <w:tcPr>
            <w:tcW w:w="401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 낙찰방법 기반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자동 판정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(규칙 206종)</w:t>
            </w:r>
          </w:p>
        </w:tc>
      </w:tr>
      <w:tr>
        <w:trPr>
          <w:cantSplit/>
        </w:trPr>
        <w:tc>
          <w:tcPr>
            <w:tcW w:w="190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 미확보 공고</w:t>
            </w:r>
          </w:p>
        </w:tc>
        <w:tc>
          <w:tcPr>
            <w:tcW w:w="37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계산기는 입력값 그대로 점수 산출</w:t>
            </w:r>
          </w:p>
        </w:tc>
        <w:tc>
          <w:tcPr>
            <w:tcW w:w="401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자동 계산 차단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, 직접 입력 전환</w:t>
            </w:r>
          </w:p>
        </w:tc>
      </w:tr>
      <w:tr>
        <w:trPr>
          <w:cantSplit/>
        </w:trPr>
        <w:tc>
          <w:tcPr>
            <w:tcW w:w="190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투찰 금액 판단</w:t>
            </w:r>
          </w:p>
        </w:tc>
        <w:tc>
          <w:tcPr>
            <w:tcW w:w="37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사람 자문의 금액 제안(인포21C·비드큐)</w:t>
            </w:r>
          </w:p>
        </w:tc>
        <w:tc>
          <w:tcPr>
            <w:tcW w:w="401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최저가·AI 예측가·최상가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>를 한 화면에 제시</w:t>
            </w:r>
          </w:p>
        </w:tc>
      </w:tr>
      <w:tr>
        <w:trPr>
          <w:cantSplit/>
        </w:trPr>
        <w:tc>
          <w:tcPr>
            <w:tcW w:w="190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판단 근거</w:t>
            </w:r>
          </w:p>
        </w:tc>
        <w:tc>
          <w:tcPr>
            <w:tcW w:w="37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결과 점수 중심</w:t>
            </w:r>
          </w:p>
        </w:tc>
        <w:tc>
          <w:tcPr>
            <w:tcW w:w="401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규칙 ID·판별 근거·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원문 인용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 표시</w:t>
            </w:r>
          </w:p>
        </w:tc>
      </w:tr>
      <w:tr>
        <w:trPr>
          <w:cantSplit/>
        </w:trPr>
        <w:tc>
          <w:tcPr>
            <w:tcW w:w="190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시행일 개정 대응</w:t>
            </w:r>
          </w:p>
        </w:tc>
        <w:tc>
          <w:tcPr>
            <w:tcW w:w="37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[확인 필요: 경쟁 도구의 판본 관리 방식]</w:t>
            </w:r>
          </w:p>
        </w:tc>
        <w:tc>
          <w:tcPr>
            <w:tcW w:w="401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구판·현행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병행 보관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, 공고일 기준 적용</w:t>
            </w:r>
          </w:p>
        </w:tc>
      </w:tr>
      <w:tr>
        <w:trPr>
          <w:cantSplit/>
        </w:trPr>
        <w:tc>
          <w:tcPr>
            <w:tcW w:w="190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비용 구조</w:t>
            </w:r>
          </w:p>
        </w:tc>
        <w:tc>
          <w:tcPr>
            <w:tcW w:w="37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낙찰 시 성공보수(비드큐 1:1 분석 1.5%, bidq.co.kr)</w:t>
            </w:r>
          </w:p>
        </w:tc>
        <w:tc>
          <w:tcPr>
            <w:tcW w:w="401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토큰 구매(단가 미확정, 가설 1토큰 1,000원)</w:t>
            </w:r>
          </w:p>
        </w:tc>
      </w:tr>
    </w:tbl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낙찰률 예측·상담 성능 (내부 검증)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14"/>
        <w:gridCol w:w="2209"/>
        <w:gridCol w:w="3915"/>
      </w:tblGrid>
      <w:tr>
        <w:trPr>
          <w:cantSplit/>
          <w:tblHeader/>
        </w:trPr>
        <w:tc>
          <w:tcPr>
            <w:tcW w:w="3514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지표</w:t>
            </w:r>
          </w:p>
        </w:tc>
        <w:tc>
          <w:tcPr>
            <w:tcW w:w="220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값</w:t>
            </w:r>
          </w:p>
        </w:tc>
        <w:tc>
          <w:tcPr>
            <w:tcW w:w="3915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기준·표본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평균 절대오차(MAE)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1.1885%p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2026-01-01 이후 공고 3,000건, 2026-09-15 측정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제곱근오차 / R²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2.6326 / 0.7097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실제값 ±0.5%p 이내 비율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62.69%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사후검증 유효 3,589건, 2026-08-30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예측 구간 포함률 / 구간 폭 중앙값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90.25% / 2.01%p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MAE: 하한율 있는 공고 / 없는 공고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0.6288%p / 2.0943%p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동일(직전 검증 기준)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상담 수치 정답 / 인용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144/144 / 72/72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96개 요청 평가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출처: BidBox 내부 검증. 현재 champion(v_20260915_133523_756)의 집단별 재분해 없음. 예측은 참고 정보이며 낙찰 보증 아님</w:t>
      </w:r>
    </w:p>
    <w:p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6120130" cy="2295049"/>
            <wp:effectExtent l="0" t="0" r="0" b="0"/>
            <wp:docPr id="3002" name="Picture 3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ap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[그림 2] API 구성: 9개 그룹 64개 API, 적격심사(Evaluations) API 목록 (Swagger, 2026-10-22 캡처)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2-3. 사업추진 일정 및 정부지원사업비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서버 임대·API 토큰·도메인은 3차 회의 견적, 그 밖은 견적 전 배분. 대표자 인건비는 제외, 장비 구매 대신 서버 임대.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1단계는 1~4개월, 2단계는 5~8개월. 2단계는 중간평가 통과 뒤에만 집행, 실제 추가 지원액은 그 결과로 결정.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1단계 2,000만 원은 프로토타입 재개발 비용이 아님. 운영 배포, 토큰 결제, 파일럿에 사용.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32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사업추진</w:t>
      </w:r>
      <w:r>
        <w:rPr>
          <w:rFonts w:ascii="맑은 고딕" w:hAnsi="맑은 고딕" w:eastAsia="맑은 고딕" w:cs="맑은 고딕"/>
          <w:spacing w:val="6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일정</w:t>
      </w:r>
      <w:r>
        <w:rPr>
          <w:rFonts w:ascii="맑은 고딕" w:hAnsi="맑은 고딕" w:eastAsia="맑은 고딕" w:cs="맑은 고딕"/>
          <w:sz w:val="22"/>
          <w:szCs w:val="26"/>
        </w:rPr>
        <w:t>(</w:t>
      </w:r>
      <w:r>
        <w:rPr>
          <w:rFonts w:ascii="맑은 고딕" w:hAnsi="맑은 고딕" w:eastAsia="맑은 고딕" w:cs="맑은 고딕"/>
          <w:sz w:val="22"/>
          <w:szCs w:val="26"/>
        </w:rPr>
        <w:t>협약기간</w:t>
      </w:r>
      <w:r>
        <w:rPr>
          <w:rFonts w:ascii="맑은 고딕" w:hAnsi="맑은 고딕" w:eastAsia="맑은 고딕" w:cs="맑은 고딕"/>
          <w:spacing w:val="2"/>
          <w:sz w:val="22"/>
          <w:szCs w:val="26"/>
        </w:rPr>
        <w:t xml:space="preserve"> </w:t>
      </w:r>
      <w:r>
        <w:rPr>
          <w:rFonts w:ascii="맑은 고딕" w:hAnsi="맑은 고딕" w:eastAsia="맑은 고딕" w:cs="맑은 고딕"/>
          <w:sz w:val="22"/>
          <w:szCs w:val="26"/>
        </w:rPr>
        <w:t>내</w:t>
      </w:r>
      <w:r>
        <w:rPr>
          <w:rFonts w:ascii="맑은 고딕" w:hAnsi="맑은 고딕" w:eastAsia="맑은 고딕" w:cs="맑은 고딕"/>
          <w:sz w:val="22"/>
          <w:szCs w:val="26"/>
        </w:rPr>
        <w:t>)</w:t>
      </w:r>
      <w:r>
        <w:rPr>
          <w:rFonts w:ascii="맑은 고딕" w:hAnsi="맑은 고딕" w:eastAsia="맑은 고딕" w:cs="맑은 고딕"/>
          <w:spacing w:val="4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787"/>
        <w:gridCol w:w="2981"/>
        <w:gridCol w:w="2357"/>
        <w:gridCol w:w="3513"/>
      </w:tblGrid>
      <w:tr>
        <w:trPr>
          <w:cantSplit/>
          <w:trHeight w:val="368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세부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운영 공개와 재현 확인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1개월차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임대·도메인·HTTPS. 운영 주소에서 네 업종 목록과 공고 1건의 세 가격이 열리는지 확인. Windows PC 실기 기동.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회원 정량의 운영 재현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신용등급·신인도를 넣은 계정과 넣지 않은 계정이 같은 공고에서 최저가·최상가를 다르게 내는지 기록. 약관 초안.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토큰 결제와 보안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토큰 결제(1토큰 1,000원, 가설)로 규칙 판정·세 가격·상담 개방. 약관·개인정보처리방침 정비, 보안 취약점 점검.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1차·중간평가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10사 사용 로그, 자동 판정과 담당자 수정이 갈린 건수, 토큰을 사겠다는 의사. 중간평가 자료.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지자체 규칙 보강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네 업종 공고 가운데 지자체 기준이 없어 막힌 원문을 등록하고, 같은 기준으로 다시 적용해 검증.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확대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20사(가설), 그중 비수도권 10사 이상을 목표.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단가 확정·지식재산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결과 기반 토큰 단가 확정, 상표 1건·특허 출원 1건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유료 전환·결과 보고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유료로 전환된 회사 수(가설의 기준은 8사)와 사용 결과 보고서.</w:t>
            </w:r>
          </w:p>
        </w:tc>
      </w:tr>
    </w:tbl>
    <w:p w14:paraId="5B00499A">
      <w:pPr>
        <w:keepNext/>
        <w:spacing w:before="189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1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단계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정부지원</w:t>
      </w:r>
      <w:r>
        <w:rPr>
          <w:rFonts w:ascii="맑은 고딕" w:hAnsi="맑은 고딕" w:eastAsia="맑은 고딕" w:cs="맑은 고딕"/>
          <w:sz w:val="26"/>
          <w:szCs w:val="26"/>
        </w:rPr>
        <w:t>사업비</w:t>
      </w:r>
      <w:r>
        <w:rPr>
          <w:rFonts w:ascii="맑은 고딕" w:hAnsi="맑은 고딕" w:eastAsia="맑은 고딕" w:cs="맑은 고딕"/>
          <w:spacing w:val="15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집행계획</w:t>
      </w:r>
      <w:r>
        <w:rPr>
          <w:rFonts w:ascii="맑은 고딕" w:hAnsi="맑은 고딕" w:eastAsia="맑은 고딕" w:cs="맑은 고딕"/>
          <w:spacing w:val="1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442"/>
        <w:gridCol w:w="5788"/>
        <w:gridCol w:w="2408"/>
      </w:tblGrid>
      <w:tr>
        <w:trPr>
          <w:cantSplit/>
          <w:tblHeader/>
          <w:trHeight w:val="368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21993D04">
            <w:pPr>
              <w:pStyle w:val="TableParagraph"/>
              <w:keepNext/>
              <w:tabs>
                <w:tab w:val="left" w:pos="759"/>
              </w:tabs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비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목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B97AC23">
            <w:pPr>
              <w:pStyle w:val="TableParagraph"/>
              <w:keepNext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산출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근거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53F9E47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정부지원사업비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)</w:t>
            </w:r>
          </w:p>
        </w:tc>
      </w:tr>
      <w:tr>
        <w:trPr>
          <w:cantSplit/>
          <w:trHeight w:val="334" w:hRule="atLeast"/>
        </w:trPr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0B42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4602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파일럿용 안내 문구·금액 근거 모달·회원가입 흐름 정리 1식 5,000,000원. 보안 취약점 점검 1식 3,000,000원. 세 가격 화면의 재개발이 아님. 견적 전 배분.</w:t>
            </w:r>
          </w:p>
        </w:tc>
        <w:tc>
          <w:tcPr>
            <w:tcW w:w="24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E1C5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DC93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3317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 월 1,074,590원 × 4개월 4,298,360원. API 토큰 월 375,000원 × 4개월 1,500,000원. 도메인 연 26,400원. 약관·개인정보처리방침 검토 1식 1,375,240원(견적 전 배분)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D7605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7,200,000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AFAE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광고선전비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F369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소개 페이지(홈페이지 이미지 포함) 1식 1,800,000원. 파일럿 모집 3,000,000원.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DCBC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4,800,000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155A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0936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DC55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</w:tr>
      <w:tr>
        <w:trPr>
          <w:cantSplit/>
          <w:trHeight w:val="356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7B22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EEB1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57CE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380" w:hRule="atLeast"/>
        </w:trPr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C8C40A6">
            <w:pPr>
              <w:pStyle w:val="TableParagraph"/>
              <w:tabs>
                <w:tab w:val="left" w:pos="449"/>
              </w:tabs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합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BC92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20,000,000</w:t>
            </w:r>
          </w:p>
        </w:tc>
      </w:tr>
    </w:tbl>
    <w:p w14:paraId="0129D83E">
      <w:pPr>
        <w:keepNext/>
        <w:spacing w:before="189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2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단계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정부지원</w:t>
      </w:r>
      <w:r>
        <w:rPr>
          <w:rFonts w:ascii="맑은 고딕" w:hAnsi="맑은 고딕" w:eastAsia="맑은 고딕" w:cs="맑은 고딕"/>
          <w:sz w:val="26"/>
          <w:szCs w:val="26"/>
        </w:rPr>
        <w:t>사업비</w:t>
      </w:r>
      <w:r>
        <w:rPr>
          <w:rFonts w:ascii="맑은 고딕" w:hAnsi="맑은 고딕" w:eastAsia="맑은 고딕" w:cs="맑은 고딕"/>
          <w:spacing w:val="15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집행계획</w:t>
      </w:r>
      <w:r>
        <w:rPr>
          <w:rFonts w:ascii="맑은 고딕" w:hAnsi="맑은 고딕" w:eastAsia="맑은 고딕" w:cs="맑은 고딕"/>
          <w:spacing w:val="1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442"/>
        <w:gridCol w:w="5788"/>
        <w:gridCol w:w="2408"/>
      </w:tblGrid>
      <w:tr>
        <w:trPr>
          <w:cantSplit/>
          <w:tblHeader/>
          <w:trHeight w:val="368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752784C0">
            <w:pPr>
              <w:pStyle w:val="TableParagraph"/>
              <w:keepNext/>
              <w:tabs>
                <w:tab w:val="left" w:pos="759"/>
              </w:tabs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비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목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33D138A3">
            <w:pPr>
              <w:pStyle w:val="TableParagraph"/>
              <w:keepNext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산출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근거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E32A61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정부지원사업비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)</w:t>
            </w:r>
          </w:p>
        </w:tc>
      </w:tr>
      <w:tr>
        <w:trPr>
          <w:cantSplit/>
          <w:trHeight w:val="334" w:hRule="atLeast"/>
        </w:trPr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7255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인건비</w:t>
            </w:r>
          </w:p>
        </w:tc>
        <w:tc>
          <w:tcPr>
            <w:tcW w:w="57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39FF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입찰 실무 채용 1명 × 월 2,500,000원 × 4개월. 대표 급여는 넣지 않음. 중간평가 통과 시. 견적 전 배분</w:t>
            </w:r>
          </w:p>
        </w:tc>
        <w:tc>
          <w:tcPr>
            <w:tcW w:w="24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9A0B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10,000,000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C40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67A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 월 1,074,590원 × 4개월 4,298,360원. API 토큰 월 375,000원 × 4개월 1,500,000원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8E97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5,798,360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BDB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무형자산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CCC0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상표 1건 500,000원. 특허 출원 1건 2,500,000원.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3C12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754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광고선전비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A03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입찰 교육·협회 설명회와 온라인 모집.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6A0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1,201,640</w:t>
            </w:r>
          </w:p>
        </w:tc>
      </w:tr>
      <w:tr>
        <w:trPr>
          <w:cantSplit/>
          <w:trHeight w:val="356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645A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0B83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F85A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380" w:hRule="atLeast"/>
        </w:trPr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3257523F">
            <w:pPr>
              <w:pStyle w:val="TableParagraph"/>
              <w:tabs>
                <w:tab w:val="left" w:pos="449"/>
              </w:tabs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합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DC8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20,000,000</w:t>
            </w:r>
          </w:p>
        </w:tc>
      </w:tr>
    </w:tbl>
    <w:p w14:paraId="328D0970">
      <w:pPr>
        <w:rPr>
          <w:rFonts w:ascii="맑은 고딕" w:hAnsi="맑은 고딕" w:eastAsia="맑은 고딕" w:cs="맑은 고딕"/>
          <w:sz w:val="20"/>
        </w:rPr>
        <w:sectPr>
          <w:type w:val="continuous"/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4" name="Banner 4004" descr="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" name="image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목표 시장 규모(TAM·SAM·SOM)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2754058"/>
            <wp:effectExtent l="0" t="0" r="0" b="0"/>
            <wp:docPr id="4006" name="Market 4006" descr="국내 TAM SAM SOM 동심원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" name="market_tam_sam_so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787"/>
        <w:gridCol w:w="2981"/>
        <w:gridCol w:w="2357"/>
        <w:gridCol w:w="3513"/>
      </w:tblGrid>
      <w:tr>
        <w:trPr>
          <w:cantSplit/>
          <w:trHeight w:val="368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시장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규모(원화)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기준연도·출처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국내 공공조달 용역 계약 전체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55.1조원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2024년 계약 기준(전체 공공조달 225.1조원의 24.5%). 조달청 보도자료(2025-06-27). 2025년 실적은 공표 확인 전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SAM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나라장터 용역 중 적격심사로 낙찰자를 정한 계약. BidBox 규칙과 모델이 닫힌 범위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10.2조원(20,824건)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2025년 낙찰금액 합. 나라장터 낙찰결과(OpenAPI)를 BidBox 저장소에서 집계(2026-10-27). 같은 해 나라장터 용역 낙찰 전체는 24.6조원(96,913건)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SOM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파견·경비·위생관리·유료직업소개 면허를 요구한 용역의 적격심사 낙찰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7,494억원 이상(1,869건)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최근 12개월(2025-09-15~2026-09-14), 같은 집계. 면허 정보가 수집된 공고(적격심사 금액의 56%)만 센 하한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협약 목표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SOM 안의 유료 8사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연 80만 원(가설)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내부 가설: 8사 × 연 100토큰 × 1,000원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TAM·SAM·SOM은 고객이 따는 계약 금액이며 BidBox 매출 아님. SOM의 업종별 금액은 위생관리용역업 5,316억원(1,319건), 경비업 3,471억원(651건), 파견 642억원(220건). 유료직업소개업 면허 공고는 20건(39억원), 적격심사 낙찰은 없음. 한 공고가 여러 면허를 요구하면 업종마다 세므로 업종별 합은 7,494억원 초과.</w:t>
      </w:r>
    </w:p>
    <w:p w14:paraId="5186D98F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1차 시장은 파견·경비·위생관리·유료직업소개 네 업종에서 나라장터 용역 적격심사를 반복하는 중소기업. 목록의 기본값이 이미 이 네 업종이고, 규칙과 모델도 용역 적격심사까지 완비. 즉시 가치를 주는 공고는 자동 판정 21,394건. 네 업종 면허 공고의 적격심사 낙찰은 최근 12개월 1,869건, 7,494억원 이상(저장소 집계, 2026-10-27). 반복 참여 기업의 모수는 조달데이터허브로 확인.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2차 시장은 협약 다음 해에 넓히는 용역 적격심사 전 업종(2025년 10.2조원), 그다음이 물품과 공사. 국방·공기업 자체 조달과 온라인 커뮤니티, 동호회는 8개월 일정 밖.</w:t>
      </w:r>
    </w:p>
    <w:p w14:paraId="50748594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돈을 내는 사람은 입찰 담당이 아니라 그 회사의 대표 또는 입찰 비용 결재자. 들어오는 문은 무료인 네 업종 검색과 대시보드. 입찰 대행과 지역 입찰 교육에는 산식 확인 도구로 제안. 4개월까지 그 주체 2곳과 파일럿 자리 확보가 목표, 확정된 거래처는 없음. 파일럿 회사는 용역 적격심사를 검토할 때마다 사용 1회를 로그로 기록.</w:t>
      </w:r>
    </w:p>
    <w:p w14:paraId="1D3B3E0D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컨셉은 적격심사, 통과구간, 모르면 멈춤. 고객 반응은 아직 미검증. 가진 것은 동작하는 프로토타입, 규칙 206종, 네 업종 필터, 공고 색인 505,271건(2026-09-09). 없는 것은 고객 명단, 영업 인력, 결제.</w:t>
      </w:r>
    </w:p>
    <w:p w14:paraId="3F1C33E4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회사가 가는 방향은 소규모·지역 기업이 용역 적격심사의 산식과 근거를 공고 단위로 확인하는 환경. 낙찰 대행은 목표 아님.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비즈니스 모델: 수익 라인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3009064"/>
            <wp:effectExtent l="0" t="0" r="0" b="0"/>
            <wp:docPr id="4007" name="BusinessModel 4007" descr="BidBox 비즈니스 모델 수익 라인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" name="business_mod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800"/>
        <w:gridCol w:w="2500"/>
        <w:gridCol w:w="3738"/>
        <w:gridCol w:w="1600"/>
      </w:tblGrid>
      <w:tr>
        <w:trPr>
          <w:cantSplit/>
          <w:trHeight w:val="368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내는 사람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과금 대상과 방식(가설)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시작 시점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① 토큰 판매(주력)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중소기업의 대표 또는 입찰 비용 결재자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규칙 자동 판정, 최저가·AI 예측가·최상가, 근거 상담. 1토큰 1,000원. 유료 8사 × 연 100토큰 = 연 80만 원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협약 3개월차 결제 오픈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② 채널 토큰 묶음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대행·지역 입찰 교육 기관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고객사 대신 쓰는 토큰을 묶음으로 구매. 묶음 단가는 대행 채널의 유료 지속 여부를 본 뒤 결정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3년차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③ 다중 사용자·API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담당자가 여럿이거나 자사 시스템에 붙이려는 회사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계정 추가와 API 호출. 협약 기간에는 가격 미공개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4년차(계획)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무료(유입)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모든 방문자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검색, 대시보드, 기준값을 직접 넣는 계산. 유료 전환의 입구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지금(구현됨)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낙찰 성공보수 없음. 단가, 기능별 토큰 차감량, 이탈률은 파일럿에서 확정. 450개사가 연 100토큰을 사면 월 375만 원이지만, 확장 가정이라 협약 8개월 목표에서 제외.</w:t>
      </w:r>
    </w:p>
    <w:p w14:paraId="2CCD971D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가격은 가설. 무료는 네 업종 검색, 대시보드, 기준값을 직접 넣는 계산. 유료는 규칙 자동 판정, 최저가·AI 예측가·최상가, 근거 상담이며 토큰 구매 시 개방. 1토큰을 1,000원, 1개사가 연 100토큰을 산다고 두면 유료 8사의 연매출은 800,000원.</w:t>
      </w:r>
    </w:p>
    <w:p w14:paraId="276F9C69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이 800,000원은 손익을 맞추는 매출이 아니라 지불 의사를 확인하는 학습 매출. 3차 회의 기준 월 운영비는 3,468,720원(인건비 2인 각 1,000,000원, 서버 임대 1,074,590원, API 토큰 375,000원, 도메인 월 환산 2,200원, 사무용 소프트웨어 16,930원). 파일럿 매출로는 월 운영비에 미달.</w:t>
      </w:r>
    </w:p>
    <w:p w14:paraId="5830CCA6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450개사가 연 100토큰을 사는 그림은 월매출 3,750,000원, 그때 월 281,280원 흑자. 450개사는 파일럿 20사의 22배가 넘는 확장 가정이라 8개월 목표와 손익분기 시점에서 제외. 기능별 토큰 차감과 이탈률은 미측정, 여러 사용자와 API는 협약 기간에 가격 미공개.</w:t>
      </w:r>
    </w:p>
    <w:p w14:paraId="4ECC1862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성공보수 1.5%와 토큰 구매는 서로 다른 상품. 협약 8개월의 현금은 1단계 20,000,000원으로 충당. 엔젤·시드의 금액과 시점은 미확인, 협약 중 투자 유치나 회수는 일정에서 제외. 최종평가가 좋으면 다음 해 초기창업패키지 서류 우대(공고 안내).</w:t>
      </w:r>
    </w:p>
    <w:p w14:paraId="701C03CC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사회적 가치의 원천은 공공조달의 정보 격차 축소와, 노동집약 용역의 근로조건·약자기업 가점을 투찰 판단에 함께 보이게 하는 기능. 네 업종(파견·경비·위생관리·유료직업소개)은 인건비 비중이 큰 단순노무 용역이라 이 연결의 효과가 특히 큼. 항목과 시기는 아래 표 참조.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중장기 사회적 가치 도입 계획 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700"/>
        <w:gridCol w:w="3200"/>
        <w:gridCol w:w="2838"/>
        <w:gridCol w:w="1900"/>
      </w:tblGrid>
      <w:tr>
        <w:trPr>
          <w:cantSplit/>
          <w:trHeight w:val="368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BidBox가 하는 일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근거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시기·지표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조달 정보 격차 해소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적용 별표와 가격 기준을 공고 화면에 공개. 검색·대시보드·직접 계산은 무료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2024년 중소기업 수주 142.1조원(63.1%), 지자체 발주 94.1조원(41.8%)(조달청)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 파일럿 20사 중 비수도권 10사 이상. 이후 이용 기업 지역 분포를 해마다 공개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비용 절감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낙찰 성공보수 없이 토큰으로만 과금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사람 자문 1:1 분석 성공보수 1.5%(비드큐 안내)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1~2년차 파일럿 기업의 기존 지출과 BidBox 지출을 비교 측정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공정한 경쟁, 부적격 예방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규칙을 특정할 수 없으면 계산을 멈추고 판별 근거를 화면에 표시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최근 12개월 31,305건 중 계산 차단 9,911건(2026-10-19)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매년 자동 판정과 담당자 수정이 갈린 건수를 공개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용역 노동자 근로조건 보호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근로조건 이행계획 점수(별표 2 시설분야 10점)를 계산에 반영. 노임을 깎는 수준의 투찰에는 경고 추가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「공공부문 도급 노동자 보호지침」(고용노동부, 2026-09-08): 시중노임단가, 이행확약서, 이행계획 심사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점수 반영은 구현됨. 노임 경고는 3년차(기준 원문 확인 후)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약자기업·고용 우수기업 참여 확대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여성·장애인기업, 청년·여성·장애인 고용, 정규직 전환, 고용안정, 저출생 대응 가점을 계산하고, 받을 수 있는 가점 안내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적격심사 신인도 항목. BidBox 규칙에 구현됨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2년차 가점 안내 화면. 3년차 단가 확정 때 사회적경제·장애인기업 우대 검토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정보 보호, 책임 있는 AI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필요한 항목만 수집, 상담 기본 모델은 로컬, 등급확인서 OCR은 기본 꺼짐. 약관 첫머리에 낙찰 비보증 명시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2-1 개발 계획과 개발 현황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1년차부터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지표의 숫자 목표는 파일럿 측정 뒤 결정. 약자기업 우대 단가와 노임 경고 기준은 확인 전까지 수치 미설정.</w:t>
      </w:r>
    </w:p>
    <w:p w14:paraId="0B57396A">
      <w:pPr>
        <w:keepNext/>
        <w:spacing w:before="62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사업추진 일정(전체 사업단계): 5개년 로드맵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3978084"/>
            <wp:effectExtent l="0" t="0" r="0" b="0"/>
            <wp:docPr id="4008" name="Roadmap 4008" descr="BidBox 5개년 로드맵과 공략 범위 그래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" name="roadmap_5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55"/>
        <w:gridCol w:w="3025"/>
        <w:gridCol w:w="2392"/>
        <w:gridCol w:w="3566"/>
      </w:tblGrid>
      <w:tr>
        <w:trPr>
          <w:cantSplit/>
          <w:tblHeader/>
          <w:trHeight w:val="368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434E377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3D96E71A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A827166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937AA9B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세부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</w:tr>
      <w:tr>
        <w:trPr>
          <w:cantSplit/>
          <w:trHeight w:val="349" w:hRule="atLeast"/>
        </w:trPr>
        <w:tc>
          <w:tcPr>
            <w:tcW w:w="65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367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302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D7A5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상용화</w:t>
            </w:r>
          </w:p>
        </w:tc>
        <w:tc>
          <w:tcPr>
            <w:tcW w:w="2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C957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1년차(협약 8개월 포함)</w:t>
            </w:r>
          </w:p>
        </w:tc>
        <w:tc>
          <w:tcPr>
            <w:tcW w:w="356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064A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운영 주소 공개, 3개월차 토큰 결제, 파일럿 20사(비수도권 10사 이상), 유료 8사(가설), 지자체 원문 보강, 상표·특허 출원</w:t>
            </w:r>
          </w:p>
        </w:tc>
      </w:tr>
      <w:tr>
        <w:trPr>
          <w:cantSplit/>
          <w:trHeight w:val="356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CA3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1742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용역 적격심사 전 업종, 물품 착수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B13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2년차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9E79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업종 면허 코드를 넓혀 용역 적격심사 전체(2025년 10.2조원) 개방. 기술용역 낙찰방법 44종을 정리하고, 보유한 물품 낙찰 데이터로 규칙·모델 착수. 후속 지원 검토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AC6B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B14F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물품 공개, 공사 착수, 채널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CFA25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3년차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B510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물품 서비스 개시(2025년 물품 입찰 낙찰 13.2조원). 공사 규칙·모델 착수. 대행 채널이 유료로 남으면 토큰 묶음 단가 개시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64C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219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공사 공개, 다중 사용자·API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7981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4년차(계획)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56A9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공사 적격심사 서비스 개시(2025년 31.0조원). 다중 사용자 계정과 API 가격 개시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409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FDA9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자체조달 기관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252D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5년차(계획)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4A29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나라장터 밖 자체조달 공고(2024년 80.0조원, 공공조달의 35.5%) 연동을 기관별로 검토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4~5년차는 계획(안). 공략 범위 금액은 고객이 따는 계약 금액이며 BidBox 매출 아님. 물품은 원문에 낙찰방법이 없어 입찰 낙찰 전체를 사용. 1년차 금액은 면허 정보 수집분만 센 하한.</w:t>
      </w:r>
    </w:p>
    <w:p w14:paraId="2F6183D2">
      <w:pPr>
        <w:jc w:val="center"/>
        <w:rPr>
          <w:rFonts w:ascii="맑은 고딕" w:hAnsi="맑은 고딕" w:eastAsia="맑은 고딕" w:cs="맑은 고딕"/>
          <w:sz w:val="20"/>
        </w:rPr>
        <w:sectPr>
          <w:type w:val="continuous"/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5" name="Banner 4005" descr="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" name="image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714F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대표자가 용역 적격심사 규칙 206종을 시행일과 기관별로 정리하고, 용역 낙찰률 모델을 학습·검증·승격. 네 업종 목록, 회원 정량을 반영한 최저가·AI 예측가·최상가, 계산 차단, 근거 상담을 한 프로토타입으로 연결.</w:t>
      </w:r>
    </w:p>
    <w:p w14:paraId="771B7FFB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그 규칙을 최근 12개월 31,305건에 적용해 자동 21,394건과 차단 9,911건 확인. 상담 96개 요청에서 수치 정답 144/144 확인, 예측 API 정본 P95는 동시 10요청 48.14ms. 매출, 유료 고객, 외부 수상은 없음.</w:t>
      </w:r>
    </w:p>
    <w:p w14:paraId="7A6B0F9E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학위, 전공, 수행업무는 성명과 학교명, 직장명 없이 제출 전 기재. 고객 영업과 낙찰 현장 경험은 공백, 그 공백은 2단계에 채용하는 입찰 실무 1명과 파일럿 검수로 보완.</w:t>
      </w:r>
    </w:p>
    <w:p w14:paraId="12D4033F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파일럿용 문구와 가입 흐름 정리는 1단계 외주에 반영. 변리 상담과 보안 점검은 사업비 항목의 가정, 자문 인력과 협력 기관은 미확정.</w:t>
      </w:r>
    </w:p>
    <w:p w14:paraId="5A138864">
      <w:pPr>
        <w:keepNext/>
        <w:spacing w:before="216"/>
        <w:ind w:right="3972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2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팀</w:t>
      </w:r>
      <w:r>
        <w:rPr>
          <w:rFonts w:ascii="맑은 고딕" w:hAnsi="맑은 고딕" w:eastAsia="맑은 고딕" w:cs="맑은 고딕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구성</w:t>
      </w:r>
      <w:r>
        <w:rPr>
          <w:rFonts w:ascii="맑은 고딕" w:hAnsi="맑은 고딕" w:eastAsia="맑은 고딕" w:cs="맑은 고딕"/>
          <w:sz w:val="26"/>
          <w:szCs w:val="26"/>
        </w:rPr>
        <w:t>(</w:t>
      </w:r>
      <w:r>
        <w:rPr>
          <w:rFonts w:ascii="맑은 고딕" w:hAnsi="맑은 고딕" w:eastAsia="맑은 고딕" w:cs="맑은 고딕"/>
          <w:sz w:val="26"/>
          <w:szCs w:val="26"/>
        </w:rPr>
        <w:t>안</w:t>
      </w:r>
      <w:r>
        <w:rPr>
          <w:rFonts w:ascii="맑은 고딕" w:hAnsi="맑은 고딕" w:eastAsia="맑은 고딕" w:cs="맑은 고딕"/>
          <w:sz w:val="26"/>
          <w:szCs w:val="26"/>
        </w:rPr>
        <w:t>)</w:t>
      </w:r>
      <w:r>
        <w:rPr>
          <w:rFonts w:ascii="맑은 고딕" w:hAnsi="맑은 고딕" w:eastAsia="맑은 고딕" w:cs="맑은 고딕"/>
          <w:spacing w:val="26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45"/>
        <w:gridCol w:w="1321"/>
        <w:gridCol w:w="1792"/>
        <w:gridCol w:w="4375"/>
        <w:gridCol w:w="1505"/>
      </w:tblGrid>
      <w:tr>
        <w:trPr>
          <w:cantSplit/>
          <w:tblHeader/>
          <w:trHeight w:val="41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23030EF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89A517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직위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33DE1E1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담당</w:t>
            </w:r>
            <w:r>
              <w:rPr>
                <w:rFonts w:ascii="맑은 고딕" w:hAnsi="맑은 고딕" w:eastAsia="맑은 고딕" w:cs="맑은 고딕"/>
                <w:b/>
                <w:bCs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업무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6343C98F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보유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역량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경력</w:t>
            </w:r>
            <w:r>
              <w:rPr>
                <w:rFonts w:ascii="맑은 고딕" w:hAnsi="맑은 고딕" w:eastAsia="맑은 고딕" w:cs="맑은 고딕"/>
                <w:b/>
                <w:bCs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및</w:t>
            </w:r>
            <w:r>
              <w:rPr>
                <w:rFonts w:ascii="맑은 고딕" w:hAnsi="맑은 고딕" w:eastAsia="맑은 고딕" w:cs="맑은 고딕"/>
                <w:b/>
                <w:bCs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학력</w:t>
            </w:r>
            <w:r>
              <w:rPr>
                <w:rFonts w:ascii="맑은 고딕" w:hAnsi="맑은 고딕" w:eastAsia="맑은 고딕" w:cs="맑은 고딕"/>
                <w:b/>
                <w:bCs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등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7297C4E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상태</w:t>
            </w:r>
          </w:p>
        </w:tc>
      </w:tr>
      <w:tr>
        <w:trPr>
          <w:cantSplit/>
          <w:trHeight w:val="390" w:hRule="atLeast"/>
        </w:trPr>
        <w:tc>
          <w:tcPr>
            <w:tcW w:w="64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83D4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2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00AB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3E53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모집, 입찰 실무 검수</w:t>
            </w:r>
          </w:p>
        </w:tc>
        <w:tc>
          <w:tcPr>
            <w:tcW w:w="43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7C70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4DCF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예정</w:t>
            </w:r>
          </w:p>
        </w:tc>
      </w:tr>
      <w:tr>
        <w:trPr>
          <w:cantSplit/>
          <w:trHeight w:val="40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1A5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C6AB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CC48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D31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6B9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0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371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7A23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296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8DDE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BADD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</w:tbl>
    <w:p w14:paraId="6C845835">
      <w:pPr>
        <w:keepNext/>
        <w:spacing w:before="1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4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협력</w:t>
      </w:r>
      <w:r>
        <w:rPr>
          <w:rFonts w:ascii="맑은 고딕" w:hAnsi="맑은 고딕" w:eastAsia="맑은 고딕" w:cs="맑은 고딕"/>
          <w:spacing w:val="19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기관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현황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및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협업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방안</w:t>
      </w:r>
      <w:r>
        <w:rPr>
          <w:rFonts w:ascii="맑은 고딕" w:hAnsi="맑은 고딕" w:eastAsia="맑은 고딕" w:cs="맑은 고딕"/>
          <w:spacing w:val="19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42"/>
        <w:gridCol w:w="1842"/>
        <w:gridCol w:w="2944"/>
        <w:gridCol w:w="2435"/>
        <w:gridCol w:w="1775"/>
      </w:tblGrid>
      <w:tr>
        <w:trPr>
          <w:cantSplit/>
          <w:tblHeader/>
          <w:trHeight w:val="371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941F081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6A780B4">
            <w:pPr>
              <w:pStyle w:val="TableParagraph"/>
              <w:keepNext/>
              <w:spacing w:line="240" w:lineRule="auto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파트너명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5E7A31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보유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역량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5ADAB7B2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협업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방안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34A2778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협력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시기</w:t>
            </w:r>
          </w:p>
        </w:tc>
      </w:tr>
      <w:tr>
        <w:trPr>
          <w:cantSplit/>
          <w:trHeight w:val="352" w:hRule="atLeast"/>
        </w:trPr>
        <w:tc>
          <w:tcPr>
            <w:tcW w:w="6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5C0C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8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C23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9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4C4E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3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F76E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A2F0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362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507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8F03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B46A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CD0F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3252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362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0099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D280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A933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5A84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34AD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</w:tbl>
    <w:sectPr>
      <w:type w:val="continuous"/>
      <w:pgSz w:w="11906" w:h="16838"/>
      <w:pgMar w:top="1701" w:right="1134" w:bottom="1701" w:left="1134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7"/>
          <w:jc w:val="center"/>
        </w:pPr>
        <w:r/>
        <w:r>
          <w:t>-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-</w:t>
        </w:r>
        <w:r/>
      </w:p>
    </w:sdtContent>
  </w:sdt>
  <w:p>
    <w:pPr>
      <w:pStyle w:val="a7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ba608f32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ea02de76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af81676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57ef0e0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61b023ec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8c344960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62c8f566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fe2ecf5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1">
    <w:nsid w:val="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aaaac7f8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19ce5ff6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da0a3afc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30989980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3da8c216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6f7691a4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b5ccc9ee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5f98d48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2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9b0e824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62025790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9424d476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56046ed4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59380e64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544098a6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bddea406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2944740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3">
    <w:nsid w:val="144303d9"/>
    <w:multiLevelType w:val="hybridMultilevel"/>
    <w:tmpl w:val="8fd0af3c"/>
    <w:lvl w:ilvl="0" w:tplc="540eaca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f8324fc4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a16641a4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90ceb48e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1b9ca46a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f384d3ea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4f34daa4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7466cb4e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e8f8f15a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4">
    <w:nsid w:val="30bb3215"/>
    <w:multiLevelType w:val="hybridMultilevel"/>
    <w:tmpl w:val="712b7a0"/>
    <w:lvl w:ilvl="0" w:tplc="f41ee7d4">
      <w:numFmt w:val="bullet"/>
      <w:lvlText w:val="-"/>
      <w:lvlJc w:val="left"/>
      <w:pPr>
        <w:ind w:left="414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color w:val="0000FF"/>
        <w:sz w:val="22"/>
        <w:szCs w:val="22"/>
      </w:rPr>
    </w:lvl>
    <w:lvl w:ilvl="1" w:tplc="31f4baec">
      <w:numFmt w:val="bullet"/>
      <w:lvlText w:val="•"/>
      <w:lvlJc w:val="left"/>
      <w:pPr>
        <w:ind w:left="1342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855c9188">
      <w:numFmt w:val="bullet"/>
      <w:lvlText w:val="•"/>
      <w:lvlJc w:val="left"/>
      <w:pPr>
        <w:ind w:left="2265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a6c0b4ec">
      <w:numFmt w:val="bullet"/>
      <w:lvlText w:val="•"/>
      <w:lvlJc w:val="left"/>
      <w:pPr>
        <w:ind w:left="3188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66289830">
      <w:numFmt w:val="bullet"/>
      <w:lvlText w:val="•"/>
      <w:lvlJc w:val="left"/>
      <w:pPr>
        <w:ind w:left="4111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1fecb86">
      <w:numFmt w:val="bullet"/>
      <w:lvlText w:val="•"/>
      <w:lvlJc w:val="left"/>
      <w:pPr>
        <w:ind w:left="5034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4a5abcb6">
      <w:numFmt w:val="bullet"/>
      <w:lvlText w:val="•"/>
      <w:lvlJc w:val="left"/>
      <w:pPr>
        <w:ind w:left="5957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2aac97ce">
      <w:numFmt w:val="bullet"/>
      <w:lvlText w:val="•"/>
      <w:lvlJc w:val="left"/>
      <w:pPr>
        <w:ind w:left="6880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1ef4c4ce">
      <w:numFmt w:val="bullet"/>
      <w:lvlText w:val="•"/>
      <w:lvlJc w:val="left"/>
      <w:pPr>
        <w:ind w:left="7803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5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color w:val="0000FF"/>
        <w:sz w:val="22"/>
        <w:szCs w:val="22"/>
      </w:rPr>
    </w:lvl>
    <w:lvl w:ilvl="1" w:tplc="6b3c5d9c">
      <w:numFmt w:val="bullet"/>
      <w:lvlText w:val="•"/>
      <w:lvlJc w:val="left"/>
      <w:pPr>
        <w:ind w:left="1432" w:hanging="202"/>
      </w:pPr>
      <w:rPr>
        <w:lang w:val="en-US" w:eastAsia="ko-KR" w:bidi="ar-SA"/>
        <w:rFonts w:ascii="맑은 고딕" w:hAnsi="맑은 고딕" w:eastAsia="맑은 고딕" w:cs="맑은 고딕"/>
      </w:rPr>
    </w:lvl>
    <w:lvl w:ilvl="2" w:tplc="c1380270">
      <w:numFmt w:val="bullet"/>
      <w:lvlText w:val="•"/>
      <w:lvlJc w:val="left"/>
      <w:pPr>
        <w:ind w:left="2345" w:hanging="202"/>
      </w:pPr>
      <w:rPr>
        <w:lang w:val="en-US" w:eastAsia="ko-KR" w:bidi="ar-SA"/>
        <w:rFonts w:ascii="맑은 고딕" w:hAnsi="맑은 고딕" w:eastAsia="맑은 고딕" w:cs="맑은 고딕"/>
      </w:rPr>
    </w:lvl>
    <w:lvl w:ilvl="3" w:tplc="dc2c05de">
      <w:numFmt w:val="bullet"/>
      <w:lvlText w:val="•"/>
      <w:lvlJc w:val="left"/>
      <w:pPr>
        <w:ind w:left="3258" w:hanging="202"/>
      </w:pPr>
      <w:rPr>
        <w:lang w:val="en-US" w:eastAsia="ko-KR" w:bidi="ar-SA"/>
        <w:rFonts w:ascii="맑은 고딕" w:hAnsi="맑은 고딕" w:eastAsia="맑은 고딕" w:cs="맑은 고딕"/>
      </w:rPr>
    </w:lvl>
    <w:lvl w:ilvl="4" w:tplc="7220d662">
      <w:numFmt w:val="bullet"/>
      <w:lvlText w:val="•"/>
      <w:lvlJc w:val="left"/>
      <w:pPr>
        <w:ind w:left="4171" w:hanging="202"/>
      </w:pPr>
      <w:rPr>
        <w:lang w:val="en-US" w:eastAsia="ko-KR" w:bidi="ar-SA"/>
        <w:rFonts w:ascii="맑은 고딕" w:hAnsi="맑은 고딕" w:eastAsia="맑은 고딕" w:cs="맑은 고딕"/>
      </w:rPr>
    </w:lvl>
    <w:lvl w:ilvl="5" w:tplc="f9f82982">
      <w:numFmt w:val="bullet"/>
      <w:lvlText w:val="•"/>
      <w:lvlJc w:val="left"/>
      <w:pPr>
        <w:ind w:left="5084" w:hanging="202"/>
      </w:pPr>
      <w:rPr>
        <w:lang w:val="en-US" w:eastAsia="ko-KR" w:bidi="ar-SA"/>
        <w:rFonts w:ascii="맑은 고딕" w:hAnsi="맑은 고딕" w:eastAsia="맑은 고딕" w:cs="맑은 고딕"/>
      </w:rPr>
    </w:lvl>
    <w:lvl w:ilvl="6" w:tplc="c8421282">
      <w:numFmt w:val="bullet"/>
      <w:lvlText w:val="•"/>
      <w:lvlJc w:val="left"/>
      <w:pPr>
        <w:ind w:left="5997" w:hanging="202"/>
      </w:pPr>
      <w:rPr>
        <w:lang w:val="en-US" w:eastAsia="ko-KR" w:bidi="ar-SA"/>
        <w:rFonts w:ascii="맑은 고딕" w:hAnsi="맑은 고딕" w:eastAsia="맑은 고딕" w:cs="맑은 고딕"/>
      </w:rPr>
    </w:lvl>
    <w:lvl w:ilvl="7" w:tplc="858aa434">
      <w:numFmt w:val="bullet"/>
      <w:lvlText w:val="•"/>
      <w:lvlJc w:val="left"/>
      <w:pPr>
        <w:ind w:left="6910" w:hanging="202"/>
      </w:pPr>
      <w:rPr>
        <w:lang w:val="en-US" w:eastAsia="ko-KR" w:bidi="ar-SA"/>
        <w:rFonts w:ascii="맑은 고딕" w:hAnsi="맑은 고딕" w:eastAsia="맑은 고딕" w:cs="맑은 고딕"/>
      </w:rPr>
    </w:lvl>
    <w:lvl w:ilvl="8" w:tplc="1294f778">
      <w:numFmt w:val="bullet"/>
      <w:lvlText w:val="•"/>
      <w:lvlJc w:val="left"/>
      <w:pPr>
        <w:ind w:left="7823" w:hanging="202"/>
      </w:pPr>
      <w:rPr>
        <w:lang w:val="en-US" w:eastAsia="ko-KR" w:bidi="ar-SA"/>
        <w:rFonts w:ascii="맑은 고딕" w:hAnsi="맑은 고딕" w:eastAsia="맑은 고딕" w:cs="맑은 고딕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hAnsi="맑은 고딕" w:eastAsia="맑은 고딕" w:cs="맑은 고딕"/>
        <w:sz w:val="22"/>
        <w:szCs w:val="22"/>
      </w:rPr>
    </w:rPrDefault>
    <w:pPrDefault>
      <w:pPr>
        <w:autoSpaceDE w:val="off"/>
        <w:autoSpaceDN w:val="off"/>
        <w:widowControl w:val="off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iPriority="305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5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5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130" w:qFormat="1"/>
    <w:lsdException w:name="Emphasis" w:uiPriority="128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Grid" w:uiPriority="309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9"/>
    <w:lsdException w:name="List Paragraph" w:uiPriority="1" w:qFormat="1"/>
    <w:lsdException w:name="Quote" w:uiPriority="257" w:qFormat="1"/>
    <w:lsdException w:name="Intense Quote" w:uiPriority="276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</w:latentStyles>
  <w:style w:type="paragraph" w:default="1" w:styleId="a">
    <w:name w:val="Normal"/>
    <w:qFormat/>
    <w:rPr>
      <w:lang w:val="en-US" w:eastAsia="ko-KR" w:bidi="ar-SA"/>
      <w:rFonts w:ascii="맑은 고딕" w:hAnsi="맑은 고딕" w:eastAsia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uiPriority w:val="1"/>
    <w:basedOn w:val="a"/>
    <w:qFormat/>
    <w:rPr>
      <w:rFonts w:ascii="맑은 고딕" w:hAnsi="맑은 고딕" w:eastAsia="맑은 고딕" w:cs="맑은 고딕"/>
      <w:b/>
      <w:bCs/>
    </w:rPr>
  </w:style>
  <w:style w:type="paragraph" w:styleId="a4">
    <w:name w:val="List Paragraph"/>
    <w:uiPriority w:val="1"/>
    <w:basedOn w:val="a"/>
    <w:qFormat/>
  </w:style>
  <w:style w:type="paragraph" w:customStyle="1" w:styleId="TableParagraph">
    <w:name w:val="Table Paragraph"/>
    <w:uiPriority w:val="1"/>
    <w:basedOn w:val="a"/>
    <w:qFormat/>
  </w:style>
  <w:style w:type="paragraph" w:customStyle="1" w:styleId="a5">
    <w:name w:val="바탕글"/>
    <w:pPr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val="en-US" w:eastAsia="ko-KR" w:bidi="ar-SA"/>
      <w:rFonts w:ascii="맑은 고딕" w:hAnsi="맑은 고딕" w:eastAsia="맑은 고딕" w:cs="맑은 고딕"/>
      <w:color w:val="000000"/>
      <w:sz w:val="20"/>
      <w:szCs w:val="20"/>
      <w:shd w:val="clear" w:color="999999" w:fill="auto"/>
    </w:r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  <w:rPr>
      <w:lang w:val="en-US" w:eastAsia="ko-KR" w:bidi="ar-SA"/>
      <w:rFonts w:ascii="맑은 고딕" w:hAnsi="맑은 고딕" w:eastAsia="맑은 고딕" w:cs="맑은 고딕"/>
    </w:rPr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  <w:rPr>
      <w:lang w:val="en-US" w:eastAsia="ko-KR" w:bidi="ar-SA"/>
      <w:rFonts w:ascii="맑은 고딕" w:hAnsi="맑은 고딕" w:eastAsia="맑은 고딕" w:cs="맑은 고딕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7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numbering" Target="numbering.xml" /><Relationship Id="rId14" Type="http://schemas.openxmlformats.org/officeDocument/2006/relationships/theme" Target="theme/theme1.xml" /><Relationship Id="rId16" Type="http://schemas.openxmlformats.org/officeDocument/2006/relationships/image" Target="media/image8.jpg" /><Relationship Id="rId17" Type="http://schemas.openxmlformats.org/officeDocument/2006/relationships/image" Target="media/image9.jp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2.png" /><Relationship Id="rId26" Type="http://schemas.openxmlformats.org/officeDocument/2006/relationships/image" Target="media/image13.png" /><Relationship Id="rId27" Type="http://schemas.openxmlformats.org/officeDocument/2006/relationships/image" Target="media/image14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0" Type="http://schemas.openxmlformats.org/officeDocument/2006/relationships/image" Target="media/market_tam_sam_som.png"/><Relationship Id="rId31" Type="http://schemas.openxmlformats.org/officeDocument/2006/relationships/image" Target="media/business_model.png"/><Relationship Id="rId32" Type="http://schemas.openxmlformats.org/officeDocument/2006/relationships/image" Target="media/roadmap_5y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kised</dc:creator>
  <cp:keywords/>
  <dc:description/>
  <cp:lastModifiedBy>kised</cp:lastModifiedBy>
  <cp:revision>1</cp:revision>
  <dcterms:created xsi:type="dcterms:W3CDTF">2025-02-17T05:53:00Z</dcterms:created>
  <dcterms:modified xsi:type="dcterms:W3CDTF">2026-10-22T11:31:02.593Z</dcterms:modified>
  <cp:version>1300.0100.01</cp:version>
</cp:coreProperties>
</file>