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pPr>
        <w:keepNext/>
        <w:spacing w:before="120" w:after="120"/>
        <w:jc w:val="center"/>
      </w:pPr>
      <w:r>
        <w:rPr>
          <w:noProof/>
        </w:rPr>
        <w:drawing>
          <wp:inline distT="0" distB="0" distL="0" distR="0">
            <wp:extent cx="6076950" cy="409575"/>
            <wp:effectExtent l="0" t="0" r="0" b="0"/>
            <wp:docPr id="4001" name="Banner 4001" descr="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 name="image12.png"/>
                    <pic:cNvPicPr/>
                  </pic:nvPicPr>
                  <pic:blipFill>
                    <a:blip r:embed="rId25"/>
                    <a:stretch>
                      <a:fillRect/>
                    </a:stretch>
                  </pic:blipFill>
                  <pic:spPr>
                    <a:xfrm>
                      <a:off x="0" y="0"/>
                      <a:ext cx="6076950" cy="409575"/>
                    </a:xfrm>
                    <a:prstGeom prst="rect">
                      <a:avLst/>
                    </a:prstGeom>
                  </pic:spPr>
                </pic:pic>
              </a:graphicData>
            </a:graphic>
          </wp:inline>
        </w:drawing>
      </w:r>
    </w:p>
    <w:p w14:paraId="6D81D04A">
      <w:pPr>
        <w:pStyle w:val="a5"/>
        <w:spacing w:line="240" w:lineRule="auto"/>
        <w:jc w:val="left"/>
        <w:rPr>
          <w:rFonts w:eastAsia="HY울릉도M"/>
          <w:sz w:val="32"/>
          <w:shd w:val="clear" w:color="000000"/>
          <w:rtl w:val="0"/>
        </w:rPr>
      </w:pPr>
      <w:r>
        <w:rPr>
          <w:rFonts w:ascii="한양신명조" w:hAnsi="Times New Roman" w:eastAsia="함초롬바탕" w:cs="Times New Roman"/>
          <w:color w:val="000000"/>
          <w:sz w:val="32"/>
          <w:szCs w:val="20"/>
        </w:rPr>
        <w:t>□</w:t>
      </w:r>
      <w:r>
        <w:rPr>
          <w:rFonts w:ascii="HCI Poppy" w:hAnsi="Times New Roman" w:eastAsia="함초롬바탕" w:cs="Times New Roman"/>
          <w:color w:val="000000"/>
          <w:sz w:val="32"/>
          <w:szCs w:val="20"/>
        </w:rPr>
        <w:t xml:space="preserve"> </w:t>
      </w:r>
      <w:r>
        <w:rPr>
          <w:rFonts w:ascii="함초롬바탕" w:hAnsi="Times New Roman" w:eastAsia="HY울릉도M" w:cs="Times New Roman"/>
          <w:color w:val="000000"/>
          <w:sz w:val="32"/>
          <w:szCs w:val="20"/>
        </w:rPr>
        <w:t>일반현황</w:t>
      </w:r>
    </w:p>
    <w:p w14:paraId="44DA27E6">
      <w:pPr>
        <w:pStyle w:val="a5"/>
        <w:spacing w:line="240" w:lineRule="auto"/>
        <w:jc w:val="left"/>
      </w:pPr>
    </w:p>
    <w:tbl>
      <w:tblPr>
        <w:tblOverlap w:val="never"/>
        <w:tblW w:w="9597"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Pr>
      <w:tblGrid>
        <w:gridCol w:w="636"/>
        <w:gridCol w:w="1362"/>
        <w:gridCol w:w="132"/>
        <w:gridCol w:w="1616"/>
        <w:gridCol w:w="1070"/>
        <w:gridCol w:w="2107"/>
        <w:gridCol w:w="1186"/>
        <w:gridCol w:w="1488"/>
      </w:tblGrid>
      <w:tr>
        <w:trPr>
          <w:trHeight w:val="502" w:hRule="atLeast"/>
        </w:trPr>
        <w:tc>
          <w:tcPr>
            <w:tcW w:w="2130" w:type="dxa"/>
            <w:gridSpan w:val="3"/>
            <w:tcBorders>
              <w:top w:val="single" w:sz="3" w:space="0" w:color="000000"/>
              <w:left w:val="single" w:sz="3" w:space="0" w:color="000000"/>
              <w:bottom w:val="single" w:sz="3" w:space="0" w:color="000000"/>
              <w:right w:val="double" w:sz="5" w:space="0" w:color="000000"/>
            </w:tcBorders>
            <w:shd w:val="clear" w:fill="D8D8D8"/>
            <w:tcMar>
              <w:top w:w="28" w:type="dxa"/>
              <w:left w:w="28" w:type="dxa"/>
              <w:bottom w:w="28" w:type="dxa"/>
              <w:right w:w="28" w:type="dxa"/>
            </w:tcMar>
            <w:vAlign w:val="center"/>
          </w:tcPr>
          <w:p w14:paraId="052C1B58">
            <w:pPr>
              <w:pStyle w:val="a5"/>
              <w:spacing w:line="240" w:lineRule="auto"/>
              <w:jc w:val="center"/>
              <w:rPr>
                <w:shd w:val="clear"/>
              </w:rPr>
            </w:pPr>
            <w:r>
              <w:rPr>
                <w:rFonts w:ascii="함초롬바탕" w:hAnsi="Times New Roman" w:eastAsia="맑은 고딕" w:cs="Times New Roman"/>
                <w:b/>
                <w:bCs/>
                <w:color w:val="000000"/>
                <w:sz w:val="22"/>
                <w:szCs w:val="20"/>
              </w:rPr>
              <w:t>창업아이템명</w:t>
            </w:r>
          </w:p>
        </w:tc>
        <w:tc>
          <w:tcPr>
            <w:tcW w:w="7466" w:type="dxa"/>
            <w:gridSpan w:val="5"/>
            <w:tcBorders>
              <w:top w:val="single" w:sz="3" w:space="0" w:color="000000"/>
              <w:left w:val="double" w:sz="5" w:space="0" w:color="000000"/>
              <w:bottom w:val="single" w:sz="3" w:space="0" w:color="000000"/>
              <w:right w:val="single" w:sz="3" w:space="0" w:color="000000"/>
            </w:tcBorders>
            <w:tcMar>
              <w:top w:w="28" w:type="dxa"/>
              <w:left w:w="28" w:type="dxa"/>
              <w:bottom w:w="28" w:type="dxa"/>
              <w:right w:w="28" w:type="dxa"/>
            </w:tcMar>
            <w:vAlign w:val="center"/>
          </w:tcPr>
          <w:p w14:paraId="53DA2B23">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규칙 판정과 낙찰률 구간 예측으로, 용역 적격심사의 통과 가능 투찰 구간을 보여주는 입찰 분석 서비스 (가칭 BidBox)</w:t>
            </w:r>
          </w:p>
        </w:tc>
      </w:tr>
      <w:tr>
        <w:trPr>
          <w:trHeight w:val="968" w:hRule="atLeast"/>
        </w:trPr>
        <w:tc>
          <w:tcPr>
            <w:tcW w:w="2130" w:type="dxa"/>
            <w:gridSpan w:val="3"/>
            <w:tcBorders>
              <w:top w:val="single" w:sz="3" w:space="0" w:color="000000"/>
              <w:left w:val="single" w:sz="3" w:space="0" w:color="000000"/>
              <w:bottom w:val="single" w:sz="3" w:space="0" w:color="000000"/>
              <w:right w:val="double" w:sz="5" w:space="0" w:color="000000"/>
            </w:tcBorders>
            <w:shd w:val="clear" w:fill="D8D8D8"/>
            <w:tcMar>
              <w:top w:w="28" w:type="dxa"/>
              <w:left w:w="28" w:type="dxa"/>
              <w:bottom w:w="28" w:type="dxa"/>
              <w:right w:w="28" w:type="dxa"/>
            </w:tcMar>
            <w:vAlign w:val="center"/>
          </w:tcPr>
          <w:p w14:paraId="1075F58C">
            <w:pPr>
              <w:pStyle w:val="a5"/>
              <w:spacing w:line="240" w:lineRule="auto"/>
              <w:jc w:val="center"/>
              <w:rPr>
                <w:shd w:val="clear"/>
              </w:rPr>
            </w:pPr>
            <w:r>
              <w:rPr>
                <w:rFonts w:ascii="함초롬바탕" w:hAnsi="Times New Roman" w:eastAsia="맑은 고딕" w:cs="Times New Roman"/>
                <w:b/>
                <w:bCs/>
                <w:color w:val="000000"/>
                <w:sz w:val="22"/>
                <w:szCs w:val="20"/>
              </w:rPr>
              <w:t>산출물</w:t>
            </w:r>
          </w:p>
          <w:p w14:paraId="0EAEA699">
            <w:pPr>
              <w:pStyle w:val="a5"/>
              <w:spacing w:line="240" w:lineRule="auto"/>
              <w:jc w:val="center"/>
              <w:rPr>
                <w:shd w:val="clear"/>
              </w:rPr>
            </w:pPr>
            <w:r>
              <w:rPr>
                <w:rFonts w:ascii="맑은 고딕" w:hAnsi="Times New Roman" w:eastAsia="맑은 고딕" w:cs="Times New Roman"/>
                <w:color w:val="000000"/>
                <w:sz w:val="18"/>
                <w:szCs w:val="20"/>
              </w:rPr>
              <w:t>(</w:t>
            </w:r>
            <w:r>
              <w:rPr>
                <w:rFonts w:ascii="맑은 고딕" w:hAnsi="Times New Roman" w:eastAsia="맑은 고딕" w:cs="Times New Roman"/>
                <w:color w:val="000000"/>
                <w:sz w:val="18"/>
                <w:szCs w:val="20"/>
              </w:rPr>
              <w:t>협약기간</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내</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목표</w:t>
            </w:r>
            <w:r>
              <w:rPr>
                <w:rFonts w:ascii="맑은 고딕" w:hAnsi="Times New Roman" w:eastAsia="맑은 고딕" w:cs="Times New Roman"/>
                <w:color w:val="000000"/>
                <w:sz w:val="18"/>
                <w:szCs w:val="20"/>
              </w:rPr>
              <w:t>)</w:t>
            </w:r>
          </w:p>
        </w:tc>
        <w:tc>
          <w:tcPr>
            <w:tcW w:w="7466" w:type="dxa"/>
            <w:gridSpan w:val="5"/>
            <w:tcBorders>
              <w:top w:val="single" w:sz="3" w:space="0" w:color="000000"/>
              <w:left w:val="double" w:sz="5" w:space="0" w:color="000000"/>
              <w:bottom w:val="single" w:sz="3" w:space="0" w:color="000000"/>
              <w:right w:val="single" w:sz="3" w:space="0" w:color="000000"/>
            </w:tcBorders>
            <w:tcMar>
              <w:top w:w="28" w:type="dxa"/>
              <w:left w:w="28" w:type="dxa"/>
              <w:bottom w:w="28" w:type="dxa"/>
              <w:right w:w="28" w:type="dxa"/>
            </w:tcMar>
            <w:vAlign w:val="center"/>
          </w:tcPr>
          <w:p w14:paraId="549E2193">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웹 서비스 1식(공고 검색·대시보드, 공고별 규칙 판정, 통과 가능 투찰 구간, 낙찰률 예측 구간, 근거를 다는 상담). 파일럿 사용 기록 1식. 상표 1건, 특허 출원 1건. 상표·특허의 명칭은 변리 상담 후 확정한다.</w:t>
            </w:r>
          </w:p>
        </w:tc>
      </w:tr>
      <w:tr>
        <w:trPr>
          <w:trHeight w:val="749" w:hRule="atLeast"/>
        </w:trPr>
        <w:tc>
          <w:tcPr>
            <w:tcW w:w="2130" w:type="dxa"/>
            <w:gridSpan w:val="3"/>
            <w:tcBorders>
              <w:top w:val="single" w:sz="3" w:space="0" w:color="000000"/>
              <w:left w:val="single" w:sz="3" w:space="0" w:color="000000"/>
              <w:bottom w:val="single" w:sz="3" w:space="0" w:color="000000"/>
              <w:right w:val="double" w:sz="5" w:space="0" w:color="000000"/>
            </w:tcBorders>
            <w:shd w:val="clear" w:fill="D8D8D8"/>
            <w:tcMar>
              <w:top w:w="28" w:type="dxa"/>
              <w:left w:w="28" w:type="dxa"/>
              <w:bottom w:w="28" w:type="dxa"/>
              <w:right w:w="28" w:type="dxa"/>
            </w:tcMar>
            <w:vAlign w:val="center"/>
          </w:tcPr>
          <w:p w14:paraId="3B47AAC2">
            <w:pPr>
              <w:pStyle w:val="a5"/>
              <w:spacing w:line="240" w:lineRule="auto"/>
              <w:jc w:val="center"/>
              <w:rPr>
                <w:shd w:val="clear"/>
              </w:rPr>
            </w:pPr>
            <w:r>
              <w:rPr>
                <w:rFonts w:ascii="함초롬바탕" w:hAnsi="Times New Roman" w:eastAsia="맑은 고딕" w:cs="Times New Roman"/>
                <w:b/>
                <w:bCs/>
                <w:color w:val="000000"/>
                <w:sz w:val="22"/>
                <w:szCs w:val="20"/>
              </w:rPr>
              <w:t>직업</w:t>
            </w:r>
          </w:p>
          <w:p w14:paraId="02E4D9DA">
            <w:pPr>
              <w:pStyle w:val="a5"/>
              <w:spacing w:line="240" w:lineRule="auto"/>
              <w:jc w:val="center"/>
              <w:rPr>
                <w:shd w:val="clear"/>
              </w:rPr>
            </w:pPr>
            <w:r>
              <w:rPr>
                <w:rFonts w:ascii="맑은 고딕" w:hAnsi="Times New Roman" w:eastAsia="맑은 고딕" w:cs="Times New Roman"/>
                <w:color w:val="000000"/>
                <w:sz w:val="18"/>
                <w:szCs w:val="20"/>
              </w:rPr>
              <w:t>(</w:t>
            </w:r>
            <w:r>
              <w:rPr>
                <w:rFonts w:ascii="맑은 고딕" w:hAnsi="Times New Roman" w:eastAsia="맑은 고딕" w:cs="Times New Roman"/>
                <w:color w:val="000000"/>
                <w:sz w:val="18"/>
                <w:szCs w:val="20"/>
              </w:rPr>
              <w:t>직장명</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기재</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불가</w:t>
            </w:r>
            <w:r>
              <w:rPr>
                <w:rFonts w:ascii="맑은 고딕" w:hAnsi="Times New Roman" w:eastAsia="맑은 고딕" w:cs="Times New Roman"/>
                <w:color w:val="000000"/>
                <w:sz w:val="18"/>
                <w:szCs w:val="20"/>
              </w:rPr>
              <w:t>)</w:t>
            </w:r>
          </w:p>
        </w:tc>
        <w:tc>
          <w:tcPr>
            <w:tcW w:w="2686" w:type="dxa"/>
            <w:gridSpan w:val="2"/>
            <w:tcBorders>
              <w:top w:val="single" w:sz="3" w:space="0" w:color="000000"/>
              <w:left w:val="double" w:sz="5" w:space="0" w:color="000000"/>
              <w:bottom w:val="single" w:sz="3" w:space="0" w:color="000000"/>
              <w:right w:val="single" w:sz="3" w:space="0" w:color="000000"/>
            </w:tcBorders>
            <w:tcMar>
              <w:top w:w="28" w:type="dxa"/>
              <w:left w:w="28" w:type="dxa"/>
              <w:bottom w:w="28" w:type="dxa"/>
              <w:right w:w="28" w:type="dxa"/>
            </w:tcMar>
            <w:vAlign w:val="center"/>
          </w:tcPr>
          <w:p w14:paraId="2408433B">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107" w:type="dxa"/>
            <w:tcBorders>
              <w:top w:val="single" w:sz="3" w:space="0" w:color="000000"/>
              <w:left w:val="single" w:sz="3" w:space="0" w:color="000000"/>
              <w:bottom w:val="single" w:sz="3" w:space="0" w:color="000000"/>
              <w:right w:val="double" w:sz="4" w:space="0" w:color="000000"/>
            </w:tcBorders>
            <w:shd w:val="clear" w:fill="D8D8D8"/>
            <w:tcMar>
              <w:top w:w="28" w:type="dxa"/>
              <w:left w:w="28" w:type="dxa"/>
              <w:bottom w:w="28" w:type="dxa"/>
              <w:right w:w="28" w:type="dxa"/>
            </w:tcMar>
            <w:vAlign w:val="center"/>
          </w:tcPr>
          <w:p w14:paraId="594BAFFE">
            <w:pPr>
              <w:pStyle w:val="a5"/>
              <w:spacing w:line="240" w:lineRule="auto"/>
              <w:jc w:val="center"/>
              <w:rPr>
                <w:shd w:val="clear"/>
              </w:rPr>
            </w:pPr>
            <w:r>
              <w:rPr>
                <w:rFonts w:ascii="맑은 고딕" w:hAnsi="Times New Roman" w:eastAsia="맑은 고딕" w:cs="Times New Roman"/>
                <w:b/>
                <w:bCs/>
                <w:color w:val="000000"/>
                <w:sz w:val="22"/>
                <w:szCs w:val="20"/>
              </w:rPr>
              <w:t>기업(</w:t>
            </w:r>
            <w:r>
              <w:rPr>
                <w:rFonts w:ascii="맑은 고딕" w:hAnsi="Times New Roman" w:eastAsia="맑은 고딕" w:cs="Times New Roman"/>
                <w:b/>
                <w:bCs/>
                <w:color w:val="000000"/>
                <w:sz w:val="22"/>
                <w:szCs w:val="20"/>
              </w:rPr>
              <w:t>예정</w:t>
            </w:r>
            <w:r>
              <w:rPr>
                <w:rFonts w:ascii="맑은 고딕" w:hAnsi="Times New Roman" w:eastAsia="맑은 고딕" w:cs="Times New Roman"/>
                <w:b/>
                <w:bCs/>
                <w:color w:val="000000"/>
                <w:sz w:val="22"/>
                <w:szCs w:val="20"/>
              </w:rPr>
              <w:t>)</w:t>
            </w:r>
            <w:r>
              <w:rPr>
                <w:rFonts w:ascii="맑은 고딕" w:hAnsi="Times New Roman" w:eastAsia="맑은 고딕" w:cs="Times New Roman"/>
                <w:b/>
                <w:bCs/>
                <w:color w:val="000000"/>
                <w:sz w:val="22"/>
                <w:szCs w:val="20"/>
              </w:rPr>
              <w:t>명</w:t>
            </w:r>
          </w:p>
        </w:tc>
        <w:tc>
          <w:tcPr>
            <w:tcW w:w="2674" w:type="dxa"/>
            <w:gridSpan w:val="2"/>
            <w:tcBorders>
              <w:top w:val="single" w:sz="3" w:space="0" w:color="000000"/>
              <w:left w:val="double" w:sz="4" w:space="0" w:color="000000"/>
              <w:bottom w:val="single" w:sz="3" w:space="0" w:color="000000"/>
              <w:right w:val="single" w:sz="3" w:space="0" w:color="000000"/>
            </w:tcBorders>
            <w:tcMar>
              <w:top w:w="28" w:type="dxa"/>
              <w:left w:w="28" w:type="dxa"/>
              <w:bottom w:w="28" w:type="dxa"/>
              <w:right w:w="28" w:type="dxa"/>
            </w:tcMar>
            <w:vAlign w:val="center"/>
          </w:tcPr>
          <w:p w14:paraId="06EA11F7">
            <w:pPr>
              <w:spacing w:after="40" w:line="240" w:lineRule="auto"/>
              <w:jc w:val="center"/>
              <w:rPr>
                <w:rFonts w:ascii="맑은 고딕" w:hAnsi="맑은 고딕" w:eastAsia="맑은 고딕"/>
                <w:color w:val="000000"/>
                <w:sz w:val="20"/>
                <w:szCs w:val="20"/>
              </w:rPr>
            </w:pPr>
            <w:r>
              <w:rPr>
                <w:rFonts w:ascii="맑은 고딕" w:hAnsi="맑은 고딕" w:cs="맑은 고딕"/>
                <w:color w:val="000000"/>
                <w:sz w:val="20"/>
                <w:szCs w:val="20"/>
              </w:rPr>
              <w:t>Narani</w:t>
            </w:r>
          </w:p>
        </w:tc>
      </w:tr>
      <w:tr>
        <w:trPr>
          <w:trHeight w:val="446" w:hRule="atLeast"/>
        </w:trPr>
        <w:tc>
          <w:tcPr>
            <w:tcW w:w="9597" w:type="dxa"/>
            <w:gridSpan w:val="8"/>
            <w:tcBorders>
              <w:top w:val="single" w:sz="3" w:space="0" w:color="000000"/>
              <w:left w:val="single" w:sz="3" w:space="0" w:color="000000"/>
              <w:bottom w:val="single" w:sz="3" w:space="0" w:color="000000"/>
              <w:right w:val="single" w:sz="3" w:space="0" w:color="000000"/>
            </w:tcBorders>
            <w:shd w:val="clear" w:fill="D8D8D8"/>
            <w:tcMar>
              <w:top w:w="28" w:type="dxa"/>
              <w:left w:w="28" w:type="dxa"/>
              <w:bottom w:w="28" w:type="dxa"/>
              <w:right w:w="28" w:type="dxa"/>
            </w:tcMar>
            <w:vAlign w:val="center"/>
          </w:tcPr>
          <w:p w14:paraId="737D2058">
            <w:pPr>
              <w:pStyle w:val="a5"/>
              <w:spacing w:line="240" w:lineRule="auto"/>
              <w:jc w:val="center"/>
              <w:rPr>
                <w:shd w:val="clear"/>
              </w:rPr>
            </w:pPr>
            <w:r>
              <w:rPr>
                <w:rFonts w:ascii="맑은 고딕" w:hAnsi="Times New Roman" w:eastAsia="맑은 고딕" w:cs="Times New Roman"/>
                <w:b/>
                <w:bCs/>
                <w:color w:val="000000"/>
                <w:sz w:val="22"/>
                <w:szCs w:val="20"/>
              </w:rPr>
              <w:t>(</w:t>
            </w:r>
            <w:r>
              <w:rPr>
                <w:rFonts w:ascii="맑은 고딕" w:hAnsi="Times New Roman" w:eastAsia="맑은 고딕" w:cs="Times New Roman"/>
                <w:b/>
                <w:bCs/>
                <w:color w:val="000000"/>
                <w:sz w:val="22"/>
                <w:szCs w:val="20"/>
              </w:rPr>
              <w:t>예비</w:t>
            </w:r>
            <w:r>
              <w:rPr>
                <w:rFonts w:ascii="맑은 고딕" w:hAnsi="Times New Roman" w:eastAsia="맑은 고딕" w:cs="Times New Roman"/>
                <w:b/>
                <w:bCs/>
                <w:color w:val="000000"/>
                <w:sz w:val="22"/>
                <w:szCs w:val="20"/>
              </w:rPr>
              <w:t>)</w:t>
            </w:r>
            <w:r>
              <w:rPr>
                <w:rFonts w:ascii="맑은 고딕" w:hAnsi="Times New Roman" w:eastAsia="맑은 고딕" w:cs="Times New Roman"/>
                <w:b/>
                <w:bCs/>
                <w:color w:val="000000"/>
                <w:sz w:val="22"/>
                <w:szCs w:val="20"/>
              </w:rPr>
              <w:t>창업팀</w:t>
            </w:r>
            <w:r>
              <w:rPr>
                <w:rFonts w:ascii="맑은 고딕" w:hAnsi="Times New Roman" w:eastAsia="맑은 고딕" w:cs="Times New Roman"/>
                <w:b/>
                <w:bCs/>
                <w:color w:val="000000"/>
                <w:sz w:val="22"/>
                <w:szCs w:val="20"/>
              </w:rPr>
              <w:t xml:space="preserve"> </w:t>
            </w:r>
            <w:r>
              <w:rPr>
                <w:rFonts w:ascii="맑은 고딕" w:hAnsi="Times New Roman" w:eastAsia="맑은 고딕" w:cs="Times New Roman"/>
                <w:b/>
                <w:bCs/>
                <w:color w:val="000000"/>
                <w:sz w:val="22"/>
                <w:szCs w:val="20"/>
              </w:rPr>
              <w:t>구성</w:t>
            </w:r>
            <w:r>
              <w:rPr>
                <w:rFonts w:ascii="맑은 고딕" w:hAnsi="Times New Roman" w:eastAsia="맑은 고딕" w:cs="Times New Roman"/>
                <w:b/>
                <w:bCs/>
                <w:color w:val="000000"/>
                <w:sz w:val="22"/>
                <w:szCs w:val="20"/>
              </w:rPr>
              <w:t xml:space="preserve"> </w:t>
            </w:r>
            <w:r>
              <w:rPr>
                <w:rFonts w:ascii="맑은 고딕" w:hAnsi="Times New Roman" w:eastAsia="맑은 고딕" w:cs="Times New Roman"/>
                <w:b/>
                <w:bCs/>
                <w:color w:val="000000"/>
                <w:sz w:val="22"/>
                <w:szCs w:val="20"/>
              </w:rPr>
              <w:t>현황</w:t>
            </w:r>
            <w:r>
              <w:rPr>
                <w:rFonts w:ascii="맑은 고딕" w:hAnsi="Times New Roman" w:eastAsia="맑은 고딕" w:cs="Times New Roman"/>
                <w:b/>
                <w:bCs/>
                <w:color w:val="000000"/>
                <w:sz w:val="22"/>
                <w:szCs w:val="20"/>
              </w:rPr>
              <w:t xml:space="preserve"> </w:t>
            </w:r>
            <w:r>
              <w:rPr>
                <w:rFonts w:ascii="맑은 고딕" w:hAnsi="Times New Roman" w:eastAsia="맑은 고딕" w:cs="Times New Roman"/>
                <w:color w:val="000000"/>
                <w:sz w:val="18"/>
                <w:szCs w:val="20"/>
              </w:rPr>
              <w:t>(</w:t>
            </w:r>
            <w:r>
              <w:rPr>
                <w:rFonts w:ascii="맑은 고딕" w:hAnsi="Times New Roman" w:eastAsia="맑은 고딕" w:cs="Times New Roman"/>
                <w:color w:val="000000"/>
                <w:sz w:val="18"/>
                <w:szCs w:val="20"/>
              </w:rPr>
              <w:t>대표자</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본인</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제외</w:t>
            </w:r>
            <w:r>
              <w:rPr>
                <w:rFonts w:ascii="맑은 고딕" w:hAnsi="Times New Roman" w:eastAsia="맑은 고딕" w:cs="Times New Roman"/>
                <w:color w:val="000000"/>
                <w:sz w:val="18"/>
                <w:szCs w:val="20"/>
              </w:rPr>
              <w:t>)</w:t>
            </w:r>
          </w:p>
        </w:tc>
      </w:tr>
      <w:tr>
        <w:trPr>
          <w:trHeight w:val="446" w:hRule="atLeast"/>
        </w:trPr>
        <w:tc>
          <w:tcPr>
            <w:tcW w:w="636" w:type="dxa"/>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78C5C319">
            <w:pPr>
              <w:pStyle w:val="a5"/>
              <w:spacing w:line="240" w:lineRule="auto"/>
              <w:jc w:val="center"/>
              <w:rPr>
                <w:shd w:val="clear"/>
              </w:rPr>
            </w:pPr>
            <w:r>
              <w:rPr>
                <w:rFonts w:ascii="함초롬바탕" w:hAnsi="Times New Roman" w:eastAsia="맑은 고딕" w:cs="Times New Roman"/>
                <w:b/>
                <w:bCs/>
                <w:color w:val="000000"/>
                <w:sz w:val="22"/>
                <w:szCs w:val="20"/>
              </w:rPr>
              <w:t>순번</w:t>
            </w:r>
          </w:p>
        </w:tc>
        <w:tc>
          <w:tcPr>
            <w:tcW w:w="1362" w:type="dxa"/>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20840756">
            <w:pPr>
              <w:pStyle w:val="a5"/>
              <w:spacing w:line="240" w:lineRule="auto"/>
              <w:jc w:val="center"/>
              <w:rPr>
                <w:shd w:val="clear"/>
              </w:rPr>
            </w:pPr>
            <w:r>
              <w:rPr>
                <w:rFonts w:ascii="함초롬바탕" w:hAnsi="Times New Roman" w:eastAsia="맑은 고딕" w:cs="Times New Roman"/>
                <w:b/>
                <w:bCs/>
                <w:color w:val="000000"/>
                <w:sz w:val="22"/>
                <w:szCs w:val="20"/>
              </w:rPr>
              <w:t>직위</w:t>
            </w:r>
          </w:p>
        </w:tc>
        <w:tc>
          <w:tcPr>
            <w:tcW w:w="1748" w:type="dxa"/>
            <w:gridSpan w:val="2"/>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44179838">
            <w:pPr>
              <w:pStyle w:val="a5"/>
              <w:spacing w:line="240" w:lineRule="auto"/>
              <w:jc w:val="center"/>
              <w:rPr>
                <w:shd w:val="clear"/>
              </w:rPr>
            </w:pPr>
            <w:r>
              <w:rPr>
                <w:rFonts w:ascii="맑은 고딕" w:hAnsi="Times New Roman" w:eastAsia="맑은 고딕" w:cs="Times New Roman"/>
                <w:b/>
                <w:bCs/>
                <w:color w:val="000000"/>
                <w:sz w:val="22"/>
                <w:szCs w:val="20"/>
              </w:rPr>
              <w:t>담당</w:t>
            </w:r>
            <w:r>
              <w:rPr>
                <w:rFonts w:ascii="맑은 고딕" w:hAnsi="Times New Roman" w:eastAsia="맑은 고딕" w:cs="Times New Roman"/>
                <w:b/>
                <w:bCs/>
                <w:color w:val="000000"/>
                <w:sz w:val="22"/>
                <w:szCs w:val="20"/>
              </w:rPr>
              <w:t xml:space="preserve"> </w:t>
            </w:r>
            <w:r>
              <w:rPr>
                <w:rFonts w:ascii="맑은 고딕" w:hAnsi="Times New Roman" w:eastAsia="맑은 고딕" w:cs="Times New Roman"/>
                <w:b/>
                <w:bCs/>
                <w:color w:val="000000"/>
                <w:sz w:val="22"/>
                <w:szCs w:val="20"/>
              </w:rPr>
              <w:t>업무</w:t>
            </w:r>
          </w:p>
        </w:tc>
        <w:tc>
          <w:tcPr>
            <w:tcW w:w="4363" w:type="dxa"/>
            <w:gridSpan w:val="3"/>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7910C23A">
            <w:pPr>
              <w:pStyle w:val="a5"/>
              <w:spacing w:line="240" w:lineRule="auto"/>
              <w:jc w:val="center"/>
              <w:rPr>
                <w:shd w:val="clear"/>
              </w:rPr>
            </w:pPr>
            <w:r>
              <w:rPr>
                <w:rFonts w:ascii="맑은 고딕" w:hAnsi="Times New Roman" w:eastAsia="맑은 고딕" w:cs="Times New Roman"/>
                <w:b/>
                <w:bCs/>
                <w:color w:val="000000"/>
                <w:sz w:val="22"/>
                <w:szCs w:val="20"/>
              </w:rPr>
              <w:t>보유역량</w:t>
            </w:r>
            <w:r>
              <w:rPr>
                <w:rFonts w:ascii="맑은 고딕" w:hAnsi="Times New Roman" w:eastAsia="맑은 고딕" w:cs="Times New Roman"/>
                <w:b/>
                <w:bCs/>
                <w:color w:val="000000"/>
                <w:sz w:val="22"/>
                <w:szCs w:val="20"/>
              </w:rPr>
              <w:t xml:space="preserve"> </w:t>
            </w:r>
            <w:r>
              <w:rPr>
                <w:rFonts w:ascii="맑은 고딕" w:hAnsi="Times New Roman" w:eastAsia="맑은 고딕" w:cs="Times New Roman"/>
                <w:color w:val="000000"/>
                <w:sz w:val="18"/>
                <w:szCs w:val="20"/>
              </w:rPr>
              <w:t>(</w:t>
            </w:r>
            <w:r>
              <w:rPr>
                <w:rFonts w:ascii="맑은 고딕" w:hAnsi="Times New Roman" w:eastAsia="맑은 고딕" w:cs="Times New Roman"/>
                <w:color w:val="000000"/>
                <w:sz w:val="18"/>
                <w:szCs w:val="20"/>
              </w:rPr>
              <w:t>경력</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및</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학력</w:t>
            </w:r>
            <w:r>
              <w:rPr>
                <w:rFonts w:ascii="맑은 고딕" w:hAnsi="Times New Roman" w:eastAsia="맑은 고딕" w:cs="Times New Roman"/>
                <w:color w:val="000000"/>
                <w:sz w:val="18"/>
                <w:szCs w:val="20"/>
              </w:rPr>
              <w:t xml:space="preserve"> </w:t>
            </w:r>
            <w:r>
              <w:rPr>
                <w:rFonts w:ascii="맑은 고딕" w:hAnsi="Times New Roman" w:eastAsia="맑은 고딕" w:cs="Times New Roman"/>
                <w:color w:val="000000"/>
                <w:sz w:val="18"/>
                <w:szCs w:val="20"/>
              </w:rPr>
              <w:t>등</w:t>
            </w:r>
            <w:r>
              <w:rPr>
                <w:rFonts w:ascii="맑은 고딕" w:hAnsi="Times New Roman" w:eastAsia="맑은 고딕" w:cs="Times New Roman"/>
                <w:color w:val="000000"/>
                <w:sz w:val="18"/>
                <w:szCs w:val="20"/>
              </w:rPr>
              <w:t>)</w:t>
            </w:r>
          </w:p>
        </w:tc>
        <w:tc>
          <w:tcPr>
            <w:tcW w:w="1487" w:type="dxa"/>
            <w:tcBorders>
              <w:top w:val="single" w:sz="3" w:space="0" w:color="000000"/>
              <w:left w:val="single" w:sz="3" w:space="0" w:color="000000"/>
              <w:bottom w:val="double" w:sz="4" w:space="0" w:color="000000"/>
              <w:right w:val="single" w:sz="3" w:space="0" w:color="000000"/>
            </w:tcBorders>
            <w:shd w:val="clear" w:fill="D8D8D8"/>
            <w:tcMar>
              <w:top w:w="28" w:type="dxa"/>
              <w:left w:w="28" w:type="dxa"/>
              <w:bottom w:w="28" w:type="dxa"/>
              <w:right w:w="28" w:type="dxa"/>
            </w:tcMar>
            <w:vAlign w:val="center"/>
          </w:tcPr>
          <w:p w14:paraId="30CBA41B">
            <w:pPr>
              <w:pStyle w:val="a5"/>
              <w:spacing w:line="240" w:lineRule="auto"/>
              <w:jc w:val="center"/>
              <w:rPr>
                <w:shd w:val="clear"/>
              </w:rPr>
            </w:pPr>
            <w:r>
              <w:rPr>
                <w:rFonts w:ascii="맑은 고딕" w:hAnsi="Times New Roman" w:eastAsia="맑은 고딕" w:cs="Times New Roman"/>
                <w:b/>
                <w:bCs/>
                <w:color w:val="000000"/>
                <w:sz w:val="22"/>
                <w:szCs w:val="20"/>
              </w:rPr>
              <w:t>구성</w:t>
            </w:r>
            <w:r>
              <w:rPr>
                <w:rFonts w:ascii="맑은 고딕" w:hAnsi="Times New Roman" w:eastAsia="맑은 고딕" w:cs="Times New Roman"/>
                <w:b/>
                <w:bCs/>
                <w:color w:val="000000"/>
                <w:sz w:val="22"/>
                <w:szCs w:val="20"/>
              </w:rPr>
              <w:t xml:space="preserve"> </w:t>
            </w:r>
            <w:r>
              <w:rPr>
                <w:rFonts w:ascii="맑은 고딕" w:hAnsi="Times New Roman" w:eastAsia="맑은 고딕" w:cs="Times New Roman"/>
                <w:b/>
                <w:bCs/>
                <w:color w:val="000000"/>
                <w:sz w:val="22"/>
                <w:szCs w:val="20"/>
              </w:rPr>
              <w:t>상태</w:t>
            </w:r>
          </w:p>
        </w:tc>
      </w:tr>
      <w:tr>
        <w:trPr>
          <w:trHeight w:val="426" w:hRule="atLeast"/>
        </w:trPr>
        <w:tc>
          <w:tcPr>
            <w:tcW w:w="636"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D1CC989">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1</w:t>
            </w:r>
          </w:p>
        </w:tc>
        <w:tc>
          <w:tcPr>
            <w:tcW w:w="1362"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39BBF3C">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48" w:type="dxa"/>
            <w:gridSpan w:val="2"/>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D044E86">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파일럿 모집, 입찰 실무 검수</w:t>
            </w:r>
          </w:p>
        </w:tc>
        <w:tc>
          <w:tcPr>
            <w:tcW w:w="4363" w:type="dxa"/>
            <w:gridSpan w:val="3"/>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85AA7CD">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487" w:type="dxa"/>
            <w:tcBorders>
              <w:top w:val="double" w:sz="4"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1C791AB2">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예정</w:t>
            </w:r>
          </w:p>
        </w:tc>
      </w:tr>
      <w:tr>
        <w:trPr>
          <w:trHeight w:val="426" w:hRule="atLeast"/>
        </w:trPr>
        <w:tc>
          <w:tcPr>
            <w:tcW w:w="636"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3512DE01">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362"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465C61DD">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48" w:type="dxa"/>
            <w:gridSpan w:val="2"/>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E31585A">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4363" w:type="dxa"/>
            <w:gridSpan w:val="3"/>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CAED829">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487"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13E6E66">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r>
        <w:trPr>
          <w:trHeight w:val="426" w:hRule="atLeast"/>
        </w:trPr>
        <w:tc>
          <w:tcPr>
            <w:tcW w:w="636"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7793E033">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362"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CBFD8F3">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48" w:type="dxa"/>
            <w:gridSpan w:val="2"/>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3345C050">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4363" w:type="dxa"/>
            <w:gridSpan w:val="3"/>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F1912E1">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487"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3B340B4E">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r>
        <w:trPr>
          <w:trHeight w:val="426" w:hRule="atLeast"/>
        </w:trPr>
        <w:tc>
          <w:tcPr>
            <w:tcW w:w="636"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2645CD64">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362"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6CD49EE2">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48" w:type="dxa"/>
            <w:gridSpan w:val="2"/>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19DA78A6">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4363" w:type="dxa"/>
            <w:gridSpan w:val="3"/>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00D27AEB">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487" w:type="dxa"/>
            <w:tcBorders>
              <w:top w:val="single" w:sz="3" w:space="0" w:color="000000"/>
              <w:left w:val="single" w:sz="3" w:space="0" w:color="000000"/>
              <w:bottom w:val="single" w:sz="3" w:space="0" w:color="000000"/>
              <w:right w:val="single" w:sz="3" w:space="0" w:color="000000"/>
            </w:tcBorders>
            <w:tcMar>
              <w:top w:w="28" w:type="dxa"/>
              <w:left w:w="28" w:type="dxa"/>
              <w:bottom w:w="28" w:type="dxa"/>
              <w:right w:w="28" w:type="dxa"/>
            </w:tcMar>
            <w:vAlign w:val="center"/>
          </w:tcPr>
          <w:p w14:paraId="5E57BB8E">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bl>
    <w:p w14:paraId="46A9062F">
      <w:pPr>
        <w:jc w:val="center"/>
        <w:rPr>
          <w:rFonts w:ascii="함초롬돋움"/>
          <w:sz w:val="20"/>
        </w:rPr>
        <w:sectPr>
          <w:pgSz w:w="11900" w:h="16820"/>
          <w:pgMar w:top="1701" w:right="1134" w:bottom="1701" w:left="1134" w:header="720" w:footer="720" w:gutter="0"/>
          <w:docGrid w:linePitch="360"/>
        </w:sectPr>
      </w:pPr>
    </w:p>
    <w:p w14:paraId="32BC3854">
      <w:pPr>
        <w:spacing w:before="27"/>
        <w:rPr>
          <w:rFonts w:ascii="HY헤드라인M" w:hAnsi="HY중고딕" w:eastAsia="HY헤드라인M"/>
          <w:sz w:val="32"/>
        </w:rPr>
      </w:pPr>
      <w:r>
        <w:rPr>
          <w:rFonts w:ascii="HY헤드라인M" w:hAnsi="Tahoma" w:eastAsia="HY헤드라인M" w:cs="휴먼옛체"/>
          <w:w w:val="110"/>
          <w:sz w:val="38"/>
          <w:szCs w:val="22"/>
        </w:rPr>
        <w:t>□</w:t>
      </w:r>
      <w:r>
        <w:rPr>
          <w:rFonts w:ascii="HY헤드라인M" w:hAnsi="Tahoma" w:eastAsia="HY헤드라인M" w:cs="휴먼옛체"/>
          <w:spacing w:val="20"/>
          <w:w w:val="110"/>
          <w:sz w:val="38"/>
          <w:szCs w:val="22"/>
        </w:rPr>
        <w:t xml:space="preserve"> </w:t>
      </w:r>
      <w:r>
        <w:rPr>
          <w:rFonts w:ascii="HY헤드라인M" w:hAnsi="HY중고딕" w:eastAsia="HY헤드라인M" w:cs="휴먼옛체"/>
          <w:w w:val="105"/>
          <w:sz w:val="32"/>
          <w:szCs w:val="22"/>
        </w:rPr>
        <w:t>창업</w:t>
      </w:r>
      <w:r>
        <w:rPr>
          <w:rFonts w:ascii="HY헤드라인M" w:hAnsi="HY중고딕" w:eastAsia="HY헤드라인M" w:cs="휴먼옛체"/>
          <w:spacing w:val="39"/>
          <w:w w:val="105"/>
          <w:sz w:val="32"/>
          <w:szCs w:val="22"/>
        </w:rPr>
        <w:t xml:space="preserve"> </w:t>
      </w:r>
      <w:r>
        <w:rPr>
          <w:rFonts w:ascii="HY헤드라인M" w:hAnsi="HY중고딕" w:eastAsia="HY헤드라인M" w:cs="휴먼옛체"/>
          <w:w w:val="105"/>
          <w:sz w:val="32"/>
          <w:szCs w:val="22"/>
        </w:rPr>
        <w:t>아이템</w:t>
      </w:r>
      <w:r>
        <w:rPr>
          <w:rFonts w:ascii="HY헤드라인M" w:hAnsi="HY중고딕" w:eastAsia="HY헤드라인M" w:cs="휴먼옛체"/>
          <w:spacing w:val="39"/>
          <w:w w:val="105"/>
          <w:sz w:val="32"/>
          <w:szCs w:val="22"/>
        </w:rPr>
        <w:t xml:space="preserve"> </w:t>
      </w:r>
      <w:r>
        <w:rPr>
          <w:rFonts w:ascii="HY헤드라인M" w:hAnsi="HY중고딕" w:eastAsia="HY헤드라인M" w:cs="휴먼옛체"/>
          <w:spacing w:val="-2"/>
          <w:w w:val="105"/>
          <w:sz w:val="32"/>
          <w:szCs w:val="22"/>
        </w:rPr>
        <w:t>개요</w:t>
      </w:r>
      <w:r>
        <w:rPr>
          <w:rFonts w:ascii="HY헤드라인M" w:hAnsi="HY중고딕" w:eastAsia="HY헤드라인M" w:cs="휴먼옛체"/>
          <w:spacing w:val="-2"/>
          <w:w w:val="105"/>
          <w:sz w:val="32"/>
          <w:szCs w:val="22"/>
        </w:rPr>
        <w:t>(</w:t>
      </w:r>
      <w:r>
        <w:rPr>
          <w:rFonts w:ascii="HY헤드라인M" w:hAnsi="HY중고딕" w:eastAsia="HY헤드라인M" w:cs="휴먼옛체"/>
          <w:spacing w:val="-2"/>
          <w:w w:val="105"/>
          <w:sz w:val="32"/>
          <w:szCs w:val="22"/>
        </w:rPr>
        <w:t>요약</w:t>
      </w:r>
      <w:r>
        <w:rPr>
          <w:rFonts w:ascii="HY헤드라인M" w:hAnsi="HY중고딕" w:eastAsia="HY헤드라인M" w:cs="휴먼옛체"/>
          <w:spacing w:val="-2"/>
          <w:w w:val="105"/>
          <w:sz w:val="32"/>
          <w:szCs w:val="22"/>
        </w:rPr>
        <w:t>)</w:t>
      </w:r>
    </w:p>
    <w:p w14:paraId="5C4C3A4F">
      <w:pPr>
        <w:pStyle w:val="a3"/>
        <w:spacing w:before="5"/>
        <w:rPr>
          <w:rFonts w:ascii="HY중고딕"/>
          <w:b w:val="0"/>
          <w:sz w:val="13"/>
        </w:rPr>
      </w:pPr>
    </w:p>
    <w:tbl>
      <w:tblPr>
        <w:tblOverlap w:val="never"/>
        <w:tblW w:w="963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firstRow="1" w:firstColumn="1" w:noVBand="1"/>
      </w:tblPr>
      <w:tblGrid>
        <w:gridCol w:w="1533"/>
        <w:gridCol w:w="3265"/>
        <w:gridCol w:w="776"/>
        <w:gridCol w:w="791"/>
        <w:gridCol w:w="3265"/>
      </w:tblGrid>
      <w:tr>
        <w:trPr>
          <w:trHeight w:val="1230"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42D7BF57">
            <w:pPr>
              <w:pBdr>
                <w:top w:val="none"/>
                <w:left w:val="none"/>
                <w:bottom w:val="none"/>
                <w:right w:val="none"/>
              </w:pBdr>
              <w:spacing w:line="192" w:lineRule="auto"/>
              <w:jc w:val="center"/>
              <w:rPr>
                <w:rFonts w:ascii="함초롬바탕" w:hAnsi="Times New Roman" w:eastAsia="함초롬바탕" w:cs="Times New Roman"/>
                <w:color w:val="000000"/>
                <w:sz w:val="20"/>
                <w:szCs w:val="20"/>
              </w:rPr>
            </w:pPr>
            <w:r>
              <w:rPr>
                <w:rFonts w:ascii="맑은 고딕" w:hAnsi="Times New Roman" w:eastAsia="맑은 고딕" w:cs="Times New Roman"/>
                <w:b/>
                <w:bCs/>
                <w:color w:val="000000"/>
                <w:sz w:val="22"/>
                <w:szCs w:val="20"/>
              </w:rPr>
              <w:t>명</w:t>
            </w:r>
            <w:r>
              <w:rPr>
                <w:rFonts w:ascii="맑은 고딕" w:hAnsi="Times New Roman" w:eastAsia="맑은 고딕" w:cs="Times New Roman"/>
                <w:b/>
                <w:bCs/>
                <w:color w:val="000000"/>
                <w:sz w:val="22"/>
                <w:szCs w:val="20"/>
              </w:rPr>
              <w:t xml:space="preserve">     </w:t>
            </w:r>
            <w:r>
              <w:rPr>
                <w:rFonts w:ascii="맑은 고딕" w:hAnsi="Times New Roman" w:eastAsia="맑은 고딕" w:cs="Times New Roman"/>
                <w:b/>
                <w:bCs/>
                <w:color w:val="000000"/>
                <w:sz w:val="22"/>
                <w:szCs w:val="20"/>
              </w:rPr>
              <w:t>칭</w:t>
            </w:r>
          </w:p>
        </w:tc>
        <w:tc>
          <w:tcPr>
            <w:tcW w:w="3265" w:type="dxa"/>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70F53CDB">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BidBox (가칭)</w:t>
            </w:r>
          </w:p>
        </w:tc>
        <w:tc>
          <w:tcPr>
            <w:tcW w:w="1567" w:type="dxa"/>
            <w:gridSpan w:val="2"/>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5A40A3D0">
            <w:pPr>
              <w:pBdr>
                <w:top w:val="none"/>
                <w:left w:val="none"/>
                <w:bottom w:val="none"/>
                <w:right w:val="none"/>
              </w:pBdr>
              <w:spacing w:line="192" w:lineRule="auto"/>
              <w:jc w:val="center"/>
              <w:rPr>
                <w:rFonts w:ascii="함초롬바탕" w:hAnsi="Times New Roman" w:eastAsia="함초롬바탕" w:cs="Times New Roman"/>
                <w:color w:val="000000"/>
                <w:sz w:val="20"/>
                <w:szCs w:val="20"/>
              </w:rPr>
            </w:pPr>
            <w:r>
              <w:rPr>
                <w:rFonts w:ascii="맑은 고딕" w:hAnsi="Times New Roman" w:eastAsia="맑은 고딕" w:cs="Times New Roman"/>
                <w:b/>
                <w:bCs/>
                <w:color w:val="000000"/>
                <w:sz w:val="22"/>
                <w:szCs w:val="20"/>
              </w:rPr>
              <w:t>범</w:t>
            </w:r>
            <w:r>
              <w:rPr>
                <w:rFonts w:ascii="맑은 고딕" w:hAnsi="Times New Roman" w:eastAsia="맑은 고딕" w:cs="Times New Roman"/>
                <w:b/>
                <w:bCs/>
                <w:color w:val="000000"/>
                <w:sz w:val="22"/>
                <w:szCs w:val="20"/>
              </w:rPr>
              <w:t xml:space="preserve">     </w:t>
            </w:r>
            <w:r>
              <w:rPr>
                <w:rFonts w:ascii="맑은 고딕" w:hAnsi="Times New Roman" w:eastAsia="맑은 고딕" w:cs="Times New Roman"/>
                <w:b/>
                <w:bCs/>
                <w:color w:val="000000"/>
                <w:sz w:val="22"/>
                <w:szCs w:val="20"/>
              </w:rPr>
              <w:t>주</w:t>
            </w:r>
          </w:p>
        </w:tc>
        <w:tc>
          <w:tcPr>
            <w:tcW w:w="3265" w:type="dxa"/>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562641F8">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공공조달 용역 적격심사 의사결정 지원 SaaS (B2B)</w:t>
            </w:r>
          </w:p>
        </w:tc>
      </w:tr>
      <w:tr>
        <w:trPr>
          <w:trHeight w:val="1373"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07503D16">
            <w:pPr>
              <w:pBdr>
                <w:top w:val="none"/>
                <w:left w:val="none"/>
                <w:bottom w:val="none"/>
                <w:right w:val="none"/>
              </w:pBdr>
              <w:spacing w:line="192" w:lineRule="auto"/>
              <w:jc w:val="center"/>
              <w:rPr>
                <w:rFonts w:ascii="함초롬바탕" w:hAnsi="Times New Roman" w:eastAsia="함초롬바탕" w:cs="Times New Roman"/>
                <w:color w:val="000000"/>
                <w:sz w:val="20"/>
                <w:szCs w:val="20"/>
              </w:rPr>
            </w:pPr>
            <w:r>
              <w:rPr>
                <w:rFonts w:ascii="맑은 고딕" w:hAnsi="Times New Roman" w:eastAsia="맑은 고딕" w:cs="Times New Roman"/>
                <w:b/>
                <w:bCs/>
                <w:color w:val="000000"/>
                <w:sz w:val="22"/>
                <w:szCs w:val="20"/>
              </w:rPr>
              <w:t>아이템</w:t>
            </w:r>
            <w:r>
              <w:rPr>
                <w:rFonts w:ascii="맑은 고딕" w:hAnsi="Times New Roman" w:eastAsia="맑은 고딕" w:cs="Times New Roman"/>
                <w:b/>
                <w:bCs/>
                <w:color w:val="000000"/>
                <w:sz w:val="22"/>
                <w:szCs w:val="20"/>
              </w:rPr>
              <w:t xml:space="preserve"> </w:t>
            </w:r>
            <w:r>
              <w:rPr>
                <w:rFonts w:ascii="함초롬바탕" w:hAnsi="Times New Roman" w:eastAsia="맑은 고딕" w:cs="Times New Roman"/>
                <w:b/>
                <w:bCs/>
                <w:color w:val="000000"/>
                <w:sz w:val="22"/>
                <w:szCs w:val="20"/>
              </w:rPr>
              <w:t>개요</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4C45B439">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용역 적격심사 공고를 열면 적용 규칙, 통과 가능 투찰 구간, 유사 낙찰의 위치를 한 화면에서 본다. 규칙을 특정할 수 없으면 계산하지 않는다. 기술은 시행일·기관별 규칙 판정과 용역 낙찰률 구간 예측이다. 가치는 산식 확인 시간을 줄이고, 기준이 없을 때 잘못된 자동 계산을 막는 것이다. 가격은 확정 전이다.</w:t>
            </w:r>
          </w:p>
        </w:tc>
      </w:tr>
      <w:tr>
        <w:trPr>
          <w:trHeight w:val="1799"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50AECE36">
            <w:pPr>
              <w:pBdr>
                <w:top w:val="none"/>
                <w:left w:val="none"/>
                <w:bottom w:val="none"/>
                <w:right w:val="none"/>
              </w:pBdr>
              <w:spacing w:line="192" w:lineRule="auto"/>
              <w:jc w:val="center"/>
              <w:rPr>
                <w:rFonts w:ascii="맑은 고딕" w:hAnsi="맑은 고딕" w:eastAsia="맑은 고딕" w:cs="Times New Roman"/>
                <w:b/>
                <w:color w:val="000000"/>
                <w:sz w:val="20"/>
                <w:szCs w:val="20"/>
              </w:rPr>
            </w:pPr>
            <w:r>
              <w:rPr>
                <w:rFonts w:ascii="맑은 고딕" w:hAnsi="맑은 고딕" w:eastAsia="맑은 고딕" w:cs="Times New Roman"/>
                <w:b/>
                <w:bCs/>
                <w:color w:val="000000"/>
                <w:sz w:val="22"/>
                <w:szCs w:val="20"/>
              </w:rPr>
              <w:t>문제 인식</w:t>
            </w:r>
            <w:r>
              <w:br w:type="textWrapping"/>
            </w:r>
            <w:r>
              <w:rPr>
                <w:rFonts w:ascii="맑은 고딕" w:hAnsi="맑은 고딕" w:eastAsia="맑은 고딕" w:cs="Times New Roman"/>
                <w:b/>
                <w:bCs/>
                <w:color w:val="000000"/>
                <w:sz w:val="22"/>
                <w:szCs w:val="20"/>
              </w:rPr>
              <w:t>(Problem)</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현황: 2024년 공공조달 용역 계약 55.1조원(조달청 보도자료, 2025-06-27). 계약 규모이며 소프트웨어 매출 아님</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문제: 차세대 나라장터 개통 첫 주 이용 민원 32,365건, 직전 주 대비 약 97배 증가(한국경제, 2025-01-13, hankyung.com/article/2025011332791). 적격심사 적용 별표·기준값은 공고 본문이 아닌 첨부 세부기준에만 존재(BidBox 수집 분석)</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범위: 최근 12개월 용역 적격심사 31,305건 중 9,911건(31.7%) 기준 미확보로 자동 계산 불가(BidBox 내부 집계, 2026-10-19)</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해결·효과: 공고별 적용 규칙 판정, 통과 가능 투찰 구간 제시, 기준 미확보 공고 자동 계산 차단</w:t>
            </w:r>
          </w:p>
        </w:tc>
      </w:tr>
      <w:tr>
        <w:trPr>
          <w:trHeight w:val="1634"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3CCC6585">
            <w:pPr>
              <w:pBdr>
                <w:top w:val="none"/>
                <w:left w:val="none"/>
                <w:bottom w:val="none"/>
                <w:right w:val="none"/>
              </w:pBdr>
              <w:spacing w:line="192" w:lineRule="auto"/>
              <w:jc w:val="center"/>
              <w:rPr>
                <w:rFonts w:ascii="함초롬바탕" w:hAnsi="Times New Roman" w:eastAsia="함초롬바탕" w:cs="Times New Roman"/>
                <w:color w:val="000000"/>
                <w:sz w:val="20"/>
                <w:szCs w:val="20"/>
              </w:rPr>
            </w:pPr>
            <w:r>
              <w:rPr>
                <w:rFonts w:ascii="맑은 고딕" w:hAnsi="맑은 고딕" w:eastAsia="맑은 고딕" w:cs="Times New Roman"/>
                <w:b/>
                <w:bCs/>
                <w:color w:val="000000"/>
                <w:sz w:val="22"/>
                <w:szCs w:val="20"/>
              </w:rPr>
              <w:t>실현 가능성</w:t>
            </w:r>
            <w:r>
              <w:br w:type="textWrapping"/>
            </w:r>
            <w:r>
              <w:rPr>
                <w:rFonts w:ascii="맑은 고딕" w:hAnsi="맑은 고딕" w:eastAsia="맑은 고딕" w:cs="Times New Roman"/>
                <w:b/>
                <w:bCs/>
                <w:color w:val="000000"/>
                <w:sz w:val="22"/>
                <w:szCs w:val="20"/>
              </w:rPr>
              <w:t>(Solution)</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4AF6F9B1">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프로토타입이 동작한다. 규칙 판정, 구간 역산, 낙찰률 예측, 검색·대시보드·상담·회원가입까지 구현되어 있다. 결제와 알림은 없다. 협약 8개월은 운영 배포, 파일럿, 결제에 쓴다.</w:t>
            </w:r>
          </w:p>
        </w:tc>
      </w:tr>
      <w:tr>
        <w:trPr>
          <w:trHeight w:val="1799"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4351976A">
            <w:pPr>
              <w:pBdr>
                <w:top w:val="none"/>
                <w:left w:val="none"/>
                <w:bottom w:val="none"/>
                <w:right w:val="none"/>
              </w:pBdr>
              <w:spacing w:line="192" w:lineRule="auto"/>
              <w:jc w:val="center"/>
              <w:rPr>
                <w:rFonts w:ascii="맑은 고딕" w:hAnsi="맑은 고딕" w:eastAsia="맑은 고딕" w:cs="Times New Roman"/>
                <w:b/>
                <w:color w:val="000000"/>
                <w:sz w:val="20"/>
                <w:szCs w:val="20"/>
              </w:rPr>
            </w:pPr>
            <w:r>
              <w:rPr>
                <w:rFonts w:ascii="맑은 고딕" w:hAnsi="맑은 고딕" w:eastAsia="맑은 고딕" w:cs="Times New Roman"/>
                <w:b/>
                <w:bCs/>
                <w:color w:val="000000"/>
                <w:sz w:val="22"/>
                <w:szCs w:val="20"/>
              </w:rPr>
              <w:t>성장전략</w:t>
            </w:r>
            <w:r>
              <w:br w:type="textWrapping"/>
            </w:r>
            <w:r>
              <w:rPr>
                <w:rFonts w:ascii="맑은 고딕" w:hAnsi="맑은 고딕" w:eastAsia="맑은 고딕" w:cs="Times New Roman"/>
                <w:b/>
                <w:bCs/>
                <w:color w:val="000000"/>
                <w:sz w:val="22"/>
                <w:szCs w:val="20"/>
              </w:rPr>
              <w:t>(Scale-up)</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7F5AAFEC">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용역 적격심사로 들어간다. 물품·공사는 협약 다음이다. 무료 검색으로 들어오고, 자동 판정·예측 구간·상담은 구독이다. 첫 채널은 입찰 대행과 교육이다. 월 요금과 유료 회사 수는 가설이다.</w:t>
            </w:r>
          </w:p>
        </w:tc>
      </w:tr>
      <w:tr>
        <w:trPr>
          <w:trHeight w:val="1694" w:hRule="atLeast"/>
        </w:trPr>
        <w:tc>
          <w:tcPr>
            <w:tcW w:w="1533" w:type="dxa"/>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72C1C19C">
            <w:pPr>
              <w:pBdr>
                <w:top w:val="none"/>
                <w:left w:val="none"/>
                <w:bottom w:val="none"/>
                <w:right w:val="none"/>
              </w:pBdr>
              <w:spacing w:line="192" w:lineRule="auto"/>
              <w:jc w:val="center"/>
              <w:rPr>
                <w:rFonts w:ascii="함초롬바탕" w:hAnsi="Times New Roman" w:eastAsia="함초롬바탕" w:cs="Times New Roman"/>
                <w:color w:val="000000"/>
                <w:sz w:val="20"/>
                <w:szCs w:val="20"/>
              </w:rPr>
            </w:pPr>
            <w:r>
              <w:rPr>
                <w:rFonts w:ascii="맑은 고딕" w:hAnsi="맑은 고딕" w:eastAsia="맑은 고딕" w:cs="Times New Roman"/>
                <w:b/>
                <w:bCs/>
                <w:color w:val="000000"/>
                <w:sz w:val="22"/>
                <w:szCs w:val="20"/>
              </w:rPr>
              <w:t>팀 구성</w:t>
            </w:r>
            <w:r>
              <w:br w:type="textWrapping"/>
            </w:r>
            <w:r>
              <w:rPr>
                <w:rFonts w:ascii="맑은 고딕" w:hAnsi="맑은 고딕" w:eastAsia="맑은 고딕" w:cs="Times New Roman"/>
                <w:b/>
                <w:bCs/>
                <w:color w:val="000000"/>
                <w:sz w:val="22"/>
                <w:szCs w:val="20"/>
              </w:rPr>
              <w:t>(Team)</w:t>
            </w:r>
          </w:p>
        </w:tc>
        <w:tc>
          <w:tcPr>
            <w:tcW w:w="8097" w:type="dxa"/>
            <w:gridSpan w:val="4"/>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12A1FA3E">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대표자가 규칙 원문 정리, 예측 모델, 서비스를 구현했다. 학위·전공·수행업무는 성명과 기관명 없이 제출 전에 적는다. 영업과 입찰 실무는 채용 예정이다.</w:t>
            </w:r>
          </w:p>
        </w:tc>
      </w:tr>
      <w:tr>
        <w:trPr>
          <w:trHeight w:val="2048" w:hRule="atLeast"/>
        </w:trPr>
        <w:tc>
          <w:tcPr>
            <w:tcW w:w="1533" w:type="dxa"/>
            <w:vMerge w:val="restart"/>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14:paraId="2E7B649B">
            <w:pPr>
              <w:pBdr>
                <w:top w:val="none"/>
                <w:left w:val="none"/>
                <w:bottom w:val="none"/>
                <w:right w:val="none"/>
              </w:pBdr>
              <w:spacing w:line="192" w:lineRule="auto"/>
              <w:jc w:val="center"/>
              <w:rPr>
                <w:rFonts w:ascii="함초롬바탕" w:hAnsi="Times New Roman" w:eastAsia="함초롬바탕" w:cs="Times New Roman"/>
                <w:color w:val="000000"/>
                <w:sz w:val="20"/>
                <w:szCs w:val="20"/>
              </w:rPr>
            </w:pPr>
            <w:r>
              <w:rPr>
                <w:rFonts w:ascii="함초롬바탕" w:hAnsi="Times New Roman" w:eastAsia="맑은 고딕" w:cs="Times New Roman"/>
                <w:b/>
                <w:bCs/>
                <w:color w:val="000000"/>
                <w:sz w:val="22"/>
                <w:szCs w:val="20"/>
              </w:rPr>
              <w:t>이미지</w:t>
            </w:r>
          </w:p>
        </w:tc>
        <w:tc>
          <w:tcPr>
            <w:tcW w:w="4041" w:type="dxa"/>
            <w:gridSpan w:val="2"/>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pPr>
              <w:spacing w:before="40" w:after="0" w:line="240" w:lineRule="auto"/>
              <w:jc w:val="center"/>
            </w:pPr>
            <w:r>
              <w:rPr>
                <w:noProof/>
              </w:rPr>
              <w:drawing>
                <wp:inline distT="0" distB="0" distL="0" distR="0">
                  <wp:extent cx="2331720" cy="1007364"/>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ashboard.jpg"/>
                          <pic:cNvPicPr/>
                        </pic:nvPicPr>
                        <pic:blipFill>
                          <a:blip r:embed="rId16"/>
                          <a:stretch>
                            <a:fillRect/>
                          </a:stretch>
                        </pic:blipFill>
                        <pic:spPr>
                          <a:xfrm>
                            <a:off x="0" y="0"/>
                            <a:ext cx="2331720" cy="1007364"/>
                          </a:xfrm>
                          <a:prstGeom prst="rect">
                            <a:avLst/>
                          </a:prstGeom>
                          <a:ln w="6350">
                            <a:solidFill>
                              <a:srgbClr val="BFBFBF"/>
                            </a:solidFill>
                          </a:ln>
                        </pic:spPr>
                      </pic:pic>
                    </a:graphicData>
                  </a:graphic>
                </wp:inline>
              </w:drawing>
            </w:r>
          </w:p>
        </w:tc>
        <w:tc>
          <w:tcPr>
            <w:tcW w:w="4056"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pPr>
              <w:spacing w:before="40" w:after="0" w:line="240" w:lineRule="auto"/>
              <w:jc w:val="center"/>
            </w:pPr>
            <w:r>
              <w:rPr>
                <w:noProof/>
              </w:rPr>
              <w:drawing>
                <wp:inline distT="0" distB="0" distL="0" distR="0">
                  <wp:extent cx="2331720" cy="1192356"/>
                  <wp:effectExtent l="0" t="0" r="0"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etail_rule.jpg"/>
                          <pic:cNvPicPr/>
                        </pic:nvPicPr>
                        <pic:blipFill>
                          <a:blip r:embed="rId17"/>
                          <a:stretch>
                            <a:fillRect/>
                          </a:stretch>
                        </pic:blipFill>
                        <pic:spPr>
                          <a:xfrm>
                            <a:off x="0" y="0"/>
                            <a:ext cx="2331720" cy="1192356"/>
                          </a:xfrm>
                          <a:prstGeom prst="rect">
                            <a:avLst/>
                          </a:prstGeom>
                          <a:ln w="6350">
                            <a:solidFill>
                              <a:srgbClr val="BFBFBF"/>
                            </a:solidFill>
                          </a:ln>
                        </pic:spPr>
                      </pic:pic>
                    </a:graphicData>
                  </a:graphic>
                </wp:inline>
              </w:drawing>
            </w:r>
          </w:p>
        </w:tc>
      </w:tr>
      <w:tr>
        <w:trPr>
          <w:trHeight w:val="499" w:hRule="atLeast"/>
        </w:trPr>
        <w:tc>
          <w:tcPr>
            <w:tcW w:w="1533" w:type="dxa"/>
            <w:vMerge/>
            <w:tcBorders>
              <w:top w:val="single" w:sz="3" w:space="0" w:color="000000"/>
              <w:left w:val="single" w:sz="3" w:space="0" w:color="000000"/>
              <w:bottom w:val="single" w:sz="3" w:space="0" w:color="000000"/>
              <w:right w:val="double" w:sz="5" w:space="0" w:color="000000"/>
            </w:tcBorders>
            <w:shd w:val="clear" w:fill="D8D8D8"/>
            <w:tcMar>
              <w:top w:w="28" w:type="dxa"/>
              <w:left w:w="102" w:type="dxa"/>
              <w:bottom w:w="28" w:type="dxa"/>
              <w:right w:w="102" w:type="dxa"/>
            </w:tcMar>
            <w:vAlign w:val="center"/>
          </w:tcPr>
          <w:p/>
        </w:tc>
        <w:tc>
          <w:tcPr>
            <w:tcW w:w="4041" w:type="dxa"/>
            <w:gridSpan w:val="2"/>
            <w:tcBorders>
              <w:top w:val="single" w:sz="3" w:space="0" w:color="000000"/>
              <w:left w:val="double" w:sz="5" w:space="0" w:color="000000"/>
              <w:bottom w:val="single" w:sz="3" w:space="0" w:color="000000"/>
              <w:right w:val="single" w:sz="3" w:space="0" w:color="000000"/>
            </w:tcBorders>
            <w:tcMar>
              <w:top w:w="28" w:type="dxa"/>
              <w:left w:w="102" w:type="dxa"/>
              <w:bottom w:w="28" w:type="dxa"/>
              <w:right w:w="102" w:type="dxa"/>
            </w:tcMar>
            <w:vAlign w:val="center"/>
          </w:tcPr>
          <w:p w14:paraId="0E6E39E1">
            <w:pPr>
              <w:spacing w:after="40" w:line="240" w:lineRule="auto"/>
              <w:jc w:val="center"/>
              <w:rPr>
                <w:rFonts w:ascii="맑은 고딕" w:hAnsi="맑은 고딕" w:eastAsia="맑은 고딕"/>
                <w:color w:val="000000"/>
                <w:sz w:val="20"/>
                <w:szCs w:val="20"/>
              </w:rPr>
            </w:pPr>
            <w:r>
              <w:rPr>
                <w:rFonts w:ascii="맑은 고딕" w:hAnsi="맑은 고딕" w:eastAsia="맑은 고딕" w:cs="휴먼옛체"/>
                <w:color w:val="000000"/>
                <w:sz w:val="20"/>
                <w:szCs w:val="20"/>
              </w:rPr>
              <w:t>대시보드: 낙찰 건수·금액·낙찰률 현황</w:t>
            </w:r>
          </w:p>
        </w:tc>
        <w:tc>
          <w:tcPr>
            <w:tcW w:w="4056" w:type="dxa"/>
            <w:gridSpan w:val="2"/>
            <w:tcBorders>
              <w:top w:val="single" w:sz="3" w:space="0" w:color="000000"/>
              <w:left w:val="single" w:sz="3" w:space="0" w:color="000000"/>
              <w:bottom w:val="single" w:sz="3" w:space="0" w:color="000000"/>
              <w:right w:val="single" w:sz="3" w:space="0" w:color="000000"/>
            </w:tcBorders>
            <w:tcMar>
              <w:top w:w="28" w:type="dxa"/>
              <w:left w:w="102" w:type="dxa"/>
              <w:bottom w:w="28" w:type="dxa"/>
              <w:right w:w="102" w:type="dxa"/>
            </w:tcMar>
            <w:vAlign w:val="center"/>
          </w:tcPr>
          <w:p w14:paraId="1B413687">
            <w:pPr>
              <w:spacing w:after="40" w:line="240" w:lineRule="auto"/>
              <w:jc w:val="center"/>
              <w:rPr>
                <w:rFonts w:ascii="맑은 고딕" w:hAnsi="맑은 고딕" w:eastAsia="맑은 고딕"/>
                <w:color w:val="000000"/>
                <w:sz w:val="20"/>
                <w:szCs w:val="20"/>
              </w:rPr>
            </w:pPr>
            <w:r>
              <w:rPr>
                <w:rFonts w:ascii="맑은 고딕" w:hAnsi="맑은 고딕" w:eastAsia="맑은 고딕" w:cs="휴먼옛체"/>
                <w:color w:val="000000"/>
                <w:sz w:val="20"/>
                <w:szCs w:val="20"/>
              </w:rPr>
              <w:t>공고 상세: 적용 규칙 판정, 기준 미확인 시 계산 차단</w:t>
            </w:r>
          </w:p>
        </w:tc>
      </w:tr>
    </w:tbl>
    <w:p w14:paraId="33AE4A4C">
      <w:pPr>
        <w:spacing w:before="53"/>
        <w:ind w:right="3972"/>
        <w:rPr>
          <w:rFonts w:ascii="함초롬돋움"/>
          <w:sz w:val="20"/>
        </w:rPr>
        <w:sectPr>
          <w:pgSz w:w="11900" w:h="16820"/>
          <w:pgMar w:top="1701" w:right="1134" w:bottom="1701" w:left="1134" w:header="720" w:footer="720" w:gutter="0"/>
          <w:docGrid w:linePitch="360"/>
        </w:sectPr>
      </w:pPr>
    </w:p>
    <w:p>
      <w:pPr>
        <w:keepNext/>
        <w:spacing w:before="120" w:after="120"/>
        <w:jc w:val="left"/>
      </w:pPr>
      <w:r>
        <w:rPr>
          <w:noProof/>
        </w:rPr>
        <w:drawing>
          <wp:inline distT="0" distB="0" distL="0" distR="0">
            <wp:extent cx="5372735" cy="400097"/>
            <wp:effectExtent l="0" t="0" r="0" b="0"/>
            <wp:docPr id="4002" name="Banner 4002" descr="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 name="image13.png"/>
                    <pic:cNvPicPr/>
                  </pic:nvPicPr>
                  <pic:blipFill>
                    <a:blip r:embed="rId26"/>
                    <a:stretch>
                      <a:fillRect/>
                    </a:stretch>
                  </pic:blipFill>
                  <pic:spPr>
                    <a:xfrm>
                      <a:off x="0" y="0"/>
                      <a:ext cx="5372735" cy="400097"/>
                    </a:xfrm>
                    <a:prstGeom prst="rect">
                      <a:avLst/>
                    </a:prstGeom>
                  </pic:spPr>
                </pic:pic>
              </a:graphicData>
            </a:graphic>
          </wp:inline>
        </w:drawing>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b/>
          <w:bCs/>
          <w:color w:val="000000"/>
          <w:sz w:val="20"/>
          <w:szCs w:val="20"/>
        </w:rPr>
        <w:t xml:space="preserve">○ 현황: 공공조달 시장 규모와 나라장터 이용 환경</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- 2024년 공공조달 계약 225.1조원. 용역 55.1조원(24.5%), 중소기업 수주 142.1조원(63.1%), 나라장터 거래 145.1조원(64.5%)(조달청 보도자료, 2025-06-27)</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- 2025년 나라장터 등록 조달기업 634,291개, 이 중 중소기업 613,291개(나라장터 통계). 계약·등록 규모이며 소프트웨어 매출 아님</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- 2025-01-06 차세대 나라장터 개통. 개통 첫 주(1.6~1.12) 이용 민원 32,365건, 직전 주 334건 대비 약 97배 증가(한국경제, 2025-01-13, hankyung.com/article/2025011332791)</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주요 민원 유형: 로그인·인증 오류, 개편 전 정보 누락, 계약서 등 문서 작성 오류(한국경제, 2025-01-13, hankyung.com/article/2025011332791)</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b/>
          <w:bCs/>
          <w:color w:val="000000"/>
          <w:sz w:val="20"/>
          <w:szCs w:val="20"/>
        </w:rPr>
        <w:t xml:space="preserve">○ 문제: 나라장터 이용 기업의 불편사항</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[불편 1] 시스템 안정성: 2023년 한 해 나라장터 장애 7차례(보안뉴스, 2023-12, boannews.com 기사 124795). 마감 임박 시점 장애 시 투찰 기회 상실 우려. 장애로 인한 투찰 실패 건수는 [확인 필요: 조달청 장애 이력·이의신청 통계]</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[불편 2] 화면 사용성: 공고 상세 진입 시 모달 창 중첩, 스크롤 3~5중 중첩, 뒤로 가기 시 여러 창 동시 종료(디지털투데이, ditoday.com/?p=146675). 접속 속도는 개편 전부터 주요 불만 항목(kidd.co.kr/news/163243)</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[불편 3] 적격심사 기준의 첨부 분산: 적용 별표와 가격점수 기준값이 나라장터 OpenAPI·공고 본문에 없고 첨부 세부기준에만 존재(BidBox 데이터 수집 분석). 공고서와 첨부서류 상충 시 공고서 우선 적용 조항 다수(기관 입찰공고문 예시) → 본문·첨부 대조 작업 필요</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[불편 4] 기관·시행일별 판본 공존: 동일 낙찰자 결정기준의 개정본 복수 게시(인천광역시 계약정보, 2017-04-11본·2017-12-13 개정본, incheon.go.kr). 지자체 현행 기준은 행정안전부 예규 제253호(2023-07-01 시행, 인천광역시 회계과 게시)</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규칙 규모: 조달청 일반용역 시행일별 현행·개정·구판, 시·도 별표 70항목, 기관 배점표 78항목, 환경부 건설폐기물 6항목, 행안부 학술연구 2항목 → 규칙 ID 206종, 상수 항목 252개(규칙 ID 중복 포함)(BidBox 규칙 정리 자료)</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[불편 5] 기준 미확보 공고: 최근 12개월 용역 적격심사 31,305건 중 9,911건(31.7%) 지자체 기준 미확보 또는 수기심사(BidBox 내부 집계, 2026-10-19). 산식 오선택 시 부적격 처리 가능</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[불편 6] 반복 공고 검색 부담: 조건별 공고 선별·마감일 알림을 유료로 판매하는 민간 상품 존재(크몽, kmong.com/gig/798424) → 매일 직접 검색 부담의 간접 근거</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미확인 항목: 기업 1곳 연간 참여 횟수, 공고 1건 검토 시간, 현재 지출, 계산 실수 횟수 [확인 필요: 파일럿 대상 인터뷰]</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b/>
          <w:bCs/>
          <w:color w:val="000000"/>
          <w:sz w:val="20"/>
          <w:szCs w:val="20"/>
        </w:rPr>
        <w:t xml:space="preserve">○ 기존 대안의 한계</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사람 자문(인포21C, 비드큐): 사람이 투찰 금액 제안, 낙찰 시 성공보수 분배. 비드큐 1:1 분석 수수료 1.5%(bidq.co.kr 안내)</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계산기(비드프로, 디마툴즈): 담당자가 입력한 기준값의 점수만 산출. 별표 선택 오류(불편 3·4) 검출 불가</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나라장터 자체: 공고 검색·투찰 기능 중심. 공고별 적용 별표 판정·통과 구간 제공 여부는 [확인 필요: 차세대 나라장터 기능 목록]</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월 15,000~99,000원 시세는 제3자 비교 글 기준 → 가격 확정 근거로 미사용</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b/>
          <w:bCs/>
          <w:color w:val="000000"/>
          <w:sz w:val="20"/>
          <w:szCs w:val="20"/>
        </w:rPr>
        <w:t xml:space="preserve">○ 목표 고객</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- 1차 사용자: 나라장터 용역 적격심사 공고를 반복 검토하는 중소기업 입찰 담당. 결제자: 대표 또는 입찰 비용 결재자</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- 2차 사용자: 입찰 대행·교육 실무자. 경쟁자이자 첫 제안 채널</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직무 기준 설정이며 인터뷰 미실시, 지불 의사 미확인. 반복 참여 기업 모수 [확인 필요: 조달데이터허브]. 파일럿 20사·유료 8사는 가설</w:t>
      </w:r>
    </w:p>
    <w:p>
      <w:pPr>
        <w:keepNext/>
        <w:spacing w:before="60" w:after="40" w:line="240" w:lineRule="auto"/>
      </w:pPr>
      <w:r>
        <w:rPr>
          <w:rFonts w:ascii="맑은 고딕" w:hAnsi="맑은 고딕" w:eastAsia="맑은 고딕" w:cs="휴먼옛체"/>
          <w:b/>
          <w:bCs/>
          <w:color w:val="000000"/>
          <w:sz w:val="20"/>
          <w:szCs w:val="20"/>
        </w:rPr>
        <w:t xml:space="preserve">○ 해결: 고객의 불편과 서비스의 해결 방법</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4500"/>
        <w:gridCol w:w="5100"/>
      </w:tblGrid>
      <w:tr>
        <w:trPr>
          <w:cantSplit/>
          <w:tblHeader/>
        </w:trPr>
        <w:tc>
          <w:tcPr>
            <w:tcW w:w="4500" w:type="dxa"/>
            <w:shd w:val="clear" w:color="auto" w:fill="D8D8D8"/>
            <w:vAlign w:val="center"/>
          </w:tcPr>
          <w:p>
            <w:pPr>
              <w:spacing w:before="20" w:after="20" w:line="240" w:lineRule="auto"/>
              <w:jc w:val="center"/>
            </w:pPr>
            <w:r>
              <w:rPr>
                <w:rFonts w:ascii="맑은 고딕" w:hAnsi="맑은 고딕" w:eastAsia="맑은 고딕" w:cs="휴먼옛체"/>
                <w:b/>
                <w:bCs/>
                <w:color w:val="000000"/>
                <w:sz w:val="18"/>
                <w:szCs w:val="18"/>
              </w:rPr>
              <w:t xml:space="preserve">고객의 불편 (나라장터 이용 기업)</w:t>
            </w:r>
          </w:p>
        </w:tc>
        <w:tc>
          <w:tcPr>
            <w:tcW w:w="5100" w:type="dxa"/>
            <w:shd w:val="clear" w:color="auto" w:fill="D8D8D8"/>
            <w:vAlign w:val="center"/>
          </w:tcPr>
          <w:p>
            <w:pPr>
              <w:spacing w:before="20" w:after="20" w:line="240" w:lineRule="auto"/>
              <w:jc w:val="center"/>
            </w:pPr>
            <w:r>
              <w:rPr>
                <w:rFonts w:ascii="맑은 고딕" w:hAnsi="맑은 고딕" w:eastAsia="맑은 고딕" w:cs="휴먼옛체"/>
                <w:b/>
                <w:bCs/>
                <w:color w:val="000000"/>
                <w:sz w:val="18"/>
                <w:szCs w:val="18"/>
              </w:rPr>
              <w:t xml:space="preserve">서비스의 해결 방법 (BidBox)</w:t>
            </w:r>
          </w:p>
        </w:tc>
      </w:tr>
      <w:tr>
        <w:trPr>
          <w:cantSplit/>
        </w:trPr>
        <w:tc>
          <w:tcPr>
            <w:tcW w:w="4500" w:type="dxa"/>
            <w:vAlign w:val="center"/>
          </w:tcPr>
          <w:p>
            <w:pPr>
              <w:spacing w:before="20" w:after="20" w:line="240" w:lineRule="auto"/>
            </w:pPr>
            <w:r>
              <w:rPr>
                <w:rFonts w:ascii="맑은 고딕" w:hAnsi="맑은 고딕" w:eastAsia="맑은 고딕" w:cs="휴먼옛체"/>
                <w:color w:val="000000"/>
                <w:sz w:val="18"/>
                <w:szCs w:val="18"/>
              </w:rPr>
              <w:t xml:space="preserve">공고마다 적용 별표가 첨부 세부기준에 흩어져 직접 찾아야 함 (불편 3)</w:t>
            </w:r>
          </w:p>
        </w:tc>
        <w:tc>
          <w:tcPr>
            <w:tcW w:w="5100" w:type="dxa"/>
            <w:vAlign w:val="center"/>
          </w:tcPr>
          <w:p>
            <w:pPr>
              <w:spacing w:before="20" w:after="20" w:line="240" w:lineRule="auto"/>
            </w:pPr>
            <w:r>
              <w:rPr>
                <w:rFonts w:ascii="맑은 고딕" w:hAnsi="맑은 고딕" w:eastAsia="맑은 고딕" w:cs="휴먼옛체"/>
                <w:color w:val="000000"/>
                <w:sz w:val="18"/>
                <w:szCs w:val="18"/>
              </w:rPr>
              <w:t xml:space="preserve">공고 낙찰방법을 읽어 </w:t>
            </w:r>
            <w:r>
              <w:rPr>
                <w:rFonts w:ascii="맑은 고딕" w:hAnsi="맑은 고딕" w:eastAsia="맑은 고딕" w:cs="휴먼옛체"/>
                <w:b/>
                <w:bCs/>
                <w:color w:val="000000"/>
                <w:sz w:val="18"/>
                <w:szCs w:val="18"/>
              </w:rPr>
              <w:t xml:space="preserve">적용 별표 자동 판정</w:t>
            </w:r>
            <w:r>
              <w:rPr>
                <w:rFonts w:ascii="맑은 고딕" w:hAnsi="맑은 고딕" w:eastAsia="맑은 고딕" w:cs="휴먼옛체"/>
                <w:color w:val="000000"/>
                <w:sz w:val="18"/>
                <w:szCs w:val="18"/>
              </w:rPr>
              <w:t xml:space="preserve"> (규칙 206종)</w:t>
            </w:r>
          </w:p>
        </w:tc>
      </w:tr>
      <w:tr>
        <w:trPr>
          <w:cantSplit/>
        </w:trPr>
        <w:tc>
          <w:tcPr>
            <w:tcW w:w="4500" w:type="dxa"/>
            <w:vAlign w:val="center"/>
          </w:tcPr>
          <w:p>
            <w:pPr>
              <w:spacing w:before="20" w:after="20" w:line="240" w:lineRule="auto"/>
            </w:pPr>
            <w:r>
              <w:rPr>
                <w:rFonts w:ascii="맑은 고딕" w:hAnsi="맑은 고딕" w:eastAsia="맑은 고딕" w:cs="휴먼옛체"/>
                <w:color w:val="000000"/>
                <w:sz w:val="18"/>
                <w:szCs w:val="18"/>
              </w:rPr>
              <w:t xml:space="preserve">기관·시행일마다 기준 판본이 달라 적용 판본 판단 어려움 (불편 4)</w:t>
            </w:r>
          </w:p>
        </w:tc>
        <w:tc>
          <w:tcPr>
            <w:tcW w:w="5100" w:type="dxa"/>
            <w:vAlign w:val="center"/>
          </w:tcPr>
          <w:p>
            <w:pPr>
              <w:spacing w:before="20" w:after="20" w:line="240" w:lineRule="auto"/>
            </w:pPr>
            <w:r>
              <w:rPr>
                <w:rFonts w:ascii="맑은 고딕" w:hAnsi="맑은 고딕" w:eastAsia="맑은 고딕" w:cs="휴먼옛체"/>
                <w:color w:val="000000"/>
                <w:sz w:val="18"/>
                <w:szCs w:val="18"/>
              </w:rPr>
              <w:t xml:space="preserve">공고일 기준 </w:t>
            </w:r>
            <w:r>
              <w:rPr>
                <w:rFonts w:ascii="맑은 고딕" w:hAnsi="맑은 고딕" w:eastAsia="맑은 고딕" w:cs="휴먼옛체"/>
                <w:b/>
                <w:bCs/>
                <w:color w:val="000000"/>
                <w:sz w:val="18"/>
                <w:szCs w:val="18"/>
              </w:rPr>
              <w:t xml:space="preserve">구판·현행 병행 보관</w:t>
            </w:r>
            <w:r>
              <w:rPr>
                <w:rFonts w:ascii="맑은 고딕" w:hAnsi="맑은 고딕" w:eastAsia="맑은 고딕" w:cs="휴먼옛체"/>
                <w:color w:val="000000"/>
                <w:sz w:val="18"/>
                <w:szCs w:val="18"/>
              </w:rPr>
              <w:t xml:space="preserve">, 해당 시행일 규칙 적용</w:t>
            </w:r>
          </w:p>
        </w:tc>
      </w:tr>
      <w:tr>
        <w:trPr>
          <w:cantSplit/>
        </w:trPr>
        <w:tc>
          <w:tcPr>
            <w:tcW w:w="4500" w:type="dxa"/>
            <w:vAlign w:val="center"/>
          </w:tcPr>
          <w:p>
            <w:pPr>
              <w:spacing w:before="20" w:after="20" w:line="240" w:lineRule="auto"/>
            </w:pPr>
            <w:r>
              <w:rPr>
                <w:rFonts w:ascii="맑은 고딕" w:hAnsi="맑은 고딕" w:eastAsia="맑은 고딕" w:cs="휴먼옛체"/>
                <w:color w:val="000000"/>
                <w:sz w:val="18"/>
                <w:szCs w:val="18"/>
              </w:rPr>
              <w:t xml:space="preserve">적격 통과 가능 투찰 금액 범위를 직접 계산해야 함 (불편 3)</w:t>
            </w:r>
          </w:p>
        </w:tc>
        <w:tc>
          <w:tcPr>
            <w:tcW w:w="5100" w:type="dxa"/>
            <w:vAlign w:val="center"/>
          </w:tcPr>
          <w:p>
            <w:pPr>
              <w:spacing w:before="20" w:after="20" w:line="240" w:lineRule="auto"/>
            </w:pPr>
            <w:r>
              <w:rPr>
                <w:rFonts w:ascii="맑은 고딕" w:hAnsi="맑은 고딕" w:eastAsia="맑은 고딕" w:cs="휴먼옛체"/>
                <w:color w:val="000000"/>
                <w:sz w:val="18"/>
                <w:szCs w:val="18"/>
              </w:rPr>
              <w:t xml:space="preserve">규칙 판정 경로에서 </w:t>
            </w:r>
            <w:r>
              <w:rPr>
                <w:rFonts w:ascii="맑은 고딕" w:hAnsi="맑은 고딕" w:eastAsia="맑은 고딕" w:cs="휴먼옛체"/>
                <w:b/>
                <w:bCs/>
                <w:color w:val="000000"/>
                <w:sz w:val="18"/>
                <w:szCs w:val="18"/>
              </w:rPr>
              <w:t xml:space="preserve">통과 가능 투찰 구간 역산</w:t>
            </w:r>
          </w:p>
        </w:tc>
      </w:tr>
      <w:tr>
        <w:trPr>
          <w:cantSplit/>
        </w:trPr>
        <w:tc>
          <w:tcPr>
            <w:tcW w:w="4500" w:type="dxa"/>
            <w:vAlign w:val="center"/>
          </w:tcPr>
          <w:p>
            <w:pPr>
              <w:spacing w:before="20" w:after="20" w:line="240" w:lineRule="auto"/>
            </w:pPr>
            <w:r>
              <w:rPr>
                <w:rFonts w:ascii="맑은 고딕" w:hAnsi="맑은 고딕" w:eastAsia="맑은 고딕" w:cs="휴먼옛체"/>
                <w:color w:val="000000"/>
                <w:sz w:val="18"/>
                <w:szCs w:val="18"/>
              </w:rPr>
              <w:t xml:space="preserve">기준이 없는 공고에서 잘못된 산식 적용 위험 (불편 5, 9,911건)</w:t>
            </w:r>
          </w:p>
        </w:tc>
        <w:tc>
          <w:tcPr>
            <w:tcW w:w="5100" w:type="dxa"/>
            <w:vAlign w:val="center"/>
          </w:tcPr>
          <w:p>
            <w:pPr>
              <w:spacing w:before="20" w:after="20" w:line="240" w:lineRule="auto"/>
            </w:pPr>
            <w:r>
              <w:rPr>
                <w:rFonts w:ascii="맑은 고딕" w:hAnsi="맑은 고딕" w:eastAsia="맑은 고딕" w:cs="휴먼옛체"/>
                <w:color w:val="000000"/>
                <w:sz w:val="18"/>
                <w:szCs w:val="18"/>
              </w:rPr>
              <w:t xml:space="preserve">기준 미확보 시 </w:t>
            </w:r>
            <w:r>
              <w:rPr>
                <w:rFonts w:ascii="맑은 고딕" w:hAnsi="맑은 고딕" w:eastAsia="맑은 고딕" w:cs="휴먼옛체"/>
                <w:b/>
                <w:bCs/>
                <w:color w:val="000000"/>
                <w:sz w:val="18"/>
                <w:szCs w:val="18"/>
              </w:rPr>
              <w:t xml:space="preserve">자동 계산 차단</w:t>
            </w:r>
            <w:r>
              <w:rPr>
                <w:rFonts w:ascii="맑은 고딕" w:hAnsi="맑은 고딕" w:eastAsia="맑은 고딕" w:cs="휴먼옛체"/>
                <w:color w:val="000000"/>
                <w:sz w:val="18"/>
                <w:szCs w:val="18"/>
              </w:rPr>
              <w:t xml:space="preserve">, 직접 입력 전환</w:t>
            </w:r>
          </w:p>
        </w:tc>
      </w:tr>
      <w:tr>
        <w:trPr>
          <w:cantSplit/>
        </w:trPr>
        <w:tc>
          <w:tcPr>
            <w:tcW w:w="4500" w:type="dxa"/>
            <w:vAlign w:val="center"/>
          </w:tcPr>
          <w:p>
            <w:pPr>
              <w:spacing w:before="20" w:after="20" w:line="240" w:lineRule="auto"/>
            </w:pPr>
            <w:r>
              <w:rPr>
                <w:rFonts w:ascii="맑은 고딕" w:hAnsi="맑은 고딕" w:eastAsia="맑은 고딕" w:cs="휴먼옛체"/>
                <w:color w:val="000000"/>
                <w:sz w:val="18"/>
                <w:szCs w:val="18"/>
              </w:rPr>
              <w:t xml:space="preserve">과거 유사 낙찰 수준을 따로 찾아 비교해야 함</w:t>
            </w:r>
          </w:p>
        </w:tc>
        <w:tc>
          <w:tcPr>
            <w:tcW w:w="5100" w:type="dxa"/>
            <w:vAlign w:val="center"/>
          </w:tcPr>
          <w:p>
            <w:pPr>
              <w:spacing w:before="20" w:after="20" w:line="240" w:lineRule="auto"/>
            </w:pPr>
            <w:r>
              <w:rPr>
                <w:rFonts w:ascii="맑은 고딕" w:hAnsi="맑은 고딕" w:eastAsia="맑은 고딕" w:cs="휴먼옛체"/>
                <w:b/>
                <w:bCs/>
                <w:color w:val="000000"/>
                <w:sz w:val="18"/>
                <w:szCs w:val="18"/>
              </w:rPr>
              <w:t xml:space="preserve">용역 낙찰률 예측 구간</w:t>
            </w:r>
            <w:r>
              <w:rPr>
                <w:rFonts w:ascii="맑은 고딕" w:hAnsi="맑은 고딕" w:eastAsia="맑은 고딕" w:cs="휴먼옛체"/>
                <w:color w:val="000000"/>
                <w:sz w:val="18"/>
                <w:szCs w:val="18"/>
              </w:rPr>
              <w:t xml:space="preserve">과 유사 낙찰 위치 표시</w:t>
            </w:r>
          </w:p>
        </w:tc>
      </w:tr>
      <w:tr>
        <w:trPr>
          <w:cantSplit/>
        </w:trPr>
        <w:tc>
          <w:tcPr>
            <w:tcW w:w="4500" w:type="dxa"/>
            <w:vAlign w:val="center"/>
          </w:tcPr>
          <w:p>
            <w:pPr>
              <w:spacing w:before="20" w:after="20" w:line="240" w:lineRule="auto"/>
            </w:pPr>
            <w:r>
              <w:rPr>
                <w:rFonts w:ascii="맑은 고딕" w:hAnsi="맑은 고딕" w:eastAsia="맑은 고딕" w:cs="휴먼옛체"/>
                <w:color w:val="000000"/>
                <w:sz w:val="18"/>
                <w:szCs w:val="18"/>
              </w:rPr>
              <w:t xml:space="preserve">매일 공고를 직접 검색·선별해야 함 (불편 6)</w:t>
            </w:r>
          </w:p>
        </w:tc>
        <w:tc>
          <w:tcPr>
            <w:tcW w:w="5100" w:type="dxa"/>
            <w:vAlign w:val="center"/>
          </w:tcPr>
          <w:p>
            <w:pPr>
              <w:spacing w:before="20" w:after="20" w:line="240" w:lineRule="auto"/>
            </w:pPr>
            <w:r>
              <w:rPr>
                <w:rFonts w:ascii="맑은 고딕" w:hAnsi="맑은 고딕" w:eastAsia="맑은 고딕" w:cs="휴먼옛체"/>
                <w:color w:val="000000"/>
                <w:sz w:val="18"/>
                <w:szCs w:val="18"/>
              </w:rPr>
              <w:t xml:space="preserve">최근 1년 505,271건 </w:t>
            </w:r>
            <w:r>
              <w:rPr>
                <w:rFonts w:ascii="맑은 고딕" w:hAnsi="맑은 고딕" w:eastAsia="맑은 고딕" w:cs="휴먼옛체"/>
                <w:b/>
                <w:bCs/>
                <w:color w:val="000000"/>
                <w:sz w:val="18"/>
                <w:szCs w:val="18"/>
              </w:rPr>
              <w:t xml:space="preserve">색인 검색·대시보드</w:t>
            </w:r>
            <w:r>
              <w:rPr>
                <w:rFonts w:ascii="맑은 고딕" w:hAnsi="맑은 고딕" w:eastAsia="맑은 고딕" w:cs="휴먼옛체"/>
                <w:color w:val="000000"/>
                <w:sz w:val="18"/>
                <w:szCs w:val="18"/>
              </w:rPr>
              <w:t xml:space="preserve">, 관심 공고 알림(협약 중 개발)</w:t>
            </w:r>
          </w:p>
        </w:tc>
      </w:tr>
      <w:tr>
        <w:trPr>
          <w:cantSplit/>
        </w:trPr>
        <w:tc>
          <w:tcPr>
            <w:tcW w:w="4500" w:type="dxa"/>
            <w:vAlign w:val="center"/>
          </w:tcPr>
          <w:p>
            <w:pPr>
              <w:spacing w:before="20" w:after="20" w:line="240" w:lineRule="auto"/>
            </w:pPr>
            <w:r>
              <w:rPr>
                <w:rFonts w:ascii="맑은 고딕" w:hAnsi="맑은 고딕" w:eastAsia="맑은 고딕" w:cs="휴먼옛체"/>
                <w:color w:val="000000"/>
                <w:sz w:val="18"/>
                <w:szCs w:val="18"/>
              </w:rPr>
              <w:t xml:space="preserve">계산 결과의 근거 확인 어려움</w:t>
            </w:r>
          </w:p>
        </w:tc>
        <w:tc>
          <w:tcPr>
            <w:tcW w:w="5100" w:type="dxa"/>
            <w:vAlign w:val="center"/>
          </w:tcPr>
          <w:p>
            <w:pPr>
              <w:spacing w:before="20" w:after="20" w:line="240" w:lineRule="auto"/>
            </w:pPr>
            <w:r>
              <w:rPr>
                <w:rFonts w:ascii="맑은 고딕" w:hAnsi="맑은 고딕" w:eastAsia="맑은 고딕" w:cs="휴먼옛체"/>
                <w:color w:val="000000"/>
                <w:sz w:val="18"/>
                <w:szCs w:val="18"/>
              </w:rPr>
              <w:t xml:space="preserve">규칙 ID·판별 근거 화면 표시, </w:t>
            </w:r>
            <w:r>
              <w:rPr>
                <w:rFonts w:ascii="맑은 고딕" w:hAnsi="맑은 고딕" w:eastAsia="맑은 고딕" w:cs="휴먼옛체"/>
                <w:b/>
                <w:bCs/>
                <w:color w:val="000000"/>
                <w:sz w:val="18"/>
                <w:szCs w:val="18"/>
              </w:rPr>
              <w:t xml:space="preserve">근거 인용 상담</w:t>
            </w:r>
          </w:p>
        </w:tc>
      </w:tr>
      <w:tr>
        <w:trPr>
          <w:cantSplit/>
        </w:trPr>
        <w:tc>
          <w:tcPr>
            <w:tcW w:w="4500" w:type="dxa"/>
            <w:vAlign w:val="center"/>
          </w:tcPr>
          <w:p>
            <w:pPr>
              <w:spacing w:before="20" w:after="20" w:line="240" w:lineRule="auto"/>
            </w:pPr>
            <w:r>
              <w:rPr>
                <w:rFonts w:ascii="맑은 고딕" w:hAnsi="맑은 고딕" w:eastAsia="맑은 고딕" w:cs="휴먼옛체"/>
                <w:color w:val="000000"/>
                <w:sz w:val="18"/>
                <w:szCs w:val="18"/>
              </w:rPr>
              <w:t xml:space="preserve">시스템 장애·화면 사용성 불편 (불편 1·2)</w:t>
            </w:r>
          </w:p>
        </w:tc>
        <w:tc>
          <w:tcPr>
            <w:tcW w:w="5100" w:type="dxa"/>
            <w:vAlign w:val="center"/>
          </w:tcPr>
          <w:p>
            <w:pPr>
              <w:spacing w:before="20" w:after="20" w:line="240" w:lineRule="auto"/>
            </w:pPr>
            <w:r>
              <w:rPr>
                <w:rFonts w:ascii="맑은 고딕" w:hAnsi="맑은 고딕" w:eastAsia="맑은 고딕" w:cs="휴먼옛체"/>
                <w:color w:val="000000"/>
                <w:sz w:val="18"/>
                <w:szCs w:val="18"/>
              </w:rPr>
              <w:t xml:space="preserve">나라장터 대체 아님. </w:t>
            </w:r>
            <w:r>
              <w:rPr>
                <w:rFonts w:ascii="맑은 고딕" w:hAnsi="맑은 고딕" w:eastAsia="맑은 고딕" w:cs="휴먼옛체"/>
                <w:b/>
                <w:bCs/>
                <w:color w:val="000000"/>
                <w:sz w:val="18"/>
                <w:szCs w:val="18"/>
              </w:rPr>
              <w:t xml:space="preserve">투찰 전 검토 단계를 나라장터 접속과 분리</w:t>
            </w:r>
          </w:p>
        </w:tc>
      </w:tr>
    </w:tbl>
    <w:p>
      <w:pPr>
        <w:spacing w:before="40" w:after="60" w:line="240" w:lineRule="auto"/>
      </w:pPr>
      <w:r>
        <w:rPr>
          <w:rFonts w:ascii="맑은 고딕" w:hAnsi="맑은 고딕" w:eastAsia="맑은 고딕" w:cs="휴먼옛체"/>
          <w:color w:val="000000"/>
          <w:sz w:val="18"/>
          <w:szCs w:val="18"/>
        </w:rPr>
        <w:t xml:space="preserve">※ 낙찰 보증 없음. 예측 구간은 참고 정보</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b/>
          <w:bCs/>
          <w:color w:val="000000"/>
          <w:sz w:val="20"/>
          <w:szCs w:val="20"/>
        </w:rPr>
        <w:t xml:space="preserve">○ 기대효과</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산식 오선택 방지: 기준 미확보 9,911건 자동 계산 차단(BidBox 내부 집계, 2026-10-19)</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근거 확인 품질: 상담 96개 요청 기준 수치 정답 144/144, 근거 재현율 1.0, 인용 72/72, 거절 대상 질문 24/24, 과잉응답 0(BidBox 내부 평가)</w:t>
      </w:r>
    </w:p>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 xml:space="preserve">- 공고 1건 산식 확인 시간 단축 [확인 필요: 파일럿 전후 측정]</w:t>
      </w:r>
    </w:p>
    <w:p>
      <w:pPr>
        <w:keepNext/>
        <w:spacing w:before="120" w:after="120"/>
        <w:jc w:val="left"/>
      </w:pPr>
      <w:r>
        <w:rPr>
          <w:noProof/>
        </w:rPr>
        <w:drawing>
          <wp:inline distT="0" distB="0" distL="0" distR="0">
            <wp:extent cx="5372735" cy="400097"/>
            <wp:effectExtent l="0" t="0" r="0" b="0"/>
            <wp:docPr id="4003" name="Banner 4003" descr="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 name="image14.png"/>
                    <pic:cNvPicPr/>
                  </pic:nvPicPr>
                  <pic:blipFill>
                    <a:blip r:embed="rId27"/>
                    <a:stretch>
                      <a:fillRect/>
                    </a:stretch>
                  </pic:blipFill>
                  <pic:spPr>
                    <a:xfrm>
                      <a:off x="0" y="0"/>
                      <a:ext cx="5372735" cy="400097"/>
                    </a:xfrm>
                    <a:prstGeom prst="rect">
                      <a:avLst/>
                    </a:prstGeom>
                  </pic:spPr>
                </pic:pic>
              </a:graphicData>
            </a:graphic>
          </wp:inline>
        </w:drawing>
      </w:r>
    </w:p>
    <w:p>
      <w:pPr>
        <w:keepNext/>
        <w:spacing w:before="120" w:after="60" w:line="240" w:lineRule="auto"/>
      </w:pPr>
      <w:r>
        <w:rPr>
          <w:rFonts w:ascii="맑은 고딕" w:hAnsi="맑은 고딕" w:eastAsia="맑은 고딕" w:cs="휴먼옛체"/>
          <w:b/>
          <w:bCs/>
          <w:color w:val="000000"/>
          <w:sz w:val="21"/>
          <w:szCs w:val="21"/>
        </w:rPr>
        <w:t xml:space="preserve">○ 2-1. 창업 아이템 개발 계획</w:t>
      </w:r>
    </w:p>
    <w:p>
      <w:pPr>
        <w:keepNext/>
        <w:spacing w:before="60" w:after="40" w:line="240" w:lineRule="auto"/>
      </w:pPr>
      <w:r>
        <w:rPr>
          <w:rFonts w:ascii="맑은 고딕" w:hAnsi="맑은 고딕" w:eastAsia="맑은 고딕" w:cs="휴먼옛체"/>
          <w:b/>
          <w:bCs/>
          <w:color w:val="000000"/>
          <w:sz w:val="20"/>
          <w:szCs w:val="20"/>
        </w:rPr>
        <w:t xml:space="preserve">◦ 나라장터 용역 적격심사 의사결정 지원 서비스(BidBox) 개발</w:t>
      </w:r>
    </w:p>
    <w:p>
      <w:pPr>
        <w:spacing w:before="0" w:after="40" w:line="240" w:lineRule="auto"/>
        <w:ind w:left="200" w:hanging="0"/>
      </w:pPr>
      <w:r>
        <w:rPr>
          <w:rFonts w:ascii="맑은 고딕" w:hAnsi="맑은 고딕" w:eastAsia="맑은 고딕" w:cs="휴먼옛체"/>
          <w:color w:val="1F3D7A"/>
          <w:sz w:val="19"/>
          <w:szCs w:val="19"/>
        </w:rPr>
        <w:t xml:space="preserve">공고 수집 → 검색·선별 → 적용 규칙 판정(기준 미확보 시 계산 차단) → 통과 가능 투찰 구간 역산 → 낙찰률 예측 구간 → 근거 인용 상담 → 사용 기록 축적·규칙 보강</w:t>
      </w:r>
    </w:p>
    <w:p>
      <w:pPr>
        <w:spacing w:before="0" w:after="40" w:line="240" w:lineRule="auto"/>
        <w:ind w:left="300" w:hanging="200"/>
      </w:pPr>
      <w:r>
        <w:rPr>
          <w:rFonts w:ascii="맑은 고딕" w:hAnsi="맑은 고딕" w:eastAsia="맑은 고딕" w:cs="휴먼옛체"/>
          <w:color w:val="000000"/>
          <w:sz w:val="20"/>
          <w:szCs w:val="20"/>
        </w:rPr>
        <w:t xml:space="preserve">- 나라장터 OpenAPI 기반 공고·낙찰 결과 수집, 최근 1년 505,271건 색인 검색·대시보드(2026-09-09 기준)</w:t>
      </w:r>
    </w:p>
    <w:p>
      <w:pPr>
        <w:spacing w:before="0" w:after="40" w:line="240" w:lineRule="auto"/>
        <w:ind w:left="300" w:hanging="200"/>
      </w:pPr>
      <w:r>
        <w:rPr>
          <w:rFonts w:ascii="맑은 고딕" w:hAnsi="맑은 고딕" w:eastAsia="맑은 고딕" w:cs="휴먼옛체"/>
          <w:color w:val="000000"/>
          <w:sz w:val="20"/>
          <w:szCs w:val="20"/>
        </w:rPr>
        <w:t xml:space="preserve">- 시행일·기관별 적격심사 규칙 206종 기반 공고별 적용 별표 자동 판정. 최근 12개월 31,305건 중 자동 적용 21,394건(BidBox 내부 집계, 2026-10-19)</w:t>
      </w:r>
    </w:p>
    <w:p>
      <w:pPr>
        <w:spacing w:before="0" w:after="40" w:line="240" w:lineRule="auto"/>
        <w:ind w:left="300" w:hanging="200"/>
      </w:pPr>
      <w:r>
        <w:rPr>
          <w:rFonts w:ascii="맑은 고딕" w:hAnsi="맑은 고딕" w:eastAsia="맑은 고딕" w:cs="휴먼옛체"/>
          <w:color w:val="000000"/>
          <w:sz w:val="20"/>
          <w:szCs w:val="20"/>
        </w:rPr>
        <w:t xml:space="preserve">- 기준 미확보 공고 9,911건 자동 계산 차단, 직접 입력 전환. 금액 미기재 공고 0원 추천 금지</w:t>
      </w:r>
    </w:p>
    <w:p>
      <w:pPr>
        <w:spacing w:before="0" w:after="40" w:line="240" w:lineRule="auto"/>
        <w:ind w:left="300" w:hanging="200"/>
      </w:pPr>
      <w:r>
        <w:rPr>
          <w:rFonts w:ascii="맑은 고딕" w:hAnsi="맑은 고딕" w:eastAsia="맑은 고딕" w:cs="휴먼옛체"/>
          <w:color w:val="000000"/>
          <w:sz w:val="20"/>
          <w:szCs w:val="20"/>
        </w:rPr>
        <w:t xml:space="preserve">- 규칙 판정 경로에서 통과 가능 투찰 구간 역산</w:t>
      </w:r>
    </w:p>
    <w:p>
      <w:pPr>
        <w:spacing w:before="0" w:after="40" w:line="240" w:lineRule="auto"/>
        <w:ind w:left="300" w:hanging="200"/>
      </w:pPr>
      <w:r>
        <w:rPr>
          <w:rFonts w:ascii="맑은 고딕" w:hAnsi="맑은 고딕" w:eastAsia="맑은 고딕" w:cs="휴먼옛체"/>
          <w:color w:val="000000"/>
          <w:sz w:val="20"/>
          <w:szCs w:val="20"/>
        </w:rPr>
        <w:t xml:space="preserve">- 용역 낙찰률 예측 구간과 과거 유사 낙찰 위치 표시</w:t>
      </w:r>
    </w:p>
    <w:p>
      <w:pPr>
        <w:spacing w:before="0" w:after="40" w:line="240" w:lineRule="auto"/>
        <w:ind w:left="300" w:hanging="200"/>
      </w:pPr>
      <w:r>
        <w:rPr>
          <w:rFonts w:ascii="맑은 고딕" w:hAnsi="맑은 고딕" w:eastAsia="맑은 고딕" w:cs="휴먼옛체"/>
          <w:color w:val="000000"/>
          <w:sz w:val="20"/>
          <w:szCs w:val="20"/>
        </w:rPr>
        <w:t xml:space="preserve">- 규칙 원문·수치 근거 인용 상담. 기본 모델 로컬 구성으로 공고 원문 외부 전송 없음</w:t>
      </w:r>
    </w:p>
    <w:p>
      <w:pPr>
        <w:spacing w:before="0" w:after="40" w:line="240" w:lineRule="auto"/>
        <w:ind w:left="300" w:hanging="200"/>
      </w:pPr>
      <w:r>
        <w:rPr>
          <w:rFonts w:ascii="맑은 고딕" w:hAnsi="맑은 고딕" w:eastAsia="맑은 고딕" w:cs="휴먼옛체"/>
          <w:color w:val="000000"/>
          <w:sz w:val="20"/>
          <w:szCs w:val="20"/>
        </w:rPr>
        <w:t xml:space="preserve">- 협약 중 개발: 구독 결제, 관심 공고 알림 1개 채널, 파일럿 사용 로그 기반 규칙 보강</w:t>
      </w:r>
    </w:p>
    <w:p>
      <w:pPr>
        <w:keepNext/>
        <w:spacing w:before="60" w:after="40" w:line="240" w:lineRule="auto"/>
      </w:pPr>
      <w:r>
        <w:rPr>
          <w:rFonts w:ascii="맑은 고딕" w:hAnsi="맑은 고딕" w:eastAsia="맑은 고딕" w:cs="휴먼옛체"/>
          <w:b/>
          <w:bCs/>
          <w:color w:val="000000"/>
          <w:sz w:val="20"/>
          <w:szCs w:val="20"/>
        </w:rPr>
        <w:t xml:space="preserve">◦ 개발 현황</w:t>
      </w:r>
    </w:p>
    <w:p>
      <w:pPr>
        <w:spacing w:before="0" w:after="40" w:line="240" w:lineRule="auto"/>
        <w:ind w:left="300" w:hanging="200"/>
      </w:pPr>
      <w:r>
        <w:rPr>
          <w:rFonts w:ascii="맑은 고딕" w:hAnsi="맑은 고딕" w:eastAsia="맑은 고딕" w:cs="휴먼옛체"/>
          <w:color w:val="000000"/>
          <w:sz w:val="20"/>
          <w:szCs w:val="20"/>
        </w:rPr>
        <w:t xml:space="preserve">- 프로토타입 재구성(2026-07-31 이후), 데이터 무손실 이전·성능 게이트 통과</w:t>
      </w:r>
    </w:p>
    <w:p>
      <w:pPr>
        <w:spacing w:before="0" w:after="40" w:line="240" w:lineRule="auto"/>
        <w:ind w:left="300" w:hanging="200"/>
      </w:pPr>
      <w:r>
        <w:rPr>
          <w:rFonts w:ascii="맑은 고딕" w:hAnsi="맑은 고딕" w:eastAsia="맑은 고딕" w:cs="휴먼옛체"/>
          <w:color w:val="000000"/>
          <w:sz w:val="20"/>
          <w:szCs w:val="20"/>
        </w:rPr>
        <w:t xml:space="preserve">- 구현 화면: 홈, 공고 목록, 공고 상세, 낙찰 결과, 대시보드, 기관 비교, 상담, 회원가입·로그인·마이페이지</w:t>
      </w:r>
    </w:p>
    <w:p>
      <w:pPr>
        <w:spacing w:before="0" w:after="40" w:line="240" w:lineRule="auto"/>
        <w:ind w:left="300" w:hanging="200"/>
      </w:pPr>
      <w:r>
        <w:rPr>
          <w:rFonts w:ascii="맑은 고딕" w:hAnsi="맑은 고딕" w:eastAsia="맑은 고딕" w:cs="휴먼옛체"/>
          <w:color w:val="000000"/>
          <w:sz w:val="20"/>
          <w:szCs w:val="20"/>
        </w:rPr>
        <w:t xml:space="preserve">- API 9개 그룹 64개(Swagger 문서화), Windows CI 통과. Windows PC Docker 실기 확인은 협약 1개월차 수행</w:t>
      </w:r>
    </w:p>
    <w:p>
      <w:pPr>
        <w:spacing w:before="0" w:after="40" w:line="240" w:lineRule="auto"/>
        <w:ind w:left="300" w:hanging="200"/>
      </w:pPr>
      <w:r>
        <w:rPr>
          <w:rFonts w:ascii="맑은 고딕" w:hAnsi="맑은 고딕" w:eastAsia="맑은 고딕" w:cs="휴먼옛체"/>
          <w:color w:val="000000"/>
          <w:sz w:val="20"/>
          <w:szCs w:val="20"/>
        </w:rPr>
        <w:t xml:space="preserve">- 미구현: 구독 결제, 관심 공고 알림</w:t>
      </w:r>
    </w:p>
    <w:p>
      <w:pPr>
        <w:keepNext/>
        <w:spacing w:before="80" w:after="0"/>
        <w:jc w:val="center"/>
      </w:pPr>
      <w:r>
        <w:rPr>
          <w:noProof/>
        </w:rPr>
        <w:drawing>
          <wp:inline distT="0" distB="0" distL="0" distR="0">
            <wp:extent cx="5943600" cy="3566160"/>
            <wp:effectExtent l="0" t="0" r="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service.png"/>
                    <pic:cNvPicPr/>
                  </pic:nvPicPr>
                  <pic:blipFill>
                    <a:blip r:embed="rId23"/>
                    <a:stretch>
                      <a:fillRect/>
                    </a:stretch>
                  </pic:blipFill>
                  <pic:spPr>
                    <a:xfrm>
                      <a:off x="0" y="0"/>
                      <a:ext cx="5943600" cy="3566160"/>
                    </a:xfrm>
                    <a:prstGeom prst="rect">
                      <a:avLst/>
                    </a:prstGeom>
                  </pic:spPr>
                </pic:pic>
              </a:graphicData>
            </a:graphic>
          </wp:inline>
        </w:drawing>
      </w:r>
    </w:p>
    <w:p>
      <w:pPr>
        <w:spacing w:before="0" w:after="120" w:line="240" w:lineRule="auto"/>
        <w:jc w:val="center"/>
      </w:pPr>
      <w:r>
        <w:rPr>
          <w:rFonts w:ascii="맑은 고딕" w:hAnsi="맑은 고딕" w:eastAsia="맑은 고딕" w:cs="휴먼옛체"/>
          <w:color w:val="000000"/>
          <w:sz w:val="18"/>
          <w:szCs w:val="18"/>
        </w:rPr>
        <w:t xml:space="preserve">[그림 1] BidBox 서비스 화면·흐름도·주요 기능 (실제 프로토타입 화면, 2026-10-22 캡처)</w:t>
      </w:r>
    </w:p>
    <w:p>
      <w:pPr>
        <w:keepNext/>
        <w:spacing w:before="120" w:after="60" w:line="240" w:lineRule="auto"/>
      </w:pPr>
      <w:r>
        <w:rPr>
          <w:rFonts w:ascii="맑은 고딕" w:hAnsi="맑은 고딕" w:eastAsia="맑은 고딕" w:cs="휴먼옛체"/>
          <w:b/>
          <w:bCs/>
          <w:color w:val="000000"/>
          <w:sz w:val="21"/>
          <w:szCs w:val="21"/>
        </w:rPr>
        <w:t xml:space="preserve">○ 2-2. 기능·성능의 차별성 및 경쟁력 확보 전략</w:t>
      </w:r>
    </w:p>
    <w:p>
      <w:pPr>
        <w:keepNext/>
        <w:spacing w:before="60" w:after="40" w:line="240" w:lineRule="auto"/>
      </w:pPr>
      <w:r>
        <w:rPr>
          <w:rFonts w:ascii="맑은 고딕" w:hAnsi="맑은 고딕" w:eastAsia="맑은 고딕" w:cs="휴먼옛체"/>
          <w:b/>
          <w:bCs/>
          <w:color w:val="000000"/>
          <w:sz w:val="20"/>
          <w:szCs w:val="20"/>
        </w:rPr>
        <w:t xml:space="preserve">◦ 점수 계산기를 넘어선 "규칙 판정 → 통과 구간 → 예측" 통합 분석</w:t>
      </w:r>
    </w:p>
    <w:p>
      <w:pPr>
        <w:spacing w:before="0" w:after="40" w:line="240" w:lineRule="auto"/>
        <w:ind w:left="300" w:hanging="200"/>
      </w:pPr>
      <w:r>
        <w:rPr>
          <w:rFonts w:ascii="맑은 고딕" w:hAnsi="맑은 고딕" w:eastAsia="맑은 고딕" w:cs="휴먼옛체"/>
          <w:color w:val="000000"/>
          <w:sz w:val="20"/>
          <w:szCs w:val="20"/>
        </w:rPr>
        <w:t xml:space="preserve">- 기존 계산기: 담당자가 고른 별표와 입력한 기준값의 점수만 산출</w:t>
      </w:r>
    </w:p>
    <w:p>
      <w:pPr>
        <w:spacing w:before="0" w:after="40" w:line="240" w:lineRule="auto"/>
        <w:ind w:left="300" w:hanging="200"/>
      </w:pPr>
      <w:r>
        <w:rPr>
          <w:rFonts w:ascii="맑은 고딕" w:hAnsi="맑은 고딕" w:eastAsia="맑은 고딕" w:cs="휴먼옛체"/>
          <w:color w:val="000000"/>
          <w:sz w:val="20"/>
          <w:szCs w:val="20"/>
        </w:rPr>
        <w:t xml:space="preserve">- BidBox: 공고 낙찰방법에서 적용 별표를 먼저 판정, 같은 경로로 통과 구간 역산, 예측 구간과 함께 표시</w:t>
      </w:r>
    </w:p>
    <w:p>
      <w:pPr>
        <w:keepNext/>
        <w:spacing w:before="60" w:after="40" w:line="240" w:lineRule="auto"/>
      </w:pPr>
      <w:r>
        <w:rPr>
          <w:rFonts w:ascii="맑은 고딕" w:hAnsi="맑은 고딕" w:eastAsia="맑은 고딕" w:cs="휴먼옛체"/>
          <w:b/>
          <w:bCs/>
          <w:color w:val="000000"/>
          <w:sz w:val="20"/>
          <w:szCs w:val="20"/>
        </w:rPr>
        <w:t xml:space="preserve">◦ 모르면 멈추는 안전장치</w:t>
      </w:r>
    </w:p>
    <w:p>
      <w:pPr>
        <w:spacing w:before="0" w:after="40" w:line="240" w:lineRule="auto"/>
        <w:ind w:left="300" w:hanging="200"/>
      </w:pPr>
      <w:r>
        <w:rPr>
          <w:rFonts w:ascii="맑은 고딕" w:hAnsi="맑은 고딕" w:eastAsia="맑은 고딕" w:cs="휴먼옛체"/>
          <w:color w:val="000000"/>
          <w:sz w:val="20"/>
          <w:szCs w:val="20"/>
        </w:rPr>
        <w:t xml:space="preserve">- 기준 미확보·수기심사 공고 9,911건(31.7%) 자동 계산 차단, 직접 입력 전환</w:t>
      </w:r>
    </w:p>
    <w:p>
      <w:pPr>
        <w:spacing w:before="0" w:after="40" w:line="240" w:lineRule="auto"/>
        <w:ind w:left="300" w:hanging="200"/>
      </w:pPr>
      <w:r>
        <w:rPr>
          <w:rFonts w:ascii="맑은 고딕" w:hAnsi="맑은 고딕" w:eastAsia="맑은 고딕" w:cs="휴먼옛체"/>
          <w:color w:val="000000"/>
          <w:sz w:val="20"/>
          <w:szCs w:val="20"/>
        </w:rPr>
        <w:t xml:space="preserve">- 낙찰하한율 없는 공고는 예측 구간 확대·불확실 표시. 평균 절대오차를 투찰 한 점의 정확도로 미사용</w:t>
      </w:r>
    </w:p>
    <w:p>
      <w:pPr>
        <w:keepNext/>
        <w:spacing w:before="60" w:after="40" w:line="240" w:lineRule="auto"/>
      </w:pPr>
      <w:r>
        <w:rPr>
          <w:rFonts w:ascii="맑은 고딕" w:hAnsi="맑은 고딕" w:eastAsia="맑은 고딕" w:cs="휴먼옛체"/>
          <w:b/>
          <w:bCs/>
          <w:color w:val="000000"/>
          <w:sz w:val="20"/>
          <w:szCs w:val="20"/>
        </w:rPr>
        <w:t xml:space="preserve">◦ 근거 공개형 분석</w:t>
      </w:r>
    </w:p>
    <w:p>
      <w:pPr>
        <w:spacing w:before="0" w:after="40" w:line="240" w:lineRule="auto"/>
        <w:ind w:left="300" w:hanging="200"/>
      </w:pPr>
      <w:r>
        <w:rPr>
          <w:rFonts w:ascii="맑은 고딕" w:hAnsi="맑은 고딕" w:eastAsia="맑은 고딕" w:cs="휴먼옛체"/>
          <w:color w:val="000000"/>
          <w:sz w:val="20"/>
          <w:szCs w:val="20"/>
        </w:rPr>
        <w:t xml:space="preserve">- 화면에 규칙 ID·규칙명·판별 근거 표시([그림 1]의 ③)</w:t>
      </w:r>
    </w:p>
    <w:p>
      <w:pPr>
        <w:spacing w:before="0" w:after="40" w:line="240" w:lineRule="auto"/>
        <w:ind w:left="300" w:hanging="200"/>
      </w:pPr>
      <w:r>
        <w:rPr>
          <w:rFonts w:ascii="맑은 고딕" w:hAnsi="맑은 고딕" w:eastAsia="맑은 고딕" w:cs="휴먼옛체"/>
          <w:color w:val="000000"/>
          <w:sz w:val="20"/>
          <w:szCs w:val="20"/>
        </w:rPr>
        <w:t xml:space="preserve">- 상담 96개 요청 기준 수치 정답 144/144, 근거 재현율 1.0, 인용 72/72, 거절 대상 24/24, 과잉응답 0(BidBox 내부 평가)</w:t>
      </w:r>
    </w:p>
    <w:p>
      <w:pPr>
        <w:keepNext/>
        <w:spacing w:before="60" w:after="40" w:line="240" w:lineRule="auto"/>
      </w:pPr>
      <w:r>
        <w:rPr>
          <w:rFonts w:ascii="맑은 고딕" w:hAnsi="맑은 고딕" w:eastAsia="맑은 고딕" w:cs="휴먼옛체"/>
          <w:b/>
          <w:bCs/>
          <w:color w:val="000000"/>
          <w:sz w:val="20"/>
          <w:szCs w:val="20"/>
        </w:rPr>
        <w:t xml:space="preserve">◦ 시행일 이력 관리와 사용 데이터 기반 고도화</w:t>
      </w:r>
    </w:p>
    <w:p>
      <w:pPr>
        <w:spacing w:before="0" w:after="40" w:line="240" w:lineRule="auto"/>
        <w:ind w:left="300" w:hanging="200"/>
      </w:pPr>
      <w:r>
        <w:rPr>
          <w:rFonts w:ascii="맑은 고딕" w:hAnsi="맑은 고딕" w:eastAsia="맑은 고딕" w:cs="휴먼옛체"/>
          <w:color w:val="000000"/>
          <w:sz w:val="20"/>
          <w:szCs w:val="20"/>
        </w:rPr>
        <w:t xml:space="preserve">- 기준 개정 시 구판 삭제 없이 구판·현행 병행 보관, 공고일 기준 규칙 적용 후 31,305건 재적용 검증</w:t>
      </w:r>
    </w:p>
    <w:p>
      <w:pPr>
        <w:spacing w:before="0" w:after="40" w:line="240" w:lineRule="auto"/>
        <w:ind w:left="300" w:hanging="200"/>
      </w:pPr>
      <w:r>
        <w:rPr>
          <w:rFonts w:ascii="맑은 고딕" w:hAnsi="맑은 고딕" w:eastAsia="맑은 고딕" w:cs="휴먼옛체"/>
          <w:color w:val="000000"/>
          <w:sz w:val="20"/>
          <w:szCs w:val="20"/>
        </w:rPr>
        <w:t xml:space="preserve">- 파일럿 중 자동 판정과 담당자 수정 불일치 건수 기록 → 지자체 기준 원문 우선 등록</w:t>
      </w:r>
    </w:p>
    <w:p>
      <w:pPr>
        <w:keepNext/>
        <w:spacing w:before="60" w:after="40" w:line="240" w:lineRule="auto"/>
      </w:pPr>
      <w:r>
        <w:rPr>
          <w:rFonts w:ascii="맑은 고딕" w:hAnsi="맑은 고딕" w:eastAsia="맑은 고딕" w:cs="휴먼옛체"/>
          <w:b/>
          <w:bCs/>
          <w:color w:val="000000"/>
          <w:sz w:val="20"/>
          <w:szCs w:val="20"/>
        </w:rPr>
        <w:t xml:space="preserve">◦ 지식재산 확보</w:t>
      </w:r>
    </w:p>
    <w:p>
      <w:pPr>
        <w:spacing w:before="0" w:after="40" w:line="240" w:lineRule="auto"/>
        <w:ind w:left="300" w:hanging="200"/>
      </w:pPr>
      <w:r>
        <w:rPr>
          <w:rFonts w:ascii="맑은 고딕" w:hAnsi="맑은 고딕" w:eastAsia="맑은 고딕" w:cs="휴먼옛체"/>
          <w:color w:val="000000"/>
          <w:sz w:val="20"/>
          <w:szCs w:val="20"/>
        </w:rPr>
        <w:t xml:space="preserve">- 판별·구간 역산 절차 특허 출원 후보 1건, 규칙 원문 정리는 영업비밀. 출원 명칭은 변리 상담 후 확정</w:t>
      </w:r>
    </w:p>
    <w:p>
      <w:pPr>
        <w:keepNext/>
        <w:spacing w:before="160" w:after="60"/>
        <w:jc w:val="center"/>
      </w:pPr>
      <w:r>
        <w:rPr>
          <w:rFonts w:ascii="맑은 고딕" w:hAnsi="맑은 고딕" w:eastAsia="맑은 고딕" w:cs="휴먼옛체"/>
          <w:color w:val="000000"/>
          <w:sz w:val="24"/>
          <w:szCs w:val="24"/>
        </w:rPr>
        <w:t xml:space="preserve">&lt; 기존 방식과 BidBox 비교 &gt;</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1900"/>
        <w:gridCol w:w="3700"/>
        <w:gridCol w:w="4000"/>
      </w:tblGrid>
      <w:tr>
        <w:trPr>
          <w:cantSplit/>
          <w:tblHeader/>
        </w:trPr>
        <w:tc>
          <w:tcPr>
            <w:tcW w:w="1900" w:type="dxa"/>
            <w:shd w:val="clear" w:color="auto" w:fill="D8D8D8"/>
            <w:vAlign w:val="center"/>
          </w:tcPr>
          <w:p>
            <w:pPr>
              <w:spacing w:before="20" w:after="20" w:line="240" w:lineRule="auto"/>
              <w:jc w:val="center"/>
            </w:pPr>
            <w:r>
              <w:rPr>
                <w:rFonts w:ascii="맑은 고딕" w:hAnsi="맑은 고딕" w:eastAsia="맑은 고딕" w:cs="휴먼옛체"/>
                <w:b/>
                <w:bCs/>
                <w:color w:val="000000"/>
                <w:sz w:val="18"/>
                <w:szCs w:val="18"/>
              </w:rPr>
              <w:t xml:space="preserve">구분</w:t>
            </w:r>
          </w:p>
        </w:tc>
        <w:tc>
          <w:tcPr>
            <w:tcW w:w="3700" w:type="dxa"/>
            <w:shd w:val="clear" w:color="auto" w:fill="D8D8D8"/>
            <w:vAlign w:val="center"/>
          </w:tcPr>
          <w:p>
            <w:pPr>
              <w:spacing w:before="20" w:after="20" w:line="240" w:lineRule="auto"/>
              <w:jc w:val="center"/>
            </w:pPr>
            <w:r>
              <w:rPr>
                <w:rFonts w:ascii="맑은 고딕" w:hAnsi="맑은 고딕" w:eastAsia="맑은 고딕" w:cs="휴먼옛체"/>
                <w:b/>
                <w:bCs/>
                <w:color w:val="000000"/>
                <w:sz w:val="18"/>
                <w:szCs w:val="18"/>
              </w:rPr>
              <w:t xml:space="preserve">기존 방식</w:t>
            </w:r>
          </w:p>
        </w:tc>
        <w:tc>
          <w:tcPr>
            <w:tcW w:w="4000" w:type="dxa"/>
            <w:shd w:val="clear" w:color="auto" w:fill="D8D8D8"/>
            <w:vAlign w:val="center"/>
          </w:tcPr>
          <w:p>
            <w:pPr>
              <w:spacing w:before="20" w:after="20" w:line="240" w:lineRule="auto"/>
              <w:jc w:val="center"/>
            </w:pPr>
            <w:r>
              <w:rPr>
                <w:rFonts w:ascii="맑은 고딕" w:hAnsi="맑은 고딕" w:eastAsia="맑은 고딕" w:cs="휴먼옛체"/>
                <w:b/>
                <w:bCs/>
                <w:color w:val="000000"/>
                <w:sz w:val="18"/>
                <w:szCs w:val="18"/>
              </w:rPr>
              <w:t xml:space="preserve">BidBox</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휴먼옛체"/>
                <w:color w:val="000000"/>
                <w:sz w:val="18"/>
                <w:szCs w:val="18"/>
              </w:rPr>
              <w:t xml:space="preserve">적용 별표 선택</w:t>
            </w:r>
          </w:p>
        </w:tc>
        <w:tc>
          <w:tcPr>
            <w:tcW w:w="3700" w:type="dxa"/>
            <w:vAlign w:val="center"/>
          </w:tcPr>
          <w:p>
            <w:pPr>
              <w:spacing w:before="20" w:after="20" w:line="240" w:lineRule="auto"/>
            </w:pPr>
            <w:r>
              <w:rPr>
                <w:rFonts w:ascii="맑은 고딕" w:hAnsi="맑은 고딕" w:eastAsia="맑은 고딕" w:cs="휴먼옛체"/>
                <w:color w:val="000000"/>
                <w:sz w:val="18"/>
                <w:szCs w:val="18"/>
              </w:rPr>
              <w:t xml:space="preserve">담당자가 첨부 세부기준을 읽고 직접 선택</w:t>
            </w:r>
          </w:p>
        </w:tc>
        <w:tc>
          <w:tcPr>
            <w:tcW w:w="4000" w:type="dxa"/>
            <w:vAlign w:val="center"/>
          </w:tcPr>
          <w:p>
            <w:pPr>
              <w:spacing w:before="20" w:after="20" w:line="240" w:lineRule="auto"/>
            </w:pPr>
            <w:r>
              <w:rPr>
                <w:rFonts w:ascii="맑은 고딕" w:hAnsi="맑은 고딕" w:eastAsia="맑은 고딕" w:cs="휴먼옛체"/>
                <w:color w:val="000000"/>
                <w:sz w:val="18"/>
                <w:szCs w:val="18"/>
              </w:rPr>
              <w:t xml:space="preserve">공고 낙찰방법 기반 </w:t>
            </w:r>
            <w:r>
              <w:rPr>
                <w:rFonts w:ascii="맑은 고딕" w:hAnsi="맑은 고딕" w:eastAsia="맑은 고딕" w:cs="휴먼옛체"/>
                <w:b/>
                <w:bCs/>
                <w:color w:val="000000"/>
                <w:sz w:val="18"/>
                <w:szCs w:val="18"/>
              </w:rPr>
              <w:t xml:space="preserve">자동 판정</w:t>
            </w:r>
            <w:r>
              <w:rPr>
                <w:rFonts w:ascii="맑은 고딕" w:hAnsi="맑은 고딕" w:eastAsia="맑은 고딕" w:cs="휴먼옛체"/>
                <w:color w:val="000000"/>
                <w:sz w:val="18"/>
                <w:szCs w:val="18"/>
              </w:rPr>
              <w:t xml:space="preserve">(규칙 206종)</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휴먼옛체"/>
                <w:color w:val="000000"/>
                <w:sz w:val="18"/>
                <w:szCs w:val="18"/>
              </w:rPr>
              <w:t xml:space="preserve">기준 미확보 공고</w:t>
            </w:r>
          </w:p>
        </w:tc>
        <w:tc>
          <w:tcPr>
            <w:tcW w:w="3700" w:type="dxa"/>
            <w:vAlign w:val="center"/>
          </w:tcPr>
          <w:p>
            <w:pPr>
              <w:spacing w:before="20" w:after="20" w:line="240" w:lineRule="auto"/>
            </w:pPr>
            <w:r>
              <w:rPr>
                <w:rFonts w:ascii="맑은 고딕" w:hAnsi="맑은 고딕" w:eastAsia="맑은 고딕" w:cs="휴먼옛체"/>
                <w:color w:val="000000"/>
                <w:sz w:val="18"/>
                <w:szCs w:val="18"/>
              </w:rPr>
              <w:t xml:space="preserve">계산기는 입력값 그대로 점수 산출</w:t>
            </w:r>
          </w:p>
        </w:tc>
        <w:tc>
          <w:tcPr>
            <w:tcW w:w="4000" w:type="dxa"/>
            <w:vAlign w:val="center"/>
          </w:tcPr>
          <w:p>
            <w:pPr>
              <w:spacing w:before="20" w:after="20" w:line="240" w:lineRule="auto"/>
            </w:pPr>
            <w:r>
              <w:rPr>
                <w:rFonts w:ascii="맑은 고딕" w:hAnsi="맑은 고딕" w:eastAsia="맑은 고딕" w:cs="휴먼옛체"/>
                <w:b/>
                <w:bCs/>
                <w:color w:val="000000"/>
                <w:sz w:val="18"/>
                <w:szCs w:val="18"/>
              </w:rPr>
              <w:t xml:space="preserve">자동 계산 차단</w:t>
            </w:r>
            <w:r>
              <w:rPr>
                <w:rFonts w:ascii="맑은 고딕" w:hAnsi="맑은 고딕" w:eastAsia="맑은 고딕" w:cs="휴먼옛체"/>
                <w:color w:val="000000"/>
                <w:sz w:val="18"/>
                <w:szCs w:val="18"/>
              </w:rPr>
              <w:t xml:space="preserve">, 직접 입력 전환</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휴먼옛체"/>
                <w:color w:val="000000"/>
                <w:sz w:val="18"/>
                <w:szCs w:val="18"/>
              </w:rPr>
              <w:t xml:space="preserve">투찰 금액 판단</w:t>
            </w:r>
          </w:p>
        </w:tc>
        <w:tc>
          <w:tcPr>
            <w:tcW w:w="3700" w:type="dxa"/>
            <w:vAlign w:val="center"/>
          </w:tcPr>
          <w:p>
            <w:pPr>
              <w:spacing w:before="20" w:after="20" w:line="240" w:lineRule="auto"/>
            </w:pPr>
            <w:r>
              <w:rPr>
                <w:rFonts w:ascii="맑은 고딕" w:hAnsi="맑은 고딕" w:eastAsia="맑은 고딕" w:cs="휴먼옛체"/>
                <w:color w:val="000000"/>
                <w:sz w:val="18"/>
                <w:szCs w:val="18"/>
              </w:rPr>
              <w:t xml:space="preserve">사람 자문의 금액 제안(인포21C·비드큐)</w:t>
            </w:r>
          </w:p>
        </w:tc>
        <w:tc>
          <w:tcPr>
            <w:tcW w:w="4000" w:type="dxa"/>
            <w:vAlign w:val="center"/>
          </w:tcPr>
          <w:p>
            <w:pPr>
              <w:spacing w:before="20" w:after="20" w:line="240" w:lineRule="auto"/>
            </w:pPr>
            <w:r>
              <w:rPr>
                <w:rFonts w:ascii="맑은 고딕" w:hAnsi="맑은 고딕" w:eastAsia="맑은 고딕" w:cs="휴먼옛체"/>
                <w:b/>
                <w:bCs/>
                <w:color w:val="000000"/>
                <w:sz w:val="18"/>
                <w:szCs w:val="18"/>
              </w:rPr>
              <w:t xml:space="preserve">통과 가능 구간 + 낙찰률 예측 구간</w:t>
            </w:r>
            <w:r>
              <w:rPr>
                <w:rFonts w:ascii="맑은 고딕" w:hAnsi="맑은 고딕" w:eastAsia="맑은 고딕" w:cs="휴먼옛체"/>
                <w:color w:val="000000"/>
                <w:sz w:val="18"/>
                <w:szCs w:val="18"/>
              </w:rPr>
              <w:t xml:space="preserve"> 제시</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휴먼옛체"/>
                <w:color w:val="000000"/>
                <w:sz w:val="18"/>
                <w:szCs w:val="18"/>
              </w:rPr>
              <w:t xml:space="preserve">판단 근거</w:t>
            </w:r>
          </w:p>
        </w:tc>
        <w:tc>
          <w:tcPr>
            <w:tcW w:w="3700" w:type="dxa"/>
            <w:vAlign w:val="center"/>
          </w:tcPr>
          <w:p>
            <w:pPr>
              <w:spacing w:before="20" w:after="20" w:line="240" w:lineRule="auto"/>
            </w:pPr>
            <w:r>
              <w:rPr>
                <w:rFonts w:ascii="맑은 고딕" w:hAnsi="맑은 고딕" w:eastAsia="맑은 고딕" w:cs="휴먼옛체"/>
                <w:color w:val="000000"/>
                <w:sz w:val="18"/>
                <w:szCs w:val="18"/>
              </w:rPr>
              <w:t xml:space="preserve">결과 점수 중심</w:t>
            </w:r>
          </w:p>
        </w:tc>
        <w:tc>
          <w:tcPr>
            <w:tcW w:w="4000" w:type="dxa"/>
            <w:vAlign w:val="center"/>
          </w:tcPr>
          <w:p>
            <w:pPr>
              <w:spacing w:before="20" w:after="20" w:line="240" w:lineRule="auto"/>
            </w:pPr>
            <w:r>
              <w:rPr>
                <w:rFonts w:ascii="맑은 고딕" w:hAnsi="맑은 고딕" w:eastAsia="맑은 고딕" w:cs="휴먼옛체"/>
                <w:color w:val="000000"/>
                <w:sz w:val="18"/>
                <w:szCs w:val="18"/>
              </w:rPr>
              <w:t xml:space="preserve">규칙 ID·판별 근거·</w:t>
            </w:r>
            <w:r>
              <w:rPr>
                <w:rFonts w:ascii="맑은 고딕" w:hAnsi="맑은 고딕" w:eastAsia="맑은 고딕" w:cs="휴먼옛체"/>
                <w:b/>
                <w:bCs/>
                <w:color w:val="000000"/>
                <w:sz w:val="18"/>
                <w:szCs w:val="18"/>
              </w:rPr>
              <w:t xml:space="preserve">원문 인용</w:t>
            </w:r>
            <w:r>
              <w:rPr>
                <w:rFonts w:ascii="맑은 고딕" w:hAnsi="맑은 고딕" w:eastAsia="맑은 고딕" w:cs="휴먼옛체"/>
                <w:color w:val="000000"/>
                <w:sz w:val="18"/>
                <w:szCs w:val="18"/>
              </w:rPr>
              <w:t xml:space="preserve"> 표시</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휴먼옛체"/>
                <w:color w:val="000000"/>
                <w:sz w:val="18"/>
                <w:szCs w:val="18"/>
              </w:rPr>
              <w:t xml:space="preserve">시행일 개정 대응</w:t>
            </w:r>
          </w:p>
        </w:tc>
        <w:tc>
          <w:tcPr>
            <w:tcW w:w="3700" w:type="dxa"/>
            <w:vAlign w:val="center"/>
          </w:tcPr>
          <w:p>
            <w:pPr>
              <w:spacing w:before="20" w:after="20" w:line="240" w:lineRule="auto"/>
            </w:pPr>
            <w:r>
              <w:rPr>
                <w:rFonts w:ascii="맑은 고딕" w:hAnsi="맑은 고딕" w:eastAsia="맑은 고딕" w:cs="휴먼옛체"/>
                <w:color w:val="000000"/>
                <w:sz w:val="18"/>
                <w:szCs w:val="18"/>
              </w:rPr>
              <w:t xml:space="preserve">[확인 필요: 경쟁 도구의 판본 관리 방식]</w:t>
            </w:r>
          </w:p>
        </w:tc>
        <w:tc>
          <w:tcPr>
            <w:tcW w:w="4000" w:type="dxa"/>
            <w:vAlign w:val="center"/>
          </w:tcPr>
          <w:p>
            <w:pPr>
              <w:spacing w:before="20" w:after="20" w:line="240" w:lineRule="auto"/>
            </w:pPr>
            <w:r>
              <w:rPr>
                <w:rFonts w:ascii="맑은 고딕" w:hAnsi="맑은 고딕" w:eastAsia="맑은 고딕" w:cs="휴먼옛체"/>
                <w:color w:val="000000"/>
                <w:sz w:val="18"/>
                <w:szCs w:val="18"/>
              </w:rPr>
              <w:t xml:space="preserve">구판·현행 </w:t>
            </w:r>
            <w:r>
              <w:rPr>
                <w:rFonts w:ascii="맑은 고딕" w:hAnsi="맑은 고딕" w:eastAsia="맑은 고딕" w:cs="휴먼옛체"/>
                <w:b/>
                <w:bCs/>
                <w:color w:val="000000"/>
                <w:sz w:val="18"/>
                <w:szCs w:val="18"/>
              </w:rPr>
              <w:t xml:space="preserve">병행 보관</w:t>
            </w:r>
            <w:r>
              <w:rPr>
                <w:rFonts w:ascii="맑은 고딕" w:hAnsi="맑은 고딕" w:eastAsia="맑은 고딕" w:cs="휴먼옛체"/>
                <w:color w:val="000000"/>
                <w:sz w:val="18"/>
                <w:szCs w:val="18"/>
              </w:rPr>
              <w:t xml:space="preserve">, 공고일 기준 적용</w:t>
            </w:r>
          </w:p>
        </w:tc>
      </w:tr>
      <w:tr>
        <w:trPr>
          <w:cantSplit/>
        </w:trPr>
        <w:tc>
          <w:tcPr>
            <w:tcW w:w="1900" w:type="dxa"/>
            <w:shd w:val="clear" w:color="auto" w:fill="F2F2F2"/>
            <w:vAlign w:val="center"/>
          </w:tcPr>
          <w:p>
            <w:pPr>
              <w:spacing w:before="20" w:after="20" w:line="240" w:lineRule="auto"/>
              <w:jc w:val="center"/>
            </w:pPr>
            <w:r>
              <w:rPr>
                <w:rFonts w:ascii="맑은 고딕" w:hAnsi="맑은 고딕" w:eastAsia="맑은 고딕" w:cs="휴먼옛체"/>
                <w:color w:val="000000"/>
                <w:sz w:val="18"/>
                <w:szCs w:val="18"/>
              </w:rPr>
              <w:t xml:space="preserve">비용 구조</w:t>
            </w:r>
          </w:p>
        </w:tc>
        <w:tc>
          <w:tcPr>
            <w:tcW w:w="3700" w:type="dxa"/>
            <w:vAlign w:val="center"/>
          </w:tcPr>
          <w:p>
            <w:pPr>
              <w:spacing w:before="20" w:after="20" w:line="240" w:lineRule="auto"/>
            </w:pPr>
            <w:r>
              <w:rPr>
                <w:rFonts w:ascii="맑은 고딕" w:hAnsi="맑은 고딕" w:eastAsia="맑은 고딕" w:cs="휴먼옛체"/>
                <w:color w:val="000000"/>
                <w:sz w:val="18"/>
                <w:szCs w:val="18"/>
              </w:rPr>
              <w:t xml:space="preserve">낙찰 시 성공보수(비드큐 1:1 분석 1.5%, bidq.co.kr)</w:t>
            </w:r>
          </w:p>
        </w:tc>
        <w:tc>
          <w:tcPr>
            <w:tcW w:w="4000" w:type="dxa"/>
            <w:vAlign w:val="center"/>
          </w:tcPr>
          <w:p>
            <w:pPr>
              <w:spacing w:before="20" w:after="20" w:line="240" w:lineRule="auto"/>
            </w:pPr>
            <w:r>
              <w:rPr>
                <w:rFonts w:ascii="맑은 고딕" w:hAnsi="맑은 고딕" w:eastAsia="맑은 고딕" w:cs="휴먼옛체"/>
                <w:color w:val="000000"/>
                <w:sz w:val="18"/>
                <w:szCs w:val="18"/>
              </w:rPr>
              <w:t xml:space="preserve">월 구독(가격 미확정, 가설 월 49,000원)</w:t>
            </w:r>
          </w:p>
        </w:tc>
      </w:tr>
    </w:tbl>
    <w:p>
      <w:pPr>
        <w:keepNext/>
        <w:spacing w:before="160" w:after="60"/>
        <w:jc w:val="center"/>
      </w:pPr>
      <w:r>
        <w:rPr>
          <w:rFonts w:ascii="맑은 고딕" w:hAnsi="맑은 고딕" w:eastAsia="맑은 고딕" w:cs="휴먼옛체"/>
          <w:color w:val="000000"/>
          <w:sz w:val="24"/>
          <w:szCs w:val="24"/>
        </w:rPr>
        <w:t xml:space="preserve">&lt; 낙찰률 예측·상담 성능 (내부 검증) &gt;</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3500"/>
        <w:gridCol w:w="2200"/>
        <w:gridCol w:w="3900"/>
      </w:tblGrid>
      <w:tr>
        <w:trPr>
          <w:cantSplit/>
          <w:tblHeader/>
        </w:trPr>
        <w:tc>
          <w:tcPr>
            <w:tcW w:w="3500" w:type="dxa"/>
            <w:shd w:val="clear" w:color="auto" w:fill="D8D8D8"/>
            <w:vAlign w:val="center"/>
          </w:tcPr>
          <w:p>
            <w:pPr>
              <w:spacing w:before="20" w:after="20" w:line="240" w:lineRule="auto"/>
              <w:jc w:val="center"/>
            </w:pPr>
            <w:r>
              <w:rPr>
                <w:rFonts w:ascii="맑은 고딕" w:hAnsi="맑은 고딕" w:eastAsia="맑은 고딕" w:cs="휴먼옛체"/>
                <w:b/>
                <w:bCs/>
                <w:color w:val="000000"/>
                <w:sz w:val="18"/>
                <w:szCs w:val="18"/>
              </w:rPr>
              <w:t xml:space="preserve">지표</w:t>
            </w:r>
          </w:p>
        </w:tc>
        <w:tc>
          <w:tcPr>
            <w:tcW w:w="2200" w:type="dxa"/>
            <w:shd w:val="clear" w:color="auto" w:fill="D8D8D8"/>
            <w:vAlign w:val="center"/>
          </w:tcPr>
          <w:p>
            <w:pPr>
              <w:spacing w:before="20" w:after="20" w:line="240" w:lineRule="auto"/>
              <w:jc w:val="center"/>
            </w:pPr>
            <w:r>
              <w:rPr>
                <w:rFonts w:ascii="맑은 고딕" w:hAnsi="맑은 고딕" w:eastAsia="맑은 고딕" w:cs="휴먼옛체"/>
                <w:b/>
                <w:bCs/>
                <w:color w:val="000000"/>
                <w:sz w:val="18"/>
                <w:szCs w:val="18"/>
              </w:rPr>
              <w:t xml:space="preserve">값</w:t>
            </w:r>
          </w:p>
        </w:tc>
        <w:tc>
          <w:tcPr>
            <w:tcW w:w="3900" w:type="dxa"/>
            <w:shd w:val="clear" w:color="auto" w:fill="D8D8D8"/>
            <w:vAlign w:val="center"/>
          </w:tcPr>
          <w:p>
            <w:pPr>
              <w:spacing w:before="20" w:after="20" w:line="240" w:lineRule="auto"/>
              <w:jc w:val="center"/>
            </w:pPr>
            <w:r>
              <w:rPr>
                <w:rFonts w:ascii="맑은 고딕" w:hAnsi="맑은 고딕" w:eastAsia="맑은 고딕" w:cs="휴먼옛체"/>
                <w:b/>
                <w:bCs/>
                <w:color w:val="000000"/>
                <w:sz w:val="18"/>
                <w:szCs w:val="18"/>
              </w:rPr>
              <w:t xml:space="preserve">기준·표본</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휴먼옛체"/>
                <w:color w:val="000000"/>
                <w:sz w:val="18"/>
                <w:szCs w:val="18"/>
              </w:rPr>
              <w:t xml:space="preserve">평균 절대오차(MAE)</w:t>
            </w:r>
          </w:p>
        </w:tc>
        <w:tc>
          <w:tcPr>
            <w:tcW w:w="2200" w:type="dxa"/>
            <w:vAlign w:val="center"/>
          </w:tcPr>
          <w:p>
            <w:pPr>
              <w:spacing w:before="20" w:after="20" w:line="240" w:lineRule="auto"/>
              <w:jc w:val="center"/>
            </w:pPr>
            <w:r>
              <w:rPr>
                <w:rFonts w:ascii="맑은 고딕" w:hAnsi="맑은 고딕" w:eastAsia="맑은 고딕" w:cs="휴먼옛체"/>
                <w:color w:val="000000"/>
                <w:sz w:val="18"/>
                <w:szCs w:val="18"/>
              </w:rPr>
              <w:t xml:space="preserve">1.1885%p</w:t>
            </w:r>
          </w:p>
        </w:tc>
        <w:tc>
          <w:tcPr>
            <w:tcW w:w="3900" w:type="dxa"/>
            <w:vAlign w:val="center"/>
          </w:tcPr>
          <w:p>
            <w:pPr>
              <w:spacing w:before="20" w:after="20" w:line="240" w:lineRule="auto"/>
            </w:pPr>
            <w:r>
              <w:rPr>
                <w:rFonts w:ascii="맑은 고딕" w:hAnsi="맑은 고딕" w:eastAsia="맑은 고딕" w:cs="휴먼옛체"/>
                <w:color w:val="000000"/>
                <w:sz w:val="18"/>
                <w:szCs w:val="18"/>
              </w:rPr>
              <w:t xml:space="preserve">2026-01-01 이후 공고 3,000건, 2026-09-15 측정</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휴먼옛체"/>
                <w:color w:val="000000"/>
                <w:sz w:val="18"/>
                <w:szCs w:val="18"/>
              </w:rPr>
              <w:t xml:space="preserve">제곱근오차 / R²</w:t>
            </w:r>
          </w:p>
        </w:tc>
        <w:tc>
          <w:tcPr>
            <w:tcW w:w="2200" w:type="dxa"/>
            <w:vAlign w:val="center"/>
          </w:tcPr>
          <w:p>
            <w:pPr>
              <w:spacing w:before="20" w:after="20" w:line="240" w:lineRule="auto"/>
              <w:jc w:val="center"/>
            </w:pPr>
            <w:r>
              <w:rPr>
                <w:rFonts w:ascii="맑은 고딕" w:hAnsi="맑은 고딕" w:eastAsia="맑은 고딕" w:cs="휴먼옛체"/>
                <w:color w:val="000000"/>
                <w:sz w:val="18"/>
                <w:szCs w:val="18"/>
              </w:rPr>
              <w:t xml:space="preserve">2.6326 / 0.7097</w:t>
            </w:r>
          </w:p>
        </w:tc>
        <w:tc>
          <w:tcPr>
            <w:tcW w:w="3900" w:type="dxa"/>
            <w:vAlign w:val="center"/>
          </w:tcPr>
          <w:p>
            <w:pPr>
              <w:spacing w:before="20" w:after="20" w:line="240" w:lineRule="auto"/>
            </w:pPr>
            <w:r>
              <w:rPr>
                <w:rFonts w:ascii="맑은 고딕" w:hAnsi="맑은 고딕" w:eastAsia="맑은 고딕" w:cs="휴먼옛체"/>
                <w:color w:val="000000"/>
                <w:sz w:val="18"/>
                <w:szCs w:val="18"/>
              </w:rPr>
              <w:t xml:space="preserve">위와 동일</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휴먼옛체"/>
                <w:color w:val="000000"/>
                <w:sz w:val="18"/>
                <w:szCs w:val="18"/>
              </w:rPr>
              <w:t xml:space="preserve">실제값 ±0.5%p 이내 비율</w:t>
            </w:r>
          </w:p>
        </w:tc>
        <w:tc>
          <w:tcPr>
            <w:tcW w:w="2200" w:type="dxa"/>
            <w:vAlign w:val="center"/>
          </w:tcPr>
          <w:p>
            <w:pPr>
              <w:spacing w:before="20" w:after="20" w:line="240" w:lineRule="auto"/>
              <w:jc w:val="center"/>
            </w:pPr>
            <w:r>
              <w:rPr>
                <w:rFonts w:ascii="맑은 고딕" w:hAnsi="맑은 고딕" w:eastAsia="맑은 고딕" w:cs="휴먼옛체"/>
                <w:color w:val="000000"/>
                <w:sz w:val="18"/>
                <w:szCs w:val="18"/>
              </w:rPr>
              <w:t xml:space="preserve">62.69%</w:t>
            </w:r>
          </w:p>
        </w:tc>
        <w:tc>
          <w:tcPr>
            <w:tcW w:w="3900" w:type="dxa"/>
            <w:vAlign w:val="center"/>
          </w:tcPr>
          <w:p>
            <w:pPr>
              <w:spacing w:before="20" w:after="20" w:line="240" w:lineRule="auto"/>
            </w:pPr>
            <w:r>
              <w:rPr>
                <w:rFonts w:ascii="맑은 고딕" w:hAnsi="맑은 고딕" w:eastAsia="맑은 고딕" w:cs="휴먼옛체"/>
                <w:color w:val="000000"/>
                <w:sz w:val="18"/>
                <w:szCs w:val="18"/>
              </w:rPr>
              <w:t xml:space="preserve">사후검증 유효 3,589건, 2026-08-30</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휴먼옛체"/>
                <w:color w:val="000000"/>
                <w:sz w:val="18"/>
                <w:szCs w:val="18"/>
              </w:rPr>
              <w:t xml:space="preserve">예측 구간 포함률 / 구간 폭 중앙값</w:t>
            </w:r>
          </w:p>
        </w:tc>
        <w:tc>
          <w:tcPr>
            <w:tcW w:w="2200" w:type="dxa"/>
            <w:vAlign w:val="center"/>
          </w:tcPr>
          <w:p>
            <w:pPr>
              <w:spacing w:before="20" w:after="20" w:line="240" w:lineRule="auto"/>
              <w:jc w:val="center"/>
            </w:pPr>
            <w:r>
              <w:rPr>
                <w:rFonts w:ascii="맑은 고딕" w:hAnsi="맑은 고딕" w:eastAsia="맑은 고딕" w:cs="휴먼옛체"/>
                <w:color w:val="000000"/>
                <w:sz w:val="18"/>
                <w:szCs w:val="18"/>
              </w:rPr>
              <w:t xml:space="preserve">90.25% / 2.01%p</w:t>
            </w:r>
          </w:p>
        </w:tc>
        <w:tc>
          <w:tcPr>
            <w:tcW w:w="3900" w:type="dxa"/>
            <w:vAlign w:val="center"/>
          </w:tcPr>
          <w:p>
            <w:pPr>
              <w:spacing w:before="20" w:after="20" w:line="240" w:lineRule="auto"/>
            </w:pPr>
            <w:r>
              <w:rPr>
                <w:rFonts w:ascii="맑은 고딕" w:hAnsi="맑은 고딕" w:eastAsia="맑은 고딕" w:cs="휴먼옛체"/>
                <w:color w:val="000000"/>
                <w:sz w:val="18"/>
                <w:szCs w:val="18"/>
              </w:rPr>
              <w:t xml:space="preserve">위와 동일</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휴먼옛체"/>
                <w:color w:val="000000"/>
                <w:sz w:val="18"/>
                <w:szCs w:val="18"/>
              </w:rPr>
              <w:t xml:space="preserve">MAE: 하한율 있는 공고 / 없는 공고</w:t>
            </w:r>
          </w:p>
        </w:tc>
        <w:tc>
          <w:tcPr>
            <w:tcW w:w="2200" w:type="dxa"/>
            <w:vAlign w:val="center"/>
          </w:tcPr>
          <w:p>
            <w:pPr>
              <w:spacing w:before="20" w:after="20" w:line="240" w:lineRule="auto"/>
              <w:jc w:val="center"/>
            </w:pPr>
            <w:r>
              <w:rPr>
                <w:rFonts w:ascii="맑은 고딕" w:hAnsi="맑은 고딕" w:eastAsia="맑은 고딕" w:cs="휴먼옛체"/>
                <w:color w:val="000000"/>
                <w:sz w:val="18"/>
                <w:szCs w:val="18"/>
              </w:rPr>
              <w:t xml:space="preserve">0.6288%p / 2.0943%p</w:t>
            </w:r>
          </w:p>
        </w:tc>
        <w:tc>
          <w:tcPr>
            <w:tcW w:w="3900" w:type="dxa"/>
            <w:vAlign w:val="center"/>
          </w:tcPr>
          <w:p>
            <w:pPr>
              <w:spacing w:before="20" w:after="20" w:line="240" w:lineRule="auto"/>
            </w:pPr>
            <w:r>
              <w:rPr>
                <w:rFonts w:ascii="맑은 고딕" w:hAnsi="맑은 고딕" w:eastAsia="맑은 고딕" w:cs="휴먼옛체"/>
                <w:color w:val="000000"/>
                <w:sz w:val="18"/>
                <w:szCs w:val="18"/>
              </w:rPr>
              <w:t xml:space="preserve">위와 동일(직전 검증 기준)</w:t>
            </w:r>
          </w:p>
        </w:tc>
      </w:tr>
      <w:tr>
        <w:trPr>
          <w:cantSplit/>
        </w:trPr>
        <w:tc>
          <w:tcPr>
            <w:tcW w:w="3500" w:type="dxa"/>
            <w:shd w:val="clear" w:color="auto" w:fill="F2F2F2"/>
            <w:vAlign w:val="center"/>
          </w:tcPr>
          <w:p>
            <w:pPr>
              <w:spacing w:before="20" w:after="20" w:line="240" w:lineRule="auto"/>
            </w:pPr>
            <w:r>
              <w:rPr>
                <w:rFonts w:ascii="맑은 고딕" w:hAnsi="맑은 고딕" w:eastAsia="맑은 고딕" w:cs="휴먼옛체"/>
                <w:color w:val="000000"/>
                <w:sz w:val="18"/>
                <w:szCs w:val="18"/>
              </w:rPr>
              <w:t xml:space="preserve">상담 수치 정답 / 인용</w:t>
            </w:r>
          </w:p>
        </w:tc>
        <w:tc>
          <w:tcPr>
            <w:tcW w:w="2200" w:type="dxa"/>
            <w:vAlign w:val="center"/>
          </w:tcPr>
          <w:p>
            <w:pPr>
              <w:spacing w:before="20" w:after="20" w:line="240" w:lineRule="auto"/>
              <w:jc w:val="center"/>
            </w:pPr>
            <w:r>
              <w:rPr>
                <w:rFonts w:ascii="맑은 고딕" w:hAnsi="맑은 고딕" w:eastAsia="맑은 고딕" w:cs="휴먼옛체"/>
                <w:color w:val="000000"/>
                <w:sz w:val="18"/>
                <w:szCs w:val="18"/>
              </w:rPr>
              <w:t xml:space="preserve">144/144 / 72/72</w:t>
            </w:r>
          </w:p>
        </w:tc>
        <w:tc>
          <w:tcPr>
            <w:tcW w:w="3900" w:type="dxa"/>
            <w:vAlign w:val="center"/>
          </w:tcPr>
          <w:p>
            <w:pPr>
              <w:spacing w:before="20" w:after="20" w:line="240" w:lineRule="auto"/>
            </w:pPr>
            <w:r>
              <w:rPr>
                <w:rFonts w:ascii="맑은 고딕" w:hAnsi="맑은 고딕" w:eastAsia="맑은 고딕" w:cs="휴먼옛체"/>
                <w:color w:val="000000"/>
                <w:sz w:val="18"/>
                <w:szCs w:val="18"/>
              </w:rPr>
              <w:t xml:space="preserve">96개 요청 평가</w:t>
            </w:r>
          </w:p>
        </w:tc>
      </w:tr>
    </w:tbl>
    <w:p>
      <w:pPr>
        <w:spacing w:before="40" w:after="60" w:line="240" w:lineRule="auto"/>
      </w:pPr>
      <w:r>
        <w:rPr>
          <w:rFonts w:ascii="맑은 고딕" w:hAnsi="맑은 고딕" w:eastAsia="맑은 고딕" w:cs="휴먼옛체"/>
          <w:color w:val="000000"/>
          <w:sz w:val="18"/>
          <w:szCs w:val="18"/>
        </w:rPr>
        <w:t xml:space="preserve">※ 출처: BidBox 내부 검증. 현재 champion(v_20260915_133523_756)의 집단별 재분해 없음. 예측은 참고 정보이며 낙찰 보증 아님</w:t>
      </w:r>
    </w:p>
    <w:p>
      <w:pPr>
        <w:keepNext/>
        <w:spacing w:before="80" w:after="0"/>
        <w:jc w:val="center"/>
      </w:pPr>
      <w:r>
        <w:rPr>
          <w:noProof/>
        </w:rPr>
        <w:drawing>
          <wp:inline distT="0" distB="0" distL="0" distR="0">
            <wp:extent cx="5943600" cy="2228850"/>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api.png"/>
                    <pic:cNvPicPr/>
                  </pic:nvPicPr>
                  <pic:blipFill>
                    <a:blip r:embed="rId24"/>
                    <a:stretch>
                      <a:fillRect/>
                    </a:stretch>
                  </pic:blipFill>
                  <pic:spPr>
                    <a:xfrm>
                      <a:off x="0" y="0"/>
                      <a:ext cx="5943600" cy="2228850"/>
                    </a:xfrm>
                    <a:prstGeom prst="rect">
                      <a:avLst/>
                    </a:prstGeom>
                  </pic:spPr>
                </pic:pic>
              </a:graphicData>
            </a:graphic>
          </wp:inline>
        </w:drawing>
      </w:r>
    </w:p>
    <w:p>
      <w:pPr>
        <w:spacing w:before="0" w:after="120" w:line="240" w:lineRule="auto"/>
        <w:jc w:val="center"/>
      </w:pPr>
      <w:r>
        <w:rPr>
          <w:rFonts w:ascii="맑은 고딕" w:hAnsi="맑은 고딕" w:eastAsia="맑은 고딕" w:cs="휴먼옛체"/>
          <w:color w:val="000000"/>
          <w:sz w:val="18"/>
          <w:szCs w:val="18"/>
        </w:rPr>
        <w:t xml:space="preserve">[그림 2] API 구성: 9개 그룹 64개 API, 적격심사(Evaluations) API 목록 (Swagger, 2026-10-22 캡처)</w:t>
      </w:r>
    </w:p>
    <w:p>
      <w:pPr>
        <w:keepNext/>
        <w:spacing w:before="120" w:after="60" w:line="240" w:lineRule="auto"/>
      </w:pPr>
      <w:r>
        <w:rPr>
          <w:rFonts w:ascii="맑은 고딕" w:hAnsi="맑은 고딕" w:eastAsia="맑은 고딕" w:cs="휴먼옛체"/>
          <w:b/>
          <w:bCs/>
          <w:color w:val="000000"/>
          <w:sz w:val="21"/>
          <w:szCs w:val="21"/>
        </w:rPr>
        <w:t xml:space="preserve">○ 2-3. 사업추진 일정 및 정부지원사업비</w:t>
      </w:r>
    </w:p>
    <w:p>
      <w:pPr>
        <w:spacing w:before="0" w:after="40" w:line="240" w:lineRule="auto"/>
        <w:ind w:left="300" w:hanging="200"/>
      </w:pPr>
      <w:r>
        <w:rPr>
          <w:rFonts w:ascii="맑은 고딕" w:hAnsi="맑은 고딕" w:eastAsia="맑은 고딕" w:cs="휴먼옛체"/>
          <w:color w:val="000000"/>
          <w:sz w:val="20"/>
          <w:szCs w:val="20"/>
        </w:rPr>
        <w:t xml:space="preserve">- 사업비는 견적 전 배분(견적서 미확보). 대표자 인건비 미포함, 장비는 서비스 운영용</w:t>
      </w:r>
    </w:p>
    <w:p>
      <w:pPr>
        <w:spacing w:before="0" w:after="40" w:line="240" w:lineRule="auto"/>
        <w:ind w:left="300" w:hanging="200"/>
      </w:pPr>
      <w:r>
        <w:rPr>
          <w:rFonts w:ascii="맑은 고딕" w:hAnsi="맑은 고딕" w:eastAsia="맑은 고딕" w:cs="휴먼옛체"/>
          <w:color w:val="000000"/>
          <w:sz w:val="20"/>
          <w:szCs w:val="20"/>
        </w:rPr>
        <w:t xml:space="preserve">- 2단계는 중간평가 통과 시 집행, 실제 추가 지원액은 중간평가 결과로 확정</w:t>
      </w:r>
    </w:p>
    <w:p>
      <w:pPr>
        <w:spacing w:before="0" w:after="40" w:line="240" w:lineRule="auto"/>
        <w:ind w:left="300" w:hanging="200"/>
      </w:pPr>
      <w:r>
        <w:rPr>
          <w:rFonts w:ascii="맑은 고딕" w:hAnsi="맑은 고딕" w:eastAsia="맑은 고딕" w:cs="휴먼옛체"/>
          <w:color w:val="000000"/>
          <w:sz w:val="20"/>
          <w:szCs w:val="20"/>
        </w:rPr>
        <w:t xml:space="preserve">- 1단계 2,000만 원은 기존 프로토타입 재개발이 아닌 운영 배포·상용 포장·파일럿 비용</w:t>
      </w:r>
    </w:p>
    <w:p w14:paraId="146D14A5">
      <w:pPr>
        <w:spacing w:before="66"/>
        <w:ind w:left="2873" w:right="2908"/>
        <w:jc w:val="center"/>
        <w:rPr>
          <w:rFonts w:ascii="맑은 고딕" w:hAnsi="맑은 고딕" w:eastAsia="맑은 고딕"/>
          <w:sz w:val="26"/>
          <w:szCs w:val="26"/>
        </w:rPr>
      </w:pPr>
      <w:r>
        <w:rPr>
          <w:rFonts w:ascii="맑은 고딕" w:hAnsi="맑은 고딕" w:eastAsia="맑은 고딕" w:cs="휴먼옛체"/>
          <w:sz w:val="26"/>
          <w:szCs w:val="26"/>
        </w:rPr>
        <w:t>&lt;</w:t>
      </w:r>
      <w:r>
        <w:rPr>
          <w:rFonts w:ascii="맑은 고딕" w:hAnsi="맑은 고딕" w:eastAsia="맑은 고딕" w:cs="휴먼옛체"/>
          <w:spacing w:val="32"/>
          <w:sz w:val="26"/>
          <w:szCs w:val="26"/>
        </w:rPr>
        <w:t xml:space="preserve"> </w:t>
      </w:r>
      <w:r>
        <w:rPr>
          <w:rFonts w:ascii="맑은 고딕" w:hAnsi="맑은 고딕" w:eastAsia="맑은 고딕" w:cs="휴먼옛체"/>
          <w:sz w:val="26"/>
          <w:szCs w:val="26"/>
        </w:rPr>
        <w:t>사업추진</w:t>
      </w:r>
      <w:r>
        <w:rPr>
          <w:rFonts w:ascii="맑은 고딕" w:hAnsi="맑은 고딕" w:eastAsia="맑은 고딕" w:cs="휴먼옛체"/>
          <w:spacing w:val="6"/>
          <w:sz w:val="26"/>
          <w:szCs w:val="26"/>
        </w:rPr>
        <w:t xml:space="preserve"> </w:t>
      </w:r>
      <w:r>
        <w:rPr>
          <w:rFonts w:ascii="맑은 고딕" w:hAnsi="맑은 고딕" w:eastAsia="맑은 고딕" w:cs="휴먼옛체"/>
          <w:sz w:val="26"/>
          <w:szCs w:val="26"/>
        </w:rPr>
        <w:t>일정</w:t>
      </w:r>
      <w:r>
        <w:rPr>
          <w:rFonts w:ascii="맑은 고딕" w:hAnsi="맑은 고딕" w:eastAsia="맑은 고딕" w:cs="휴먼옛체"/>
          <w:sz w:val="22"/>
          <w:szCs w:val="26"/>
        </w:rPr>
        <w:t>(</w:t>
      </w:r>
      <w:r>
        <w:rPr>
          <w:rFonts w:ascii="맑은 고딕" w:hAnsi="맑은 고딕" w:eastAsia="맑은 고딕" w:cs="휴먼옛체"/>
          <w:sz w:val="22"/>
          <w:szCs w:val="26"/>
        </w:rPr>
        <w:t>협약기간</w:t>
      </w:r>
      <w:r>
        <w:rPr>
          <w:rFonts w:ascii="맑은 고딕" w:hAnsi="맑은 고딕" w:eastAsia="맑은 고딕" w:cs="휴먼옛체"/>
          <w:spacing w:val="2"/>
          <w:sz w:val="22"/>
          <w:szCs w:val="26"/>
        </w:rPr>
        <w:t xml:space="preserve"> </w:t>
      </w:r>
      <w:r>
        <w:rPr>
          <w:rFonts w:ascii="맑은 고딕" w:hAnsi="맑은 고딕" w:eastAsia="맑은 고딕" w:cs="휴먼옛체"/>
          <w:sz w:val="22"/>
          <w:szCs w:val="26"/>
        </w:rPr>
        <w:t>내</w:t>
      </w:r>
      <w:r>
        <w:rPr>
          <w:rFonts w:ascii="맑은 고딕" w:hAnsi="맑은 고딕" w:eastAsia="맑은 고딕" w:cs="휴먼옛체"/>
          <w:sz w:val="22"/>
          <w:szCs w:val="26"/>
        </w:rPr>
        <w:t>)</w:t>
      </w:r>
      <w:r>
        <w:rPr>
          <w:rFonts w:ascii="맑은 고딕" w:hAnsi="맑은 고딕" w:eastAsia="맑은 고딕" w:cs="휴먼옛체"/>
          <w:spacing w:val="43"/>
          <w:sz w:val="26"/>
          <w:szCs w:val="26"/>
        </w:rPr>
        <w:t xml:space="preserve"> </w:t>
      </w:r>
      <w:r>
        <w:rPr>
          <w:rFonts w:ascii="맑은 고딕" w:hAnsi="맑은 고딕" w:eastAsia="맑은 고딕" w:cs="휴먼옛체"/>
          <w:spacing w:val="-10"/>
          <w:sz w:val="26"/>
          <w:szCs w:val="26"/>
        </w:rPr>
        <w:t>&gt;</w:t>
      </w:r>
    </w:p>
    <w:p w14:paraId="51C8C3EC">
      <w:pPr>
        <w:pStyle w:val="a3"/>
        <w:spacing w:before="8" w:after="1"/>
        <w:rPr>
          <w:rFonts w:ascii="Book Antiqua"/>
          <w:b w:val="0"/>
          <w:sz w:val="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787"/>
        <w:gridCol w:w="2981"/>
        <w:gridCol w:w="2357"/>
        <w:gridCol w:w="3514"/>
      </w:tblGrid>
      <w:tr>
        <w:trPr>
          <w:trHeight w:val="368" w:hRule="atLeast"/>
        </w:trPr>
        <w:tc>
          <w:tcPr>
            <w:tcW w:w="787"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17F6E3A4">
            <w:pPr>
              <w:pStyle w:val="TableParagraph"/>
              <w:spacing w:line="348" w:lineRule="exact"/>
              <w:ind w:left="82" w:right="73"/>
              <w:jc w:val="center"/>
              <w:rPr>
                <w:rFonts w:ascii="맑은 고딕" w:hAnsi="맑은 고딕" w:eastAsia="맑은 고딕"/>
                <w:b/>
                <w:sz w:val="20"/>
                <w:szCs w:val="20"/>
              </w:rPr>
            </w:pPr>
            <w:r>
              <w:rPr>
                <w:rFonts w:ascii="맑은 고딕" w:hAnsi="맑은 고딕" w:eastAsia="맑은 고딕" w:cs="휴먼옛체"/>
                <w:b/>
                <w:bCs/>
                <w:spacing w:val="-5"/>
                <w:w w:val="105"/>
                <w:sz w:val="20"/>
                <w:szCs w:val="20"/>
              </w:rPr>
              <w:t>구분</w:t>
            </w:r>
          </w:p>
        </w:tc>
        <w:tc>
          <w:tcPr>
            <w:tcW w:w="2981"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A3DD977">
            <w:pPr>
              <w:pStyle w:val="TableParagraph"/>
              <w:spacing w:line="348" w:lineRule="exact"/>
              <w:ind w:left="238" w:right="227"/>
              <w:jc w:val="center"/>
              <w:rPr>
                <w:rFonts w:ascii="맑은 고딕" w:hAnsi="맑은 고딕" w:eastAsia="맑은 고딕"/>
                <w:b/>
                <w:sz w:val="20"/>
                <w:szCs w:val="20"/>
              </w:rPr>
            </w:pPr>
            <w:r>
              <w:rPr>
                <w:rFonts w:ascii="맑은 고딕" w:hAnsi="맑은 고딕" w:eastAsia="맑은 고딕" w:cs="휴먼옛체"/>
                <w:b/>
                <w:bCs/>
                <w:w w:val="105"/>
                <w:sz w:val="20"/>
                <w:szCs w:val="20"/>
              </w:rPr>
              <w:t>추진</w:t>
            </w:r>
            <w:r>
              <w:rPr>
                <w:rFonts w:ascii="맑은 고딕" w:hAnsi="맑은 고딕" w:eastAsia="맑은 고딕" w:cs="휴먼옛체"/>
                <w:b/>
                <w:bCs/>
                <w:spacing w:val="30"/>
                <w:w w:val="105"/>
                <w:sz w:val="20"/>
                <w:szCs w:val="20"/>
              </w:rPr>
              <w:t xml:space="preserve"> </w:t>
            </w:r>
            <w:r>
              <w:rPr>
                <w:rFonts w:ascii="맑은 고딕" w:hAnsi="맑은 고딕" w:eastAsia="맑은 고딕" w:cs="휴먼옛체"/>
                <w:b/>
                <w:bCs/>
                <w:spacing w:val="-5"/>
                <w:w w:val="105"/>
                <w:sz w:val="20"/>
                <w:szCs w:val="20"/>
              </w:rPr>
              <w:t>내용</w:t>
            </w:r>
          </w:p>
        </w:tc>
        <w:tc>
          <w:tcPr>
            <w:tcW w:w="2357"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1C4CB2E2">
            <w:pPr>
              <w:pStyle w:val="TableParagraph"/>
              <w:spacing w:line="348" w:lineRule="exact"/>
              <w:ind w:left="536" w:right="520"/>
              <w:jc w:val="center"/>
              <w:rPr>
                <w:rFonts w:ascii="맑은 고딕" w:hAnsi="맑은 고딕" w:eastAsia="맑은 고딕"/>
                <w:b/>
                <w:sz w:val="20"/>
                <w:szCs w:val="20"/>
              </w:rPr>
            </w:pPr>
            <w:r>
              <w:rPr>
                <w:rFonts w:ascii="맑은 고딕" w:hAnsi="맑은 고딕" w:eastAsia="맑은 고딕" w:cs="휴먼옛체"/>
                <w:b/>
                <w:bCs/>
                <w:w w:val="105"/>
                <w:sz w:val="20"/>
                <w:szCs w:val="20"/>
              </w:rPr>
              <w:t>추진</w:t>
            </w:r>
            <w:r>
              <w:rPr>
                <w:rFonts w:ascii="맑은 고딕" w:hAnsi="맑은 고딕" w:eastAsia="맑은 고딕" w:cs="휴먼옛체"/>
                <w:b/>
                <w:bCs/>
                <w:spacing w:val="30"/>
                <w:w w:val="105"/>
                <w:sz w:val="20"/>
                <w:szCs w:val="20"/>
              </w:rPr>
              <w:t xml:space="preserve"> </w:t>
            </w:r>
            <w:r>
              <w:rPr>
                <w:rFonts w:ascii="맑은 고딕" w:hAnsi="맑은 고딕" w:eastAsia="맑은 고딕" w:cs="휴먼옛체"/>
                <w:b/>
                <w:bCs/>
                <w:spacing w:val="-5"/>
                <w:w w:val="105"/>
                <w:sz w:val="20"/>
                <w:szCs w:val="20"/>
              </w:rPr>
              <w:t>기간</w:t>
            </w:r>
          </w:p>
        </w:tc>
        <w:tc>
          <w:tcPr>
            <w:tcW w:w="3514"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B1EE339">
            <w:pPr>
              <w:pStyle w:val="TableParagraph"/>
              <w:spacing w:line="348" w:lineRule="exact"/>
              <w:ind w:left="290" w:right="270"/>
              <w:jc w:val="center"/>
              <w:rPr>
                <w:rFonts w:ascii="맑은 고딕" w:hAnsi="맑은 고딕" w:eastAsia="맑은 고딕"/>
                <w:b/>
                <w:sz w:val="20"/>
                <w:szCs w:val="20"/>
              </w:rPr>
            </w:pPr>
            <w:r>
              <w:rPr>
                <w:rFonts w:ascii="맑은 고딕" w:hAnsi="맑은 고딕" w:eastAsia="맑은 고딕" w:cs="휴먼옛체"/>
                <w:b/>
                <w:bCs/>
                <w:w w:val="105"/>
                <w:sz w:val="20"/>
                <w:szCs w:val="20"/>
              </w:rPr>
              <w:t>세부</w:t>
            </w:r>
            <w:r>
              <w:rPr>
                <w:rFonts w:ascii="맑은 고딕" w:hAnsi="맑은 고딕" w:eastAsia="맑은 고딕" w:cs="휴먼옛체"/>
                <w:b/>
                <w:bCs/>
                <w:spacing w:val="30"/>
                <w:w w:val="105"/>
                <w:sz w:val="20"/>
                <w:szCs w:val="20"/>
              </w:rPr>
              <w:t xml:space="preserve"> </w:t>
            </w:r>
            <w:r>
              <w:rPr>
                <w:rFonts w:ascii="맑은 고딕" w:hAnsi="맑은 고딕" w:eastAsia="맑은 고딕" w:cs="휴먼옛체"/>
                <w:b/>
                <w:bCs/>
                <w:spacing w:val="-5"/>
                <w:w w:val="105"/>
                <w:sz w:val="20"/>
                <w:szCs w:val="20"/>
              </w:rPr>
              <w:t>내용</w:t>
            </w:r>
          </w:p>
        </w:tc>
      </w:tr>
      <w:tr>
        <w:trPr>
          <w:trHeight w:val="349" w:hRule="atLeast"/>
        </w:trPr>
        <w:tc>
          <w:tcPr>
            <w:tcW w:w="787"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1</w:t>
            </w:r>
          </w:p>
        </w:tc>
        <w:tc>
          <w:tcPr>
            <w:tcW w:w="2981"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운영 환경 공개</w:t>
            </w:r>
          </w:p>
        </w:tc>
        <w:tc>
          <w:tcPr>
            <w:tcW w:w="2357"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1개월차</w:t>
            </w:r>
          </w:p>
        </w:tc>
        <w:tc>
          <w:tcPr>
            <w:tcW w:w="3514"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클라우드·도메인·HTTPS 구성, Windows 실기 기동·예측·이전 확인, 검색·대시보드 URL 공개</w:t>
            </w:r>
          </w:p>
        </w:tc>
      </w:tr>
      <w:tr>
        <w:trPr>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2</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구독 결제 개발</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2개월차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구독 결제 연동, 무료(검색·대시보드·직접 입력 계산)와 구독 기능 분리</w:t>
            </w:r>
          </w:p>
        </w:tc>
      </w:tr>
      <w:tr>
        <w:trPr>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3</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알림·화면 정리·보안</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3개월차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관심 공고 알림 1개 채널, 화면 4종(대시보드·공고·규칙 결과·상담) 정리, 보안 취약점 점검</w:t>
            </w:r>
          </w:p>
        </w:tc>
      </w:tr>
      <w:tr>
        <w:trPr>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4</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파일럿 1차·중간평가</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4개월차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파일럿 10사(목표) 사용 로그, 자동 판정과 담당자 수정 불일치 건수, 유료 전환 의향 확인</w:t>
            </w:r>
          </w:p>
        </w:tc>
      </w:tr>
      <w:tr>
        <w:trPr>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5</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지자체 규칙 보강</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5개월차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차단 9,911건 중 지자체 기준 미확보 원문 등록, 재적용 검증</w:t>
            </w:r>
          </w:p>
        </w:tc>
      </w:tr>
      <w:tr>
        <w:trPr>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6</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파일럿 확대</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6개월차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파일럿 20사(가설), 비수도권 절반 이상 모집</w:t>
            </w:r>
          </w:p>
        </w:tc>
      </w:tr>
      <w:tr>
        <w:trPr>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7</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가격 확정·지식재산</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7개월차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파일럿 결과 기반 가격 확정, 상표 1건·특허 출원 1건</w:t>
            </w:r>
          </w:p>
        </w:tc>
      </w:tr>
      <w:tr>
        <w:trPr>
          <w:trHeight w:val="349" w:hRule="atLeast"/>
        </w:trPr>
        <w:tc>
          <w:tcPr>
            <w:tcW w:w="78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8</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유료 전환·결과 보고</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8개월차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유료 고객 전환, 사용 결과 보고서 작성</w:t>
            </w:r>
          </w:p>
        </w:tc>
      </w:tr>
    </w:tbl>
    <w:p w14:paraId="45FA582D"/>
    <w:p w14:paraId="0BED75F1">
      <w:r/>
    </w:p>
    <w:p w14:paraId="1D6B55A6"/>
    <w:p w14:paraId="5B00499A">
      <w:pPr>
        <w:spacing w:before="189"/>
        <w:ind w:right="2908"/>
        <w:jc w:val="right"/>
        <w:rPr>
          <w:rFonts w:ascii="맑은 고딕" w:hAnsi="맑은 고딕" w:eastAsia="맑은 고딕"/>
          <w:sz w:val="26"/>
          <w:szCs w:val="26"/>
        </w:rPr>
      </w:pPr>
      <w:r>
        <w:rPr>
          <w:rFonts w:ascii="맑은 고딕" w:hAnsi="맑은 고딕" w:eastAsia="맑은 고딕" w:cs="휴먼옛체"/>
          <w:sz w:val="26"/>
          <w:szCs w:val="26"/>
        </w:rPr>
        <w:t>&lt;</w:t>
      </w:r>
      <w:r>
        <w:rPr>
          <w:rFonts w:ascii="맑은 고딕" w:hAnsi="맑은 고딕" w:eastAsia="맑은 고딕" w:cs="휴먼옛체"/>
          <w:spacing w:val="40"/>
          <w:sz w:val="26"/>
          <w:szCs w:val="26"/>
        </w:rPr>
        <w:t xml:space="preserve"> 1</w:t>
      </w:r>
      <w:r>
        <w:rPr>
          <w:rFonts w:ascii="맑은 고딕" w:hAnsi="맑은 고딕" w:eastAsia="맑은 고딕" w:cs="휴먼옛체"/>
          <w:spacing w:val="40"/>
          <w:sz w:val="26"/>
          <w:szCs w:val="26"/>
        </w:rPr>
        <w:t>단계</w:t>
      </w:r>
      <w:r>
        <w:rPr>
          <w:rFonts w:ascii="맑은 고딕" w:hAnsi="맑은 고딕" w:eastAsia="맑은 고딕" w:cs="휴먼옛체"/>
          <w:spacing w:val="40"/>
          <w:sz w:val="26"/>
          <w:szCs w:val="26"/>
        </w:rPr>
        <w:t xml:space="preserve"> </w:t>
      </w:r>
      <w:r>
        <w:rPr>
          <w:rFonts w:ascii="맑은 고딕" w:hAnsi="맑은 고딕" w:eastAsia="맑은 고딕" w:cs="휴먼옛체"/>
          <w:spacing w:val="40"/>
          <w:sz w:val="26"/>
          <w:szCs w:val="26"/>
        </w:rPr>
        <w:t>정부지원</w:t>
      </w:r>
      <w:r>
        <w:rPr>
          <w:rFonts w:ascii="맑은 고딕" w:hAnsi="맑은 고딕" w:eastAsia="맑은 고딕" w:cs="휴먼옛체"/>
          <w:sz w:val="26"/>
          <w:szCs w:val="26"/>
        </w:rPr>
        <w:t>사업비</w:t>
      </w:r>
      <w:r>
        <w:rPr>
          <w:rFonts w:ascii="맑은 고딕" w:hAnsi="맑은 고딕" w:eastAsia="맑은 고딕" w:cs="휴먼옛체"/>
          <w:spacing w:val="15"/>
          <w:sz w:val="26"/>
          <w:szCs w:val="26"/>
        </w:rPr>
        <w:t xml:space="preserve"> </w:t>
      </w:r>
      <w:r>
        <w:rPr>
          <w:rFonts w:ascii="맑은 고딕" w:hAnsi="맑은 고딕" w:eastAsia="맑은 고딕" w:cs="휴먼옛체"/>
          <w:sz w:val="26"/>
          <w:szCs w:val="26"/>
        </w:rPr>
        <w:t>집행계획</w:t>
      </w:r>
      <w:r>
        <w:rPr>
          <w:rFonts w:ascii="맑은 고딕" w:hAnsi="맑은 고딕" w:eastAsia="맑은 고딕" w:cs="휴먼옛체"/>
          <w:spacing w:val="13"/>
          <w:sz w:val="26"/>
          <w:szCs w:val="26"/>
        </w:rPr>
        <w:t xml:space="preserve"> </w:t>
      </w:r>
      <w:r>
        <w:rPr>
          <w:rFonts w:ascii="맑은 고딕" w:hAnsi="맑은 고딕" w:eastAsia="맑은 고딕" w:cs="휴먼옛체"/>
          <w:spacing w:val="-10"/>
          <w:sz w:val="26"/>
          <w:szCs w:val="26"/>
        </w:rPr>
        <w:t>&gt;</w:t>
      </w:r>
    </w:p>
    <w:p w14:paraId="781B2C7B">
      <w:pPr>
        <w:pStyle w:val="a3"/>
        <w:spacing w:before="4"/>
        <w:rPr>
          <w:rFonts w:ascii="Book Antiqua"/>
          <w:b w:val="0"/>
          <w:sz w:val="1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1442"/>
        <w:gridCol w:w="5788"/>
        <w:gridCol w:w="2409"/>
      </w:tblGrid>
      <w:tr>
        <w:trP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tcMar>
              <w:top w:w="0" w:type="dxa"/>
              <w:left w:w="0" w:type="dxa"/>
              <w:bottom w:w="0" w:type="dxa"/>
              <w:right w:w="0" w:type="dxa"/>
            </w:tcMar>
            <w:vAlign w:val="center"/>
          </w:tcPr>
          <w:p w14:paraId="21993D04">
            <w:pPr>
              <w:pStyle w:val="TableParagraph"/>
              <w:tabs>
                <w:tab w:val="left" w:pos="759"/>
              </w:tabs>
              <w:ind w:left="320"/>
              <w:rPr>
                <w:rFonts w:ascii="맑은 고딕" w:hAnsi="맑은 고딕" w:eastAsia="맑은 고딕"/>
                <w:b/>
              </w:rPr>
            </w:pPr>
            <w:r>
              <w:rPr>
                <w:rFonts w:ascii="맑은 고딕" w:hAnsi="맑은 고딕" w:eastAsia="맑은 고딕" w:cs="휴먼옛체"/>
                <w:b/>
                <w:bCs/>
                <w:spacing w:val="-10"/>
                <w:w w:val="105"/>
                <w:sz w:val="22"/>
                <w:szCs w:val="22"/>
              </w:rPr>
              <w:t>비</w:t>
            </w:r>
            <w:r>
              <w:tab/>
            </w:r>
            <w:r>
              <w:rPr>
                <w:rFonts w:ascii="맑은 고딕" w:hAnsi="맑은 고딕" w:eastAsia="맑은 고딕" w:cs="휴먼옛체"/>
                <w:b/>
                <w:bCs/>
                <w:spacing w:val="-10"/>
                <w:w w:val="105"/>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tcMar>
              <w:top w:w="0" w:type="dxa"/>
              <w:left w:w="0" w:type="dxa"/>
              <w:bottom w:w="0" w:type="dxa"/>
              <w:right w:w="0" w:type="dxa"/>
            </w:tcMar>
            <w:vAlign w:val="center"/>
          </w:tcPr>
          <w:p w14:paraId="4B97AC23">
            <w:pPr>
              <w:pStyle w:val="TableParagraph"/>
              <w:ind w:left="1251" w:right="1237"/>
              <w:jc w:val="center"/>
              <w:rPr>
                <w:rFonts w:ascii="맑은 고딕" w:hAnsi="맑은 고딕" w:eastAsia="맑은 고딕"/>
                <w:b/>
              </w:rPr>
            </w:pPr>
            <w:r>
              <w:rPr>
                <w:rFonts w:ascii="맑은 고딕" w:hAnsi="맑은 고딕" w:eastAsia="맑은 고딕" w:cs="휴먼옛체"/>
                <w:b/>
                <w:bCs/>
                <w:sz w:val="22"/>
                <w:szCs w:val="22"/>
              </w:rPr>
              <w:t>산출</w:t>
            </w:r>
            <w:r>
              <w:rPr>
                <w:rFonts w:ascii="맑은 고딕" w:hAnsi="맑은 고딕" w:eastAsia="맑은 고딕" w:cs="휴먼옛체"/>
                <w:b/>
                <w:bCs/>
                <w:sz w:val="22"/>
                <w:szCs w:val="22"/>
              </w:rPr>
              <w:t xml:space="preserve"> </w:t>
            </w:r>
            <w:r>
              <w:rPr>
                <w:rFonts w:ascii="맑은 고딕" w:hAnsi="맑은 고딕" w:eastAsia="맑은 고딕" w:cs="휴먼옛체"/>
                <w:b/>
                <w:bCs/>
                <w:sz w:val="22"/>
                <w:szCs w:val="22"/>
              </w:rPr>
              <w:t>근거</w:t>
            </w:r>
          </w:p>
        </w:tc>
        <w:tc>
          <w:tcPr>
            <w:tcW w:w="2409" w:type="dxa"/>
            <w:tcBorders>
              <w:top w:val="single" w:sz="4" w:space="0" w:color="000000"/>
              <w:left w:val="single" w:sz="4" w:space="0" w:color="000000"/>
              <w:bottom w:val="single" w:sz="4" w:space="0" w:color="000000"/>
              <w:right w:val="single" w:sz="4" w:space="0" w:color="000000"/>
            </w:tcBorders>
            <w:shd w:val="clear" w:fill="D5D5D5"/>
            <w:tcMar>
              <w:top w:w="0" w:type="dxa"/>
              <w:left w:w="0" w:type="dxa"/>
              <w:bottom w:w="0" w:type="dxa"/>
              <w:right w:w="0" w:type="dxa"/>
            </w:tcMar>
            <w:vAlign w:val="center"/>
          </w:tcPr>
          <w:p w14:paraId="53F9E473">
            <w:pPr>
              <w:pStyle w:val="TableParagraph"/>
              <w:spacing w:line="348" w:lineRule="exact"/>
              <w:jc w:val="center"/>
              <w:rPr>
                <w:rFonts w:ascii="맑은 고딕" w:hAnsi="맑은 고딕" w:eastAsia="맑은 고딕"/>
                <w:b/>
              </w:rPr>
            </w:pPr>
            <w:r>
              <w:rPr>
                <w:rFonts w:ascii="맑은 고딕" w:hAnsi="맑은 고딕" w:eastAsia="맑은 고딕" w:cs="휴먼옛체"/>
                <w:b/>
                <w:bCs/>
                <w:sz w:val="22"/>
                <w:szCs w:val="22"/>
              </w:rPr>
              <w:t>정부지원사업비</w:t>
            </w:r>
            <w:r>
              <w:rPr>
                <w:rFonts w:ascii="맑은 고딕" w:hAnsi="맑은 고딕" w:eastAsia="맑은 고딕" w:cs="휴먼옛체"/>
                <w:b/>
                <w:bCs/>
                <w:sz w:val="22"/>
                <w:szCs w:val="22"/>
              </w:rPr>
              <w:t>(</w:t>
            </w:r>
            <w:r>
              <w:rPr>
                <w:rFonts w:ascii="맑은 고딕" w:hAnsi="맑은 고딕" w:eastAsia="맑은 고딕" w:cs="휴먼옛체"/>
                <w:b/>
                <w:bCs/>
                <w:sz w:val="22"/>
                <w:szCs w:val="22"/>
              </w:rPr>
              <w:t>원</w:t>
            </w:r>
            <w:r>
              <w:rPr>
                <w:rFonts w:ascii="맑은 고딕" w:hAnsi="맑은 고딕" w:eastAsia="맑은 고딕" w:cs="휴먼옛체"/>
                <w:b/>
                <w:bCs/>
                <w:sz w:val="22"/>
                <w:szCs w:val="22"/>
              </w:rPr>
              <w:t>)</w:t>
            </w:r>
          </w:p>
        </w:tc>
      </w:tr>
      <w:tr>
        <w:trPr>
          <w:trHeight w:val="334" w:hRule="atLeast"/>
        </w:trPr>
        <w:tc>
          <w:tcPr>
            <w:tcW w:w="144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F80B42F">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외주용역비</w:t>
            </w:r>
          </w:p>
        </w:tc>
        <w:tc>
          <w:tcPr>
            <w:tcW w:w="5788"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CE46020">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서비스 화면 정리 1식 5,000,000원. 보안 취약점 점검 1식 3,000,000원. 견적 전 배분</w:t>
            </w:r>
          </w:p>
        </w:tc>
        <w:tc>
          <w:tcPr>
            <w:tcW w:w="2409"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EE1C5A">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8,000,000</w:t>
            </w:r>
          </w:p>
        </w:tc>
      </w:tr>
      <w:tr>
        <w:trPr>
          <w:trHeight w:val="359" w:hRule="atLeast"/>
        </w:trPr>
        <w:tc>
          <w:tcPr>
            <w:tcW w:w="1442"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110DC931">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기계장치</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F733171">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운영용 소형 서버 또는 예비 장비 1식. 개인 개발 PC는 넣지 않음. 견적 전 배분</w:t>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D3D7605">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4,000,000</w:t>
            </w:r>
          </w:p>
        </w:tc>
      </w:tr>
      <w:tr>
        <w:trPr>
          <w:trHeight w:val="359"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1BAFAE7">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지급수수료</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2BF369B">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클라우드·도메인 월 400,000원 × 8개월. 견적 전 배분</w:t>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0EDCBC7">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3,200,000</w:t>
            </w:r>
          </w:p>
        </w:tc>
      </w:tr>
      <w:tr>
        <w:trPr>
          <w:trHeight w:val="359"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78155AA">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3209368">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소개 페이지 1식 1,800,000원. 파일럿 20사 모집 3,000,000원. 견적 전 배분</w:t>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88DC557">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4,800,000</w:t>
            </w:r>
          </w:p>
        </w:tc>
      </w:tr>
      <w:tr>
        <w:trPr>
          <w:trHeight w:val="356"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ED7B22A">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EDEEB10">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1D57CE3">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r>
        <w:trPr>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tcMar>
              <w:top w:w="0" w:type="dxa"/>
              <w:left w:w="0" w:type="dxa"/>
              <w:bottom w:w="0" w:type="dxa"/>
              <w:right w:w="0" w:type="dxa"/>
            </w:tcMar>
            <w:vAlign w:val="center"/>
          </w:tcPr>
          <w:p w14:paraId="4C8C40A6">
            <w:pPr>
              <w:pStyle w:val="TableParagraph"/>
              <w:tabs>
                <w:tab w:val="left" w:pos="449"/>
              </w:tabs>
              <w:spacing w:line="361" w:lineRule="exact"/>
              <w:ind w:left="10"/>
              <w:jc w:val="center"/>
              <w:rPr>
                <w:rFonts w:ascii="맑은 고딕" w:hAnsi="맑은 고딕" w:eastAsia="맑은 고딕"/>
                <w:b/>
              </w:rPr>
            </w:pPr>
            <w:r>
              <w:rPr>
                <w:rFonts w:ascii="맑은 고딕" w:hAnsi="맑은 고딕" w:eastAsia="맑은 고딕" w:cs="휴먼옛체"/>
                <w:b/>
                <w:bCs/>
                <w:spacing w:val="-10"/>
                <w:w w:val="105"/>
                <w:sz w:val="22"/>
                <w:szCs w:val="22"/>
              </w:rPr>
              <w:t>합</w:t>
            </w:r>
            <w:r>
              <w:tab/>
            </w:r>
            <w:r>
              <w:rPr>
                <w:rFonts w:ascii="맑은 고딕" w:hAnsi="맑은 고딕" w:eastAsia="맑은 고딕" w:cs="휴먼옛체"/>
                <w:b/>
                <w:bCs/>
                <w:spacing w:val="-10"/>
                <w:w w:val="105"/>
                <w:sz w:val="22"/>
                <w:szCs w:val="22"/>
              </w:rPr>
              <w:t>계</w:t>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C3BC922">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20,000,000</w:t>
            </w:r>
          </w:p>
        </w:tc>
      </w:tr>
    </w:tbl>
    <w:p w14:paraId="427401A5">
      <w:pPr>
        <w:rPr>
          <w:rFonts w:ascii="함초롬돋움"/>
          <w:sz w:val="20"/>
        </w:rPr>
      </w:pPr>
    </w:p>
    <w:p w14:paraId="0129D83E">
      <w:pPr>
        <w:spacing w:before="189"/>
        <w:ind w:right="2908"/>
        <w:jc w:val="right"/>
        <w:rPr>
          <w:rFonts w:ascii="맑은 고딕" w:hAnsi="맑은 고딕" w:eastAsia="맑은 고딕"/>
          <w:sz w:val="26"/>
          <w:szCs w:val="26"/>
        </w:rPr>
      </w:pPr>
      <w:r>
        <w:rPr>
          <w:rFonts w:ascii="맑은 고딕" w:hAnsi="맑은 고딕" w:eastAsia="맑은 고딕" w:cs="휴먼옛체"/>
          <w:sz w:val="26"/>
          <w:szCs w:val="26"/>
        </w:rPr>
        <w:t>&lt;</w:t>
      </w:r>
      <w:r>
        <w:rPr>
          <w:rFonts w:ascii="맑은 고딕" w:hAnsi="맑은 고딕" w:eastAsia="맑은 고딕" w:cs="휴먼옛체"/>
          <w:spacing w:val="40"/>
          <w:sz w:val="26"/>
          <w:szCs w:val="26"/>
        </w:rPr>
        <w:t xml:space="preserve"> 2</w:t>
      </w:r>
      <w:r>
        <w:rPr>
          <w:rFonts w:ascii="맑은 고딕" w:hAnsi="맑은 고딕" w:eastAsia="맑은 고딕" w:cs="휴먼옛체"/>
          <w:spacing w:val="40"/>
          <w:sz w:val="26"/>
          <w:szCs w:val="26"/>
        </w:rPr>
        <w:t>단계</w:t>
      </w:r>
      <w:r>
        <w:rPr>
          <w:rFonts w:ascii="맑은 고딕" w:hAnsi="맑은 고딕" w:eastAsia="맑은 고딕" w:cs="휴먼옛체"/>
          <w:spacing w:val="40"/>
          <w:sz w:val="26"/>
          <w:szCs w:val="26"/>
        </w:rPr>
        <w:t xml:space="preserve"> </w:t>
      </w:r>
      <w:r>
        <w:rPr>
          <w:rFonts w:ascii="맑은 고딕" w:hAnsi="맑은 고딕" w:eastAsia="맑은 고딕" w:cs="휴먼옛체"/>
          <w:spacing w:val="40"/>
          <w:sz w:val="26"/>
          <w:szCs w:val="26"/>
        </w:rPr>
        <w:t>정부지원</w:t>
      </w:r>
      <w:r>
        <w:rPr>
          <w:rFonts w:ascii="맑은 고딕" w:hAnsi="맑은 고딕" w:eastAsia="맑은 고딕" w:cs="휴먼옛체"/>
          <w:sz w:val="26"/>
          <w:szCs w:val="26"/>
        </w:rPr>
        <w:t>사업비</w:t>
      </w:r>
      <w:r>
        <w:rPr>
          <w:rFonts w:ascii="맑은 고딕" w:hAnsi="맑은 고딕" w:eastAsia="맑은 고딕" w:cs="휴먼옛체"/>
          <w:spacing w:val="15"/>
          <w:sz w:val="26"/>
          <w:szCs w:val="26"/>
        </w:rPr>
        <w:t xml:space="preserve"> </w:t>
      </w:r>
      <w:r>
        <w:rPr>
          <w:rFonts w:ascii="맑은 고딕" w:hAnsi="맑은 고딕" w:eastAsia="맑은 고딕" w:cs="휴먼옛체"/>
          <w:sz w:val="26"/>
          <w:szCs w:val="26"/>
        </w:rPr>
        <w:t>집행계획</w:t>
      </w:r>
      <w:r>
        <w:rPr>
          <w:rFonts w:ascii="맑은 고딕" w:hAnsi="맑은 고딕" w:eastAsia="맑은 고딕" w:cs="휴먼옛체"/>
          <w:spacing w:val="13"/>
          <w:sz w:val="26"/>
          <w:szCs w:val="26"/>
        </w:rPr>
        <w:t xml:space="preserve"> </w:t>
      </w:r>
      <w:r>
        <w:rPr>
          <w:rFonts w:ascii="맑은 고딕" w:hAnsi="맑은 고딕" w:eastAsia="맑은 고딕" w:cs="휴먼옛체"/>
          <w:spacing w:val="-10"/>
          <w:sz w:val="26"/>
          <w:szCs w:val="26"/>
        </w:rPr>
        <w:t>&gt;</w:t>
      </w:r>
    </w:p>
    <w:p w14:paraId="14DC51AE">
      <w:pPr>
        <w:pStyle w:val="a3"/>
        <w:spacing w:before="4"/>
        <w:rPr>
          <w:rFonts w:ascii="Book Antiqua"/>
          <w:b w:val="0"/>
          <w:sz w:val="1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1442"/>
        <w:gridCol w:w="5788"/>
        <w:gridCol w:w="2409"/>
      </w:tblGrid>
      <w:tr>
        <w:trPr>
          <w:trHeight w:val="368" w:hRule="atLeast"/>
        </w:trPr>
        <w:tc>
          <w:tcPr>
            <w:tcW w:w="1442" w:type="dxa"/>
            <w:tcBorders>
              <w:top w:val="single" w:sz="4" w:space="0" w:color="000000"/>
              <w:left w:val="single" w:sz="4" w:space="0" w:color="000000"/>
              <w:bottom w:val="double" w:sz="4" w:space="0" w:color="000000"/>
              <w:right w:val="single" w:sz="4" w:space="0" w:color="000000"/>
            </w:tcBorders>
            <w:shd w:val="clear" w:fill="D5D5D5"/>
            <w:tcMar>
              <w:top w:w="0" w:type="dxa"/>
              <w:left w:w="0" w:type="dxa"/>
              <w:bottom w:w="0" w:type="dxa"/>
              <w:right w:w="0" w:type="dxa"/>
            </w:tcMar>
            <w:vAlign w:val="center"/>
          </w:tcPr>
          <w:p w14:paraId="752784C0">
            <w:pPr>
              <w:pStyle w:val="TableParagraph"/>
              <w:tabs>
                <w:tab w:val="left" w:pos="759"/>
              </w:tabs>
              <w:ind w:left="320"/>
              <w:rPr>
                <w:rFonts w:ascii="맑은 고딕" w:hAnsi="맑은 고딕" w:eastAsia="맑은 고딕"/>
                <w:b/>
              </w:rPr>
            </w:pPr>
            <w:r>
              <w:rPr>
                <w:rFonts w:ascii="맑은 고딕" w:hAnsi="맑은 고딕" w:eastAsia="맑은 고딕" w:cs="휴먼옛체"/>
                <w:b/>
                <w:bCs/>
                <w:spacing w:val="-10"/>
                <w:w w:val="105"/>
                <w:sz w:val="22"/>
                <w:szCs w:val="22"/>
              </w:rPr>
              <w:t>비</w:t>
            </w:r>
            <w:r>
              <w:tab/>
            </w:r>
            <w:r>
              <w:rPr>
                <w:rFonts w:ascii="맑은 고딕" w:hAnsi="맑은 고딕" w:eastAsia="맑은 고딕" w:cs="휴먼옛체"/>
                <w:b/>
                <w:bCs/>
                <w:spacing w:val="-10"/>
                <w:w w:val="105"/>
                <w:sz w:val="22"/>
                <w:szCs w:val="22"/>
              </w:rPr>
              <w:t>목</w:t>
            </w:r>
          </w:p>
        </w:tc>
        <w:tc>
          <w:tcPr>
            <w:tcW w:w="5788" w:type="dxa"/>
            <w:tcBorders>
              <w:top w:val="single" w:sz="4" w:space="0" w:color="000000"/>
              <w:left w:val="single" w:sz="4" w:space="0" w:color="000000"/>
              <w:bottom w:val="double" w:sz="4" w:space="0" w:color="000000"/>
              <w:right w:val="single" w:sz="4" w:space="0" w:color="000000"/>
            </w:tcBorders>
            <w:shd w:val="clear" w:fill="D5D5D5"/>
            <w:tcMar>
              <w:top w:w="0" w:type="dxa"/>
              <w:left w:w="0" w:type="dxa"/>
              <w:bottom w:w="0" w:type="dxa"/>
              <w:right w:w="0" w:type="dxa"/>
            </w:tcMar>
            <w:vAlign w:val="center"/>
          </w:tcPr>
          <w:p w14:paraId="33D138A3">
            <w:pPr>
              <w:pStyle w:val="TableParagraph"/>
              <w:ind w:left="1251" w:right="1237"/>
              <w:jc w:val="center"/>
              <w:rPr>
                <w:rFonts w:ascii="맑은 고딕" w:hAnsi="맑은 고딕" w:eastAsia="맑은 고딕"/>
                <w:b/>
              </w:rPr>
            </w:pPr>
            <w:r>
              <w:rPr>
                <w:rFonts w:ascii="맑은 고딕" w:hAnsi="맑은 고딕" w:eastAsia="맑은 고딕" w:cs="휴먼옛체"/>
                <w:b/>
                <w:bCs/>
                <w:sz w:val="22"/>
                <w:szCs w:val="22"/>
              </w:rPr>
              <w:t>산출</w:t>
            </w:r>
            <w:r>
              <w:rPr>
                <w:rFonts w:ascii="맑은 고딕" w:hAnsi="맑은 고딕" w:eastAsia="맑은 고딕" w:cs="휴먼옛체"/>
                <w:b/>
                <w:bCs/>
                <w:sz w:val="22"/>
                <w:szCs w:val="22"/>
              </w:rPr>
              <w:t xml:space="preserve"> </w:t>
            </w:r>
            <w:r>
              <w:rPr>
                <w:rFonts w:ascii="맑은 고딕" w:hAnsi="맑은 고딕" w:eastAsia="맑은 고딕" w:cs="휴먼옛체"/>
                <w:b/>
                <w:bCs/>
                <w:sz w:val="22"/>
                <w:szCs w:val="22"/>
              </w:rPr>
              <w:t>근거</w:t>
            </w:r>
          </w:p>
        </w:tc>
        <w:tc>
          <w:tcPr>
            <w:tcW w:w="2409" w:type="dxa"/>
            <w:tcBorders>
              <w:top w:val="single" w:sz="4" w:space="0" w:color="000000"/>
              <w:left w:val="single" w:sz="4" w:space="0" w:color="000000"/>
              <w:bottom w:val="single" w:sz="4" w:space="0" w:color="000000"/>
              <w:right w:val="single" w:sz="4" w:space="0" w:color="000000"/>
            </w:tcBorders>
            <w:shd w:val="clear" w:fill="D5D5D5"/>
            <w:tcMar>
              <w:top w:w="0" w:type="dxa"/>
              <w:left w:w="0" w:type="dxa"/>
              <w:bottom w:w="0" w:type="dxa"/>
              <w:right w:w="0" w:type="dxa"/>
            </w:tcMar>
            <w:vAlign w:val="center"/>
          </w:tcPr>
          <w:p w14:paraId="4E32A610">
            <w:pPr>
              <w:pStyle w:val="TableParagraph"/>
              <w:spacing w:line="348" w:lineRule="exact"/>
              <w:jc w:val="center"/>
              <w:rPr>
                <w:rFonts w:ascii="맑은 고딕" w:hAnsi="맑은 고딕" w:eastAsia="맑은 고딕"/>
                <w:b/>
              </w:rPr>
            </w:pPr>
            <w:r>
              <w:rPr>
                <w:rFonts w:ascii="맑은 고딕" w:hAnsi="맑은 고딕" w:eastAsia="맑은 고딕" w:cs="휴먼옛체"/>
                <w:b/>
                <w:bCs/>
                <w:sz w:val="22"/>
                <w:szCs w:val="22"/>
              </w:rPr>
              <w:t>정부지원사업비</w:t>
            </w:r>
            <w:r>
              <w:rPr>
                <w:rFonts w:ascii="맑은 고딕" w:hAnsi="맑은 고딕" w:eastAsia="맑은 고딕" w:cs="휴먼옛체"/>
                <w:b/>
                <w:bCs/>
                <w:sz w:val="22"/>
                <w:szCs w:val="22"/>
              </w:rPr>
              <w:t>(</w:t>
            </w:r>
            <w:r>
              <w:rPr>
                <w:rFonts w:ascii="맑은 고딕" w:hAnsi="맑은 고딕" w:eastAsia="맑은 고딕" w:cs="휴먼옛체"/>
                <w:b/>
                <w:bCs/>
                <w:sz w:val="22"/>
                <w:szCs w:val="22"/>
              </w:rPr>
              <w:t>원</w:t>
            </w:r>
            <w:r>
              <w:rPr>
                <w:rFonts w:ascii="맑은 고딕" w:hAnsi="맑은 고딕" w:eastAsia="맑은 고딕" w:cs="휴먼옛체"/>
                <w:b/>
                <w:bCs/>
                <w:sz w:val="22"/>
                <w:szCs w:val="22"/>
              </w:rPr>
              <w:t>)</w:t>
            </w:r>
          </w:p>
        </w:tc>
      </w:tr>
      <w:tr>
        <w:trPr>
          <w:trHeight w:val="334" w:hRule="atLeast"/>
        </w:trPr>
        <w:tc>
          <w:tcPr>
            <w:tcW w:w="144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3D7255B">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인건비</w:t>
            </w:r>
          </w:p>
        </w:tc>
        <w:tc>
          <w:tcPr>
            <w:tcW w:w="5788"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3939FFC">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입찰 실무 채용 1명 × 월 2,500,000원 × 4개월. 대표 급여는 넣지 않음. 중간평가 통과 시. 견적 전 배분</w:t>
            </w:r>
          </w:p>
        </w:tc>
        <w:tc>
          <w:tcPr>
            <w:tcW w:w="2409"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AE9A0B4">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10,000,000</w:t>
            </w:r>
          </w:p>
        </w:tc>
      </w:tr>
      <w:tr>
        <w:trPr>
          <w:trHeight w:val="359" w:hRule="atLeast"/>
        </w:trPr>
        <w:tc>
          <w:tcPr>
            <w:tcW w:w="1442"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0B3AC404">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무형자산</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9D567AF">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상표 1건 500,000원. 특허 출원 1건 2,500,000원. 견적 전 배분</w:t>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BD8E972">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3,000,000</w:t>
            </w:r>
          </w:p>
        </w:tc>
      </w:tr>
      <w:tr>
        <w:trPr>
          <w:trHeight w:val="359"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71BDB29">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재료비</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D2CCC03">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지자체 세부기준 원문 확보와 자료 정리. 견적 전 배분</w:t>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F63C12A">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2,000,000</w:t>
            </w:r>
          </w:p>
        </w:tc>
      </w:tr>
      <w:tr>
        <w:trPr>
          <w:trHeight w:val="359"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0CF7544">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광고선전비</w:t>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2AFA039">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입찰 교육·협회 설명회와 온라인 모집. 견적 전 배분</w:t>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936A076">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5,000,000</w:t>
            </w:r>
          </w:p>
        </w:tc>
      </w:tr>
      <w:tr>
        <w:trPr>
          <w:trHeight w:val="356" w:hRule="atLeast"/>
        </w:trPr>
        <w:tc>
          <w:tcPr>
            <w:tcW w:w="144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B2645A0">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578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EB0B838">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35F85AC">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r>
        <w:trPr>
          <w:trHeight w:val="380" w:hRule="atLeast"/>
        </w:trPr>
        <w:tc>
          <w:tcPr>
            <w:tcW w:w="7230" w:type="dxa"/>
            <w:gridSpan w:val="2"/>
            <w:tcBorders>
              <w:top w:val="single" w:sz="4" w:space="0" w:color="000000"/>
              <w:left w:val="single" w:sz="4" w:space="0" w:color="000000"/>
              <w:bottom w:val="single" w:sz="4" w:space="0" w:color="000000"/>
              <w:right w:val="single" w:sz="4" w:space="0" w:color="000000"/>
            </w:tcBorders>
            <w:shd w:val="clear" w:fill="D5D5D5"/>
            <w:tcMar>
              <w:top w:w="0" w:type="dxa"/>
              <w:left w:w="0" w:type="dxa"/>
              <w:bottom w:w="0" w:type="dxa"/>
              <w:right w:w="0" w:type="dxa"/>
            </w:tcMar>
            <w:vAlign w:val="center"/>
          </w:tcPr>
          <w:p w14:paraId="3257523F">
            <w:pPr>
              <w:pStyle w:val="TableParagraph"/>
              <w:tabs>
                <w:tab w:val="left" w:pos="449"/>
              </w:tabs>
              <w:spacing w:line="361" w:lineRule="exact"/>
              <w:ind w:left="10"/>
              <w:jc w:val="center"/>
              <w:rPr>
                <w:rFonts w:ascii="맑은 고딕" w:hAnsi="맑은 고딕" w:eastAsia="맑은 고딕"/>
                <w:b/>
              </w:rPr>
            </w:pPr>
            <w:r>
              <w:rPr>
                <w:rFonts w:ascii="맑은 고딕" w:hAnsi="맑은 고딕" w:eastAsia="맑은 고딕" w:cs="휴먼옛체"/>
                <w:b/>
                <w:bCs/>
                <w:spacing w:val="-10"/>
                <w:w w:val="105"/>
                <w:sz w:val="22"/>
                <w:szCs w:val="22"/>
              </w:rPr>
              <w:t>합</w:t>
            </w:r>
            <w:r>
              <w:tab/>
            </w:r>
            <w:r>
              <w:rPr>
                <w:rFonts w:ascii="맑은 고딕" w:hAnsi="맑은 고딕" w:eastAsia="맑은 고딕" w:cs="휴먼옛체"/>
                <w:b/>
                <w:bCs/>
                <w:spacing w:val="-10"/>
                <w:w w:val="105"/>
                <w:sz w:val="22"/>
                <w:szCs w:val="22"/>
              </w:rPr>
              <w:t>계</w:t>
            </w:r>
          </w:p>
        </w:tc>
        <w:tc>
          <w:tcPr>
            <w:tcW w:w="240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ABDC876">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20,000,000</w:t>
            </w:r>
          </w:p>
        </w:tc>
      </w:tr>
    </w:tbl>
    <w:p w14:paraId="35F7C9F9">
      <w:pPr>
        <w:rPr>
          <w:rFonts w:ascii="함초롬돋움"/>
          <w:sz w:val="20"/>
        </w:rPr>
      </w:pPr>
    </w:p>
    <w:p w14:paraId="3FE39EE0">
      <w:pPr>
        <w:rPr>
          <w:rFonts w:ascii="함초롬돋움"/>
          <w:sz w:val="20"/>
        </w:rPr>
      </w:pPr>
    </w:p>
    <w:p w14:paraId="328D0970">
      <w:pPr>
        <w:rPr>
          <w:rFonts w:ascii="함초롬돋움"/>
          <w:sz w:val="20"/>
        </w:rPr>
        <w:sectPr>
          <w:pgSz w:w="11900" w:h="16820"/>
          <w:pgMar w:top="1701" w:right="1134" w:bottom="1701" w:left="1134" w:header="720" w:footer="720" w:gutter="0"/>
          <w:docGrid w:linePitch="360"/>
        </w:sectPr>
      </w:pPr>
    </w:p>
    <w:p>
      <w:pPr>
        <w:keepNext/>
        <w:spacing w:before="120" w:after="120"/>
        <w:jc w:val="left"/>
      </w:pPr>
      <w:r>
        <w:rPr>
          <w:noProof/>
        </w:rPr>
        <w:drawing>
          <wp:inline distT="0" distB="0" distL="0" distR="0">
            <wp:extent cx="5372735" cy="400097"/>
            <wp:effectExtent l="0" t="0" r="0" b="0"/>
            <wp:docPr id="4004" name="Banner 4004" descr="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 name="image15.png"/>
                    <pic:cNvPicPr/>
                  </pic:nvPicPr>
                  <pic:blipFill>
                    <a:blip r:embed="rId28"/>
                    <a:stretch>
                      <a:fillRect/>
                    </a:stretch>
                  </pic:blipFill>
                  <pic:spPr>
                    <a:xfrm>
                      <a:off x="0" y="0"/>
                      <a:ext cx="5372735" cy="400097"/>
                    </a:xfrm>
                    <a:prstGeom prst="rect">
                      <a:avLst/>
                    </a:prstGeom>
                  </pic:spPr>
                </pic:pic>
              </a:graphicData>
            </a:graphic>
          </wp:inline>
        </w:drawing>
      </w:r>
    </w:p>
    <w:p w14:paraId="5186D98F">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1차 시장은 나라장터 용역 적격심사에 반복 참여하는 중소기업이다. 규칙과 모델이 여기까지 닫혀 있고, 자동 판정이 되는 21,394건이 즉시 가치를 주는 공고다. 기업 모수는 조달데이터허브 확인 뒤 기입한다.</w:t>
      </w:r>
    </w:p>
    <w:p w14:paraId="4BA0A861">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2차 시장은 협약 다음 해의 물품이고, 그다음이 공사다. 국방·공기업 자체 조달, 온라인 커뮤니티, 동호회는 8개월 일정에 넣지 않는다.</w:t>
      </w:r>
    </w:p>
    <w:p w14:paraId="50748594">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확정된 영업 기관은 없다. 무료 공고 검색으로 들어오고, 입찰 대행과 지역 입찰 교육에는 산식 확인 도구로 제안한다. 협약 4개월까지 대행 또는 교육 주체 2곳과 파일럿 자리를 잡는 것이 목표이고, 확정 거래처는 없다. 파일럿 회사는 용역 적격심사 공고를 검토할 때마다 사용 1회를 로그로 남긴다.</w:t>
      </w:r>
    </w:p>
    <w:p w14:paraId="1D3B3E0D">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컨셉은 적격심사, 통과구간, 모르면 멈춤이다. 고객 반응은 아직 검증되지 않았다. 보유한 것은 동작하는 프로토타입, 규칙 206종, 공고 색인 505,271건(2026-09-09)이다. 없는 것은 고객 명단, 영업 인력, 결제다.</w:t>
      </w:r>
    </w:p>
    <w:p w14:paraId="3F1C33E4">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방향은 소규모·지역 기업이 용역 적격심사의 산식과 근거를 공고 단위로 확인하는 것이다. 낙찰 대행이 되는 것이 목표는 아니다.</w:t>
      </w:r>
    </w:p>
    <w:p w14:paraId="2CCD971D">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가격은 확정되지 않았다. 시나리오 A는 가설이다. 무료는 공고 검색, 대시보드, 기준값을 직접 넣는 계산이다. 구독은 월 49,000원으로 두고, 규칙 자동 판정, 통과 구간, 예측 구간, 근거 인용 상담을 포함한다. 파일럿 20사 중 8사가 유료이면 협약 종료 월매출은 392,000원이다. 8사가 이탈 없이 12개월을 내면 4,704,000원이고, 이탈률은 측정되지 않았다. 여러 사용자와 API는 협약기간에 가격을 열지 않는다.</w:t>
      </w:r>
    </w:p>
    <w:p w14:paraId="276F9C69">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성공보수 1.5%와 월 49,000원은 같은 상품이 아니다. 협약 8개월의 현금 흐름은 1단계 20,000,000원이 연다. 시나리오 A의 392,000원으로 인건비와 클라우드를 감당하는 계산은 하지 않는다. 손익분기 매출과 시점은 확정 원가와 지불 의사가 없어 계산하지 않는다.</w:t>
      </w:r>
    </w:p>
    <w:p w14:paraId="5830CCA6">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엔젤·시드의 금액과 시점은 확인되지 않았고, 협약 중에 투자 유치나 회수 경로를 일정에 넣지 않는다. 최종평가가 좋으면 다음 해 초기창업패키지 서류 우대를 공고가 안내한다.</w:t>
      </w:r>
    </w:p>
    <w:p w14:paraId="4ECC1862">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사회적 가치는 산식과 근거를 공개해 소규모·지역 기업의 참여 문턱을 낮추는 것이다. 협약 성과 지표는 파일럿 20사 중 비수도권 10사 이상이다. 20사는 가설이므로 분모는 인터뷰 뒤에 다시 잡는다.</w:t>
      </w:r>
    </w:p>
    <w:p w14:paraId="701C03CC">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예측과 구간은 참고 정보이고 낙찰을 보증하지 않는다는 문장을 약관 첫머리에 둔다. 등급확인서와 회사 정보는 필요한 항목만 받고, 상담의 기본 모델은 로컬 구성으로 두어 공고 원문이 외부 모델로 나가지 않게 한다. 외부 모델을 켜는 선택은 따로 고지한다. 등급확인서 OCR은 서류 재입력을 줄이는 부수 기능이다.</w:t>
      </w:r>
    </w:p>
    <w:p w14:paraId="0B57396A">
      <w:pPr>
        <w:spacing w:before="62"/>
        <w:ind w:right="2908"/>
        <w:jc w:val="right"/>
        <w:rPr>
          <w:rFonts w:ascii="맑은 고딕" w:hAnsi="맑은 고딕" w:eastAsia="맑은 고딕"/>
          <w:sz w:val="26"/>
          <w:szCs w:val="26"/>
        </w:rPr>
      </w:pPr>
      <w:r>
        <w:rPr>
          <w:rFonts w:ascii="맑은 고딕" w:hAnsi="맑은 고딕" w:eastAsia="맑은 고딕" w:cs="휴먼옛체"/>
          <w:sz w:val="26"/>
          <w:szCs w:val="26"/>
        </w:rPr>
        <w:t>&lt;</w:t>
      </w:r>
      <w:r>
        <w:rPr>
          <w:rFonts w:ascii="맑은 고딕" w:hAnsi="맑은 고딕" w:eastAsia="맑은 고딕" w:cs="휴먼옛체"/>
          <w:spacing w:val="32"/>
          <w:sz w:val="26"/>
          <w:szCs w:val="26"/>
        </w:rPr>
        <w:t xml:space="preserve"> </w:t>
      </w:r>
      <w:r>
        <w:rPr>
          <w:rFonts w:ascii="맑은 고딕" w:hAnsi="맑은 고딕" w:eastAsia="맑은 고딕" w:cs="휴먼옛체"/>
          <w:sz w:val="26"/>
          <w:szCs w:val="26"/>
        </w:rPr>
        <w:t>사업추진</w:t>
      </w:r>
      <w:r>
        <w:rPr>
          <w:rFonts w:ascii="맑은 고딕" w:hAnsi="맑은 고딕" w:eastAsia="맑은 고딕" w:cs="휴먼옛체"/>
          <w:spacing w:val="6"/>
          <w:sz w:val="26"/>
          <w:szCs w:val="26"/>
        </w:rPr>
        <w:t xml:space="preserve"> </w:t>
      </w:r>
      <w:r>
        <w:rPr>
          <w:rFonts w:ascii="맑은 고딕" w:hAnsi="맑은 고딕" w:eastAsia="맑은 고딕" w:cs="휴먼옛체"/>
          <w:sz w:val="26"/>
          <w:szCs w:val="26"/>
        </w:rPr>
        <w:t>일정</w:t>
      </w:r>
      <w:r>
        <w:rPr>
          <w:rFonts w:ascii="맑은 고딕" w:hAnsi="맑은 고딕" w:eastAsia="맑은 고딕" w:cs="휴먼옛체"/>
          <w:sz w:val="22"/>
          <w:szCs w:val="22"/>
        </w:rPr>
        <w:t>(</w:t>
      </w:r>
      <w:r>
        <w:rPr>
          <w:rFonts w:ascii="맑은 고딕" w:hAnsi="맑은 고딕" w:eastAsia="맑은 고딕" w:cs="휴먼옛체"/>
          <w:sz w:val="22"/>
          <w:szCs w:val="22"/>
        </w:rPr>
        <w:t>전체</w:t>
      </w:r>
      <w:r>
        <w:rPr>
          <w:rFonts w:ascii="맑은 고딕" w:hAnsi="맑은 고딕" w:eastAsia="맑은 고딕" w:cs="휴먼옛체"/>
          <w:spacing w:val="2"/>
          <w:sz w:val="22"/>
          <w:szCs w:val="22"/>
        </w:rPr>
        <w:t xml:space="preserve"> </w:t>
      </w:r>
      <w:r>
        <w:rPr>
          <w:rFonts w:ascii="맑은 고딕" w:hAnsi="맑은 고딕" w:eastAsia="맑은 고딕" w:cs="휴먼옛체"/>
          <w:sz w:val="22"/>
          <w:szCs w:val="22"/>
        </w:rPr>
        <w:t>사업단계</w:t>
      </w:r>
      <w:r>
        <w:rPr>
          <w:rFonts w:ascii="맑은 고딕" w:hAnsi="맑은 고딕" w:eastAsia="맑은 고딕" w:cs="휴먼옛체"/>
          <w:sz w:val="22"/>
          <w:szCs w:val="22"/>
        </w:rPr>
        <w:t>)</w:t>
      </w:r>
      <w:r>
        <w:rPr>
          <w:rFonts w:ascii="맑은 고딕" w:hAnsi="맑은 고딕" w:eastAsia="맑은 고딕" w:cs="휴먼옛체"/>
          <w:spacing w:val="43"/>
          <w:sz w:val="26"/>
          <w:szCs w:val="26"/>
        </w:rPr>
        <w:t xml:space="preserve"> </w:t>
      </w:r>
      <w:r>
        <w:rPr>
          <w:rFonts w:ascii="맑은 고딕" w:hAnsi="맑은 고딕" w:eastAsia="맑은 고딕" w:cs="휴먼옛체"/>
          <w:spacing w:val="-10"/>
          <w:sz w:val="26"/>
          <w:szCs w:val="26"/>
        </w:rPr>
        <w:t>&gt;</w:t>
      </w:r>
    </w:p>
    <w:p w14:paraId="34FFA19E">
      <w:pPr>
        <w:pStyle w:val="a3"/>
        <w:spacing w:before="2"/>
        <w:rPr>
          <w:rFonts w:ascii="Book Antiqua"/>
          <w:b w:val="0"/>
          <w:sz w:val="8"/>
        </w:rPr>
      </w:pPr>
    </w:p>
    <w:tbl>
      <w:tblPr>
        <w:tblStyle w:val="TableNormal"/>
        <w:tblW w:w="949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645"/>
        <w:gridCol w:w="2981"/>
        <w:gridCol w:w="2357"/>
        <w:gridCol w:w="3514"/>
      </w:tblGrid>
      <w:tr>
        <w:trPr>
          <w:trHeight w:val="368" w:hRule="atLeast"/>
        </w:trPr>
        <w:tc>
          <w:tcPr>
            <w:tcW w:w="645"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0434E377">
            <w:pPr>
              <w:pStyle w:val="TableParagraph"/>
              <w:spacing w:line="348" w:lineRule="exact"/>
              <w:ind w:left="82" w:right="73"/>
              <w:jc w:val="center"/>
              <w:rPr>
                <w:rFonts w:ascii="맑은 고딕" w:hAnsi="맑은 고딕" w:eastAsia="맑은 고딕"/>
                <w:b/>
                <w:sz w:val="20"/>
                <w:szCs w:val="20"/>
              </w:rPr>
            </w:pPr>
            <w:r>
              <w:rPr>
                <w:rFonts w:ascii="맑은 고딕" w:hAnsi="맑은 고딕" w:eastAsia="맑은 고딕" w:cs="휴먼옛체"/>
                <w:b/>
                <w:bCs/>
                <w:spacing w:val="-5"/>
                <w:w w:val="105"/>
                <w:sz w:val="20"/>
                <w:szCs w:val="20"/>
              </w:rPr>
              <w:t>구분</w:t>
            </w:r>
          </w:p>
        </w:tc>
        <w:tc>
          <w:tcPr>
            <w:tcW w:w="2981"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3D96E71A">
            <w:pPr>
              <w:pStyle w:val="TableParagraph"/>
              <w:spacing w:line="348" w:lineRule="exact"/>
              <w:ind w:left="238" w:right="227"/>
              <w:jc w:val="center"/>
              <w:rPr>
                <w:rFonts w:ascii="맑은 고딕" w:hAnsi="맑은 고딕" w:eastAsia="맑은 고딕"/>
                <w:b/>
                <w:sz w:val="20"/>
                <w:szCs w:val="20"/>
              </w:rPr>
            </w:pPr>
            <w:r>
              <w:rPr>
                <w:rFonts w:ascii="맑은 고딕" w:hAnsi="맑은 고딕" w:eastAsia="맑은 고딕" w:cs="휴먼옛체"/>
                <w:b/>
                <w:bCs/>
                <w:w w:val="105"/>
                <w:sz w:val="20"/>
                <w:szCs w:val="20"/>
              </w:rPr>
              <w:t>추진</w:t>
            </w:r>
            <w:r>
              <w:rPr>
                <w:rFonts w:ascii="맑은 고딕" w:hAnsi="맑은 고딕" w:eastAsia="맑은 고딕" w:cs="휴먼옛체"/>
                <w:b/>
                <w:bCs/>
                <w:spacing w:val="30"/>
                <w:w w:val="105"/>
                <w:sz w:val="20"/>
                <w:szCs w:val="20"/>
              </w:rPr>
              <w:t xml:space="preserve"> </w:t>
            </w:r>
            <w:r>
              <w:rPr>
                <w:rFonts w:ascii="맑은 고딕" w:hAnsi="맑은 고딕" w:eastAsia="맑은 고딕" w:cs="휴먼옛체"/>
                <w:b/>
                <w:bCs/>
                <w:spacing w:val="-5"/>
                <w:w w:val="105"/>
                <w:sz w:val="20"/>
                <w:szCs w:val="20"/>
              </w:rPr>
              <w:t>내용</w:t>
            </w:r>
          </w:p>
        </w:tc>
        <w:tc>
          <w:tcPr>
            <w:tcW w:w="2357"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0A827166">
            <w:pPr>
              <w:pStyle w:val="TableParagraph"/>
              <w:spacing w:line="348" w:lineRule="exact"/>
              <w:ind w:left="536" w:right="520"/>
              <w:jc w:val="center"/>
              <w:rPr>
                <w:rFonts w:ascii="맑은 고딕" w:hAnsi="맑은 고딕" w:eastAsia="맑은 고딕"/>
                <w:b/>
                <w:sz w:val="20"/>
                <w:szCs w:val="20"/>
              </w:rPr>
            </w:pPr>
            <w:r>
              <w:rPr>
                <w:rFonts w:ascii="맑은 고딕" w:hAnsi="맑은 고딕" w:eastAsia="맑은 고딕" w:cs="휴먼옛체"/>
                <w:b/>
                <w:bCs/>
                <w:w w:val="105"/>
                <w:sz w:val="20"/>
                <w:szCs w:val="20"/>
              </w:rPr>
              <w:t>추진</w:t>
            </w:r>
            <w:r>
              <w:rPr>
                <w:rFonts w:ascii="맑은 고딕" w:hAnsi="맑은 고딕" w:eastAsia="맑은 고딕" w:cs="휴먼옛체"/>
                <w:b/>
                <w:bCs/>
                <w:spacing w:val="30"/>
                <w:w w:val="105"/>
                <w:sz w:val="20"/>
                <w:szCs w:val="20"/>
              </w:rPr>
              <w:t xml:space="preserve"> </w:t>
            </w:r>
            <w:r>
              <w:rPr>
                <w:rFonts w:ascii="맑은 고딕" w:hAnsi="맑은 고딕" w:eastAsia="맑은 고딕" w:cs="휴먼옛체"/>
                <w:b/>
                <w:bCs/>
                <w:spacing w:val="-5"/>
                <w:w w:val="105"/>
                <w:sz w:val="20"/>
                <w:szCs w:val="20"/>
              </w:rPr>
              <w:t>기간</w:t>
            </w:r>
          </w:p>
        </w:tc>
        <w:tc>
          <w:tcPr>
            <w:tcW w:w="3514"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937AA9B">
            <w:pPr>
              <w:pStyle w:val="TableParagraph"/>
              <w:spacing w:line="348" w:lineRule="exact"/>
              <w:ind w:left="290" w:right="270"/>
              <w:jc w:val="center"/>
              <w:rPr>
                <w:rFonts w:ascii="맑은 고딕" w:hAnsi="맑은 고딕" w:eastAsia="맑은 고딕"/>
                <w:b/>
                <w:sz w:val="20"/>
                <w:szCs w:val="20"/>
              </w:rPr>
            </w:pPr>
            <w:r>
              <w:rPr>
                <w:rFonts w:ascii="맑은 고딕" w:hAnsi="맑은 고딕" w:eastAsia="맑은 고딕" w:cs="휴먼옛체"/>
                <w:b/>
                <w:bCs/>
                <w:w w:val="105"/>
                <w:sz w:val="20"/>
                <w:szCs w:val="20"/>
              </w:rPr>
              <w:t>세부</w:t>
            </w:r>
            <w:r>
              <w:rPr>
                <w:rFonts w:ascii="맑은 고딕" w:hAnsi="맑은 고딕" w:eastAsia="맑은 고딕" w:cs="휴먼옛체"/>
                <w:b/>
                <w:bCs/>
                <w:spacing w:val="30"/>
                <w:w w:val="105"/>
                <w:sz w:val="20"/>
                <w:szCs w:val="20"/>
              </w:rPr>
              <w:t xml:space="preserve"> </w:t>
            </w:r>
            <w:r>
              <w:rPr>
                <w:rFonts w:ascii="맑은 고딕" w:hAnsi="맑은 고딕" w:eastAsia="맑은 고딕" w:cs="휴먼옛체"/>
                <w:b/>
                <w:bCs/>
                <w:spacing w:val="-5"/>
                <w:w w:val="105"/>
                <w:sz w:val="20"/>
                <w:szCs w:val="20"/>
              </w:rPr>
              <w:t>내용</w:t>
            </w:r>
          </w:p>
        </w:tc>
      </w:tr>
      <w:tr>
        <w:trPr>
          <w:trHeight w:val="349" w:hRule="atLeast"/>
        </w:trPr>
        <w:tc>
          <w:tcPr>
            <w:tcW w:w="645"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99367D">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1</w:t>
            </w:r>
          </w:p>
        </w:tc>
        <w:tc>
          <w:tcPr>
            <w:tcW w:w="2981"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7D7A5F">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상용과 파일럿</w:t>
            </w:r>
          </w:p>
        </w:tc>
        <w:tc>
          <w:tcPr>
            <w:tcW w:w="2357"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7C9572">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협약 8개월</w:t>
            </w:r>
          </w:p>
        </w:tc>
        <w:tc>
          <w:tcPr>
            <w:tcW w:w="3514"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24064AE">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운영 배포, 중간평가, 유료 전환은 가설, 상표와 특허 출원</w:t>
            </w:r>
          </w:p>
        </w:tc>
      </w:tr>
      <w:tr>
        <w:trPr>
          <w:trHeight w:val="356" w:hRule="atLeast"/>
        </w:trPr>
        <w:tc>
          <w:tcPr>
            <w:tcW w:w="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F6CA32">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2</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C1742C">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용역 유지, 물품 착수</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829B137">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다음 해</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49E797">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유료 유지, 물품 적격심사 규칙과 모델. 초기창업패키지 등 후속 지원 검토</w:t>
            </w:r>
          </w:p>
        </w:tc>
      </w:tr>
      <w:tr>
        <w:trPr>
          <w:trHeight w:val="359" w:hRule="atLeast"/>
        </w:trPr>
        <w:tc>
          <w:tcPr>
            <w:tcW w:w="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3AC6B8">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3</w:t>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2B14FE">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공사와 채널</w:t>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CCFA25">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3년차</w:t>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7B5102">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공사 규칙. 대행 채널이 유료로 남으면 다인 요금제</w:t>
            </w:r>
          </w:p>
        </w:tc>
      </w:tr>
      <w:tr>
        <w:trPr>
          <w:trHeight w:val="359" w:hRule="atLeast"/>
        </w:trPr>
        <w:tc>
          <w:tcPr>
            <w:tcW w:w="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02464CA">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729219E">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D679814">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5D56A9E">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r>
        <w:trPr>
          <w:trHeight w:val="359" w:hRule="atLeast"/>
        </w:trPr>
        <w:tc>
          <w:tcPr>
            <w:tcW w:w="6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03409A">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98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8FDA90">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35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66252D7">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3514"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044A29D">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bl>
    <w:p w14:paraId="2F6183D2">
      <w:pPr>
        <w:jc w:val="center"/>
        <w:rPr>
          <w:rFonts w:ascii="함초롬돋움"/>
          <w:sz w:val="20"/>
        </w:rPr>
        <w:sectPr>
          <w:pgSz w:w="11900" w:h="16820"/>
          <w:pgMar w:top="1701" w:right="1134" w:bottom="1701" w:left="1134" w:header="720" w:footer="720" w:gutter="0"/>
          <w:docGrid w:linePitch="360"/>
        </w:sectPr>
      </w:pPr>
    </w:p>
    <w:p>
      <w:pPr>
        <w:keepNext/>
        <w:spacing w:before="120" w:after="120"/>
        <w:jc w:val="left"/>
      </w:pPr>
      <w:r>
        <w:rPr>
          <w:noProof/>
        </w:rPr>
        <w:drawing>
          <wp:inline distT="0" distB="0" distL="0" distR="0">
            <wp:extent cx="5372735" cy="400097"/>
            <wp:effectExtent l="0" t="0" r="0" b="0"/>
            <wp:docPr id="4005" name="Banner 4005" descr="b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 name="image15.png"/>
                    <pic:cNvPicPr/>
                  </pic:nvPicPr>
                  <pic:blipFill>
                    <a:blip r:embed="rId29"/>
                    <a:stretch>
                      <a:fillRect/>
                    </a:stretch>
                  </pic:blipFill>
                  <pic:spPr>
                    <a:xfrm>
                      <a:off x="0" y="0"/>
                      <a:ext cx="5372735" cy="400097"/>
                    </a:xfrm>
                    <a:prstGeom prst="rect">
                      <a:avLst/>
                    </a:prstGeom>
                  </pic:spPr>
                </pic:pic>
              </a:graphicData>
            </a:graphic>
          </wp:inline>
        </w:drawing>
      </w:r>
    </w:p>
    <w:p w14:paraId="4BCD348A">
      <w:pPr>
        <w:pStyle w:val="a3"/>
        <w:spacing w:before="11"/>
        <w:rPr>
          <w:rFonts w:ascii="함초롬돋움"/>
          <w:b w:val="0"/>
          <w:sz w:val="9"/>
        </w:rPr>
      </w:pPr>
    </w:p>
    <w:p w14:paraId="42D8714F">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대표자는 용역 적격심사 규칙 206종을 시행일과 기관별로 정리하고, 용역 낙찰률 모델을 학습하고 검증하고 승격했다. 공고 수집, 검색, 대시보드, 상담, 회원 화면까지 한 프로토타입으로 연결했다.</w:t>
      </w:r>
    </w:p>
    <w:p w14:paraId="771B7FFB">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그 규칙을 최근 12개월 31,305건에 적용해 자동 21,394건과 차단 9,911건을 확인했다. 상담 96개 요청에서 수치 정답 144/144을 확인했다. 현재 성과는 이 프로토타입과 측정이다. 매출, 유료 고객, 외부 수상은 없다.</w:t>
      </w:r>
    </w:p>
    <w:p w14:paraId="7A6B0F9E">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학위, 전공, 수행업무는 성명과 학교명, 직장명 없이 제출 전에 적는다. 고객 영업과 낙찰 현장 경험은 대표자 이력에 비어 있고, 그 공백은 채용과 파일럿으로 메운다.</w:t>
      </w:r>
    </w:p>
    <w:p w14:paraId="12D4033F">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화면 마무리는 1단계 외주 배분에 넣었다. 변리 상담과 보안 점검은 사업비 항목의 가정이고, 자문 인력과 협력 기관은 확정되지 않았다.</w:t>
      </w:r>
    </w:p>
    <w:p w14:paraId="5A138864">
      <w:pPr>
        <w:spacing w:before="216"/>
        <w:ind w:right="3972"/>
        <w:jc w:val="right"/>
        <w:rPr>
          <w:rFonts w:ascii="맑은 고딕" w:hAnsi="맑은 고딕" w:eastAsia="맑은 고딕"/>
          <w:sz w:val="26"/>
          <w:szCs w:val="26"/>
        </w:rPr>
      </w:pPr>
      <w:r>
        <w:rPr>
          <w:rFonts w:ascii="맑은 고딕" w:hAnsi="맑은 고딕" w:eastAsia="맑은 고딕" w:cs="휴먼옛체"/>
          <w:sz w:val="26"/>
          <w:szCs w:val="26"/>
        </w:rPr>
        <w:t>&lt;</w:t>
      </w:r>
      <w:r>
        <w:rPr>
          <w:rFonts w:ascii="맑은 고딕" w:hAnsi="맑은 고딕" w:eastAsia="맑은 고딕" w:cs="휴먼옛체"/>
          <w:spacing w:val="27"/>
          <w:sz w:val="26"/>
          <w:szCs w:val="26"/>
        </w:rPr>
        <w:t xml:space="preserve"> </w:t>
      </w:r>
      <w:r>
        <w:rPr>
          <w:rFonts w:ascii="맑은 고딕" w:hAnsi="맑은 고딕" w:eastAsia="맑은 고딕" w:cs="휴먼옛체"/>
          <w:sz w:val="26"/>
          <w:szCs w:val="26"/>
        </w:rPr>
        <w:t>팀</w:t>
      </w:r>
      <w:r>
        <w:rPr>
          <w:rFonts w:ascii="맑은 고딕" w:hAnsi="맑은 고딕" w:eastAsia="맑은 고딕" w:cs="휴먼옛체"/>
          <w:spacing w:val="-1"/>
          <w:sz w:val="26"/>
          <w:szCs w:val="26"/>
        </w:rPr>
        <w:t xml:space="preserve"> </w:t>
      </w:r>
      <w:r>
        <w:rPr>
          <w:rFonts w:ascii="맑은 고딕" w:hAnsi="맑은 고딕" w:eastAsia="맑은 고딕" w:cs="휴먼옛체"/>
          <w:sz w:val="26"/>
          <w:szCs w:val="26"/>
        </w:rPr>
        <w:t>구성</w:t>
      </w:r>
      <w:r>
        <w:rPr>
          <w:rFonts w:ascii="맑은 고딕" w:hAnsi="맑은 고딕" w:eastAsia="맑은 고딕" w:cs="휴먼옛체"/>
          <w:sz w:val="26"/>
          <w:szCs w:val="26"/>
        </w:rPr>
        <w:t>(</w:t>
      </w:r>
      <w:r>
        <w:rPr>
          <w:rFonts w:ascii="맑은 고딕" w:hAnsi="맑은 고딕" w:eastAsia="맑은 고딕" w:cs="휴먼옛체"/>
          <w:sz w:val="26"/>
          <w:szCs w:val="26"/>
        </w:rPr>
        <w:t>안</w:t>
      </w:r>
      <w:r>
        <w:rPr>
          <w:rFonts w:ascii="맑은 고딕" w:hAnsi="맑은 고딕" w:eastAsia="맑은 고딕" w:cs="휴먼옛체"/>
          <w:sz w:val="26"/>
          <w:szCs w:val="26"/>
        </w:rPr>
        <w:t>)</w:t>
      </w:r>
      <w:r>
        <w:rPr>
          <w:rFonts w:ascii="맑은 고딕" w:hAnsi="맑은 고딕" w:eastAsia="맑은 고딕" w:cs="휴먼옛체"/>
          <w:spacing w:val="26"/>
          <w:sz w:val="26"/>
          <w:szCs w:val="26"/>
        </w:rPr>
        <w:t xml:space="preserve"> </w:t>
      </w:r>
      <w:r>
        <w:rPr>
          <w:rFonts w:ascii="맑은 고딕" w:hAnsi="맑은 고딕" w:eastAsia="맑은 고딕" w:cs="휴먼옛체"/>
          <w:spacing w:val="-10"/>
          <w:sz w:val="26"/>
          <w:szCs w:val="26"/>
        </w:rPr>
        <w:t>&gt;</w:t>
      </w:r>
    </w:p>
    <w:p w14:paraId="030A5097">
      <w:pPr>
        <w:pStyle w:val="a3"/>
        <w:spacing w:before="6"/>
        <w:rPr>
          <w:rFonts w:ascii="Book Antiqua"/>
          <w:b w:val="0"/>
          <w:sz w:val="7"/>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636"/>
        <w:gridCol w:w="1302"/>
        <w:gridCol w:w="1766"/>
        <w:gridCol w:w="4312"/>
        <w:gridCol w:w="1483"/>
      </w:tblGrid>
      <w:tr>
        <w:trPr>
          <w:trHeight w:val="410" w:hRule="atLeast"/>
        </w:trPr>
        <w:tc>
          <w:tcPr>
            <w:tcW w:w="636"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23030EF3">
            <w:pPr>
              <w:pStyle w:val="TableParagraph"/>
              <w:spacing w:line="348" w:lineRule="exact"/>
              <w:ind w:left="82" w:right="72"/>
              <w:jc w:val="center"/>
              <w:rPr>
                <w:rFonts w:ascii="맑은 고딕" w:hAnsi="맑은 고딕" w:eastAsia="맑은 고딕"/>
                <w:b/>
                <w:sz w:val="20"/>
                <w:szCs w:val="20"/>
              </w:rPr>
            </w:pPr>
            <w:r>
              <w:rPr>
                <w:rFonts w:ascii="맑은 고딕" w:hAnsi="맑은 고딕" w:eastAsia="맑은 고딕" w:cs="휴먼옛체"/>
                <w:b/>
                <w:bCs/>
                <w:spacing w:val="-5"/>
                <w:w w:val="105"/>
                <w:sz w:val="20"/>
                <w:szCs w:val="20"/>
              </w:rPr>
              <w:t>구분</w:t>
            </w:r>
          </w:p>
        </w:tc>
        <w:tc>
          <w:tcPr>
            <w:tcW w:w="1302"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189A5170">
            <w:pPr>
              <w:pStyle w:val="TableParagraph"/>
              <w:spacing w:line="348" w:lineRule="exact"/>
              <w:ind w:left="226" w:right="216"/>
              <w:jc w:val="center"/>
              <w:rPr>
                <w:rFonts w:ascii="맑은 고딕" w:hAnsi="맑은 고딕" w:eastAsia="맑은 고딕"/>
                <w:b/>
                <w:sz w:val="20"/>
                <w:szCs w:val="20"/>
              </w:rPr>
            </w:pPr>
            <w:r>
              <w:rPr>
                <w:rFonts w:ascii="맑은 고딕" w:hAnsi="맑은 고딕" w:eastAsia="맑은 고딕" w:cs="휴먼옛체"/>
                <w:b/>
                <w:bCs/>
                <w:spacing w:val="-5"/>
                <w:w w:val="105"/>
                <w:sz w:val="20"/>
                <w:szCs w:val="20"/>
              </w:rPr>
              <w:t>직위</w:t>
            </w:r>
          </w:p>
        </w:tc>
        <w:tc>
          <w:tcPr>
            <w:tcW w:w="1766"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33DE1E10">
            <w:pPr>
              <w:pStyle w:val="TableParagraph"/>
              <w:spacing w:line="348" w:lineRule="exact"/>
              <w:ind w:left="170" w:right="158"/>
              <w:jc w:val="center"/>
              <w:rPr>
                <w:rFonts w:ascii="맑은 고딕" w:hAnsi="맑은 고딕" w:eastAsia="맑은 고딕"/>
                <w:b/>
                <w:sz w:val="20"/>
                <w:szCs w:val="20"/>
              </w:rPr>
            </w:pPr>
            <w:r>
              <w:rPr>
                <w:rFonts w:ascii="맑은 고딕" w:hAnsi="맑은 고딕" w:eastAsia="맑은 고딕" w:cs="휴먼옛체"/>
                <w:b/>
                <w:bCs/>
                <w:w w:val="105"/>
                <w:sz w:val="20"/>
                <w:szCs w:val="20"/>
              </w:rPr>
              <w:t>담당</w:t>
            </w:r>
            <w:r>
              <w:rPr>
                <w:rFonts w:ascii="맑은 고딕" w:hAnsi="맑은 고딕" w:eastAsia="맑은 고딕" w:cs="휴먼옛체"/>
                <w:b/>
                <w:bCs/>
                <w:spacing w:val="29"/>
                <w:w w:val="105"/>
                <w:sz w:val="20"/>
                <w:szCs w:val="20"/>
              </w:rPr>
              <w:t xml:space="preserve"> </w:t>
            </w:r>
            <w:r>
              <w:rPr>
                <w:rFonts w:ascii="맑은 고딕" w:hAnsi="맑은 고딕" w:eastAsia="맑은 고딕" w:cs="휴먼옛체"/>
                <w:b/>
                <w:bCs/>
                <w:spacing w:val="-5"/>
                <w:w w:val="105"/>
                <w:sz w:val="20"/>
                <w:szCs w:val="20"/>
              </w:rPr>
              <w:t>업무</w:t>
            </w:r>
          </w:p>
        </w:tc>
        <w:tc>
          <w:tcPr>
            <w:tcW w:w="4312"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6343C98F">
            <w:pPr>
              <w:pStyle w:val="TableParagraph"/>
              <w:spacing w:line="348" w:lineRule="exact"/>
              <w:ind w:left="408" w:right="393"/>
              <w:jc w:val="center"/>
              <w:rPr>
                <w:rFonts w:ascii="맑은 고딕" w:hAnsi="맑은 고딕" w:eastAsia="맑은 고딕"/>
                <w:sz w:val="20"/>
                <w:szCs w:val="20"/>
              </w:rPr>
            </w:pPr>
            <w:r>
              <w:rPr>
                <w:rFonts w:ascii="맑은 고딕" w:hAnsi="맑은 고딕" w:eastAsia="맑은 고딕" w:cs="휴먼옛체"/>
                <w:b/>
                <w:bCs/>
                <w:sz w:val="20"/>
                <w:szCs w:val="20"/>
              </w:rPr>
              <w:t>보유</w:t>
            </w:r>
            <w:r>
              <w:rPr>
                <w:rFonts w:ascii="맑은 고딕" w:hAnsi="맑은 고딕" w:eastAsia="맑은 고딕" w:cs="휴먼옛체"/>
                <w:b/>
                <w:bCs/>
                <w:sz w:val="20"/>
                <w:szCs w:val="20"/>
              </w:rPr>
              <w:t xml:space="preserve"> </w:t>
            </w:r>
            <w:r>
              <w:rPr>
                <w:rFonts w:ascii="맑은 고딕" w:hAnsi="맑은 고딕" w:eastAsia="맑은 고딕" w:cs="휴먼옛체"/>
                <w:b/>
                <w:bCs/>
                <w:sz w:val="20"/>
                <w:szCs w:val="20"/>
              </w:rPr>
              <w:t>역량</w:t>
            </w:r>
            <w:r>
              <w:rPr>
                <w:rFonts w:ascii="맑은 고딕" w:hAnsi="맑은 고딕" w:eastAsia="맑은 고딕" w:cs="휴먼옛체"/>
                <w:sz w:val="20"/>
                <w:szCs w:val="20"/>
              </w:rPr>
              <w:t>(</w:t>
            </w:r>
            <w:r>
              <w:rPr>
                <w:rFonts w:ascii="맑은 고딕" w:hAnsi="맑은 고딕" w:eastAsia="맑은 고딕" w:cs="휴먼옛체"/>
                <w:b/>
                <w:bCs/>
                <w:sz w:val="20"/>
                <w:szCs w:val="20"/>
              </w:rPr>
              <w:t>경력</w:t>
            </w:r>
            <w:r>
              <w:rPr>
                <w:rFonts w:ascii="맑은 고딕" w:hAnsi="맑은 고딕" w:eastAsia="맑은 고딕" w:cs="휴먼옛체"/>
                <w:b/>
                <w:bCs/>
                <w:spacing w:val="53"/>
                <w:sz w:val="20"/>
                <w:szCs w:val="20"/>
              </w:rPr>
              <w:t xml:space="preserve"> </w:t>
            </w:r>
            <w:r>
              <w:rPr>
                <w:rFonts w:ascii="맑은 고딕" w:hAnsi="맑은 고딕" w:eastAsia="맑은 고딕" w:cs="휴먼옛체"/>
                <w:b/>
                <w:bCs/>
                <w:sz w:val="20"/>
                <w:szCs w:val="20"/>
              </w:rPr>
              <w:t>및</w:t>
            </w:r>
            <w:r>
              <w:rPr>
                <w:rFonts w:ascii="맑은 고딕" w:hAnsi="맑은 고딕" w:eastAsia="맑은 고딕" w:cs="휴먼옛체"/>
                <w:b/>
                <w:bCs/>
                <w:spacing w:val="56"/>
                <w:sz w:val="20"/>
                <w:szCs w:val="20"/>
              </w:rPr>
              <w:t xml:space="preserve"> </w:t>
            </w:r>
            <w:r>
              <w:rPr>
                <w:rFonts w:ascii="맑은 고딕" w:hAnsi="맑은 고딕" w:eastAsia="맑은 고딕" w:cs="휴먼옛체"/>
                <w:b/>
                <w:bCs/>
                <w:sz w:val="20"/>
                <w:szCs w:val="20"/>
              </w:rPr>
              <w:t>학력</w:t>
            </w:r>
            <w:r>
              <w:rPr>
                <w:rFonts w:ascii="맑은 고딕" w:hAnsi="맑은 고딕" w:eastAsia="맑은 고딕" w:cs="휴먼옛체"/>
                <w:b/>
                <w:bCs/>
                <w:spacing w:val="56"/>
                <w:sz w:val="20"/>
                <w:szCs w:val="20"/>
              </w:rPr>
              <w:t xml:space="preserve"> </w:t>
            </w:r>
            <w:r>
              <w:rPr>
                <w:rFonts w:ascii="맑은 고딕" w:hAnsi="맑은 고딕" w:eastAsia="맑은 고딕" w:cs="휴먼옛체"/>
                <w:b/>
                <w:bCs/>
                <w:spacing w:val="-5"/>
                <w:sz w:val="20"/>
                <w:szCs w:val="20"/>
              </w:rPr>
              <w:t>등</w:t>
            </w:r>
            <w:r>
              <w:rPr>
                <w:rFonts w:ascii="맑은 고딕" w:hAnsi="맑은 고딕" w:eastAsia="맑은 고딕" w:cs="휴먼옛체"/>
                <w:spacing w:val="-5"/>
                <w:sz w:val="20"/>
                <w:szCs w:val="20"/>
              </w:rPr>
              <w:t>)</w:t>
            </w:r>
          </w:p>
        </w:tc>
        <w:tc>
          <w:tcPr>
            <w:tcW w:w="1483"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7297C4E">
            <w:pPr>
              <w:pStyle w:val="TableParagraph"/>
              <w:spacing w:line="348" w:lineRule="exact"/>
              <w:ind w:left="148" w:right="133"/>
              <w:jc w:val="center"/>
              <w:rPr>
                <w:rFonts w:ascii="맑은 고딕" w:hAnsi="맑은 고딕" w:eastAsia="맑은 고딕"/>
                <w:b/>
                <w:sz w:val="20"/>
                <w:szCs w:val="20"/>
              </w:rPr>
            </w:pPr>
            <w:r>
              <w:rPr>
                <w:rFonts w:ascii="맑은 고딕" w:hAnsi="맑은 고딕" w:eastAsia="맑은 고딕" w:cs="휴먼옛체"/>
                <w:b/>
                <w:bCs/>
                <w:w w:val="105"/>
                <w:sz w:val="20"/>
                <w:szCs w:val="20"/>
              </w:rPr>
              <w:t>구성</w:t>
            </w:r>
            <w:r>
              <w:rPr>
                <w:rFonts w:ascii="맑은 고딕" w:hAnsi="맑은 고딕" w:eastAsia="맑은 고딕" w:cs="휴먼옛체"/>
                <w:b/>
                <w:bCs/>
                <w:spacing w:val="30"/>
                <w:w w:val="105"/>
                <w:sz w:val="20"/>
                <w:szCs w:val="20"/>
              </w:rPr>
              <w:t xml:space="preserve"> </w:t>
            </w:r>
            <w:r>
              <w:rPr>
                <w:rFonts w:ascii="맑은 고딕" w:hAnsi="맑은 고딕" w:eastAsia="맑은 고딕" w:cs="휴먼옛체"/>
                <w:b/>
                <w:bCs/>
                <w:spacing w:val="-5"/>
                <w:w w:val="105"/>
                <w:sz w:val="20"/>
                <w:szCs w:val="20"/>
              </w:rPr>
              <w:t>상태</w:t>
            </w:r>
          </w:p>
        </w:tc>
      </w:tr>
      <w:tr>
        <w:trPr>
          <w:trHeight w:val="390" w:hRule="atLeast"/>
        </w:trPr>
        <w:tc>
          <w:tcPr>
            <w:tcW w:w="636"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483D43">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1</w:t>
            </w:r>
          </w:p>
        </w:tc>
        <w:tc>
          <w:tcPr>
            <w:tcW w:w="130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C00AB7">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66"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2B3E53C">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파일럿 모집, 입찰 실무 검수</w:t>
            </w:r>
          </w:p>
        </w:tc>
        <w:tc>
          <w:tcPr>
            <w:tcW w:w="431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47C70C">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483"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14DCF9">
            <w:pPr>
              <w:spacing w:after="40" w:line="240" w:lineRule="auto"/>
              <w:rPr>
                <w:rFonts w:ascii="맑은 고딕" w:hAnsi="맑은 고딕" w:eastAsia="맑은 고딕"/>
                <w:color w:val="000000"/>
                <w:sz w:val="20"/>
                <w:szCs w:val="20"/>
              </w:rPr>
            </w:pPr>
            <w:r>
              <w:rPr>
                <w:rFonts w:ascii="맑은 고딕" w:hAnsi="맑은 고딕" w:eastAsia="맑은 고딕" w:cs="휴먼옛체"/>
                <w:color w:val="000000"/>
                <w:sz w:val="20"/>
                <w:szCs w:val="20"/>
              </w:rPr>
              <w:t>예정</w:t>
            </w:r>
          </w:p>
        </w:tc>
      </w:tr>
      <w:tr>
        <w:trPr>
          <w:trHeight w:val="401" w:hRule="atLeast"/>
        </w:trPr>
        <w:tc>
          <w:tcPr>
            <w:tcW w:w="63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A51A5D">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3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B2C6AB6">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CFCC48D">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431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93D316">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48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E826B9D">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r>
        <w:trPr>
          <w:trHeight w:val="401" w:hRule="atLeast"/>
        </w:trPr>
        <w:tc>
          <w:tcPr>
            <w:tcW w:w="63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CC2371D">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3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917A236">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6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1842968">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431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9F8DDE1">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48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03BADD0">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bl>
    <w:p w14:paraId="57E4101B">
      <w:pPr>
        <w:rPr>
          <w:sz w:val="42"/>
        </w:rPr>
      </w:pPr>
    </w:p>
    <w:p w14:paraId="6C845835">
      <w:pPr>
        <w:spacing w:before="1"/>
        <w:ind w:right="2908"/>
        <w:jc w:val="right"/>
        <w:rPr>
          <w:rFonts w:ascii="맑은 고딕" w:hAnsi="맑은 고딕" w:eastAsia="맑은 고딕"/>
          <w:sz w:val="26"/>
          <w:szCs w:val="26"/>
        </w:rPr>
      </w:pPr>
      <w:r>
        <w:rPr>
          <w:rFonts w:ascii="맑은 고딕" w:hAnsi="맑은 고딕" w:eastAsia="맑은 고딕" w:cs="휴먼옛체"/>
          <w:sz w:val="26"/>
          <w:szCs w:val="26"/>
        </w:rPr>
        <w:t>&lt;</w:t>
      </w:r>
      <w:r>
        <w:rPr>
          <w:rFonts w:ascii="맑은 고딕" w:hAnsi="맑은 고딕" w:eastAsia="맑은 고딕" w:cs="휴먼옛체"/>
          <w:spacing w:val="44"/>
          <w:sz w:val="26"/>
          <w:szCs w:val="26"/>
        </w:rPr>
        <w:t xml:space="preserve"> </w:t>
      </w:r>
      <w:r>
        <w:rPr>
          <w:rFonts w:ascii="맑은 고딕" w:hAnsi="맑은 고딕" w:eastAsia="맑은 고딕" w:cs="휴먼옛체"/>
          <w:sz w:val="26"/>
          <w:szCs w:val="26"/>
        </w:rPr>
        <w:t>협력</w:t>
      </w:r>
      <w:r>
        <w:rPr>
          <w:rFonts w:ascii="맑은 고딕" w:hAnsi="맑은 고딕" w:eastAsia="맑은 고딕" w:cs="휴먼옛체"/>
          <w:spacing w:val="19"/>
          <w:sz w:val="26"/>
          <w:szCs w:val="26"/>
        </w:rPr>
        <w:t xml:space="preserve"> </w:t>
      </w:r>
      <w:r>
        <w:rPr>
          <w:rFonts w:ascii="맑은 고딕" w:hAnsi="맑은 고딕" w:eastAsia="맑은 고딕" w:cs="휴먼옛체"/>
          <w:sz w:val="26"/>
          <w:szCs w:val="26"/>
        </w:rPr>
        <w:t>기관</w:t>
      </w:r>
      <w:r>
        <w:rPr>
          <w:rFonts w:ascii="맑은 고딕" w:hAnsi="맑은 고딕" w:eastAsia="맑은 고딕" w:cs="휴먼옛체"/>
          <w:spacing w:val="17"/>
          <w:sz w:val="26"/>
          <w:szCs w:val="26"/>
        </w:rPr>
        <w:t xml:space="preserve"> </w:t>
      </w:r>
      <w:r>
        <w:rPr>
          <w:rFonts w:ascii="맑은 고딕" w:hAnsi="맑은 고딕" w:eastAsia="맑은 고딕" w:cs="휴먼옛체"/>
          <w:sz w:val="26"/>
          <w:szCs w:val="26"/>
        </w:rPr>
        <w:t>현황</w:t>
      </w:r>
      <w:r>
        <w:rPr>
          <w:rFonts w:ascii="맑은 고딕" w:hAnsi="맑은 고딕" w:eastAsia="맑은 고딕" w:cs="휴먼옛체"/>
          <w:spacing w:val="17"/>
          <w:sz w:val="26"/>
          <w:szCs w:val="26"/>
        </w:rPr>
        <w:t xml:space="preserve"> </w:t>
      </w:r>
      <w:r>
        <w:rPr>
          <w:rFonts w:ascii="맑은 고딕" w:hAnsi="맑은 고딕" w:eastAsia="맑은 고딕" w:cs="휴먼옛체"/>
          <w:sz w:val="26"/>
          <w:szCs w:val="26"/>
        </w:rPr>
        <w:t>및</w:t>
      </w:r>
      <w:r>
        <w:rPr>
          <w:rFonts w:ascii="맑은 고딕" w:hAnsi="맑은 고딕" w:eastAsia="맑은 고딕" w:cs="휴먼옛체"/>
          <w:spacing w:val="17"/>
          <w:sz w:val="26"/>
          <w:szCs w:val="26"/>
        </w:rPr>
        <w:t xml:space="preserve"> </w:t>
      </w:r>
      <w:r>
        <w:rPr>
          <w:rFonts w:ascii="맑은 고딕" w:hAnsi="맑은 고딕" w:eastAsia="맑은 고딕" w:cs="휴먼옛체"/>
          <w:sz w:val="26"/>
          <w:szCs w:val="26"/>
        </w:rPr>
        <w:t>협업</w:t>
      </w:r>
      <w:r>
        <w:rPr>
          <w:rFonts w:ascii="맑은 고딕" w:hAnsi="맑은 고딕" w:eastAsia="맑은 고딕" w:cs="휴먼옛체"/>
          <w:spacing w:val="17"/>
          <w:sz w:val="26"/>
          <w:szCs w:val="26"/>
        </w:rPr>
        <w:t xml:space="preserve"> </w:t>
      </w:r>
      <w:r>
        <w:rPr>
          <w:rFonts w:ascii="맑은 고딕" w:hAnsi="맑은 고딕" w:eastAsia="맑은 고딕" w:cs="휴먼옛체"/>
          <w:sz w:val="26"/>
          <w:szCs w:val="26"/>
        </w:rPr>
        <w:t>방안</w:t>
      </w:r>
      <w:r>
        <w:rPr>
          <w:rFonts w:ascii="맑은 고딕" w:hAnsi="맑은 고딕" w:eastAsia="맑은 고딕" w:cs="휴먼옛체"/>
          <w:spacing w:val="19"/>
          <w:sz w:val="26"/>
          <w:szCs w:val="26"/>
        </w:rPr>
        <w:t xml:space="preserve"> </w:t>
      </w:r>
      <w:r>
        <w:rPr>
          <w:rFonts w:ascii="맑은 고딕" w:hAnsi="맑은 고딕" w:eastAsia="맑은 고딕" w:cs="휴먼옛체"/>
          <w:spacing w:val="-10"/>
          <w:sz w:val="26"/>
          <w:szCs w:val="26"/>
        </w:rPr>
        <w:t>&gt;</w:t>
      </w:r>
    </w:p>
    <w:p w14:paraId="2551EC3C">
      <w:pPr>
        <w:pStyle w:val="a3"/>
        <w:spacing w:before="5"/>
        <w:rPr>
          <w:rFonts w:ascii="Book Antiqua"/>
          <w:b w:val="0"/>
          <w:sz w:val="8"/>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firstRow="1" w:lastRow="1" w:firstColumn="1" w:lastColumn="1"/>
      </w:tblPr>
      <w:tblGrid>
        <w:gridCol w:w="633"/>
        <w:gridCol w:w="1815"/>
        <w:gridCol w:w="2902"/>
        <w:gridCol w:w="2400"/>
        <w:gridCol w:w="1749"/>
      </w:tblGrid>
      <w:tr>
        <w:trPr>
          <w:trHeight w:val="371" w:hRule="atLeast"/>
        </w:trPr>
        <w:tc>
          <w:tcPr>
            <w:tcW w:w="633"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0941F081">
            <w:pPr>
              <w:pStyle w:val="TableParagraph"/>
              <w:spacing w:line="348" w:lineRule="exact"/>
              <w:ind w:left="82" w:right="72"/>
              <w:jc w:val="center"/>
              <w:rPr>
                <w:rFonts w:ascii="맑은 고딕" w:hAnsi="맑은 고딕" w:eastAsia="맑은 고딕"/>
                <w:b/>
                <w:sz w:val="20"/>
                <w:szCs w:val="20"/>
              </w:rPr>
            </w:pPr>
            <w:r>
              <w:rPr>
                <w:rFonts w:ascii="맑은 고딕" w:hAnsi="맑은 고딕" w:eastAsia="맑은 고딕" w:cs="휴먼옛체"/>
                <w:b/>
                <w:bCs/>
                <w:spacing w:val="-5"/>
                <w:w w:val="105"/>
                <w:sz w:val="20"/>
                <w:szCs w:val="20"/>
              </w:rPr>
              <w:t>구분</w:t>
            </w:r>
          </w:p>
        </w:tc>
        <w:tc>
          <w:tcPr>
            <w:tcW w:w="1815"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6A780B4">
            <w:pPr>
              <w:pStyle w:val="TableParagraph"/>
              <w:spacing w:line="348" w:lineRule="exact"/>
              <w:ind w:left="484"/>
              <w:rPr>
                <w:rFonts w:ascii="맑은 고딕" w:hAnsi="맑은 고딕" w:eastAsia="맑은 고딕"/>
                <w:b/>
                <w:sz w:val="20"/>
                <w:szCs w:val="20"/>
              </w:rPr>
            </w:pPr>
            <w:r>
              <w:rPr>
                <w:rFonts w:ascii="맑은 고딕" w:hAnsi="맑은 고딕" w:eastAsia="맑은 고딕" w:cs="휴먼옛체"/>
                <w:b/>
                <w:bCs/>
                <w:spacing w:val="-4"/>
                <w:w w:val="105"/>
                <w:sz w:val="20"/>
                <w:szCs w:val="20"/>
              </w:rPr>
              <w:t>파트너명</w:t>
            </w:r>
          </w:p>
        </w:tc>
        <w:tc>
          <w:tcPr>
            <w:tcW w:w="2902"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75E7A313">
            <w:pPr>
              <w:pStyle w:val="TableParagraph"/>
              <w:spacing w:line="348" w:lineRule="exact"/>
              <w:ind w:left="188" w:right="176"/>
              <w:jc w:val="center"/>
              <w:rPr>
                <w:rFonts w:ascii="맑은 고딕" w:hAnsi="맑은 고딕" w:eastAsia="맑은 고딕"/>
                <w:b/>
                <w:sz w:val="20"/>
                <w:szCs w:val="20"/>
              </w:rPr>
            </w:pPr>
            <w:r>
              <w:rPr>
                <w:rFonts w:ascii="맑은 고딕" w:hAnsi="맑은 고딕" w:eastAsia="맑은 고딕" w:cs="휴먼옛체"/>
                <w:b/>
                <w:bCs/>
                <w:spacing w:val="-4"/>
                <w:w w:val="105"/>
                <w:sz w:val="20"/>
                <w:szCs w:val="20"/>
              </w:rPr>
              <w:t>보유</w:t>
            </w:r>
            <w:r>
              <w:rPr>
                <w:rFonts w:ascii="맑은 고딕" w:hAnsi="맑은 고딕" w:eastAsia="맑은 고딕" w:cs="휴먼옛체"/>
                <w:b/>
                <w:bCs/>
                <w:spacing w:val="-4"/>
                <w:w w:val="105"/>
                <w:sz w:val="20"/>
                <w:szCs w:val="20"/>
              </w:rPr>
              <w:t xml:space="preserve"> </w:t>
            </w:r>
            <w:r>
              <w:rPr>
                <w:rFonts w:ascii="맑은 고딕" w:hAnsi="맑은 고딕" w:eastAsia="맑은 고딕" w:cs="휴먼옛체"/>
                <w:b/>
                <w:bCs/>
                <w:spacing w:val="-4"/>
                <w:w w:val="105"/>
                <w:sz w:val="20"/>
                <w:szCs w:val="20"/>
              </w:rPr>
              <w:t>역량</w:t>
            </w:r>
          </w:p>
        </w:tc>
        <w:tc>
          <w:tcPr>
            <w:tcW w:w="2400"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5ADAB7B2">
            <w:pPr>
              <w:pStyle w:val="TableParagraph"/>
              <w:spacing w:line="348" w:lineRule="exact"/>
              <w:ind w:left="315" w:right="298"/>
              <w:jc w:val="center"/>
              <w:rPr>
                <w:rFonts w:ascii="맑은 고딕" w:hAnsi="맑은 고딕" w:eastAsia="맑은 고딕"/>
                <w:b/>
                <w:sz w:val="20"/>
                <w:szCs w:val="20"/>
              </w:rPr>
            </w:pPr>
            <w:r>
              <w:rPr>
                <w:rFonts w:ascii="맑은 고딕" w:hAnsi="맑은 고딕" w:eastAsia="맑은 고딕" w:cs="휴먼옛체"/>
                <w:b/>
                <w:bCs/>
                <w:spacing w:val="-4"/>
                <w:w w:val="105"/>
                <w:sz w:val="20"/>
                <w:szCs w:val="20"/>
              </w:rPr>
              <w:t>협업</w:t>
            </w:r>
            <w:r>
              <w:rPr>
                <w:rFonts w:ascii="맑은 고딕" w:hAnsi="맑은 고딕" w:eastAsia="맑은 고딕" w:cs="휴먼옛체"/>
                <w:b/>
                <w:bCs/>
                <w:spacing w:val="-4"/>
                <w:w w:val="105"/>
                <w:sz w:val="20"/>
                <w:szCs w:val="20"/>
              </w:rPr>
              <w:t xml:space="preserve"> </w:t>
            </w:r>
            <w:r>
              <w:rPr>
                <w:rFonts w:ascii="맑은 고딕" w:hAnsi="맑은 고딕" w:eastAsia="맑은 고딕" w:cs="휴먼옛체"/>
                <w:b/>
                <w:bCs/>
                <w:spacing w:val="-4"/>
                <w:w w:val="105"/>
                <w:sz w:val="20"/>
                <w:szCs w:val="20"/>
              </w:rPr>
              <w:t>방안</w:t>
            </w:r>
          </w:p>
        </w:tc>
        <w:tc>
          <w:tcPr>
            <w:tcW w:w="1749" w:type="dxa"/>
            <w:tcBorders>
              <w:top w:val="single" w:sz="4" w:space="0" w:color="000000"/>
              <w:left w:val="single" w:sz="4" w:space="0" w:color="000000"/>
              <w:bottom w:val="double" w:sz="4" w:space="0" w:color="000000"/>
              <w:right w:val="single" w:sz="4" w:space="0" w:color="000000"/>
            </w:tcBorders>
            <w:shd w:val="clear" w:fill="D8D8D8"/>
            <w:tcMar>
              <w:top w:w="0" w:type="dxa"/>
              <w:left w:w="0" w:type="dxa"/>
              <w:bottom w:w="0" w:type="dxa"/>
              <w:right w:w="0" w:type="dxa"/>
            </w:tcMar>
          </w:tcPr>
          <w:p w14:paraId="134A2778">
            <w:pPr>
              <w:pStyle w:val="TableParagraph"/>
              <w:spacing w:line="348" w:lineRule="exact"/>
              <w:ind w:left="350" w:right="337"/>
              <w:jc w:val="center"/>
              <w:rPr>
                <w:rFonts w:ascii="맑은 고딕" w:hAnsi="맑은 고딕" w:eastAsia="맑은 고딕"/>
                <w:b/>
                <w:sz w:val="20"/>
                <w:szCs w:val="20"/>
              </w:rPr>
            </w:pPr>
            <w:r>
              <w:rPr>
                <w:rFonts w:ascii="맑은 고딕" w:hAnsi="맑은 고딕" w:eastAsia="맑은 고딕" w:cs="휴먼옛체"/>
                <w:b/>
                <w:bCs/>
                <w:w w:val="105"/>
                <w:sz w:val="20"/>
                <w:szCs w:val="20"/>
              </w:rPr>
              <w:t>협력</w:t>
            </w:r>
            <w:r>
              <w:rPr>
                <w:rFonts w:ascii="맑은 고딕" w:hAnsi="맑은 고딕" w:eastAsia="맑은 고딕" w:cs="휴먼옛체"/>
                <w:b/>
                <w:bCs/>
                <w:spacing w:val="30"/>
                <w:w w:val="105"/>
                <w:sz w:val="20"/>
                <w:szCs w:val="20"/>
              </w:rPr>
              <w:t xml:space="preserve"> </w:t>
            </w:r>
            <w:r>
              <w:rPr>
                <w:rFonts w:ascii="맑은 고딕" w:hAnsi="맑은 고딕" w:eastAsia="맑은 고딕" w:cs="휴먼옛체"/>
                <w:b/>
                <w:bCs/>
                <w:spacing w:val="-5"/>
                <w:w w:val="105"/>
                <w:sz w:val="20"/>
                <w:szCs w:val="20"/>
              </w:rPr>
              <w:t>시기</w:t>
            </w:r>
          </w:p>
        </w:tc>
      </w:tr>
      <w:tr>
        <w:trPr>
          <w:trHeight w:val="352" w:hRule="atLeast"/>
        </w:trPr>
        <w:tc>
          <w:tcPr>
            <w:tcW w:w="633"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A5C0C4">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815"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0C2329">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902"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264C4EA">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400"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5F76EE">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49" w:type="dxa"/>
            <w:tcBorders>
              <w:top w:val="doub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CA2F09">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r>
        <w:trPr>
          <w:trHeight w:val="362" w:hRule="atLeast"/>
        </w:trPr>
        <w:tc>
          <w:tcPr>
            <w:tcW w:w="63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350776">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8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78F034">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9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74B46A3">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4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8CD0FE">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D3252D">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r>
        <w:trPr>
          <w:trHeight w:val="362" w:hRule="atLeast"/>
        </w:trPr>
        <w:tc>
          <w:tcPr>
            <w:tcW w:w="633"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A00999">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8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FCD2807">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9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F4A9337">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240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745A84E">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c>
          <w:tcPr>
            <w:tcW w:w="1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F34AD3">
            <w:pPr>
              <w:spacing w:after="40" w:line="240" w:lineRule="auto"/>
              <w:rPr>
                <w:rFonts w:ascii="맑은 고딕" w:hAnsi="맑은 고딕" w:eastAsia="맑은 고딕"/>
                <w:color w:val="000000"/>
                <w:sz w:val="20"/>
                <w:szCs w:val="20"/>
              </w:rPr>
            </w:pPr>
            <w:r>
              <w:rPr>
                <w:rFonts w:ascii="맑은 고딕" w:hAnsi="맑은 고딕" w:eastAsia="맑은 고딕"/>
                <w:color w:val="000000"/>
                <w:sz w:val="20"/>
                <w:szCs w:val="20"/>
              </w:rPr>
            </w:r>
          </w:p>
        </w:tc>
      </w:tr>
    </w:tbl>
    <w:p w14:paraId="610AE3AE">
      <w:pPr>
        <w:ind w:right="3972"/>
        <w:rPr>
          <w:rFonts w:ascii="함초롬돋움"/>
          <w:sz w:val="16"/>
          <w:szCs w:val="16"/>
        </w:rPr>
      </w:pPr>
    </w:p>
    <w:sectPr>
      <w:pgSz w:w="11900" w:h="16820"/>
      <w:pgMar w:top="1701" w:right="1134" w:bottom="1701" w:left="1134"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 w:name="Times New Roman">
    <w:panose1 w:val="02020603050405020304"/>
    <w:family w:val="Times New Roman"/>
    <w:charset w:val="00"/>
    <w:notTrueType w:val="false"/>
    <w:sig w:usb0="7FFFFFFF" w:usb1="7FFFFFFF" w:usb2="00000009" w:usb3="00000001" w:csb0="400001FF" w:csb1="7FFFFFFF"/>
  </w:font>
  <w:font w:name="HY헤드라인M">
    <w:panose1 w:val="02030600000101010101"/>
    <w:family w:val="HYHeadLine M"/>
    <w:charset w:val="00"/>
    <w:notTrueType w:val="false"/>
    <w:sig w:usb0="7FFFFFFF" w:usb1="01D77CFB" w:usb2="00000010" w:usb3="00000001" w:csb0="00080001" w:csb1="00000001"/>
  </w:font>
  <w:font w:name="함초롬돋움">
    <w:panose1 w:val="020B0604000101010101"/>
    <w:family w:val="HCR Dotum"/>
    <w:charset w:val="00"/>
    <w:notTrueType w:val="false"/>
    <w:sig w:usb0="7FFFFFFF" w:usb1="11DFFFFF" w:usb2="001BFDD7" w:usb3="00000001" w:csb0="001F007F" w:csb1="00000001"/>
  </w:font>
  <w:font w:name="함초롬바탕">
    <w:panose1 w:val="02030604000101010101"/>
    <w:family w:val="HCR Batang"/>
    <w:charset w:val="00"/>
    <w:notTrueType w:val="false"/>
    <w:sig w:usb0="7FFFFFFF" w:usb1="19DFFFFF" w:usb2="001BFDD7" w:usb3="00000001" w:csb0="001F01FF" w:csb1="00000001"/>
  </w:font>
  <w:font w:name="굴림">
    <w:panose1 w:val="020B0600000101010101"/>
    <w:family w:val="Gulim"/>
    <w:charset w:val="00"/>
    <w:notTrueType w:val="false"/>
    <w:sig w:usb0="7FFFFFFF" w:usb1="69D77CFB" w:usb2="00000030" w:usb3="00000001" w:csb0="4008009F" w:csb1="7FFFFFFF"/>
  </w:font>
  <w:font w:name="HCI Poppy">
    <w:charset w:val="00"/>
    <w:notTrueType w:val="false"/>
  </w:font>
  <w:font w:name="휴먼명조">
    <w:panose1 w:val="02010504000101010101"/>
    <w:family w:val="????"/>
    <w:charset w:val="00"/>
    <w:notTrueType w:val="false"/>
    <w:sig w:usb0="7FFFFFFF" w:usb1="11D77CFB" w:usb2="00000010" w:usb3="00000001" w:csb0="00080000" w:csb1="00000001"/>
  </w:font>
  <w:font w:name="HY울릉도M">
    <w:panose1 w:val="02030600000101010101"/>
    <w:family w:val="HYwulM"/>
    <w:charset w:val="00"/>
    <w:notTrueType w:val="false"/>
    <w:sig w:usb0="7FFFFFFF" w:usb1="11D77CF9" w:usb2="00000010" w:usb3="00000001" w:csb0="00080000" w:csb1="00000001"/>
  </w:font>
  <w:font w:name="한양신명조">
    <w:charset w:val="00"/>
    <w:notTrueType w:val="false"/>
  </w:font>
  <w:font w:name="HY중고딕">
    <w:panose1 w:val="02030600000101010101"/>
    <w:family w:val="HYGothic-Medium"/>
    <w:charset w:val="00"/>
    <w:notTrueType w:val="false"/>
    <w:sig w:usb0="7FFFFFFF" w:usb1="29D77CF9" w:usb2="00000010" w:usb3="00000001" w:csb0="00080000" w:csb1="00000001"/>
  </w:font>
  <w:font w:name="Tahoma">
    <w:panose1 w:val="020B0604030504040204"/>
    <w:family w:val="Tahoma"/>
    <w:charset w:val="00"/>
    <w:notTrueType w:val="false"/>
    <w:sig w:usb0="7FFFFFFF" w:usb1="7FFFFFFF" w:usb2="00000029" w:usb3="00000001" w:csb0="200101FF" w:csb1="20280000"/>
  </w:font>
  <w:font w:name="나눔명조">
    <w:panose1 w:val="02020603020101020101"/>
    <w:family w:val="NanumMyeongjo"/>
    <w:charset w:val="00"/>
    <w:notTrueType w:val="false"/>
    <w:sig w:usb0="7FFFFFFF" w:usb1="01D7FCFB" w:usb2="00000010" w:usb3="00000001" w:csb0="00080001" w:csb1="00000001"/>
  </w:font>
  <w:font w:name="Book Antiqua">
    <w:panose1 w:val="02040602050305030304"/>
    <w:family w:val="Book Antiqua"/>
    <w:charset w:val="00"/>
    <w:notTrueType w:val="false"/>
    <w:sig w:usb0="00000287" w:usb1="00000001" w:usb2="00000001" w:usb3="00000001" w:csb0="2000009F" w:csb1="7FFFFFFF"/>
  </w:font>
  <w:font w:name="Segoe UI Emoji">
    <w:panose1 w:val="020B0502040204020203"/>
    <w:family w:val="Segoe UI Emoji"/>
    <w:charset w:val="00"/>
    <w:notTrueType w:val="false"/>
    <w:sig w:usb0="00000001" w:usb1="02000000" w:usb2="08000000" w:usb3="00000001" w:csb0="00000001" w:csb1="00000001"/>
  </w:font>
  <w:font w:name="휴먼옛체">
    <w:panose1 w:val="02030504000101010101"/>
    <w:family w:val="Yet R"/>
    <w:charset w:val="00"/>
    <w:notTrueType w:val="false"/>
    <w:sig w:usb0="7FFFFFFF" w:usb1="29D77CFB" w:usb2="00000010" w:usb3="00000001" w:csb0="0008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
      <w:docPartObj>
        <w:docPartGallery w:val="Page Numbers (Bottom of Page)"/>
        <w:docPartUnique/>
      </w:docPartObj>
    </w:sdtPr>
    <w:sdtContent>
      <w:p>
        <w:pPr>
          <w:pStyle w:val="a7"/>
          <w:jc w:val="center"/>
        </w:pPr>
        <w:r/>
        <w:r>
          <w:t>-</w:t>
        </w:r>
        <w:r>
          <w:fldChar w:fldCharType="begin"/>
        </w:r>
        <w:r>
          <w:instrText xml:space="preserve">PAGE   \* MERGEFORMAT</w:instrText>
        </w:r>
        <w:r>
          <w:fldChar w:fldCharType="separate"/>
        </w:r>
        <w:r>
          <w:t>2</w:t>
        </w:r>
        <w:r>
          <w:fldChar w:fldCharType="end"/>
        </w:r>
        <w:r>
          <w:t>-</w:t>
        </w:r>
        <w:r/>
      </w:p>
    </w:sdtContent>
  </w:sdt>
  <w:p>
    <w:pPr>
      <w:pStyle w:val="a7"/>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a02f1d"/>
    <w:multiLevelType w:val="hybridMultilevel"/>
    <w:tmpl w:val="58b6a0e6"/>
    <w:lvl w:ilvl="0" w:tplc="173a7166">
      <w:numFmt w:val="bullet"/>
      <w:lvlText w:val="-"/>
      <w:lvlJc w:val="left"/>
      <w:pPr>
        <w:ind w:left="412" w:hanging="200"/>
      </w:pPr>
      <w:rPr>
        <w:lang w:val="en-US" w:eastAsia="ko-KR"/>
        <w:rFonts w:ascii="Book Antiqua" w:eastAsia="Book Antiqua" w:hAnsi="Book Antiqua" w:cs="Book Antiqua" w:hint="default"/>
        <w:b w:val="0"/>
        <w:bCs w:val="0"/>
        <w:i w:val="0"/>
        <w:iCs w:val="0"/>
        <w:w w:val="85"/>
        <w:sz w:val="28"/>
        <w:szCs w:val="28"/>
      </w:rPr>
    </w:lvl>
    <w:lvl w:ilvl="1" w:tplc="ba608f32">
      <w:numFmt w:val="bullet"/>
      <w:lvlText w:val="•"/>
      <w:lvlJc w:val="left"/>
      <w:pPr>
        <w:ind w:left="1145" w:hanging="200"/>
      </w:pPr>
      <w:rPr>
        <w:lang w:val="en-US" w:eastAsia="ko-KR"/>
        <w:rFonts w:hint="default"/>
      </w:rPr>
    </w:lvl>
    <w:lvl w:ilvl="2" w:tplc="ea02de76">
      <w:numFmt w:val="bullet"/>
      <w:lvlText w:val="•"/>
      <w:lvlJc w:val="left"/>
      <w:pPr>
        <w:ind w:left="1871" w:hanging="200"/>
      </w:pPr>
      <w:rPr>
        <w:lang w:val="en-US" w:eastAsia="ko-KR"/>
        <w:rFonts w:hint="default"/>
      </w:rPr>
    </w:lvl>
    <w:lvl w:ilvl="3" w:tplc="af81676">
      <w:numFmt w:val="bullet"/>
      <w:lvlText w:val="•"/>
      <w:lvlJc w:val="left"/>
      <w:pPr>
        <w:ind w:left="2597" w:hanging="200"/>
      </w:pPr>
      <w:rPr>
        <w:lang w:val="en-US" w:eastAsia="ko-KR"/>
        <w:rFonts w:hint="default"/>
      </w:rPr>
    </w:lvl>
    <w:lvl w:ilvl="4" w:tplc="57ef0e0">
      <w:numFmt w:val="bullet"/>
      <w:lvlText w:val="•"/>
      <w:lvlJc w:val="left"/>
      <w:pPr>
        <w:ind w:left="3322" w:hanging="200"/>
      </w:pPr>
      <w:rPr>
        <w:lang w:val="en-US" w:eastAsia="ko-KR"/>
        <w:rFonts w:hint="default"/>
      </w:rPr>
    </w:lvl>
    <w:lvl w:ilvl="5" w:tplc="61b023ec">
      <w:numFmt w:val="bullet"/>
      <w:lvlText w:val="•"/>
      <w:lvlJc w:val="left"/>
      <w:pPr>
        <w:ind w:left="4048" w:hanging="200"/>
      </w:pPr>
      <w:rPr>
        <w:lang w:val="en-US" w:eastAsia="ko-KR"/>
        <w:rFonts w:hint="default"/>
      </w:rPr>
    </w:lvl>
    <w:lvl w:ilvl="6" w:tplc="8c344960">
      <w:numFmt w:val="bullet"/>
      <w:lvlText w:val="•"/>
      <w:lvlJc w:val="left"/>
      <w:pPr>
        <w:ind w:left="4774" w:hanging="200"/>
      </w:pPr>
      <w:rPr>
        <w:lang w:val="en-US" w:eastAsia="ko-KR"/>
        <w:rFonts w:hint="default"/>
      </w:rPr>
    </w:lvl>
    <w:lvl w:ilvl="7" w:tplc="62c8f566">
      <w:numFmt w:val="bullet"/>
      <w:lvlText w:val="•"/>
      <w:lvlJc w:val="left"/>
      <w:pPr>
        <w:ind w:left="5499" w:hanging="200"/>
      </w:pPr>
      <w:rPr>
        <w:lang w:val="en-US" w:eastAsia="ko-KR"/>
        <w:rFonts w:hint="default"/>
      </w:rPr>
    </w:lvl>
    <w:lvl w:ilvl="8" w:tplc="fe2ecf52">
      <w:numFmt w:val="bullet"/>
      <w:lvlText w:val="•"/>
      <w:lvlJc w:val="left"/>
      <w:pPr>
        <w:ind w:left="6225" w:hanging="200"/>
      </w:pPr>
      <w:rPr>
        <w:lang w:val="en-US" w:eastAsia="ko-KR"/>
        <w:rFonts w:hint="default"/>
      </w:rPr>
    </w:lvl>
  </w:abstractNum>
  <w:abstractNum w:abstractNumId="1">
    <w:nsid w:val="60b1027"/>
    <w:multiLevelType w:val="hybridMultilevel"/>
    <w:tmpl w:val="b63c9cde"/>
    <w:lvl w:ilvl="0" w:tplc="7fe4cd4e">
      <w:numFmt w:val="bullet"/>
      <w:lvlText w:val="-"/>
      <w:lvlJc w:val="left"/>
      <w:pPr>
        <w:ind w:left="412" w:hanging="200"/>
      </w:pPr>
      <w:rPr>
        <w:lang w:val="en-US" w:eastAsia="ko-KR"/>
        <w:rFonts w:ascii="Book Antiqua" w:eastAsia="Book Antiqua" w:hAnsi="Book Antiqua" w:cs="Book Antiqua" w:hint="default"/>
        <w:b w:val="0"/>
        <w:bCs w:val="0"/>
        <w:i w:val="0"/>
        <w:iCs w:val="0"/>
        <w:w w:val="85"/>
        <w:sz w:val="28"/>
        <w:szCs w:val="28"/>
      </w:rPr>
    </w:lvl>
    <w:lvl w:ilvl="1" w:tplc="aaaac7f8">
      <w:numFmt w:val="bullet"/>
      <w:lvlText w:val="•"/>
      <w:lvlJc w:val="left"/>
      <w:pPr>
        <w:ind w:left="1145" w:hanging="200"/>
      </w:pPr>
      <w:rPr>
        <w:lang w:val="en-US" w:eastAsia="ko-KR"/>
        <w:rFonts w:hint="default"/>
      </w:rPr>
    </w:lvl>
    <w:lvl w:ilvl="2" w:tplc="19ce5ff6">
      <w:numFmt w:val="bullet"/>
      <w:lvlText w:val="•"/>
      <w:lvlJc w:val="left"/>
      <w:pPr>
        <w:ind w:left="1871" w:hanging="200"/>
      </w:pPr>
      <w:rPr>
        <w:lang w:val="en-US" w:eastAsia="ko-KR"/>
        <w:rFonts w:hint="default"/>
      </w:rPr>
    </w:lvl>
    <w:lvl w:ilvl="3" w:tplc="da0a3afc">
      <w:numFmt w:val="bullet"/>
      <w:lvlText w:val="•"/>
      <w:lvlJc w:val="left"/>
      <w:pPr>
        <w:ind w:left="2597" w:hanging="200"/>
      </w:pPr>
      <w:rPr>
        <w:lang w:val="en-US" w:eastAsia="ko-KR"/>
        <w:rFonts w:hint="default"/>
      </w:rPr>
    </w:lvl>
    <w:lvl w:ilvl="4" w:tplc="30989980">
      <w:numFmt w:val="bullet"/>
      <w:lvlText w:val="•"/>
      <w:lvlJc w:val="left"/>
      <w:pPr>
        <w:ind w:left="3322" w:hanging="200"/>
      </w:pPr>
      <w:rPr>
        <w:lang w:val="en-US" w:eastAsia="ko-KR"/>
        <w:rFonts w:hint="default"/>
      </w:rPr>
    </w:lvl>
    <w:lvl w:ilvl="5" w:tplc="3da8c216">
      <w:numFmt w:val="bullet"/>
      <w:lvlText w:val="•"/>
      <w:lvlJc w:val="left"/>
      <w:pPr>
        <w:ind w:left="4048" w:hanging="200"/>
      </w:pPr>
      <w:rPr>
        <w:lang w:val="en-US" w:eastAsia="ko-KR"/>
        <w:rFonts w:hint="default"/>
      </w:rPr>
    </w:lvl>
    <w:lvl w:ilvl="6" w:tplc="6f7691a4">
      <w:numFmt w:val="bullet"/>
      <w:lvlText w:val="•"/>
      <w:lvlJc w:val="left"/>
      <w:pPr>
        <w:ind w:left="4774" w:hanging="200"/>
      </w:pPr>
      <w:rPr>
        <w:lang w:val="en-US" w:eastAsia="ko-KR"/>
        <w:rFonts w:hint="default"/>
      </w:rPr>
    </w:lvl>
    <w:lvl w:ilvl="7" w:tplc="b5ccc9ee">
      <w:numFmt w:val="bullet"/>
      <w:lvlText w:val="•"/>
      <w:lvlJc w:val="left"/>
      <w:pPr>
        <w:ind w:left="5499" w:hanging="200"/>
      </w:pPr>
      <w:rPr>
        <w:lang w:val="en-US" w:eastAsia="ko-KR"/>
        <w:rFonts w:hint="default"/>
      </w:rPr>
    </w:lvl>
    <w:lvl w:ilvl="8" w:tplc="5f98d482">
      <w:numFmt w:val="bullet"/>
      <w:lvlText w:val="•"/>
      <w:lvlJc w:val="left"/>
      <w:pPr>
        <w:ind w:left="6225" w:hanging="200"/>
      </w:pPr>
      <w:rPr>
        <w:lang w:val="en-US" w:eastAsia="ko-KR"/>
        <w:rFonts w:hint="default"/>
      </w:rPr>
    </w:lvl>
  </w:abstractNum>
  <w:abstractNum w:abstractNumId="2">
    <w:nsid w:val="666b73e7"/>
    <w:multiLevelType w:val="hybridMultilevel"/>
    <w:tmpl w:val="5fea23a0"/>
    <w:lvl w:ilvl="0" w:tplc="2a240f4a">
      <w:numFmt w:val="bullet"/>
      <w:lvlText w:val="-"/>
      <w:lvlJc w:val="left"/>
      <w:pPr>
        <w:ind w:left="412" w:hanging="200"/>
      </w:pPr>
      <w:rPr>
        <w:lang w:val="en-US" w:eastAsia="ko-KR"/>
        <w:rFonts w:ascii="Book Antiqua" w:eastAsia="Book Antiqua" w:hAnsi="Book Antiqua" w:cs="Book Antiqua" w:hint="default"/>
        <w:b w:val="0"/>
        <w:bCs w:val="0"/>
        <w:i w:val="0"/>
        <w:iCs w:val="0"/>
        <w:w w:val="85"/>
        <w:sz w:val="28"/>
        <w:szCs w:val="28"/>
      </w:rPr>
    </w:lvl>
    <w:lvl w:ilvl="1" w:tplc="9b0e824">
      <w:numFmt w:val="bullet"/>
      <w:lvlText w:val="•"/>
      <w:lvlJc w:val="left"/>
      <w:pPr>
        <w:ind w:left="1145" w:hanging="200"/>
      </w:pPr>
      <w:rPr>
        <w:lang w:val="en-US" w:eastAsia="ko-KR"/>
        <w:rFonts w:hint="default"/>
      </w:rPr>
    </w:lvl>
    <w:lvl w:ilvl="2" w:tplc="62025790">
      <w:numFmt w:val="bullet"/>
      <w:lvlText w:val="•"/>
      <w:lvlJc w:val="left"/>
      <w:pPr>
        <w:ind w:left="1871" w:hanging="200"/>
      </w:pPr>
      <w:rPr>
        <w:lang w:val="en-US" w:eastAsia="ko-KR"/>
        <w:rFonts w:hint="default"/>
      </w:rPr>
    </w:lvl>
    <w:lvl w:ilvl="3" w:tplc="9424d476">
      <w:numFmt w:val="bullet"/>
      <w:lvlText w:val="•"/>
      <w:lvlJc w:val="left"/>
      <w:pPr>
        <w:ind w:left="2597" w:hanging="200"/>
      </w:pPr>
      <w:rPr>
        <w:lang w:val="en-US" w:eastAsia="ko-KR"/>
        <w:rFonts w:hint="default"/>
      </w:rPr>
    </w:lvl>
    <w:lvl w:ilvl="4" w:tplc="56046ed4">
      <w:numFmt w:val="bullet"/>
      <w:lvlText w:val="•"/>
      <w:lvlJc w:val="left"/>
      <w:pPr>
        <w:ind w:left="3322" w:hanging="200"/>
      </w:pPr>
      <w:rPr>
        <w:lang w:val="en-US" w:eastAsia="ko-KR"/>
        <w:rFonts w:hint="default"/>
      </w:rPr>
    </w:lvl>
    <w:lvl w:ilvl="5" w:tplc="59380e64">
      <w:numFmt w:val="bullet"/>
      <w:lvlText w:val="•"/>
      <w:lvlJc w:val="left"/>
      <w:pPr>
        <w:ind w:left="4048" w:hanging="200"/>
      </w:pPr>
      <w:rPr>
        <w:lang w:val="en-US" w:eastAsia="ko-KR"/>
        <w:rFonts w:hint="default"/>
      </w:rPr>
    </w:lvl>
    <w:lvl w:ilvl="6" w:tplc="544098a6">
      <w:numFmt w:val="bullet"/>
      <w:lvlText w:val="•"/>
      <w:lvlJc w:val="left"/>
      <w:pPr>
        <w:ind w:left="4774" w:hanging="200"/>
      </w:pPr>
      <w:rPr>
        <w:lang w:val="en-US" w:eastAsia="ko-KR"/>
        <w:rFonts w:hint="default"/>
      </w:rPr>
    </w:lvl>
    <w:lvl w:ilvl="7" w:tplc="bddea406">
      <w:numFmt w:val="bullet"/>
      <w:lvlText w:val="•"/>
      <w:lvlJc w:val="left"/>
      <w:pPr>
        <w:ind w:left="5499" w:hanging="200"/>
      </w:pPr>
      <w:rPr>
        <w:lang w:val="en-US" w:eastAsia="ko-KR"/>
        <w:rFonts w:hint="default"/>
      </w:rPr>
    </w:lvl>
    <w:lvl w:ilvl="8" w:tplc="29447402">
      <w:numFmt w:val="bullet"/>
      <w:lvlText w:val="•"/>
      <w:lvlJc w:val="left"/>
      <w:pPr>
        <w:ind w:left="6225" w:hanging="200"/>
      </w:pPr>
      <w:rPr>
        <w:lang w:val="en-US" w:eastAsia="ko-KR"/>
        <w:rFonts w:hint="default"/>
      </w:rPr>
    </w:lvl>
  </w:abstractNum>
  <w:abstractNum w:abstractNumId="3">
    <w:nsid w:val="144303d9"/>
    <w:multiLevelType w:val="hybridMultilevel"/>
    <w:tmpl w:val="8fd0af3c"/>
    <w:lvl w:ilvl="0" w:tplc="540eaca">
      <w:numFmt w:val="bullet"/>
      <w:lvlText w:val="-"/>
      <w:lvlJc w:val="left"/>
      <w:pPr>
        <w:ind w:left="412" w:hanging="200"/>
      </w:pPr>
      <w:rPr>
        <w:lang w:val="en-US" w:eastAsia="ko-KR"/>
        <w:rFonts w:ascii="Book Antiqua" w:eastAsia="Book Antiqua" w:hAnsi="Book Antiqua" w:cs="Book Antiqua" w:hint="default"/>
        <w:b w:val="0"/>
        <w:bCs w:val="0"/>
        <w:i w:val="0"/>
        <w:iCs w:val="0"/>
        <w:w w:val="85"/>
        <w:sz w:val="28"/>
        <w:szCs w:val="28"/>
      </w:rPr>
    </w:lvl>
    <w:lvl w:ilvl="1" w:tplc="f8324fc4">
      <w:numFmt w:val="bullet"/>
      <w:lvlText w:val="•"/>
      <w:lvlJc w:val="left"/>
      <w:pPr>
        <w:ind w:left="1145" w:hanging="200"/>
      </w:pPr>
      <w:rPr>
        <w:lang w:val="en-US" w:eastAsia="ko-KR"/>
        <w:rFonts w:hint="default"/>
      </w:rPr>
    </w:lvl>
    <w:lvl w:ilvl="2" w:tplc="a16641a4">
      <w:numFmt w:val="bullet"/>
      <w:lvlText w:val="•"/>
      <w:lvlJc w:val="left"/>
      <w:pPr>
        <w:ind w:left="1871" w:hanging="200"/>
      </w:pPr>
      <w:rPr>
        <w:lang w:val="en-US" w:eastAsia="ko-KR"/>
        <w:rFonts w:hint="default"/>
      </w:rPr>
    </w:lvl>
    <w:lvl w:ilvl="3" w:tplc="90ceb48e">
      <w:numFmt w:val="bullet"/>
      <w:lvlText w:val="•"/>
      <w:lvlJc w:val="left"/>
      <w:pPr>
        <w:ind w:left="2597" w:hanging="200"/>
      </w:pPr>
      <w:rPr>
        <w:lang w:val="en-US" w:eastAsia="ko-KR"/>
        <w:rFonts w:hint="default"/>
      </w:rPr>
    </w:lvl>
    <w:lvl w:ilvl="4" w:tplc="1b9ca46a">
      <w:numFmt w:val="bullet"/>
      <w:lvlText w:val="•"/>
      <w:lvlJc w:val="left"/>
      <w:pPr>
        <w:ind w:left="3322" w:hanging="200"/>
      </w:pPr>
      <w:rPr>
        <w:lang w:val="en-US" w:eastAsia="ko-KR"/>
        <w:rFonts w:hint="default"/>
      </w:rPr>
    </w:lvl>
    <w:lvl w:ilvl="5" w:tplc="f384d3ea">
      <w:numFmt w:val="bullet"/>
      <w:lvlText w:val="•"/>
      <w:lvlJc w:val="left"/>
      <w:pPr>
        <w:ind w:left="4048" w:hanging="200"/>
      </w:pPr>
      <w:rPr>
        <w:lang w:val="en-US" w:eastAsia="ko-KR"/>
        <w:rFonts w:hint="default"/>
      </w:rPr>
    </w:lvl>
    <w:lvl w:ilvl="6" w:tplc="4f34daa4">
      <w:numFmt w:val="bullet"/>
      <w:lvlText w:val="•"/>
      <w:lvlJc w:val="left"/>
      <w:pPr>
        <w:ind w:left="4774" w:hanging="200"/>
      </w:pPr>
      <w:rPr>
        <w:lang w:val="en-US" w:eastAsia="ko-KR"/>
        <w:rFonts w:hint="default"/>
      </w:rPr>
    </w:lvl>
    <w:lvl w:ilvl="7" w:tplc="7466cb4e">
      <w:numFmt w:val="bullet"/>
      <w:lvlText w:val="•"/>
      <w:lvlJc w:val="left"/>
      <w:pPr>
        <w:ind w:left="5499" w:hanging="200"/>
      </w:pPr>
      <w:rPr>
        <w:lang w:val="en-US" w:eastAsia="ko-KR"/>
        <w:rFonts w:hint="default"/>
      </w:rPr>
    </w:lvl>
    <w:lvl w:ilvl="8" w:tplc="e8f8f15a">
      <w:numFmt w:val="bullet"/>
      <w:lvlText w:val="•"/>
      <w:lvlJc w:val="left"/>
      <w:pPr>
        <w:ind w:left="6225" w:hanging="200"/>
      </w:pPr>
      <w:rPr>
        <w:lang w:val="en-US" w:eastAsia="ko-KR"/>
        <w:rFonts w:hint="default"/>
      </w:rPr>
    </w:lvl>
  </w:abstractNum>
  <w:abstractNum w:abstractNumId="4">
    <w:nsid w:val="30bb3215"/>
    <w:multiLevelType w:val="hybridMultilevel"/>
    <w:tmpl w:val="712b7a0"/>
    <w:lvl w:ilvl="0" w:tplc="f41ee7d4">
      <w:numFmt w:val="bullet"/>
      <w:lvlText w:val="-"/>
      <w:lvlJc w:val="left"/>
      <w:pPr>
        <w:ind w:left="414" w:hanging="200"/>
      </w:pPr>
      <w:rPr>
        <w:lang w:val="en-US" w:eastAsia="ko-KR"/>
        <w:rFonts w:ascii="맑은 고딕" w:eastAsia="맑은 고딕" w:hAnsi="맑은 고딕" w:cs="맑은 고딕" w:hint="default"/>
        <w:b w:val="0"/>
        <w:bCs w:val="0"/>
        <w:i w:val="0"/>
        <w:iCs w:val="0"/>
        <w:color w:val="0000FF"/>
        <w:w w:val="100"/>
        <w:sz w:val="22"/>
        <w:szCs w:val="22"/>
      </w:rPr>
    </w:lvl>
    <w:lvl w:ilvl="1" w:tplc="31f4baec">
      <w:numFmt w:val="bullet"/>
      <w:lvlText w:val="•"/>
      <w:lvlJc w:val="left"/>
      <w:pPr>
        <w:ind w:left="1342" w:hanging="200"/>
      </w:pPr>
      <w:rPr>
        <w:lang w:val="en-US" w:eastAsia="ko-KR"/>
        <w:rFonts w:hint="default"/>
      </w:rPr>
    </w:lvl>
    <w:lvl w:ilvl="2" w:tplc="855c9188">
      <w:numFmt w:val="bullet"/>
      <w:lvlText w:val="•"/>
      <w:lvlJc w:val="left"/>
      <w:pPr>
        <w:ind w:left="2265" w:hanging="200"/>
      </w:pPr>
      <w:rPr>
        <w:lang w:val="en-US" w:eastAsia="ko-KR"/>
        <w:rFonts w:hint="default"/>
      </w:rPr>
    </w:lvl>
    <w:lvl w:ilvl="3" w:tplc="a6c0b4ec">
      <w:numFmt w:val="bullet"/>
      <w:lvlText w:val="•"/>
      <w:lvlJc w:val="left"/>
      <w:pPr>
        <w:ind w:left="3188" w:hanging="200"/>
      </w:pPr>
      <w:rPr>
        <w:lang w:val="en-US" w:eastAsia="ko-KR"/>
        <w:rFonts w:hint="default"/>
      </w:rPr>
    </w:lvl>
    <w:lvl w:ilvl="4" w:tplc="66289830">
      <w:numFmt w:val="bullet"/>
      <w:lvlText w:val="•"/>
      <w:lvlJc w:val="left"/>
      <w:pPr>
        <w:ind w:left="4111" w:hanging="200"/>
      </w:pPr>
      <w:rPr>
        <w:lang w:val="en-US" w:eastAsia="ko-KR"/>
        <w:rFonts w:hint="default"/>
      </w:rPr>
    </w:lvl>
    <w:lvl w:ilvl="5" w:tplc="1fecb86">
      <w:numFmt w:val="bullet"/>
      <w:lvlText w:val="•"/>
      <w:lvlJc w:val="left"/>
      <w:pPr>
        <w:ind w:left="5034" w:hanging="200"/>
      </w:pPr>
      <w:rPr>
        <w:lang w:val="en-US" w:eastAsia="ko-KR"/>
        <w:rFonts w:hint="default"/>
      </w:rPr>
    </w:lvl>
    <w:lvl w:ilvl="6" w:tplc="4a5abcb6">
      <w:numFmt w:val="bullet"/>
      <w:lvlText w:val="•"/>
      <w:lvlJc w:val="left"/>
      <w:pPr>
        <w:ind w:left="5957" w:hanging="200"/>
      </w:pPr>
      <w:rPr>
        <w:lang w:val="en-US" w:eastAsia="ko-KR"/>
        <w:rFonts w:hint="default"/>
      </w:rPr>
    </w:lvl>
    <w:lvl w:ilvl="7" w:tplc="2aac97ce">
      <w:numFmt w:val="bullet"/>
      <w:lvlText w:val="•"/>
      <w:lvlJc w:val="left"/>
      <w:pPr>
        <w:ind w:left="6880" w:hanging="200"/>
      </w:pPr>
      <w:rPr>
        <w:lang w:val="en-US" w:eastAsia="ko-KR"/>
        <w:rFonts w:hint="default"/>
      </w:rPr>
    </w:lvl>
    <w:lvl w:ilvl="8" w:tplc="1ef4c4ce">
      <w:numFmt w:val="bullet"/>
      <w:lvlText w:val="•"/>
      <w:lvlJc w:val="left"/>
      <w:pPr>
        <w:ind w:left="7803" w:hanging="200"/>
      </w:pPr>
      <w:rPr>
        <w:lang w:val="en-US" w:eastAsia="ko-KR"/>
        <w:rFonts w:hint="default"/>
      </w:rPr>
    </w:lvl>
  </w:abstractNum>
  <w:abstractNum w:abstractNumId="5">
    <w:nsid w:val="2c685254"/>
    <w:multiLevelType w:val="hybridMultilevel"/>
    <w:tmpl w:val="4e989b88"/>
    <w:lvl w:ilvl="0" w:tplc="1dcee09c">
      <w:numFmt w:val="bullet"/>
      <w:lvlText w:val="*"/>
      <w:lvlJc w:val="left"/>
      <w:pPr>
        <w:ind w:left="527" w:hanging="202"/>
      </w:pPr>
      <w:rPr>
        <w:lang w:val="en-US" w:eastAsia="ko-KR"/>
        <w:rFonts w:ascii="맑은 고딕" w:eastAsia="맑은 고딕" w:hAnsi="맑은 고딕" w:cs="맑은 고딕" w:hint="default"/>
        <w:b w:val="0"/>
        <w:bCs w:val="0"/>
        <w:i w:val="0"/>
        <w:iCs w:val="0"/>
        <w:color w:val="0000FF"/>
        <w:w w:val="100"/>
        <w:sz w:val="22"/>
        <w:szCs w:val="22"/>
      </w:rPr>
    </w:lvl>
    <w:lvl w:ilvl="1" w:tplc="6b3c5d9c">
      <w:numFmt w:val="bullet"/>
      <w:lvlText w:val="•"/>
      <w:lvlJc w:val="left"/>
      <w:pPr>
        <w:ind w:left="1432" w:hanging="202"/>
      </w:pPr>
      <w:rPr>
        <w:lang w:val="en-US" w:eastAsia="ko-KR"/>
        <w:rFonts w:hint="default"/>
      </w:rPr>
    </w:lvl>
    <w:lvl w:ilvl="2" w:tplc="c1380270">
      <w:numFmt w:val="bullet"/>
      <w:lvlText w:val="•"/>
      <w:lvlJc w:val="left"/>
      <w:pPr>
        <w:ind w:left="2345" w:hanging="202"/>
      </w:pPr>
      <w:rPr>
        <w:lang w:val="en-US" w:eastAsia="ko-KR"/>
        <w:rFonts w:hint="default"/>
      </w:rPr>
    </w:lvl>
    <w:lvl w:ilvl="3" w:tplc="dc2c05de">
      <w:numFmt w:val="bullet"/>
      <w:lvlText w:val="•"/>
      <w:lvlJc w:val="left"/>
      <w:pPr>
        <w:ind w:left="3258" w:hanging="202"/>
      </w:pPr>
      <w:rPr>
        <w:lang w:val="en-US" w:eastAsia="ko-KR"/>
        <w:rFonts w:hint="default"/>
      </w:rPr>
    </w:lvl>
    <w:lvl w:ilvl="4" w:tplc="7220d662">
      <w:numFmt w:val="bullet"/>
      <w:lvlText w:val="•"/>
      <w:lvlJc w:val="left"/>
      <w:pPr>
        <w:ind w:left="4171" w:hanging="202"/>
      </w:pPr>
      <w:rPr>
        <w:lang w:val="en-US" w:eastAsia="ko-KR"/>
        <w:rFonts w:hint="default"/>
      </w:rPr>
    </w:lvl>
    <w:lvl w:ilvl="5" w:tplc="f9f82982">
      <w:numFmt w:val="bullet"/>
      <w:lvlText w:val="•"/>
      <w:lvlJc w:val="left"/>
      <w:pPr>
        <w:ind w:left="5084" w:hanging="202"/>
      </w:pPr>
      <w:rPr>
        <w:lang w:val="en-US" w:eastAsia="ko-KR"/>
        <w:rFonts w:hint="default"/>
      </w:rPr>
    </w:lvl>
    <w:lvl w:ilvl="6" w:tplc="c8421282">
      <w:numFmt w:val="bullet"/>
      <w:lvlText w:val="•"/>
      <w:lvlJc w:val="left"/>
      <w:pPr>
        <w:ind w:left="5997" w:hanging="202"/>
      </w:pPr>
      <w:rPr>
        <w:lang w:val="en-US" w:eastAsia="ko-KR"/>
        <w:rFonts w:hint="default"/>
      </w:rPr>
    </w:lvl>
    <w:lvl w:ilvl="7" w:tplc="858aa434">
      <w:numFmt w:val="bullet"/>
      <w:lvlText w:val="•"/>
      <w:lvlJc w:val="left"/>
      <w:pPr>
        <w:ind w:left="6910" w:hanging="202"/>
      </w:pPr>
      <w:rPr>
        <w:lang w:val="en-US" w:eastAsia="ko-KR"/>
        <w:rFonts w:hint="default"/>
      </w:rPr>
    </w:lvl>
    <w:lvl w:ilvl="8" w:tplc="1294f778">
      <w:numFmt w:val="bullet"/>
      <w:lvlText w:val="•"/>
      <w:lvlJc w:val="left"/>
      <w:pPr>
        <w:ind w:left="7823" w:hanging="202"/>
      </w:pPr>
      <w:rPr>
        <w:lang w:val="en-US" w:eastAsia="ko-K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10"/>
  <w:drawingGridVerticalSpacing w:val="180"/>
  <w:displayHorizontalDrawingGridEvery w:val="2"/>
  <w:displayVerticalDrawingGridEvery w:val="1"/>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EastAsia"/>
        <w:sz w:val="22"/>
        <w:szCs w:val="22"/>
      </w:rPr>
    </w:rPrDefault>
    <w:pPrDefault>
      <w:pPr>
        <w:autoSpaceDE w:val="off"/>
        <w:autoSpaceDN w:val="off"/>
        <w:widowControl w:val="off"/>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339" w:unhideWhenUsed="1"/>
    <w:lsdException w:name="index 2" w:semiHidden="1" w:uiPriority="339" w:unhideWhenUsed="1"/>
    <w:lsdException w:name="index 3" w:semiHidden="1" w:uiPriority="339" w:unhideWhenUsed="1"/>
    <w:lsdException w:name="index 4" w:semiHidden="1" w:uiPriority="339" w:unhideWhenUsed="1"/>
    <w:lsdException w:name="index 5" w:semiHidden="1" w:uiPriority="339" w:unhideWhenUsed="1"/>
    <w:lsdException w:name="index 6" w:semiHidden="1" w:uiPriority="339" w:unhideWhenUsed="1"/>
    <w:lsdException w:name="index 7" w:semiHidden="1" w:uiPriority="339" w:unhideWhenUsed="1"/>
    <w:lsdException w:name="index 8" w:semiHidden="1" w:uiPriority="339" w:unhideWhenUsed="1"/>
    <w:lsdException w:name="index 9" w:semiHidden="1" w:uiPriority="339" w:unhideWhenUsed="1"/>
    <w:lsdException w:name="toc 1" w:semiHidden="1" w:uiPriority="309" w:unhideWhenUsed="1"/>
    <w:lsdException w:name="toc 2" w:semiHidden="1" w:uiPriority="309" w:unhideWhenUsed="1"/>
    <w:lsdException w:name="toc 3" w:semiHidden="1" w:uiPriority="309" w:unhideWhenUsed="1"/>
    <w:lsdException w:name="toc 4" w:semiHidden="1" w:uiPriority="309" w:unhideWhenUsed="1"/>
    <w:lsdException w:name="toc 5" w:semiHidden="1" w:uiPriority="309" w:unhideWhenUsed="1"/>
    <w:lsdException w:name="toc 6" w:semiHidden="1" w:uiPriority="309" w:unhideWhenUsed="1"/>
    <w:lsdException w:name="toc 7" w:semiHidden="1" w:uiPriority="309" w:unhideWhenUsed="1"/>
    <w:lsdException w:name="toc 8" w:semiHidden="1" w:uiPriority="309" w:unhideWhenUsed="1"/>
    <w:lsdException w:name="toc 9" w:semiHidden="1" w:uiPriority="309" w:unhideWhenUsed="1"/>
    <w:lsdException w:name="Normal Indent" w:semiHidden="1" w:uiPriority="339" w:unhideWhenUsed="1"/>
    <w:lsdException w:name="footnote text" w:semiHidden="1" w:uiPriority="339" w:unhideWhenUsed="1"/>
    <w:lsdException w:name="annotation text" w:semiHidden="1" w:uiPriority="339" w:unhideWhenUsed="1"/>
    <w:lsdException w:name="header" w:semiHidden="1" w:uiPriority="339" w:unhideWhenUsed="1"/>
    <w:lsdException w:name="footer" w:semiHidden="1" w:uiPriority="339" w:unhideWhenUsed="1"/>
    <w:lsdException w:name="index heading" w:semiHidden="1" w:uiPriority="339" w:unhideWhenUsed="1"/>
    <w:lsdException w:name="caption" w:semiHidden="1" w:uiPriority="305" w:unhideWhenUsed="1" w:qFormat="1"/>
    <w:lsdException w:name="table of figures" w:semiHidden="1" w:uiPriority="339" w:unhideWhenUsed="1"/>
    <w:lsdException w:name="envelope address" w:semiHidden="1" w:uiPriority="339" w:unhideWhenUsed="1"/>
    <w:lsdException w:name="envelope return" w:semiHidden="1" w:uiPriority="339" w:unhideWhenUsed="1"/>
    <w:lsdException w:name="footnote reference" w:semiHidden="1" w:uiPriority="339" w:unhideWhenUsed="1"/>
    <w:lsdException w:name="annotation reference" w:semiHidden="1" w:uiPriority="339" w:unhideWhenUsed="1"/>
    <w:lsdException w:name="line number" w:semiHidden="1" w:uiPriority="339" w:unhideWhenUsed="1"/>
    <w:lsdException w:name="page number" w:semiHidden="1" w:uiPriority="339" w:unhideWhenUsed="1"/>
    <w:lsdException w:name="endnote reference" w:semiHidden="1" w:uiPriority="339" w:unhideWhenUsed="1"/>
    <w:lsdException w:name="endnote text" w:semiHidden="1" w:uiPriority="339" w:unhideWhenUsed="1"/>
    <w:lsdException w:name="table of authorities" w:semiHidden="1" w:uiPriority="339" w:unhideWhenUsed="1"/>
    <w:lsdException w:name="macro" w:semiHidden="1" w:uiPriority="339" w:unhideWhenUsed="1"/>
    <w:lsdException w:name="toa heading" w:semiHidden="1" w:uiPriority="339" w:unhideWhenUsed="1"/>
    <w:lsdException w:name="List" w:semiHidden="1" w:uiPriority="339" w:unhideWhenUsed="1"/>
    <w:lsdException w:name="List Bullet" w:semiHidden="1" w:uiPriority="339" w:unhideWhenUsed="1"/>
    <w:lsdException w:name="List Number" w:semiHidden="1" w:uiPriority="339" w:unhideWhenUsed="1"/>
    <w:lsdException w:name="List 2" w:semiHidden="1" w:uiPriority="339" w:unhideWhenUsed="1"/>
    <w:lsdException w:name="List 3" w:semiHidden="1" w:uiPriority="339" w:unhideWhenUsed="1"/>
    <w:lsdException w:name="List 4" w:semiHidden="1" w:uiPriority="339" w:unhideWhenUsed="1"/>
    <w:lsdException w:name="List 5" w:semiHidden="1" w:uiPriority="339" w:unhideWhenUsed="1"/>
    <w:lsdException w:name="List Bullet 2" w:semiHidden="1" w:uiPriority="339" w:unhideWhenUsed="1"/>
    <w:lsdException w:name="List Bullet 3" w:semiHidden="1" w:uiPriority="339" w:unhideWhenUsed="1"/>
    <w:lsdException w:name="List Bullet 4" w:semiHidden="1" w:uiPriority="339" w:unhideWhenUsed="1"/>
    <w:lsdException w:name="List Bullet 5" w:semiHidden="1" w:uiPriority="339" w:unhideWhenUsed="1"/>
    <w:lsdException w:name="List Number 2" w:semiHidden="1" w:uiPriority="339" w:unhideWhenUsed="1"/>
    <w:lsdException w:name="List Number 3" w:semiHidden="1" w:uiPriority="339" w:unhideWhenUsed="1"/>
    <w:lsdException w:name="List Number 4" w:semiHidden="1" w:uiPriority="339" w:unhideWhenUsed="1"/>
    <w:lsdException w:name="List Number 5" w:semiHidden="1" w:uiPriority="339" w:unhideWhenUsed="1"/>
    <w:lsdException w:name="Title" w:uiPriority="52" w:qFormat="1"/>
    <w:lsdException w:name="Closing" w:semiHidden="1" w:uiPriority="339" w:unhideWhenUsed="1"/>
    <w:lsdException w:name="Signature" w:semiHidden="1" w:uiPriority="339" w:unhideWhenUsed="1"/>
    <w:lsdException w:name="Default Paragraph Font" w:semiHidden="1" w:uiPriority="1" w:unhideWhenUsed="1"/>
    <w:lsdException w:name="Body Text" w:semiHidden="1" w:uiPriority="339" w:unhideWhenUsed="1"/>
    <w:lsdException w:name="Body Text Indent" w:semiHidden="1" w:uiPriority="339" w:unhideWhenUsed="1"/>
    <w:lsdException w:name="List Continue" w:semiHidden="1" w:uiPriority="339" w:unhideWhenUsed="1"/>
    <w:lsdException w:name="List Continue 2" w:semiHidden="1" w:uiPriority="339" w:unhideWhenUsed="1"/>
    <w:lsdException w:name="List Continue 3" w:semiHidden="1" w:uiPriority="339" w:unhideWhenUsed="1"/>
    <w:lsdException w:name="List Continue 4" w:semiHidden="1" w:uiPriority="339" w:unhideWhenUsed="1"/>
    <w:lsdException w:name="List Continue 5" w:semiHidden="1" w:uiPriority="339" w:unhideWhenUsed="1"/>
    <w:lsdException w:name="Message Header" w:semiHidden="1" w:uiPriority="339" w:unhideWhenUsed="1"/>
    <w:lsdException w:name="Subtitle" w:uiPriority="53" w:qFormat="1"/>
    <w:lsdException w:name="Salutation" w:semiHidden="1" w:uiPriority="339" w:unhideWhenUsed="1"/>
    <w:lsdException w:name="Date" w:semiHidden="1" w:uiPriority="339" w:unhideWhenUsed="1"/>
    <w:lsdException w:name="Body Text First Indent" w:semiHidden="1" w:uiPriority="339" w:unhideWhenUsed="1"/>
    <w:lsdException w:name="Body Text First Indent 2" w:semiHidden="1" w:uiPriority="339" w:unhideWhenUsed="1"/>
    <w:lsdException w:name="Note Heading" w:semiHidden="1" w:uiPriority="339" w:unhideWhenUsed="1"/>
    <w:lsdException w:name="Body Text 2" w:semiHidden="1" w:uiPriority="339" w:unhideWhenUsed="1"/>
    <w:lsdException w:name="Body Text 3" w:semiHidden="1" w:uiPriority="339" w:unhideWhenUsed="1"/>
    <w:lsdException w:name="Body Text Indent 2" w:semiHidden="1" w:uiPriority="339" w:unhideWhenUsed="1"/>
    <w:lsdException w:name="Body Text Indent 3" w:semiHidden="1" w:uiPriority="339" w:unhideWhenUsed="1"/>
    <w:lsdException w:name="Block Text" w:semiHidden="1" w:uiPriority="339" w:unhideWhenUsed="1"/>
    <w:lsdException w:name="Hyperlink" w:semiHidden="1" w:uiPriority="339" w:unhideWhenUsed="1"/>
    <w:lsdException w:name="FollowedHyperlink" w:semiHidden="1" w:uiPriority="339" w:unhideWhenUsed="1"/>
    <w:lsdException w:name="Strong" w:uiPriority="130" w:qFormat="1"/>
    <w:lsdException w:name="Emphasis" w:uiPriority="128" w:qFormat="1"/>
    <w:lsdException w:name="Document Map" w:semiHidden="1" w:uiPriority="339" w:unhideWhenUsed="1"/>
    <w:lsdException w:name="Plain Text" w:semiHidden="1" w:uiPriority="339" w:unhideWhenUsed="1"/>
    <w:lsdException w:name="E-mail Signature" w:semiHidden="1" w:uiPriority="339" w:unhideWhenUsed="1"/>
    <w:lsdException w:name="HTML Top of Form" w:semiHidden="1" w:uiPriority="339" w:unhideWhenUsed="1"/>
    <w:lsdException w:name="HTML Bottom of Form" w:semiHidden="1" w:uiPriority="339" w:unhideWhenUsed="1"/>
    <w:lsdException w:name="Normal (Web)" w:semiHidden="1" w:uiPriority="339" w:unhideWhenUsed="1"/>
    <w:lsdException w:name="HTML Acronym" w:semiHidden="1" w:uiPriority="339" w:unhideWhenUsed="1"/>
    <w:lsdException w:name="HTML Address" w:semiHidden="1" w:uiPriority="339" w:unhideWhenUsed="1"/>
    <w:lsdException w:name="HTML Cite" w:semiHidden="1" w:uiPriority="339" w:unhideWhenUsed="1"/>
    <w:lsdException w:name="HTML Code" w:semiHidden="1" w:uiPriority="339" w:unhideWhenUsed="1"/>
    <w:lsdException w:name="HTML Definition" w:semiHidden="1" w:uiPriority="339" w:unhideWhenUsed="1"/>
    <w:lsdException w:name="HTML Keyboard" w:semiHidden="1" w:uiPriority="339" w:unhideWhenUsed="1"/>
    <w:lsdException w:name="HTML Preformatted" w:semiHidden="1" w:uiPriority="339" w:unhideWhenUsed="1"/>
    <w:lsdException w:name="HTML Sample" w:semiHidden="1" w:uiPriority="339" w:unhideWhenUsed="1"/>
    <w:lsdException w:name="HTML Typewriter" w:semiHidden="1" w:uiPriority="339" w:unhideWhenUsed="1"/>
    <w:lsdException w:name="HTML Variable" w:semiHidden="1" w:uiPriority="339" w:unhideWhenUsed="1"/>
    <w:lsdException w:name="Normal Table" w:semiHidden="1" w:uiPriority="339" w:unhideWhenUsed="1"/>
    <w:lsdException w:name="annotation subject" w:semiHidden="1" w:uiPriority="339" w:unhideWhenUsed="1"/>
    <w:lsdException w:name="No List" w:semiHidden="1" w:uiPriority="339" w:unhideWhenUsed="1"/>
    <w:lsdException w:name="Outline List 1" w:semiHidden="1" w:uiPriority="339" w:unhideWhenUsed="1"/>
    <w:lsdException w:name="Outline List 2" w:semiHidden="1" w:uiPriority="339" w:unhideWhenUsed="1"/>
    <w:lsdException w:name="Outline List 3" w:semiHidden="1" w:uiPriority="339" w:unhideWhenUsed="1"/>
    <w:lsdException w:name="Table Simple 1" w:semiHidden="1" w:uiPriority="339" w:unhideWhenUsed="1"/>
    <w:lsdException w:name="Table Simple 2" w:semiHidden="1" w:uiPriority="339" w:unhideWhenUsed="1"/>
    <w:lsdException w:name="Table Simple 3" w:semiHidden="1" w:uiPriority="339" w:unhideWhenUsed="1"/>
    <w:lsdException w:name="Table Classic 1" w:semiHidden="1" w:uiPriority="339" w:unhideWhenUsed="1"/>
    <w:lsdException w:name="Table Classic 2" w:semiHidden="1" w:uiPriority="339" w:unhideWhenUsed="1"/>
    <w:lsdException w:name="Table Classic 3" w:semiHidden="1" w:uiPriority="339" w:unhideWhenUsed="1"/>
    <w:lsdException w:name="Table Classic 4" w:semiHidden="1" w:uiPriority="339" w:unhideWhenUsed="1"/>
    <w:lsdException w:name="Table Colorful 1" w:semiHidden="1" w:uiPriority="339" w:unhideWhenUsed="1"/>
    <w:lsdException w:name="Table Colorful 2" w:semiHidden="1" w:uiPriority="339" w:unhideWhenUsed="1"/>
    <w:lsdException w:name="Table Colorful 3" w:semiHidden="1" w:uiPriority="339" w:unhideWhenUsed="1"/>
    <w:lsdException w:name="Table Columns 1" w:semiHidden="1" w:uiPriority="339" w:unhideWhenUsed="1"/>
    <w:lsdException w:name="Table Columns 2" w:semiHidden="1" w:uiPriority="339" w:unhideWhenUsed="1"/>
    <w:lsdException w:name="Table Columns 3" w:semiHidden="1" w:uiPriority="339" w:unhideWhenUsed="1"/>
    <w:lsdException w:name="Table Columns 4" w:semiHidden="1" w:uiPriority="339" w:unhideWhenUsed="1"/>
    <w:lsdException w:name="Table Columns 5" w:semiHidden="1" w:uiPriority="339" w:unhideWhenUsed="1"/>
    <w:lsdException w:name="Table Grid 1" w:semiHidden="1" w:uiPriority="339" w:unhideWhenUsed="1"/>
    <w:lsdException w:name="Table Grid 2" w:semiHidden="1" w:uiPriority="339" w:unhideWhenUsed="1"/>
    <w:lsdException w:name="Table Grid 3" w:semiHidden="1" w:uiPriority="339" w:unhideWhenUsed="1"/>
    <w:lsdException w:name="Table Grid 4" w:semiHidden="1" w:uiPriority="339" w:unhideWhenUsed="1"/>
    <w:lsdException w:name="Table Grid 5" w:semiHidden="1" w:uiPriority="339" w:unhideWhenUsed="1"/>
    <w:lsdException w:name="Table Grid 6" w:semiHidden="1" w:uiPriority="339" w:unhideWhenUsed="1"/>
    <w:lsdException w:name="Table Grid 7" w:semiHidden="1" w:uiPriority="339" w:unhideWhenUsed="1"/>
    <w:lsdException w:name="Table Grid 8" w:semiHidden="1" w:uiPriority="339" w:unhideWhenUsed="1"/>
    <w:lsdException w:name="Table List 1" w:semiHidden="1" w:uiPriority="339" w:unhideWhenUsed="1"/>
    <w:lsdException w:name="Table List 2" w:semiHidden="1" w:uiPriority="339" w:unhideWhenUsed="1"/>
    <w:lsdException w:name="Table List 3" w:semiHidden="1" w:uiPriority="339" w:unhideWhenUsed="1"/>
    <w:lsdException w:name="Table List 4" w:semiHidden="1" w:uiPriority="339" w:unhideWhenUsed="1"/>
    <w:lsdException w:name="Table List 5" w:semiHidden="1" w:uiPriority="339" w:unhideWhenUsed="1"/>
    <w:lsdException w:name="Table List 6" w:semiHidden="1" w:uiPriority="339" w:unhideWhenUsed="1"/>
    <w:lsdException w:name="Table List 7" w:semiHidden="1" w:uiPriority="339" w:unhideWhenUsed="1"/>
    <w:lsdException w:name="Table List 8" w:semiHidden="1" w:uiPriority="339" w:unhideWhenUsed="1"/>
    <w:lsdException w:name="Table 3D effects 1" w:semiHidden="1" w:uiPriority="339" w:unhideWhenUsed="1"/>
    <w:lsdException w:name="Table 3D effects 2" w:semiHidden="1" w:uiPriority="339" w:unhideWhenUsed="1"/>
    <w:lsdException w:name="Table 3D effects 3" w:semiHidden="1" w:uiPriority="339" w:unhideWhenUsed="1"/>
    <w:lsdException w:name="Table Contemporary" w:semiHidden="1" w:uiPriority="339" w:unhideWhenUsed="1"/>
    <w:lsdException w:name="Table Elegant" w:semiHidden="1" w:uiPriority="339" w:unhideWhenUsed="1"/>
    <w:lsdException w:name="Table Professional" w:semiHidden="1" w:uiPriority="339" w:unhideWhenUsed="1"/>
    <w:lsdException w:name="Table Subtle 1" w:semiHidden="1" w:uiPriority="339" w:unhideWhenUsed="1"/>
    <w:lsdException w:name="Table Subtle 2" w:semiHidden="1" w:uiPriority="339" w:unhideWhenUsed="1"/>
    <w:lsdException w:name="Table Web 1" w:semiHidden="1" w:uiPriority="339" w:unhideWhenUsed="1"/>
    <w:lsdException w:name="Table Web 2" w:semiHidden="1" w:uiPriority="339" w:unhideWhenUsed="1"/>
    <w:lsdException w:name="Table Web 3" w:semiHidden="1" w:uiPriority="339" w:unhideWhenUsed="1"/>
    <w:lsdException w:name="Balloon Text" w:semiHidden="1" w:uiPriority="339" w:unhideWhenUsed="1"/>
    <w:lsdException w:name="Table Grid" w:uiPriority="309"/>
    <w:lsdException w:name="Table Theme" w:semiHidden="1" w:uiPriority="339" w:unhideWhenUsed="1"/>
    <w:lsdException w:name="Placeholder Text" w:semiHidden="1" w:uiPriority="33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339"/>
    <w:lsdException w:name="List Paragraph" w:uiPriority="1" w:qFormat="1"/>
    <w:lsdException w:name="Quote" w:uiPriority="257" w:qFormat="1"/>
    <w:lsdException w:name="Intense Quote" w:uiPriority="276"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Mention" w:semiHidden="1" w:uiPriority="339" w:unhideWhenUsed="1"/>
    <w:lsdException w:name="Smart Hyperlink" w:semiHidden="1" w:uiPriority="339" w:unhideWhenUsed="1"/>
    <w:lsdException w:name="Hashtag" w:semiHidden="1" w:uiPriority="339" w:unhideWhenUsed="1"/>
    <w:lsdException w:name="Unresolved Mention" w:semiHidden="1" w:uiPriority="339" w:unhideWhenUsed="1"/>
  </w:latentStyles>
  <w:style w:type="paragraph" w:default="1" w:styleId="a">
    <w:name w:val="Normal"/>
    <w:qFormat/>
    <w:rPr>
      <w:lang w:eastAsia="ko-KR"/>
      <w:rFonts w:ascii="휴먼옛체" w:eastAsia="휴먼옛체" w:hAnsi="휴먼옛체" w:cs="휴먼옛체"/>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qFormat/>
    <w:semiHidden/>
    <w:unhideWhenUsed/>
    <w:tblPr>
      <w:tblInd w:w="0" w:type="dxa"/>
      <w:tblCellMar>
        <w:top w:w="0" w:type="dxa"/>
        <w:left w:w="0" w:type="dxa"/>
        <w:bottom w:w="0" w:type="dxa"/>
        <w:right w:w="0" w:type="dxa"/>
      </w:tblCellMar>
    </w:tblPr>
  </w:style>
  <w:style w:type="paragraph" w:styleId="a3">
    <w:name w:val="Body Text"/>
    <w:uiPriority w:val="1"/>
    <w:basedOn w:val="a"/>
    <w:qFormat/>
    <w:rPr>
      <w:rFonts w:ascii="맑은 고딕" w:eastAsia="맑은 고딕" w:hAnsi="맑은 고딕" w:cs="맑은 고딕"/>
      <w:b/>
      <w:bCs/>
    </w:rPr>
  </w:style>
  <w:style w:type="paragraph" w:styleId="a4">
    <w:name w:val="List Paragraph"/>
    <w:uiPriority w:val="1"/>
    <w:basedOn w:val="a"/>
    <w:qFormat/>
  </w:style>
  <w:style w:type="paragraph" w:customStyle="1" w:styleId="TableParagraph">
    <w:name w:val="Table Paragraph"/>
    <w:uiPriority w:val="1"/>
    <w:basedOn w:val="a"/>
    <w:qFormat/>
  </w:style>
  <w:style w:type="paragraph" w:customStyle="1" w:styleId="a5">
    <w:name w:val="바탕글"/>
    <w:pPr>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lang w:eastAsia="ko-KR"/>
      <w:rFonts w:ascii="함초롬바탕" w:eastAsia="함초롬바탕" w:hAnsi="Times New Roman" w:cs="Times New Roman"/>
      <w:color w:val="000000"/>
      <w:sz w:val="20"/>
      <w:szCs w:val="20"/>
      <w:shd w:val="clear" w:color="999999" w:fill="auto"/>
    </w:rPr>
  </w:style>
  <w:style w:type="paragraph" w:styleId="a6">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6"/>
    <w:rPr>
      <w:lang w:eastAsia="ko-KR"/>
      <w:rFonts w:ascii="휴먼옛체" w:eastAsia="휴먼옛체" w:hAnsi="휴먼옛체" w:cs="휴먼옛체"/>
    </w:rPr>
  </w:style>
  <w:style w:type="paragraph" w:styleId="a7">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7"/>
    <w:rPr>
      <w:lang w:eastAsia="ko-KR"/>
      <w:rFonts w:ascii="휴먼옛체" w:eastAsia="휴먼옛체" w:hAnsi="휴먼옛체" w:cs="휴먼옛체"/>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fontTable" Target="fontTable.xml" /><Relationship Id="rId12" Type="http://schemas.openxmlformats.org/officeDocument/2006/relationships/webSettings" Target="webSettings.xml" /><Relationship Id="rId13" Type="http://schemas.openxmlformats.org/officeDocument/2006/relationships/numbering" Target="numbering.xml" /><Relationship Id="rId14" Type="http://schemas.openxmlformats.org/officeDocument/2006/relationships/theme" Target="theme/theme1.xml" /><Relationship Id="rId16" Type="http://schemas.openxmlformats.org/officeDocument/2006/relationships/image" Target="media/image8.jpg" /><Relationship Id="rId17" Type="http://schemas.openxmlformats.org/officeDocument/2006/relationships/image" Target="media/image9.jpg" /><Relationship Id="rId23" Type="http://schemas.openxmlformats.org/officeDocument/2006/relationships/image" Target="media/image15.png" /><Relationship Id="rId24" Type="http://schemas.openxmlformats.org/officeDocument/2006/relationships/image" Target="media/image16.png" /><Relationship Id="rId25" Type="http://schemas.openxmlformats.org/officeDocument/2006/relationships/image" Target="media/image12.png" /><Relationship Id="rId26" Type="http://schemas.openxmlformats.org/officeDocument/2006/relationships/image" Target="media/image13.png" /><Relationship Id="rId27" Type="http://schemas.openxmlformats.org/officeDocument/2006/relationships/image" Target="media/image14.png" /><Relationship Id="rId28" Type="http://schemas.openxmlformats.org/officeDocument/2006/relationships/image" Target="media/image17.png" /><Relationship Id="rId29" Type="http://schemas.openxmlformats.org/officeDocument/2006/relationships/image" Target="media/image1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kised</cp:lastModifiedBy>
  <cp:revision>1</cp:revision>
  <dcterms:created xsi:type="dcterms:W3CDTF">2025-02-17T05:53:00Z</dcterms:created>
  <dcterms:modified xsi:type="dcterms:W3CDTF">2026-10-22T11:31:02.593Z</dcterms:modified>
  <cp:version>1300.0100.01</cp:version>
</cp:coreProperties>
</file>