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1E7D" w14:textId="77777777" w:rsidR="00C00B89" w:rsidRPr="00565F75" w:rsidRDefault="00C00B89" w:rsidP="00C00B89">
      <w:pPr>
        <w:pStyle w:val="Heading1"/>
        <w:spacing w:line="312" w:lineRule="auto"/>
        <w:ind w:right="-3969" w:firstLine="4536"/>
        <w:jc w:val="right"/>
        <w:rPr>
          <w:rFonts w:ascii="Garamond" w:hAnsi="Garamond" w:cs="Sylfaen"/>
          <w:color w:val="1F497D" w:themeColor="text2"/>
          <w:spacing w:val="20"/>
          <w:w w:val="110"/>
          <w:sz w:val="24"/>
          <w:szCs w:val="22"/>
          <w:u w:val="none"/>
          <w:lang w:val="en-US"/>
        </w:rPr>
      </w:pPr>
      <w:r w:rsidRPr="00565F75">
        <w:rPr>
          <w:rFonts w:ascii="Garamond" w:hAnsi="Garamond" w:cs="Sylfaen"/>
          <w:color w:val="1F497D" w:themeColor="text2"/>
          <w:spacing w:val="20"/>
          <w:w w:val="110"/>
          <w:sz w:val="24"/>
          <w:szCs w:val="22"/>
          <w:u w:val="none"/>
          <w:lang w:val="en-US"/>
        </w:rPr>
        <w:t xml:space="preserve"> CENTRAL BANK </w:t>
      </w:r>
    </w:p>
    <w:p w14:paraId="5763964C" w14:textId="77777777" w:rsidR="003D1442" w:rsidRPr="00565F75" w:rsidRDefault="009C5100" w:rsidP="00C00B89">
      <w:pPr>
        <w:autoSpaceDE w:val="0"/>
        <w:autoSpaceDN w:val="0"/>
        <w:adjustRightInd w:val="0"/>
        <w:spacing w:after="120" w:line="360" w:lineRule="auto"/>
        <w:jc w:val="right"/>
        <w:rPr>
          <w:rFonts w:ascii="Garamond" w:hAnsi="Garamond" w:cs="Sylfaen"/>
          <w:b/>
          <w:color w:val="1F497D" w:themeColor="text2"/>
          <w:spacing w:val="20"/>
          <w:w w:val="110"/>
          <w:szCs w:val="22"/>
        </w:rPr>
      </w:pPr>
      <w:r>
        <w:rPr>
          <w:rFonts w:ascii="Garamond" w:hAnsi="Garamond" w:cs="Sylfaen"/>
          <w:b/>
          <w:color w:val="1F497D" w:themeColor="text2"/>
          <w:spacing w:val="20"/>
          <w:w w:val="110"/>
          <w:szCs w:val="22"/>
        </w:rPr>
        <w:t>T</w:t>
      </w:r>
      <w:r w:rsidR="00C00B89" w:rsidRPr="00565F75">
        <w:rPr>
          <w:rFonts w:ascii="Garamond" w:hAnsi="Garamond" w:cs="Sylfaen"/>
          <w:b/>
          <w:color w:val="1F497D" w:themeColor="text2"/>
          <w:spacing w:val="20"/>
          <w:w w:val="110"/>
          <w:szCs w:val="22"/>
        </w:rPr>
        <w:t>HE CENTRAL BANK OF THE REPUBLIC OF ARMENIA</w:t>
      </w:r>
    </w:p>
    <w:p w14:paraId="2289C93D" w14:textId="77777777" w:rsidR="00AE73E6" w:rsidRDefault="00C00B89" w:rsidP="00C00B89">
      <w:pPr>
        <w:autoSpaceDE w:val="0"/>
        <w:autoSpaceDN w:val="0"/>
        <w:adjustRightInd w:val="0"/>
        <w:spacing w:after="120" w:line="360" w:lineRule="auto"/>
        <w:jc w:val="right"/>
        <w:rPr>
          <w:rFonts w:ascii="Garamond" w:hAnsi="Garamond" w:cs="Sylfaen"/>
          <w:b/>
          <w:i/>
          <w:color w:val="002060"/>
          <w:spacing w:val="4"/>
          <w:w w:val="110"/>
          <w:szCs w:val="22"/>
        </w:rPr>
      </w:pPr>
      <w:r w:rsidRPr="00565F75">
        <w:rPr>
          <w:rFonts w:ascii="Garamond" w:hAnsi="Garamond" w:cs="Sylfaen"/>
          <w:b/>
          <w:i/>
          <w:color w:val="002060"/>
          <w:spacing w:val="4"/>
          <w:w w:val="110"/>
          <w:szCs w:val="22"/>
        </w:rPr>
        <w:t xml:space="preserve">Approved under the Central Bank Board </w:t>
      </w:r>
    </w:p>
    <w:p w14:paraId="1AF9E4A8"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cs="Sylfaen"/>
          <w:b/>
          <w:i/>
          <w:color w:val="002060"/>
          <w:spacing w:val="4"/>
          <w:w w:val="110"/>
          <w:szCs w:val="22"/>
        </w:rPr>
        <w:t xml:space="preserve">Resolution No. </w:t>
      </w:r>
      <w:r w:rsidR="00AE73E6">
        <w:rPr>
          <w:rFonts w:ascii="Garamond" w:hAnsi="Garamond" w:cs="Sylfaen"/>
          <w:b/>
          <w:i/>
          <w:color w:val="002060"/>
          <w:spacing w:val="4"/>
          <w:w w:val="110"/>
          <w:szCs w:val="22"/>
        </w:rPr>
        <w:t>203</w:t>
      </w:r>
      <w:r w:rsidRPr="00565F75">
        <w:rPr>
          <w:rFonts w:ascii="Garamond" w:hAnsi="Garamond" w:cs="Sylfaen"/>
          <w:b/>
          <w:i/>
          <w:color w:val="002060"/>
          <w:spacing w:val="4"/>
          <w:w w:val="110"/>
          <w:szCs w:val="22"/>
        </w:rPr>
        <w:t xml:space="preserve">A, dated </w:t>
      </w:r>
      <w:r w:rsidR="00AE73E6">
        <w:rPr>
          <w:rFonts w:ascii="Garamond" w:hAnsi="Garamond" w:cs="Sylfaen"/>
          <w:b/>
          <w:i/>
          <w:color w:val="002060"/>
          <w:spacing w:val="4"/>
          <w:w w:val="110"/>
          <w:szCs w:val="22"/>
        </w:rPr>
        <w:t>November</w:t>
      </w:r>
      <w:r w:rsidRPr="00565F75">
        <w:rPr>
          <w:rFonts w:ascii="Garamond" w:hAnsi="Garamond" w:cs="Sylfaen"/>
          <w:b/>
          <w:i/>
          <w:color w:val="002060"/>
          <w:spacing w:val="4"/>
          <w:w w:val="110"/>
          <w:szCs w:val="22"/>
        </w:rPr>
        <w:t xml:space="preserve"> 2</w:t>
      </w:r>
      <w:r w:rsidR="00216163">
        <w:rPr>
          <w:rFonts w:ascii="Garamond" w:hAnsi="Garamond" w:cs="Sylfaen"/>
          <w:b/>
          <w:i/>
          <w:color w:val="002060"/>
          <w:spacing w:val="4"/>
          <w:w w:val="110"/>
          <w:szCs w:val="22"/>
        </w:rPr>
        <w:t>7</w:t>
      </w:r>
      <w:r w:rsidRPr="00565F75">
        <w:rPr>
          <w:rFonts w:ascii="Garamond" w:hAnsi="Garamond" w:cs="Sylfaen"/>
          <w:b/>
          <w:i/>
          <w:color w:val="002060"/>
          <w:spacing w:val="4"/>
          <w:w w:val="110"/>
          <w:szCs w:val="22"/>
        </w:rPr>
        <w:t>, 2018</w:t>
      </w:r>
    </w:p>
    <w:p w14:paraId="7FC5BD0C" w14:textId="77777777" w:rsidR="00C00B89" w:rsidRPr="00565F75" w:rsidRDefault="00C00B89" w:rsidP="00EE619D">
      <w:pPr>
        <w:autoSpaceDE w:val="0"/>
        <w:autoSpaceDN w:val="0"/>
        <w:adjustRightInd w:val="0"/>
        <w:spacing w:after="120" w:line="360" w:lineRule="auto"/>
        <w:jc w:val="both"/>
        <w:rPr>
          <w:rFonts w:ascii="Garamond" w:hAnsi="Garamond"/>
          <w:b/>
          <w:color w:val="0070C0"/>
          <w:szCs w:val="22"/>
        </w:rPr>
      </w:pPr>
    </w:p>
    <w:p w14:paraId="5FF26227"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pacing w:val="40"/>
          <w:w w:val="110"/>
          <w:szCs w:val="22"/>
        </w:rPr>
      </w:pPr>
      <w:r w:rsidRPr="00565F75">
        <w:rPr>
          <w:rFonts w:ascii="Garamond" w:hAnsi="Garamond"/>
          <w:b/>
          <w:color w:val="1F497D" w:themeColor="text2"/>
          <w:spacing w:val="40"/>
          <w:w w:val="110"/>
          <w:szCs w:val="22"/>
        </w:rPr>
        <w:t>Inflation Report</w:t>
      </w:r>
    </w:p>
    <w:p w14:paraId="70AC687A" w14:textId="77777777" w:rsidR="00C00B89" w:rsidRPr="00565F75" w:rsidRDefault="00C00B89" w:rsidP="00EE619D">
      <w:pPr>
        <w:autoSpaceDE w:val="0"/>
        <w:autoSpaceDN w:val="0"/>
        <w:adjustRightInd w:val="0"/>
        <w:spacing w:after="120" w:line="360" w:lineRule="auto"/>
        <w:jc w:val="both"/>
        <w:rPr>
          <w:rFonts w:ascii="Garamond" w:hAnsi="Garamond"/>
          <w:b/>
          <w:color w:val="1F497D" w:themeColor="text2"/>
          <w:spacing w:val="40"/>
          <w:w w:val="110"/>
          <w:szCs w:val="22"/>
        </w:rPr>
      </w:pPr>
    </w:p>
    <w:p w14:paraId="21310942"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zCs w:val="22"/>
        </w:rPr>
      </w:pPr>
      <w:r w:rsidRPr="00565F75">
        <w:rPr>
          <w:rFonts w:ascii="Garamond" w:hAnsi="Garamond"/>
          <w:b/>
          <w:color w:val="1F497D" w:themeColor="text2"/>
          <w:szCs w:val="22"/>
        </w:rPr>
        <w:t>Monetary Policy Program, Q</w:t>
      </w:r>
      <w:r w:rsidR="00AE73E6">
        <w:rPr>
          <w:rFonts w:ascii="Garamond" w:hAnsi="Garamond"/>
          <w:b/>
          <w:color w:val="1F497D" w:themeColor="text2"/>
          <w:szCs w:val="22"/>
        </w:rPr>
        <w:t>4</w:t>
      </w:r>
      <w:r w:rsidRPr="00565F75">
        <w:rPr>
          <w:rFonts w:ascii="Garamond" w:hAnsi="Garamond"/>
          <w:b/>
          <w:color w:val="1F497D" w:themeColor="text2"/>
          <w:szCs w:val="22"/>
        </w:rPr>
        <w:t>, 2018</w:t>
      </w:r>
    </w:p>
    <w:p w14:paraId="713CE30B" w14:textId="77777777" w:rsidR="00C00B89" w:rsidRPr="00565F75" w:rsidRDefault="00C00B89" w:rsidP="00C00B89">
      <w:pPr>
        <w:autoSpaceDE w:val="0"/>
        <w:autoSpaceDN w:val="0"/>
        <w:adjustRightInd w:val="0"/>
        <w:spacing w:after="120" w:line="360" w:lineRule="auto"/>
        <w:jc w:val="right"/>
        <w:rPr>
          <w:rFonts w:ascii="Garamond" w:hAnsi="Garamond" w:cs="Sylfaen"/>
          <w:b/>
          <w:color w:val="1F497D" w:themeColor="text2"/>
          <w:szCs w:val="22"/>
        </w:rPr>
      </w:pPr>
      <w:r w:rsidRPr="00565F75">
        <w:rPr>
          <w:rFonts w:ascii="Garamond" w:hAnsi="Garamond" w:cs="Sylfaen"/>
          <w:b/>
          <w:color w:val="1F497D" w:themeColor="text2"/>
          <w:szCs w:val="22"/>
          <w:lang w:val="hy-AM"/>
        </w:rPr>
        <w:sym w:font="Wingdings 2" w:char="F0E7"/>
      </w:r>
    </w:p>
    <w:p w14:paraId="47DF146F"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b/>
          <w:color w:val="1F497D" w:themeColor="text2"/>
          <w:szCs w:val="22"/>
        </w:rPr>
        <w:t>Status Report on Implementation of the Monetary Policy Program, Q</w:t>
      </w:r>
      <w:r w:rsidR="00AE73E6">
        <w:rPr>
          <w:rFonts w:ascii="Garamond" w:hAnsi="Garamond"/>
          <w:b/>
          <w:color w:val="1F497D" w:themeColor="text2"/>
          <w:szCs w:val="22"/>
        </w:rPr>
        <w:t>3</w:t>
      </w:r>
      <w:r w:rsidRPr="00565F75">
        <w:rPr>
          <w:rFonts w:ascii="Garamond" w:hAnsi="Garamond"/>
          <w:b/>
          <w:color w:val="1F497D" w:themeColor="text2"/>
          <w:szCs w:val="22"/>
        </w:rPr>
        <w:t>, 2018</w:t>
      </w:r>
    </w:p>
    <w:p w14:paraId="541FAE7B" w14:textId="77777777" w:rsidR="00C00B89" w:rsidRPr="00EE5F0F" w:rsidRDefault="00C00B89" w:rsidP="00EE619D">
      <w:pPr>
        <w:autoSpaceDE w:val="0"/>
        <w:autoSpaceDN w:val="0"/>
        <w:adjustRightInd w:val="0"/>
        <w:spacing w:after="120" w:line="360" w:lineRule="auto"/>
        <w:jc w:val="both"/>
        <w:rPr>
          <w:rFonts w:ascii="Garamond" w:hAnsi="Garamond"/>
          <w:b/>
          <w:color w:val="0070C0"/>
          <w:sz w:val="22"/>
          <w:szCs w:val="22"/>
        </w:rPr>
      </w:pPr>
    </w:p>
    <w:p w14:paraId="5E757B73"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targeting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strategy</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Central Bank of Armenia </w:t>
      </w:r>
      <w:proofErr w:type="spellStart"/>
      <w:r w:rsidRPr="00EE5F0F">
        <w:rPr>
          <w:rFonts w:ascii="Garamond" w:hAnsi="Garamond" w:cs="Sylfaen"/>
          <w:i/>
          <w:sz w:val="22"/>
          <w:szCs w:val="22"/>
          <w:lang w:val="hy-AM"/>
        </w:rPr>
        <w:t>highlights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importance</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communicating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general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inter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alia</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quarterly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reports</w:t>
      </w:r>
      <w:proofErr w:type="spellEnd"/>
      <w:r w:rsidRPr="00EE5F0F">
        <w:rPr>
          <w:rFonts w:ascii="Garamond" w:hAnsi="Garamond" w:cs="Sylfaen"/>
          <w:i/>
          <w:sz w:val="22"/>
          <w:szCs w:val="22"/>
          <w:lang w:val="hy-AM"/>
        </w:rPr>
        <w:t>.</w:t>
      </w:r>
    </w:p>
    <w:p w14:paraId="5C0DD1A7"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first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section</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Program</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that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provides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directions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horizon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well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other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macroeconomic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indicators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These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based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Bank’s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assessment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current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situation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future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assumptions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also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impact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operations</w:t>
      </w:r>
      <w:proofErr w:type="spellEnd"/>
      <w:r w:rsidRPr="00EE5F0F">
        <w:rPr>
          <w:rFonts w:ascii="Garamond" w:hAnsi="Garamond" w:cs="Sylfaen"/>
          <w:i/>
          <w:sz w:val="22"/>
          <w:szCs w:val="22"/>
          <w:lang w:val="hy-AM"/>
        </w:rPr>
        <w:t>.</w:t>
      </w:r>
    </w:p>
    <w:p w14:paraId="1930DC92"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second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status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implementation</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program</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previous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quarter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presents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results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implementation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covers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actual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developments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domestic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economy</w:t>
      </w:r>
      <w:proofErr w:type="spellEnd"/>
      <w:r w:rsidRPr="00EE5F0F">
        <w:rPr>
          <w:rFonts w:ascii="Garamond" w:hAnsi="Garamond" w:cs="Sylfaen"/>
          <w:i/>
          <w:sz w:val="22"/>
          <w:szCs w:val="22"/>
          <w:lang w:val="hy-AM"/>
        </w:rPr>
        <w:t>.</w:t>
      </w:r>
    </w:p>
    <w:p w14:paraId="028A8BE8"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Publishing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assumptions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underlying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makes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more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transparent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understandable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predictable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considerably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increases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confidence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believes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that</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clear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trusted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positively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affects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anchoring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expectations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maintaining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financial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stability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terms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cost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reduction</w:t>
      </w:r>
      <w:proofErr w:type="spellEnd"/>
      <w:r w:rsidRPr="00EE5F0F">
        <w:rPr>
          <w:rFonts w:ascii="Garamond" w:hAnsi="Garamond" w:cs="Sylfaen"/>
          <w:i/>
          <w:sz w:val="22"/>
          <w:szCs w:val="22"/>
          <w:lang w:val="hy-AM"/>
        </w:rPr>
        <w:t>.</w:t>
      </w:r>
    </w:p>
    <w:p w14:paraId="182605F8"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According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rule</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aimed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minimizing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deviations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between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4% </w:t>
      </w:r>
      <w:proofErr w:type="spellStart"/>
      <w:r w:rsidRPr="00EE5F0F">
        <w:rPr>
          <w:rFonts w:ascii="Garamond" w:hAnsi="Garamond" w:cs="Sylfaen"/>
          <w:i/>
          <w:sz w:val="22"/>
          <w:szCs w:val="22"/>
          <w:lang w:val="hy-AM"/>
        </w:rPr>
        <w:t>target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path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shaped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result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projected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directions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probability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distribution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chart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12-quarter </w:t>
      </w:r>
      <w:proofErr w:type="spellStart"/>
      <w:r w:rsidRPr="00EE5F0F">
        <w:rPr>
          <w:rFonts w:ascii="Garamond" w:hAnsi="Garamond" w:cs="Sylfaen"/>
          <w:i/>
          <w:sz w:val="22"/>
          <w:szCs w:val="22"/>
          <w:lang w:val="hy-AM"/>
        </w:rPr>
        <w:t>time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horizon</w:t>
      </w:r>
      <w:proofErr w:type="spellEnd"/>
      <w:r w:rsidRPr="00EE5F0F">
        <w:rPr>
          <w:rFonts w:ascii="Garamond" w:hAnsi="Garamond" w:cs="Sylfaen"/>
          <w:i/>
          <w:sz w:val="22"/>
          <w:szCs w:val="22"/>
          <w:lang w:val="hy-AM"/>
        </w:rPr>
        <w:t>.</w:t>
      </w:r>
    </w:p>
    <w:p w14:paraId="05BFC7E7"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Projections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based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actual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information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available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r w:rsidR="00AE73E6">
        <w:rPr>
          <w:rFonts w:ascii="Garamond" w:hAnsi="Garamond" w:cs="Sylfaen"/>
          <w:i/>
          <w:sz w:val="22"/>
          <w:szCs w:val="22"/>
        </w:rPr>
        <w:t>November</w:t>
      </w:r>
      <w:r w:rsidRPr="00EE5F0F">
        <w:rPr>
          <w:rFonts w:ascii="Garamond" w:hAnsi="Garamond" w:cs="Sylfaen"/>
          <w:i/>
          <w:sz w:val="22"/>
          <w:szCs w:val="22"/>
          <w:lang w:val="hy-AM"/>
        </w:rPr>
        <w:t xml:space="preserve"> 1</w:t>
      </w:r>
      <w:r w:rsidR="00AE73E6">
        <w:rPr>
          <w:rFonts w:ascii="Garamond" w:hAnsi="Garamond" w:cs="Sylfaen"/>
          <w:i/>
          <w:sz w:val="22"/>
          <w:szCs w:val="22"/>
        </w:rPr>
        <w:t>3</w:t>
      </w:r>
      <w:r w:rsidRPr="00EE5F0F">
        <w:rPr>
          <w:rFonts w:ascii="Garamond" w:hAnsi="Garamond" w:cs="Sylfaen"/>
          <w:i/>
          <w:sz w:val="22"/>
          <w:szCs w:val="22"/>
          <w:lang w:val="hy-AM"/>
        </w:rPr>
        <w:t xml:space="preserve">, 2018, </w:t>
      </w:r>
      <w:proofErr w:type="spellStart"/>
      <w:r w:rsidRPr="00EE5F0F">
        <w:rPr>
          <w:rFonts w:ascii="Garamond" w:hAnsi="Garamond" w:cs="Sylfaen"/>
          <w:i/>
          <w:sz w:val="22"/>
          <w:szCs w:val="22"/>
          <w:lang w:val="hy-AM"/>
        </w:rPr>
        <w:t>i.e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day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refinancing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results</w:t>
      </w:r>
      <w:proofErr w:type="spellEnd"/>
      <w:r w:rsidRPr="00EE5F0F">
        <w:rPr>
          <w:rFonts w:ascii="Garamond" w:hAnsi="Garamond" w:cs="Sylfaen"/>
          <w:i/>
          <w:sz w:val="22"/>
          <w:szCs w:val="22"/>
          <w:lang w:val="hy-AM"/>
        </w:rPr>
        <w:t xml:space="preserve"> of a </w:t>
      </w:r>
      <w:proofErr w:type="spellStart"/>
      <w:r w:rsidRPr="00EE5F0F">
        <w:rPr>
          <w:rFonts w:ascii="Garamond" w:hAnsi="Garamond" w:cs="Sylfaen"/>
          <w:i/>
          <w:sz w:val="22"/>
          <w:szCs w:val="22"/>
          <w:lang w:val="hy-AM"/>
        </w:rPr>
        <w:t>survey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conducted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judgment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made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pursuant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information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future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developments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macroeconomic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environment</w:t>
      </w:r>
      <w:proofErr w:type="spellEnd"/>
      <w:r w:rsidRPr="00EE5F0F">
        <w:rPr>
          <w:rFonts w:ascii="Garamond" w:hAnsi="Garamond" w:cs="Sylfaen"/>
          <w:i/>
          <w:sz w:val="22"/>
          <w:szCs w:val="22"/>
          <w:lang w:val="hy-AM"/>
        </w:rPr>
        <w:t>.</w:t>
      </w:r>
    </w:p>
    <w:p w14:paraId="29649401" w14:textId="77777777" w:rsidR="00C00B89" w:rsidRPr="00EE5F0F" w:rsidRDefault="00C00B89" w:rsidP="00565F75">
      <w:pPr>
        <w:autoSpaceDE w:val="0"/>
        <w:autoSpaceDN w:val="0"/>
        <w:adjustRightInd w:val="0"/>
        <w:spacing w:after="120" w:line="360" w:lineRule="auto"/>
        <w:jc w:val="center"/>
        <w:rPr>
          <w:rFonts w:ascii="Garamond" w:hAnsi="Garamond"/>
          <w:b/>
          <w:color w:val="0070C0"/>
          <w:sz w:val="22"/>
          <w:szCs w:val="22"/>
        </w:rPr>
      </w:pPr>
      <w:proofErr w:type="spellStart"/>
      <w:r w:rsidRPr="00EE5F0F">
        <w:rPr>
          <w:rFonts w:ascii="Garamond" w:hAnsi="Garamond" w:cs="Sylfaen"/>
          <w:i/>
          <w:sz w:val="22"/>
          <w:szCs w:val="22"/>
          <w:lang w:val="hy-AM"/>
        </w:rPr>
        <w:t>All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have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been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available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Bank’s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website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also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contains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press-releases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other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policy-related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publications</w:t>
      </w:r>
      <w:proofErr w:type="spellEnd"/>
      <w:r w:rsidRPr="00EE5F0F">
        <w:rPr>
          <w:rFonts w:ascii="Garamond" w:hAnsi="Garamond" w:cs="Sylfaen"/>
          <w:i/>
          <w:sz w:val="22"/>
          <w:szCs w:val="22"/>
          <w:lang w:val="hy-AM"/>
        </w:rPr>
        <w:t>.</w:t>
      </w:r>
    </w:p>
    <w:p w14:paraId="128EAEDA" w14:textId="77777777" w:rsidR="00C00B89" w:rsidRDefault="00C00B89" w:rsidP="00EE619D">
      <w:pPr>
        <w:autoSpaceDE w:val="0"/>
        <w:autoSpaceDN w:val="0"/>
        <w:adjustRightInd w:val="0"/>
        <w:spacing w:after="120" w:line="360" w:lineRule="auto"/>
        <w:jc w:val="both"/>
        <w:rPr>
          <w:rFonts w:ascii="Garamond" w:hAnsi="Garamond"/>
          <w:b/>
          <w:color w:val="0070C0"/>
          <w:sz w:val="22"/>
          <w:szCs w:val="22"/>
        </w:rPr>
      </w:pPr>
    </w:p>
    <w:p w14:paraId="06D6956D" w14:textId="77777777" w:rsidR="006629EC" w:rsidRDefault="006629EC" w:rsidP="00EE619D">
      <w:pPr>
        <w:autoSpaceDE w:val="0"/>
        <w:autoSpaceDN w:val="0"/>
        <w:adjustRightInd w:val="0"/>
        <w:spacing w:after="120" w:line="360" w:lineRule="auto"/>
        <w:jc w:val="both"/>
        <w:rPr>
          <w:rFonts w:ascii="Garamond" w:hAnsi="Garamond"/>
          <w:b/>
          <w:color w:val="0070C0"/>
          <w:sz w:val="22"/>
          <w:szCs w:val="22"/>
        </w:rPr>
      </w:pPr>
    </w:p>
    <w:p w14:paraId="712F1ADC" w14:textId="77777777" w:rsidR="006629EC" w:rsidRPr="00EE5F0F" w:rsidRDefault="006629EC" w:rsidP="00EE619D">
      <w:pPr>
        <w:autoSpaceDE w:val="0"/>
        <w:autoSpaceDN w:val="0"/>
        <w:adjustRightInd w:val="0"/>
        <w:spacing w:after="120" w:line="360" w:lineRule="auto"/>
        <w:jc w:val="both"/>
        <w:rPr>
          <w:rFonts w:ascii="Garamond" w:hAnsi="Garamond"/>
          <w:b/>
          <w:color w:val="0070C0"/>
          <w:sz w:val="22"/>
          <w:szCs w:val="22"/>
        </w:rPr>
      </w:pP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7B1D1B" w:rsidRPr="00565F75" w14:paraId="5743A510" w14:textId="77777777" w:rsidTr="00525AE5">
        <w:tc>
          <w:tcPr>
            <w:tcW w:w="6345" w:type="dxa"/>
            <w:shd w:val="clear" w:color="auto" w:fill="D9D9D9"/>
          </w:tcPr>
          <w:p w14:paraId="372666D4" w14:textId="77777777" w:rsidR="007B1D1B" w:rsidRPr="00565F75" w:rsidRDefault="007B1D1B" w:rsidP="00525AE5">
            <w:pPr>
              <w:pStyle w:val="Heading1"/>
              <w:spacing w:before="60" w:after="60" w:line="240" w:lineRule="atLeast"/>
              <w:jc w:val="center"/>
              <w:rPr>
                <w:rFonts w:ascii="Garamond" w:hAnsi="Garamond"/>
                <w:bCs/>
                <w:color w:val="auto"/>
                <w:spacing w:val="40"/>
                <w:w w:val="150"/>
                <w:kern w:val="22"/>
                <w:sz w:val="20"/>
                <w:szCs w:val="20"/>
                <w:u w:val="none"/>
              </w:rPr>
            </w:pPr>
            <w:r w:rsidRPr="00565F75">
              <w:rPr>
                <w:rFonts w:ascii="Garamond" w:hAnsi="Garamond"/>
                <w:bCs/>
                <w:color w:val="1F497D" w:themeColor="text2"/>
                <w:spacing w:val="40"/>
                <w:w w:val="150"/>
                <w:kern w:val="22"/>
                <w:sz w:val="20"/>
                <w:szCs w:val="20"/>
                <w:u w:val="none"/>
                <w:lang w:val="en-US"/>
              </w:rPr>
              <w:t>Table of Contents</w:t>
            </w:r>
          </w:p>
        </w:tc>
      </w:tr>
    </w:tbl>
    <w:p w14:paraId="59202CAE" w14:textId="77777777" w:rsidR="007B1D1B" w:rsidRPr="00565F75" w:rsidRDefault="007B1D1B" w:rsidP="007B1D1B">
      <w:pPr>
        <w:pStyle w:val="Header"/>
        <w:autoSpaceDE w:val="0"/>
        <w:autoSpaceDN w:val="0"/>
        <w:rPr>
          <w:rFonts w:ascii="Garamond" w:hAnsi="Garamond"/>
          <w:color w:val="FF0000"/>
          <w:sz w:val="20"/>
          <w:szCs w:val="20"/>
        </w:rPr>
      </w:pPr>
      <w:r w:rsidRPr="00565F75">
        <w:rPr>
          <w:rFonts w:ascii="Garamond" w:hAnsi="Garamond"/>
          <w:noProof/>
          <w:color w:val="FF0000"/>
          <w:sz w:val="20"/>
          <w:szCs w:val="20"/>
        </w:rPr>
        <mc:AlternateContent>
          <mc:Choice Requires="wps">
            <w:drawing>
              <wp:anchor distT="0" distB="0" distL="114300" distR="114300" simplePos="0" relativeHeight="251661312" behindDoc="0" locked="0" layoutInCell="1" allowOverlap="1" wp14:anchorId="47CDB5A6" wp14:editId="39BE6BB6">
                <wp:simplePos x="0" y="0"/>
                <wp:positionH relativeFrom="column">
                  <wp:posOffset>3548431</wp:posOffset>
                </wp:positionH>
                <wp:positionV relativeFrom="paragraph">
                  <wp:posOffset>8609965</wp:posOffset>
                </wp:positionV>
                <wp:extent cx="747395" cy="359994"/>
                <wp:effectExtent l="0" t="0" r="0" b="2540"/>
                <wp:wrapNone/>
                <wp:docPr id="4134"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57C4B" w14:textId="77777777" w:rsidR="00402A16" w:rsidRDefault="00402A16" w:rsidP="007B1D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DB5A6" id="_x0000_t202" coordsize="21600,21600" o:spt="202" path="m,l,21600r21600,l21600,xe">
                <v:stroke joinstyle="miter"/>
                <v:path gradientshapeok="t" o:connecttype="rect"/>
              </v:shapetype>
              <v:shape id="Text Box 3592" o:spid="_x0000_s1026" type="#_x0000_t202" style="position:absolute;margin-left:279.4pt;margin-top:677.95pt;width:58.8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" stroked="f">
                <v:textbox>
                  <w:txbxContent>
                    <w:p w14:paraId="08F57C4B" w14:textId="77777777" w:rsidR="00402A16" w:rsidRDefault="00402A16" w:rsidP="007B1D1B"/>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5877"/>
        <w:gridCol w:w="468"/>
      </w:tblGrid>
      <w:tr w:rsidR="007B1D1B" w:rsidRPr="00565F75" w14:paraId="78A90C1D" w14:textId="77777777" w:rsidTr="00525AE5">
        <w:tc>
          <w:tcPr>
            <w:tcW w:w="5877" w:type="dxa"/>
            <w:shd w:val="pct20" w:color="000000" w:fill="FFFFFF"/>
          </w:tcPr>
          <w:p w14:paraId="425EEF32" w14:textId="77777777" w:rsidR="007B1D1B" w:rsidRPr="00565F75" w:rsidRDefault="007B1D1B" w:rsidP="00525AE5">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1. Executive summary</w:t>
            </w:r>
            <w:r w:rsidRPr="00565F75">
              <w:rPr>
                <w:rFonts w:ascii="Garamond" w:hAnsi="Garamond"/>
                <w:bCs/>
                <w:color w:val="1F497D" w:themeColor="text2"/>
                <w:sz w:val="20"/>
                <w:szCs w:val="20"/>
              </w:rPr>
              <w:t>...............................................................................</w:t>
            </w:r>
          </w:p>
        </w:tc>
        <w:tc>
          <w:tcPr>
            <w:tcW w:w="468" w:type="dxa"/>
            <w:shd w:val="pct20" w:color="000000" w:fill="FFFFFF"/>
            <w:vAlign w:val="bottom"/>
          </w:tcPr>
          <w:p w14:paraId="4F0B1ECA" w14:textId="77777777" w:rsidR="007B1D1B" w:rsidRPr="00565F75" w:rsidRDefault="007B1D1B" w:rsidP="00525AE5">
            <w:pPr>
              <w:spacing w:before="50" w:after="50"/>
              <w:jc w:val="right"/>
              <w:rPr>
                <w:rFonts w:ascii="Garamond" w:hAnsi="Garamond"/>
                <w:b/>
                <w:bCs/>
                <w:color w:val="1F497D" w:themeColor="text2"/>
                <w:sz w:val="20"/>
                <w:szCs w:val="20"/>
              </w:rPr>
            </w:pPr>
          </w:p>
        </w:tc>
      </w:tr>
      <w:tr w:rsidR="007B1D1B" w:rsidRPr="00565F75" w14:paraId="66FC701B" w14:textId="77777777" w:rsidTr="00525AE5">
        <w:tc>
          <w:tcPr>
            <w:tcW w:w="5877" w:type="dxa"/>
            <w:shd w:val="pct5" w:color="000000" w:fill="FFFFFF"/>
          </w:tcPr>
          <w:p w14:paraId="0842A17C" w14:textId="77777777" w:rsidR="007B1D1B" w:rsidRPr="00565F75" w:rsidRDefault="007B1D1B" w:rsidP="00525AE5">
            <w:pPr>
              <w:spacing w:before="50" w:after="50"/>
              <w:ind w:right="-151"/>
              <w:rPr>
                <w:rFonts w:ascii="Garamond" w:hAnsi="Garamond"/>
                <w:b/>
                <w:color w:val="1F497D" w:themeColor="text2"/>
                <w:sz w:val="20"/>
                <w:szCs w:val="20"/>
              </w:rPr>
            </w:pPr>
            <w:r w:rsidRPr="00565F75">
              <w:rPr>
                <w:rFonts w:ascii="Garamond" w:hAnsi="Garamond" w:cs="Sylfaen"/>
                <w:b/>
                <w:color w:val="1F497D" w:themeColor="text2"/>
                <w:sz w:val="20"/>
                <w:szCs w:val="20"/>
              </w:rPr>
              <w:t>2. Forecast, forecast changes and risks</w:t>
            </w:r>
            <w:r w:rsidRPr="00565F75">
              <w:rPr>
                <w:rFonts w:ascii="Garamond" w:hAnsi="Garamond" w:cs="Sylfaen"/>
                <w:color w:val="1F497D" w:themeColor="text2"/>
                <w:sz w:val="20"/>
                <w:szCs w:val="20"/>
              </w:rPr>
              <w:t>..................................................</w:t>
            </w:r>
          </w:p>
        </w:tc>
        <w:tc>
          <w:tcPr>
            <w:tcW w:w="468" w:type="dxa"/>
            <w:shd w:val="pct5" w:color="000000" w:fill="FFFFFF"/>
            <w:vAlign w:val="bottom"/>
          </w:tcPr>
          <w:p w14:paraId="7F39C9B7"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10736BB2" w14:textId="77777777" w:rsidTr="00525AE5">
        <w:tc>
          <w:tcPr>
            <w:tcW w:w="5877" w:type="dxa"/>
            <w:shd w:val="pct20" w:color="000000" w:fill="FFFFFF"/>
          </w:tcPr>
          <w:p w14:paraId="7D65BB1C"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2.1. External environment</w:t>
            </w:r>
            <w:r w:rsidRPr="00565F75">
              <w:rPr>
                <w:rFonts w:ascii="Garamond" w:hAnsi="Garamond"/>
                <w:bCs/>
                <w:color w:val="1F497D" w:themeColor="text2"/>
                <w:sz w:val="20"/>
                <w:szCs w:val="20"/>
              </w:rPr>
              <w:t>......................................................................</w:t>
            </w:r>
          </w:p>
        </w:tc>
        <w:tc>
          <w:tcPr>
            <w:tcW w:w="468" w:type="dxa"/>
            <w:shd w:val="pct20" w:color="000000" w:fill="FFFFFF"/>
            <w:vAlign w:val="bottom"/>
          </w:tcPr>
          <w:p w14:paraId="42C81250"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974B54F" w14:textId="77777777" w:rsidTr="00525AE5">
        <w:tc>
          <w:tcPr>
            <w:tcW w:w="5877" w:type="dxa"/>
            <w:shd w:val="pct20" w:color="000000" w:fill="FFFFFF"/>
          </w:tcPr>
          <w:p w14:paraId="36F73CF8"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2.2. Forecasts</w:t>
            </w:r>
            <w:r w:rsidRPr="00565F75">
              <w:rPr>
                <w:rFonts w:ascii="Garamond" w:hAnsi="Garamond"/>
                <w:bCs/>
                <w:color w:val="1F497D" w:themeColor="text2"/>
                <w:sz w:val="20"/>
                <w:szCs w:val="20"/>
              </w:rPr>
              <w:t>..........................................................................................</w:t>
            </w:r>
          </w:p>
        </w:tc>
        <w:tc>
          <w:tcPr>
            <w:tcW w:w="468" w:type="dxa"/>
            <w:shd w:val="pct20" w:color="000000" w:fill="FFFFFF"/>
            <w:vAlign w:val="bottom"/>
          </w:tcPr>
          <w:p w14:paraId="45EABD80"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2D824533" w14:textId="77777777" w:rsidTr="00525AE5">
        <w:tc>
          <w:tcPr>
            <w:tcW w:w="5877" w:type="dxa"/>
            <w:shd w:val="pct5" w:color="000000" w:fill="FFFFFF"/>
          </w:tcPr>
          <w:p w14:paraId="6D5C816C"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2.2.1. Inflation and monetary policy</w:t>
            </w:r>
            <w:r w:rsidRPr="00565F75">
              <w:rPr>
                <w:rFonts w:ascii="Garamond" w:hAnsi="Garamond"/>
                <w:bCs/>
                <w:color w:val="1F497D" w:themeColor="text2"/>
                <w:sz w:val="20"/>
                <w:szCs w:val="20"/>
              </w:rPr>
              <w:t>.....................................................</w:t>
            </w:r>
          </w:p>
        </w:tc>
        <w:tc>
          <w:tcPr>
            <w:tcW w:w="468" w:type="dxa"/>
            <w:shd w:val="pct5" w:color="000000" w:fill="FFFFFF"/>
            <w:vAlign w:val="bottom"/>
          </w:tcPr>
          <w:p w14:paraId="10DDF164"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30667269" w14:textId="77777777" w:rsidTr="00525AE5">
        <w:tc>
          <w:tcPr>
            <w:tcW w:w="5877" w:type="dxa"/>
            <w:shd w:val="pct20" w:color="000000" w:fill="FFFFFF"/>
          </w:tcPr>
          <w:p w14:paraId="79A56E05"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2.2.2. Economic activity</w:t>
            </w:r>
            <w:r w:rsidRPr="00565F75">
              <w:rPr>
                <w:rFonts w:ascii="Garamond" w:hAnsi="Garamond"/>
                <w:bCs/>
                <w:color w:val="1F497D" w:themeColor="text2"/>
                <w:sz w:val="20"/>
                <w:szCs w:val="20"/>
              </w:rPr>
              <w:t>........................................................................</w:t>
            </w:r>
          </w:p>
        </w:tc>
        <w:tc>
          <w:tcPr>
            <w:tcW w:w="468" w:type="dxa"/>
            <w:shd w:val="pct20" w:color="000000" w:fill="FFFFFF"/>
            <w:vAlign w:val="bottom"/>
          </w:tcPr>
          <w:p w14:paraId="5A7AB45E"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0A58B9DE" w14:textId="77777777" w:rsidTr="00525AE5">
        <w:tc>
          <w:tcPr>
            <w:tcW w:w="5877" w:type="dxa"/>
            <w:shd w:val="pct5" w:color="000000" w:fill="FFFFFF"/>
          </w:tcPr>
          <w:p w14:paraId="653FEE13" w14:textId="77777777" w:rsidR="007B1D1B" w:rsidRPr="00565F75" w:rsidRDefault="00CE6E47" w:rsidP="009F526A">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2.2.3. Comparison with the previous forecast</w:t>
            </w:r>
            <w:r w:rsidRPr="00565F75">
              <w:rPr>
                <w:rFonts w:ascii="Garamond" w:hAnsi="Garamond"/>
                <w:bCs/>
                <w:color w:val="1F497D" w:themeColor="text2"/>
                <w:sz w:val="20"/>
                <w:szCs w:val="20"/>
              </w:rPr>
              <w:t>.......................................</w:t>
            </w:r>
          </w:p>
        </w:tc>
        <w:tc>
          <w:tcPr>
            <w:tcW w:w="468" w:type="dxa"/>
            <w:shd w:val="pct5" w:color="000000" w:fill="FFFFFF"/>
            <w:vAlign w:val="bottom"/>
          </w:tcPr>
          <w:p w14:paraId="609D3720"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B688AA9" w14:textId="77777777" w:rsidTr="00525AE5">
        <w:tc>
          <w:tcPr>
            <w:tcW w:w="5877" w:type="dxa"/>
            <w:shd w:val="pct20" w:color="000000" w:fill="FFFFFF"/>
          </w:tcPr>
          <w:p w14:paraId="08DF3B11" w14:textId="77777777" w:rsidR="007B1D1B" w:rsidRPr="00565F75" w:rsidRDefault="00CE6E47"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2.2.4. Main assumptions and risks</w:t>
            </w:r>
            <w:r w:rsidRPr="00565F75">
              <w:rPr>
                <w:rFonts w:ascii="Garamond" w:hAnsi="Garamond"/>
                <w:bCs/>
                <w:color w:val="1F497D" w:themeColor="text2"/>
                <w:sz w:val="20"/>
                <w:szCs w:val="20"/>
              </w:rPr>
              <w:t>........................................................</w:t>
            </w:r>
          </w:p>
        </w:tc>
        <w:tc>
          <w:tcPr>
            <w:tcW w:w="468" w:type="dxa"/>
            <w:shd w:val="pct20" w:color="000000" w:fill="FFFFFF"/>
            <w:vAlign w:val="bottom"/>
          </w:tcPr>
          <w:p w14:paraId="76E99E3D"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4D722210" w14:textId="77777777" w:rsidTr="00525AE5">
        <w:tc>
          <w:tcPr>
            <w:tcW w:w="5877" w:type="dxa"/>
            <w:shd w:val="pct20" w:color="000000" w:fill="FFFFFF"/>
          </w:tcPr>
          <w:p w14:paraId="749C6303" w14:textId="77777777" w:rsidR="007B1D1B" w:rsidRPr="003D300F" w:rsidRDefault="00CE6E47" w:rsidP="003D300F">
            <w:pPr>
              <w:pStyle w:val="Heading5"/>
              <w:spacing w:before="50" w:after="50"/>
              <w:ind w:left="1204" w:right="-113" w:hanging="920"/>
              <w:rPr>
                <w:rFonts w:ascii="Garamond" w:hAnsi="Garamond" w:cs="Sylfaen"/>
                <w:i/>
                <w:color w:val="1F497D" w:themeColor="text2"/>
                <w:sz w:val="20"/>
                <w:szCs w:val="20"/>
              </w:rPr>
            </w:pPr>
            <w:r w:rsidRPr="00565F75">
              <w:rPr>
                <w:rFonts w:ascii="Garamond" w:hAnsi="Garamond" w:cs="Sylfaen"/>
                <w:i/>
                <w:color w:val="1F497D" w:themeColor="text2"/>
                <w:sz w:val="20"/>
                <w:szCs w:val="20"/>
              </w:rPr>
              <w:t xml:space="preserve">Box </w:t>
            </w:r>
            <w:r>
              <w:rPr>
                <w:rFonts w:ascii="Garamond" w:hAnsi="Garamond" w:cs="Sylfaen"/>
                <w:i/>
                <w:color w:val="1F497D" w:themeColor="text2"/>
                <w:sz w:val="20"/>
                <w:szCs w:val="20"/>
              </w:rPr>
              <w:t>1</w:t>
            </w:r>
            <w:r w:rsidRPr="00565F75">
              <w:rPr>
                <w:rFonts w:ascii="Garamond" w:hAnsi="Garamond" w:cs="Sylfaen"/>
                <w:i/>
                <w:color w:val="1F497D" w:themeColor="text2"/>
                <w:sz w:val="20"/>
                <w:szCs w:val="20"/>
              </w:rPr>
              <w:t>: The results of survey on the expecta</w:t>
            </w:r>
            <w:r w:rsidR="003D300F">
              <w:rPr>
                <w:rFonts w:ascii="Garamond" w:hAnsi="Garamond" w:cs="Sylfaen"/>
                <w:i/>
                <w:color w:val="1F497D" w:themeColor="text2"/>
                <w:sz w:val="20"/>
                <w:szCs w:val="20"/>
              </w:rPr>
              <w:t xml:space="preserve">tions by the households and the </w:t>
            </w:r>
            <w:r w:rsidRPr="00565F75">
              <w:rPr>
                <w:rFonts w:ascii="Garamond" w:hAnsi="Garamond" w:cs="Sylfaen"/>
                <w:i/>
                <w:color w:val="1F497D" w:themeColor="text2"/>
                <w:sz w:val="20"/>
                <w:szCs w:val="20"/>
              </w:rPr>
              <w:t>financial system</w:t>
            </w:r>
            <w:r w:rsidRPr="00565F75">
              <w:rPr>
                <w:rFonts w:ascii="Garamond" w:hAnsi="Garamond" w:cs="Sylfaen"/>
                <w:color w:val="1F497D" w:themeColor="text2"/>
                <w:sz w:val="20"/>
                <w:szCs w:val="20"/>
              </w:rPr>
              <w:t>.....................................................</w:t>
            </w:r>
          </w:p>
        </w:tc>
        <w:tc>
          <w:tcPr>
            <w:tcW w:w="468" w:type="dxa"/>
            <w:shd w:val="pct20" w:color="000000" w:fill="FFFFFF"/>
            <w:vAlign w:val="bottom"/>
          </w:tcPr>
          <w:p w14:paraId="2E8F6067"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666B866C" w14:textId="77777777" w:rsidTr="00525AE5">
        <w:tc>
          <w:tcPr>
            <w:tcW w:w="5877" w:type="dxa"/>
            <w:shd w:val="pct5" w:color="000000" w:fill="FFFFFF"/>
          </w:tcPr>
          <w:p w14:paraId="2E91A711" w14:textId="77777777" w:rsidR="007B1D1B" w:rsidRPr="00565F75" w:rsidRDefault="00CE6E47" w:rsidP="00CE6E47">
            <w:pPr>
              <w:spacing w:before="50" w:after="50"/>
              <w:ind w:left="284" w:right="-113" w:hanging="284"/>
              <w:rPr>
                <w:rFonts w:ascii="Garamond" w:hAnsi="Garamond"/>
                <w:b/>
                <w:color w:val="1F497D" w:themeColor="text2"/>
                <w:sz w:val="20"/>
                <w:szCs w:val="20"/>
              </w:rPr>
            </w:pPr>
            <w:r>
              <w:rPr>
                <w:rFonts w:ascii="Garamond" w:hAnsi="Garamond"/>
                <w:b/>
                <w:color w:val="1F497D" w:themeColor="text2"/>
                <w:sz w:val="20"/>
                <w:szCs w:val="20"/>
              </w:rPr>
              <w:t xml:space="preserve">   </w:t>
            </w:r>
            <w:r w:rsidRPr="00565F75">
              <w:rPr>
                <w:rFonts w:ascii="Garamond" w:hAnsi="Garamond"/>
                <w:b/>
                <w:color w:val="1F497D" w:themeColor="text2"/>
                <w:sz w:val="20"/>
                <w:szCs w:val="20"/>
              </w:rPr>
              <w:t>3. Actual developments in Q</w:t>
            </w:r>
            <w:r>
              <w:rPr>
                <w:rFonts w:ascii="Garamond" w:hAnsi="Garamond"/>
                <w:b/>
                <w:color w:val="1F497D" w:themeColor="text2"/>
                <w:sz w:val="20"/>
                <w:szCs w:val="20"/>
              </w:rPr>
              <w:t>3</w:t>
            </w:r>
            <w:r w:rsidRPr="00565F75">
              <w:rPr>
                <w:rFonts w:ascii="Garamond" w:hAnsi="Garamond"/>
                <w:b/>
                <w:color w:val="1F497D" w:themeColor="text2"/>
                <w:sz w:val="20"/>
                <w:szCs w:val="20"/>
              </w:rPr>
              <w:t>, 2018</w:t>
            </w:r>
            <w:r w:rsidRPr="00565F75">
              <w:rPr>
                <w:rFonts w:ascii="Garamond" w:hAnsi="Garamond"/>
                <w:bCs/>
                <w:color w:val="1F497D" w:themeColor="text2"/>
                <w:sz w:val="20"/>
                <w:szCs w:val="20"/>
              </w:rPr>
              <w:t>........................................................</w:t>
            </w:r>
          </w:p>
        </w:tc>
        <w:tc>
          <w:tcPr>
            <w:tcW w:w="468" w:type="dxa"/>
            <w:shd w:val="pct5" w:color="000000" w:fill="FFFFFF"/>
            <w:vAlign w:val="bottom"/>
          </w:tcPr>
          <w:p w14:paraId="24C2F63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3D300F" w:rsidRPr="00565F75" w14:paraId="5D00A0DD" w14:textId="77777777" w:rsidTr="00525AE5">
        <w:tc>
          <w:tcPr>
            <w:tcW w:w="5877" w:type="dxa"/>
            <w:shd w:val="clear" w:color="auto" w:fill="CCCCCC"/>
          </w:tcPr>
          <w:p w14:paraId="4610C828" w14:textId="77777777" w:rsidR="003D300F" w:rsidRPr="00565F75" w:rsidRDefault="003D300F" w:rsidP="003D300F">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3.1. Inflation</w:t>
            </w:r>
            <w:r w:rsidRPr="00565F75">
              <w:rPr>
                <w:rFonts w:ascii="Garamond" w:hAnsi="Garamond"/>
                <w:bCs/>
                <w:color w:val="1F497D" w:themeColor="text2"/>
                <w:sz w:val="20"/>
                <w:szCs w:val="20"/>
              </w:rPr>
              <w:t>..........................................................................................</w:t>
            </w:r>
          </w:p>
        </w:tc>
        <w:tc>
          <w:tcPr>
            <w:tcW w:w="468" w:type="dxa"/>
            <w:shd w:val="pct20" w:color="000000" w:fill="FFFFFF"/>
            <w:vAlign w:val="bottom"/>
          </w:tcPr>
          <w:p w14:paraId="0CDB8817"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3E44FC57" w14:textId="77777777" w:rsidTr="00525AE5">
        <w:tc>
          <w:tcPr>
            <w:tcW w:w="5877" w:type="dxa"/>
            <w:shd w:val="pct5" w:color="000000" w:fill="FFFFFF"/>
          </w:tcPr>
          <w:p w14:paraId="7C281533"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3.1.1. Fulfilment of the inflation target</w:t>
            </w:r>
            <w:r w:rsidRPr="00565F75">
              <w:rPr>
                <w:rFonts w:ascii="Garamond" w:hAnsi="Garamond"/>
                <w:bCs/>
                <w:color w:val="1F497D" w:themeColor="text2"/>
                <w:sz w:val="20"/>
                <w:szCs w:val="20"/>
              </w:rPr>
              <w:t>.................................................</w:t>
            </w:r>
          </w:p>
        </w:tc>
        <w:tc>
          <w:tcPr>
            <w:tcW w:w="468" w:type="dxa"/>
            <w:shd w:val="pct5" w:color="000000" w:fill="FFFFFF"/>
            <w:vAlign w:val="bottom"/>
          </w:tcPr>
          <w:p w14:paraId="28C23A58"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41A9E98E" w14:textId="77777777" w:rsidTr="00525AE5">
        <w:tc>
          <w:tcPr>
            <w:tcW w:w="5877" w:type="dxa"/>
            <w:shd w:val="clear" w:color="auto" w:fill="CCCCCC"/>
          </w:tcPr>
          <w:p w14:paraId="77915C2F"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3.1.2. Prices</w:t>
            </w:r>
            <w:r w:rsidRPr="00565F75">
              <w:rPr>
                <w:rFonts w:ascii="Garamond" w:hAnsi="Garamond"/>
                <w:bCs/>
                <w:color w:val="1F497D" w:themeColor="text2"/>
                <w:sz w:val="20"/>
                <w:szCs w:val="20"/>
              </w:rPr>
              <w:t>.........................................................................................</w:t>
            </w:r>
          </w:p>
        </w:tc>
        <w:tc>
          <w:tcPr>
            <w:tcW w:w="468" w:type="dxa"/>
            <w:shd w:val="pct20" w:color="000000" w:fill="FFFFFF"/>
            <w:vAlign w:val="bottom"/>
          </w:tcPr>
          <w:p w14:paraId="1E8A7B53"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62F6FECA" w14:textId="77777777" w:rsidTr="00525AE5">
        <w:tc>
          <w:tcPr>
            <w:tcW w:w="5877" w:type="dxa"/>
            <w:shd w:val="pct20" w:color="000000" w:fill="FFFFFF"/>
          </w:tcPr>
          <w:p w14:paraId="2E71D496"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b/>
                <w:i/>
                <w:color w:val="1F497D" w:themeColor="text2"/>
                <w:sz w:val="20"/>
                <w:szCs w:val="20"/>
              </w:rPr>
              <w:t>3.2. Economic developments</w:t>
            </w:r>
            <w:r w:rsidRPr="00565F75">
              <w:rPr>
                <w:rFonts w:ascii="Garamond" w:hAnsi="Garamond"/>
                <w:bCs/>
                <w:color w:val="1F497D" w:themeColor="text2"/>
                <w:sz w:val="20"/>
                <w:szCs w:val="20"/>
              </w:rPr>
              <w:t>.................................................................</w:t>
            </w:r>
          </w:p>
        </w:tc>
        <w:tc>
          <w:tcPr>
            <w:tcW w:w="468" w:type="dxa"/>
            <w:shd w:val="pct20" w:color="000000" w:fill="FFFFFF"/>
            <w:vAlign w:val="bottom"/>
          </w:tcPr>
          <w:p w14:paraId="5FF55CD3"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68FE193B" w14:textId="77777777" w:rsidTr="00525AE5">
        <w:tc>
          <w:tcPr>
            <w:tcW w:w="5877" w:type="dxa"/>
            <w:shd w:val="pct5" w:color="000000" w:fill="FFFFFF"/>
          </w:tcPr>
          <w:p w14:paraId="38997A0D" w14:textId="77777777" w:rsidR="003D300F" w:rsidRPr="00565F75" w:rsidRDefault="003D300F" w:rsidP="003D300F">
            <w:pPr>
              <w:spacing w:before="50" w:after="50"/>
              <w:ind w:left="431" w:right="-113" w:hanging="318"/>
              <w:rPr>
                <w:rFonts w:ascii="Garamond" w:hAnsi="Garamond"/>
                <w:color w:val="1F497D" w:themeColor="text2"/>
                <w:sz w:val="20"/>
                <w:szCs w:val="20"/>
              </w:rPr>
            </w:pPr>
            <w:r>
              <w:rPr>
                <w:rFonts w:ascii="Garamond" w:hAnsi="Garamond" w:cs="Sylfaen"/>
                <w:bCs/>
                <w:i/>
                <w:color w:val="1F497D" w:themeColor="text2"/>
                <w:sz w:val="20"/>
                <w:szCs w:val="20"/>
              </w:rPr>
              <w:t xml:space="preserve">   </w:t>
            </w:r>
            <w:r w:rsidRPr="00565F75">
              <w:rPr>
                <w:rFonts w:ascii="Garamond" w:hAnsi="Garamond" w:cs="Sylfaen"/>
                <w:i/>
                <w:color w:val="1F497D" w:themeColor="text2"/>
                <w:sz w:val="20"/>
                <w:szCs w:val="20"/>
              </w:rPr>
              <w:t>3.2.1. Economy position</w:t>
            </w:r>
            <w:r w:rsidRPr="00565F75">
              <w:rPr>
                <w:rFonts w:ascii="Garamond" w:hAnsi="Garamond"/>
                <w:bCs/>
                <w:color w:val="1F497D" w:themeColor="text2"/>
                <w:sz w:val="20"/>
                <w:szCs w:val="20"/>
              </w:rPr>
              <w:t>........................................................................</w:t>
            </w:r>
          </w:p>
        </w:tc>
        <w:tc>
          <w:tcPr>
            <w:tcW w:w="468" w:type="dxa"/>
            <w:shd w:val="pct5" w:color="000000" w:fill="FFFFFF"/>
            <w:vAlign w:val="bottom"/>
          </w:tcPr>
          <w:p w14:paraId="72EC296C"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3CC598CE" w14:textId="77777777" w:rsidTr="00525AE5">
        <w:tc>
          <w:tcPr>
            <w:tcW w:w="5877" w:type="dxa"/>
            <w:shd w:val="pct20" w:color="000000" w:fill="FFFFFF"/>
          </w:tcPr>
          <w:p w14:paraId="771AD628" w14:textId="77777777" w:rsidR="003D300F" w:rsidRPr="00565F75" w:rsidRDefault="003D300F" w:rsidP="0084028B">
            <w:pPr>
              <w:spacing w:before="50" w:after="50"/>
              <w:ind w:left="431" w:right="-113" w:hanging="147"/>
              <w:rPr>
                <w:rFonts w:ascii="Garamond" w:hAnsi="Garamond"/>
                <w:color w:val="1F497D" w:themeColor="text2"/>
                <w:sz w:val="20"/>
                <w:szCs w:val="20"/>
              </w:rPr>
            </w:pPr>
            <w:r>
              <w:rPr>
                <w:rFonts w:ascii="Garamond" w:hAnsi="Garamond" w:cs="Sylfaen"/>
                <w:bCs/>
                <w:i/>
                <w:color w:val="1F497D" w:themeColor="text2"/>
                <w:sz w:val="20"/>
                <w:szCs w:val="20"/>
              </w:rPr>
              <w:t>Box 2</w:t>
            </w:r>
            <w:r w:rsidRPr="00565F75">
              <w:rPr>
                <w:rFonts w:ascii="Garamond" w:hAnsi="Garamond" w:cs="Sylfaen"/>
                <w:bCs/>
                <w:i/>
                <w:color w:val="1F497D" w:themeColor="text2"/>
                <w:sz w:val="20"/>
                <w:szCs w:val="20"/>
              </w:rPr>
              <w:t>:</w:t>
            </w:r>
            <w:r>
              <w:rPr>
                <w:rFonts w:ascii="Garamond" w:hAnsi="Garamond" w:cs="Sylfaen"/>
                <w:bCs/>
                <w:i/>
                <w:color w:val="1F497D" w:themeColor="text2"/>
                <w:sz w:val="20"/>
                <w:szCs w:val="20"/>
              </w:rPr>
              <w:t xml:space="preserve"> Th</w:t>
            </w:r>
            <w:r w:rsidRPr="009F526A">
              <w:rPr>
                <w:rFonts w:ascii="Garamond" w:hAnsi="Garamond" w:cs="Sylfaen"/>
                <w:bCs/>
                <w:i/>
                <w:color w:val="1F497D" w:themeColor="text2"/>
                <w:sz w:val="20"/>
                <w:szCs w:val="20"/>
              </w:rPr>
              <w:t xml:space="preserve">e </w:t>
            </w:r>
            <w:r w:rsidR="0084028B">
              <w:rPr>
                <w:rFonts w:ascii="Garamond" w:hAnsi="Garamond" w:cs="Sylfaen"/>
                <w:bCs/>
                <w:i/>
                <w:color w:val="1F497D" w:themeColor="text2"/>
                <w:sz w:val="20"/>
                <w:szCs w:val="20"/>
              </w:rPr>
              <w:t xml:space="preserve">potential GDP </w:t>
            </w:r>
            <w:r>
              <w:rPr>
                <w:rFonts w:ascii="Garamond" w:hAnsi="Garamond" w:cs="Sylfaen"/>
                <w:bCs/>
                <w:i/>
                <w:color w:val="1F497D" w:themeColor="text2"/>
                <w:sz w:val="20"/>
                <w:szCs w:val="20"/>
              </w:rPr>
              <w:t>and GDP gap</w:t>
            </w:r>
            <w:r w:rsidRPr="00565F75">
              <w:rPr>
                <w:rFonts w:ascii="Garamond" w:hAnsi="Garamond"/>
                <w:bCs/>
                <w:color w:val="1F497D" w:themeColor="text2"/>
                <w:sz w:val="20"/>
                <w:szCs w:val="20"/>
              </w:rPr>
              <w:t>............................</w:t>
            </w:r>
            <w:r>
              <w:rPr>
                <w:rFonts w:ascii="Garamond" w:hAnsi="Garamond"/>
                <w:bCs/>
                <w:color w:val="1F497D" w:themeColor="text2"/>
                <w:sz w:val="20"/>
                <w:szCs w:val="20"/>
              </w:rPr>
              <w:t>............................</w:t>
            </w:r>
          </w:p>
        </w:tc>
        <w:tc>
          <w:tcPr>
            <w:tcW w:w="468" w:type="dxa"/>
            <w:shd w:val="pct20" w:color="000000" w:fill="FFFFFF"/>
            <w:vAlign w:val="bottom"/>
          </w:tcPr>
          <w:p w14:paraId="5B96A1AF"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4F9CF461" w14:textId="77777777" w:rsidTr="00525AE5">
        <w:tc>
          <w:tcPr>
            <w:tcW w:w="5877" w:type="dxa"/>
            <w:shd w:val="pct5" w:color="000000" w:fill="FFFFFF"/>
          </w:tcPr>
          <w:p w14:paraId="0383F5B3"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 xml:space="preserve">3.2.2. The expenditures aspect of the economy </w:t>
            </w:r>
            <w:r w:rsidRPr="00565F75">
              <w:rPr>
                <w:rFonts w:ascii="Garamond" w:hAnsi="Garamond"/>
                <w:bCs/>
                <w:color w:val="1F497D" w:themeColor="text2"/>
                <w:sz w:val="20"/>
                <w:szCs w:val="20"/>
              </w:rPr>
              <w:t>..................................</w:t>
            </w:r>
            <w:r>
              <w:rPr>
                <w:rFonts w:ascii="Garamond" w:hAnsi="Garamond"/>
                <w:bCs/>
                <w:color w:val="1F497D" w:themeColor="text2"/>
                <w:sz w:val="20"/>
                <w:szCs w:val="20"/>
              </w:rPr>
              <w:t>...........</w:t>
            </w:r>
            <w:r w:rsidRPr="00565F75">
              <w:rPr>
                <w:rFonts w:ascii="Garamond" w:hAnsi="Garamond"/>
                <w:bCs/>
                <w:color w:val="1F497D" w:themeColor="text2"/>
                <w:sz w:val="20"/>
                <w:szCs w:val="20"/>
              </w:rPr>
              <w:t>.</w:t>
            </w:r>
          </w:p>
        </w:tc>
        <w:tc>
          <w:tcPr>
            <w:tcW w:w="468" w:type="dxa"/>
            <w:shd w:val="pct5" w:color="000000" w:fill="FFFFFF"/>
            <w:vAlign w:val="bottom"/>
          </w:tcPr>
          <w:p w14:paraId="787585DA"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789A53E5" w14:textId="77777777" w:rsidTr="00525AE5">
        <w:tc>
          <w:tcPr>
            <w:tcW w:w="5877" w:type="dxa"/>
            <w:shd w:val="pct20" w:color="000000" w:fill="FFFFFF"/>
          </w:tcPr>
          <w:p w14:paraId="53581490"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3.2.3. The production aspect of the economy</w:t>
            </w:r>
            <w:r w:rsidRPr="00565F75">
              <w:rPr>
                <w:rFonts w:ascii="Garamond" w:hAnsi="Garamond"/>
                <w:bCs/>
                <w:color w:val="1F497D" w:themeColor="text2"/>
                <w:sz w:val="20"/>
                <w:szCs w:val="20"/>
              </w:rPr>
              <w:t>.......................................</w:t>
            </w:r>
          </w:p>
        </w:tc>
        <w:tc>
          <w:tcPr>
            <w:tcW w:w="468" w:type="dxa"/>
            <w:shd w:val="pct20" w:color="000000" w:fill="FFFFFF"/>
            <w:vAlign w:val="bottom"/>
          </w:tcPr>
          <w:p w14:paraId="7519C4A8"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64D58770" w14:textId="77777777" w:rsidTr="00525AE5">
        <w:tc>
          <w:tcPr>
            <w:tcW w:w="5877" w:type="dxa"/>
            <w:shd w:val="pct5" w:color="000000" w:fill="FFFFFF"/>
          </w:tcPr>
          <w:p w14:paraId="53916390"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3.2.4. Labor market</w:t>
            </w:r>
            <w:r w:rsidRPr="00565F75">
              <w:rPr>
                <w:rFonts w:ascii="Garamond" w:hAnsi="Garamond"/>
                <w:bCs/>
                <w:color w:val="1F497D" w:themeColor="text2"/>
                <w:sz w:val="20"/>
                <w:szCs w:val="20"/>
              </w:rPr>
              <w:t>…..........................................................................</w:t>
            </w:r>
          </w:p>
        </w:tc>
        <w:tc>
          <w:tcPr>
            <w:tcW w:w="468" w:type="dxa"/>
            <w:shd w:val="pct5" w:color="000000" w:fill="FFFFFF"/>
            <w:vAlign w:val="bottom"/>
          </w:tcPr>
          <w:p w14:paraId="0BA57065"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70ACC609" w14:textId="77777777" w:rsidTr="00525AE5">
        <w:tc>
          <w:tcPr>
            <w:tcW w:w="5877" w:type="dxa"/>
            <w:shd w:val="pct20" w:color="000000" w:fill="FFFFFF"/>
          </w:tcPr>
          <w:p w14:paraId="6EB9CF18" w14:textId="77777777" w:rsidR="003D300F" w:rsidRPr="00565F75" w:rsidRDefault="003D300F" w:rsidP="003D300F">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3.3. Financial market developments</w:t>
            </w:r>
            <w:r w:rsidRPr="00565F75">
              <w:rPr>
                <w:rFonts w:ascii="Garamond" w:hAnsi="Garamond"/>
                <w:bCs/>
                <w:color w:val="1F497D" w:themeColor="text2"/>
                <w:sz w:val="20"/>
                <w:szCs w:val="20"/>
              </w:rPr>
              <w:t>.....................................................</w:t>
            </w:r>
          </w:p>
        </w:tc>
        <w:tc>
          <w:tcPr>
            <w:tcW w:w="468" w:type="dxa"/>
            <w:shd w:val="pct20" w:color="000000" w:fill="FFFFFF"/>
            <w:vAlign w:val="bottom"/>
          </w:tcPr>
          <w:p w14:paraId="694AABC6"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2D063538" w14:textId="77777777" w:rsidTr="00525AE5">
        <w:tc>
          <w:tcPr>
            <w:tcW w:w="5877" w:type="dxa"/>
            <w:shd w:val="pct20" w:color="000000" w:fill="FFFFFF"/>
          </w:tcPr>
          <w:p w14:paraId="2F3631D2" w14:textId="77777777" w:rsidR="003D300F" w:rsidRPr="00565F75" w:rsidRDefault="003D300F" w:rsidP="003D300F">
            <w:pPr>
              <w:spacing w:before="50" w:after="50"/>
              <w:ind w:right="-113"/>
              <w:rPr>
                <w:rFonts w:ascii="Garamond" w:hAnsi="Garamond"/>
                <w:b/>
                <w:color w:val="1F497D" w:themeColor="text2"/>
                <w:sz w:val="20"/>
                <w:szCs w:val="20"/>
              </w:rPr>
            </w:pPr>
            <w:r>
              <w:rPr>
                <w:rFonts w:ascii="Garamond" w:hAnsi="Garamond"/>
                <w:b/>
                <w:color w:val="1F497D" w:themeColor="text2"/>
                <w:sz w:val="20"/>
                <w:szCs w:val="20"/>
              </w:rPr>
              <w:t xml:space="preserve">    </w:t>
            </w:r>
            <w:r w:rsidRPr="00565F75">
              <w:rPr>
                <w:rFonts w:ascii="Garamond" w:hAnsi="Garamond"/>
                <w:b/>
                <w:color w:val="1F497D" w:themeColor="text2"/>
                <w:sz w:val="20"/>
                <w:szCs w:val="20"/>
              </w:rPr>
              <w:t>Annex</w:t>
            </w:r>
          </w:p>
        </w:tc>
        <w:tc>
          <w:tcPr>
            <w:tcW w:w="468" w:type="dxa"/>
            <w:shd w:val="pct20" w:color="000000" w:fill="FFFFFF"/>
            <w:vAlign w:val="bottom"/>
          </w:tcPr>
          <w:p w14:paraId="4D220427"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0E2722CE" w14:textId="77777777" w:rsidTr="00525AE5">
        <w:tc>
          <w:tcPr>
            <w:tcW w:w="5877" w:type="dxa"/>
            <w:shd w:val="pct5" w:color="000000" w:fill="FFFFFF"/>
          </w:tcPr>
          <w:p w14:paraId="62347225"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Minutes</w:t>
            </w:r>
            <w:r w:rsidRPr="00565F75">
              <w:rPr>
                <w:rFonts w:ascii="Garamond" w:hAnsi="Garamond"/>
                <w:bCs/>
                <w:i/>
                <w:color w:val="1F497D" w:themeColor="text2"/>
                <w:sz w:val="20"/>
                <w:szCs w:val="20"/>
              </w:rPr>
              <w:t>...................................................................................................</w:t>
            </w:r>
          </w:p>
        </w:tc>
        <w:tc>
          <w:tcPr>
            <w:tcW w:w="468" w:type="dxa"/>
            <w:shd w:val="pct5" w:color="000000" w:fill="FFFFFF"/>
            <w:vAlign w:val="bottom"/>
          </w:tcPr>
          <w:p w14:paraId="110BD640"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00CCBDCD" w14:textId="77777777" w:rsidTr="00525AE5">
        <w:tc>
          <w:tcPr>
            <w:tcW w:w="5877" w:type="dxa"/>
            <w:shd w:val="pct20" w:color="000000" w:fill="FFFFFF"/>
          </w:tcPr>
          <w:p w14:paraId="0E6EEC3D"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The CBA Board Decision on interest rates</w:t>
            </w:r>
            <w:r w:rsidRPr="00565F75">
              <w:rPr>
                <w:rFonts w:ascii="Garamond" w:hAnsi="Garamond"/>
                <w:bCs/>
                <w:i/>
                <w:color w:val="1F497D" w:themeColor="text2"/>
                <w:sz w:val="20"/>
                <w:szCs w:val="20"/>
              </w:rPr>
              <w:t>.......................................</w:t>
            </w:r>
          </w:p>
        </w:tc>
        <w:tc>
          <w:tcPr>
            <w:tcW w:w="468" w:type="dxa"/>
            <w:shd w:val="pct20" w:color="000000" w:fill="FFFFFF"/>
            <w:vAlign w:val="bottom"/>
          </w:tcPr>
          <w:p w14:paraId="5069AADD"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59143A0" w14:textId="77777777" w:rsidTr="00525AE5">
        <w:tc>
          <w:tcPr>
            <w:tcW w:w="5877" w:type="dxa"/>
            <w:shd w:val="pct5" w:color="000000" w:fill="FFFFFF"/>
          </w:tcPr>
          <w:p w14:paraId="499A08F6"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Press release</w:t>
            </w:r>
            <w:r w:rsidRPr="00565F75">
              <w:rPr>
                <w:rFonts w:ascii="Garamond" w:hAnsi="Garamond"/>
                <w:bCs/>
                <w:i/>
                <w:color w:val="1F497D" w:themeColor="text2"/>
                <w:sz w:val="20"/>
                <w:szCs w:val="20"/>
              </w:rPr>
              <w:t>..........................................................................................</w:t>
            </w:r>
          </w:p>
        </w:tc>
        <w:tc>
          <w:tcPr>
            <w:tcW w:w="468" w:type="dxa"/>
            <w:shd w:val="pct5" w:color="000000" w:fill="FFFFFF"/>
            <w:vAlign w:val="bottom"/>
          </w:tcPr>
          <w:p w14:paraId="355694A5"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13FEBF6" w14:textId="77777777" w:rsidTr="00525AE5">
        <w:tc>
          <w:tcPr>
            <w:tcW w:w="5877" w:type="dxa"/>
            <w:shd w:val="pct20" w:color="000000" w:fill="FFFFFF"/>
          </w:tcPr>
          <w:p w14:paraId="40DC281E"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Main macroeconomic indicators</w:t>
            </w:r>
            <w:r w:rsidRPr="00565F75">
              <w:rPr>
                <w:rFonts w:ascii="Garamond" w:hAnsi="Garamond"/>
                <w:bCs/>
                <w:i/>
                <w:color w:val="1F497D" w:themeColor="text2"/>
                <w:sz w:val="20"/>
                <w:szCs w:val="20"/>
              </w:rPr>
              <w:t>..........................................................</w:t>
            </w:r>
          </w:p>
        </w:tc>
        <w:tc>
          <w:tcPr>
            <w:tcW w:w="468" w:type="dxa"/>
            <w:shd w:val="pct20" w:color="000000" w:fill="FFFFFF"/>
            <w:vAlign w:val="bottom"/>
          </w:tcPr>
          <w:p w14:paraId="58FBDC51"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4471313A" w14:textId="77777777" w:rsidTr="00525AE5">
        <w:tc>
          <w:tcPr>
            <w:tcW w:w="5877" w:type="dxa"/>
            <w:shd w:val="pct5" w:color="000000" w:fill="FFFFFF"/>
          </w:tcPr>
          <w:p w14:paraId="1C4C22B9"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Charts</w:t>
            </w:r>
            <w:r w:rsidRPr="00565F75">
              <w:rPr>
                <w:rFonts w:ascii="Garamond" w:hAnsi="Garamond"/>
                <w:bCs/>
                <w:i/>
                <w:color w:val="1F497D" w:themeColor="text2"/>
                <w:sz w:val="20"/>
                <w:szCs w:val="20"/>
              </w:rPr>
              <w:t>.....................................................................................................</w:t>
            </w:r>
          </w:p>
        </w:tc>
        <w:tc>
          <w:tcPr>
            <w:tcW w:w="468" w:type="dxa"/>
            <w:shd w:val="pct5" w:color="000000" w:fill="FFFFFF"/>
            <w:vAlign w:val="bottom"/>
          </w:tcPr>
          <w:p w14:paraId="2FDCCB54"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37D71573" w14:textId="77777777" w:rsidTr="00525AE5">
        <w:tc>
          <w:tcPr>
            <w:tcW w:w="5877" w:type="dxa"/>
            <w:shd w:val="pct20" w:color="000000" w:fill="FFFFFF"/>
          </w:tcPr>
          <w:p w14:paraId="457A647F"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Pr>
                <w:rFonts w:ascii="Garamond" w:hAnsi="Garamond"/>
                <w:b/>
                <w:i/>
                <w:color w:val="1F497D" w:themeColor="text2"/>
                <w:sz w:val="20"/>
                <w:szCs w:val="20"/>
              </w:rPr>
              <w:t>Tables</w:t>
            </w:r>
            <w:r w:rsidRPr="00565F75">
              <w:rPr>
                <w:rFonts w:ascii="Garamond" w:hAnsi="Garamond"/>
                <w:bCs/>
                <w:i/>
                <w:color w:val="1F497D" w:themeColor="text2"/>
                <w:sz w:val="20"/>
                <w:szCs w:val="20"/>
              </w:rPr>
              <w:t>.....................................................................................................</w:t>
            </w:r>
          </w:p>
        </w:tc>
        <w:tc>
          <w:tcPr>
            <w:tcW w:w="468" w:type="dxa"/>
            <w:shd w:val="pct20" w:color="000000" w:fill="FFFFFF"/>
            <w:vAlign w:val="bottom"/>
          </w:tcPr>
          <w:p w14:paraId="036E4198"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bl>
    <w:p w14:paraId="515E9D37" w14:textId="77777777" w:rsidR="007B1D1B" w:rsidRPr="00EE5F0F" w:rsidRDefault="007B1D1B" w:rsidP="00EE619D">
      <w:pPr>
        <w:autoSpaceDE w:val="0"/>
        <w:autoSpaceDN w:val="0"/>
        <w:adjustRightInd w:val="0"/>
        <w:spacing w:after="120" w:line="360" w:lineRule="auto"/>
        <w:jc w:val="both"/>
        <w:rPr>
          <w:rFonts w:ascii="Garamond" w:hAnsi="Garamond"/>
          <w:b/>
          <w:color w:val="0070C0"/>
          <w:sz w:val="22"/>
          <w:szCs w:val="22"/>
        </w:rPr>
      </w:pPr>
    </w:p>
    <w:p w14:paraId="35C228EA" w14:textId="77777777" w:rsidR="005F748E" w:rsidRPr="00EE5F0F" w:rsidRDefault="005F748E" w:rsidP="00EE619D">
      <w:pPr>
        <w:autoSpaceDE w:val="0"/>
        <w:autoSpaceDN w:val="0"/>
        <w:adjustRightInd w:val="0"/>
        <w:spacing w:after="120" w:line="360" w:lineRule="auto"/>
        <w:jc w:val="both"/>
        <w:rPr>
          <w:rFonts w:ascii="Garamond" w:hAnsi="Garamond"/>
          <w:b/>
          <w:color w:val="0070C0"/>
          <w:sz w:val="22"/>
          <w:szCs w:val="22"/>
        </w:rPr>
      </w:pPr>
    </w:p>
    <w:p w14:paraId="74A85BFE"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79DE07F2"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1. EXECUTIVE SUMMARY</w:t>
      </w:r>
    </w:p>
    <w:p w14:paraId="55E3C5AD" w14:textId="77777777" w:rsidR="00EE619D" w:rsidRDefault="00774E83"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I</w:t>
      </w:r>
      <w:r w:rsidRPr="00EE5F0F">
        <w:rPr>
          <w:rFonts w:ascii="Garamond" w:hAnsi="Garamond"/>
          <w:b/>
          <w:sz w:val="22"/>
          <w:szCs w:val="22"/>
        </w:rPr>
        <w:t xml:space="preserve">n the </w:t>
      </w:r>
      <w:r w:rsidR="0006717B">
        <w:rPr>
          <w:rFonts w:ascii="Garamond" w:hAnsi="Garamond"/>
          <w:b/>
          <w:sz w:val="22"/>
          <w:szCs w:val="22"/>
        </w:rPr>
        <w:t xml:space="preserve">fourth </w:t>
      </w:r>
      <w:r>
        <w:rPr>
          <w:rFonts w:ascii="Garamond" w:hAnsi="Garamond"/>
          <w:b/>
          <w:sz w:val="22"/>
          <w:szCs w:val="22"/>
        </w:rPr>
        <w:t>quarter of 2018</w:t>
      </w:r>
      <w:r w:rsidR="0006717B">
        <w:rPr>
          <w:rFonts w:ascii="Garamond" w:hAnsi="Garamond"/>
          <w:b/>
          <w:sz w:val="22"/>
          <w:szCs w:val="22"/>
        </w:rPr>
        <w:t>, both headline and core inflation rates slow</w:t>
      </w:r>
      <w:r w:rsidR="00234B5E">
        <w:rPr>
          <w:rFonts w:ascii="Garamond" w:hAnsi="Garamond"/>
          <w:b/>
          <w:sz w:val="22"/>
          <w:szCs w:val="22"/>
        </w:rPr>
        <w:t>ed</w:t>
      </w:r>
      <w:r w:rsidR="0006717B">
        <w:rPr>
          <w:rFonts w:ascii="Garamond" w:hAnsi="Garamond"/>
          <w:b/>
          <w:sz w:val="22"/>
          <w:szCs w:val="22"/>
        </w:rPr>
        <w:t xml:space="preserve"> down </w:t>
      </w:r>
      <w:r w:rsidR="003720FB" w:rsidRPr="00EE5F0F">
        <w:rPr>
          <w:rFonts w:ascii="Garamond" w:hAnsi="Garamond"/>
          <w:b/>
          <w:sz w:val="22"/>
          <w:szCs w:val="22"/>
        </w:rPr>
        <w:t>to a certain extent</w:t>
      </w:r>
      <w:r w:rsidR="00170F18">
        <w:rPr>
          <w:rFonts w:ascii="Garamond" w:hAnsi="Garamond"/>
          <w:b/>
          <w:sz w:val="22"/>
          <w:szCs w:val="22"/>
        </w:rPr>
        <w:t xml:space="preserve">. </w:t>
      </w:r>
      <w:r w:rsidR="00170F18" w:rsidRPr="00170F18">
        <w:rPr>
          <w:rFonts w:ascii="Garamond" w:hAnsi="Garamond"/>
          <w:b/>
          <w:sz w:val="22"/>
          <w:szCs w:val="22"/>
        </w:rPr>
        <w:t xml:space="preserve">Under </w:t>
      </w:r>
      <w:r w:rsidR="00170F18">
        <w:rPr>
          <w:rFonts w:ascii="Garamond" w:hAnsi="Garamond"/>
          <w:b/>
          <w:sz w:val="22"/>
          <w:szCs w:val="22"/>
        </w:rPr>
        <w:t xml:space="preserve">an expansionary </w:t>
      </w:r>
      <w:r w:rsidR="00170F18" w:rsidRPr="00170F18">
        <w:rPr>
          <w:rFonts w:ascii="Garamond" w:hAnsi="Garamond"/>
          <w:b/>
          <w:sz w:val="22"/>
          <w:szCs w:val="22"/>
        </w:rPr>
        <w:t>monetary policy implemented by the Central Bank and expected economic developments</w:t>
      </w:r>
      <w:r>
        <w:rPr>
          <w:rFonts w:ascii="Garamond" w:hAnsi="Garamond"/>
          <w:b/>
          <w:sz w:val="22"/>
          <w:szCs w:val="22"/>
        </w:rPr>
        <w:t xml:space="preserve">, </w:t>
      </w:r>
      <w:r w:rsidRPr="00774E83">
        <w:rPr>
          <w:rFonts w:ascii="Garamond" w:hAnsi="Garamond"/>
          <w:b/>
          <w:sz w:val="22"/>
          <w:szCs w:val="22"/>
        </w:rPr>
        <w:t xml:space="preserve">the 12-month inflation </w:t>
      </w:r>
      <w:r>
        <w:rPr>
          <w:rFonts w:ascii="Garamond" w:hAnsi="Garamond"/>
          <w:b/>
          <w:sz w:val="22"/>
          <w:szCs w:val="22"/>
        </w:rPr>
        <w:t xml:space="preserve">rate </w:t>
      </w:r>
      <w:r w:rsidR="00170F18">
        <w:rPr>
          <w:rFonts w:ascii="Garamond" w:hAnsi="Garamond"/>
          <w:b/>
          <w:sz w:val="22"/>
          <w:szCs w:val="22"/>
        </w:rPr>
        <w:t xml:space="preserve">will behave steadily, </w:t>
      </w:r>
      <w:r w:rsidRPr="00774E83">
        <w:rPr>
          <w:rFonts w:ascii="Garamond" w:hAnsi="Garamond"/>
          <w:b/>
          <w:sz w:val="22"/>
          <w:szCs w:val="22"/>
        </w:rPr>
        <w:t xml:space="preserve">remaining </w:t>
      </w:r>
      <w:r w:rsidR="00170F18">
        <w:rPr>
          <w:rFonts w:ascii="Garamond" w:hAnsi="Garamond"/>
          <w:b/>
          <w:sz w:val="22"/>
          <w:szCs w:val="22"/>
        </w:rPr>
        <w:t>close to</w:t>
      </w:r>
      <w:r w:rsidRPr="00774E83">
        <w:rPr>
          <w:rFonts w:ascii="Garamond" w:hAnsi="Garamond"/>
          <w:b/>
          <w:sz w:val="22"/>
          <w:szCs w:val="22"/>
        </w:rPr>
        <w:t xml:space="preserve"> the </w:t>
      </w:r>
      <w:r w:rsidR="00170F18">
        <w:rPr>
          <w:rFonts w:ascii="Garamond" w:hAnsi="Garamond"/>
          <w:b/>
          <w:sz w:val="22"/>
          <w:szCs w:val="22"/>
        </w:rPr>
        <w:t xml:space="preserve">lower part of the </w:t>
      </w:r>
      <w:r w:rsidR="001830A1" w:rsidRPr="00EE5F0F">
        <w:rPr>
          <w:rFonts w:ascii="Garamond" w:hAnsi="Garamond"/>
          <w:b/>
          <w:sz w:val="22"/>
          <w:szCs w:val="22"/>
        </w:rPr>
        <w:t xml:space="preserve">confidence band; in the forecast horizon it will stabilize around the </w:t>
      </w:r>
      <w:r>
        <w:rPr>
          <w:rFonts w:ascii="Garamond" w:hAnsi="Garamond"/>
          <w:b/>
          <w:sz w:val="22"/>
          <w:szCs w:val="22"/>
        </w:rPr>
        <w:t xml:space="preserve">4% </w:t>
      </w:r>
      <w:r w:rsidR="001830A1" w:rsidRPr="00EE5F0F">
        <w:rPr>
          <w:rFonts w:ascii="Garamond" w:hAnsi="Garamond"/>
          <w:b/>
          <w:sz w:val="22"/>
          <w:szCs w:val="22"/>
        </w:rPr>
        <w:t>target.</w:t>
      </w:r>
      <w:r w:rsidR="00463534"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AB24C1" w:rsidRPr="00AB24C1" w14:paraId="4C581313" w14:textId="77777777" w:rsidTr="000A0192">
        <w:tc>
          <w:tcPr>
            <w:tcW w:w="6204" w:type="dxa"/>
          </w:tcPr>
          <w:p w14:paraId="1E2353F1" w14:textId="77777777" w:rsidR="000A0192" w:rsidRPr="00AB24C1" w:rsidRDefault="00170F18" w:rsidP="009F43D6">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As the Central Bank continues implementing an expansionary monetary policy and in expectation of economic developments, t</w:t>
            </w:r>
            <w:r w:rsidRPr="00AB24C1">
              <w:rPr>
                <w:rFonts w:ascii="Garamond" w:hAnsi="Garamond"/>
                <w:color w:val="0070C0"/>
                <w:sz w:val="20"/>
                <w:szCs w:val="20"/>
              </w:rPr>
              <w:t xml:space="preserve">he 12-month inflation </w:t>
            </w:r>
            <w:r>
              <w:rPr>
                <w:rFonts w:ascii="Garamond" w:hAnsi="Garamond"/>
                <w:color w:val="0070C0"/>
                <w:sz w:val="20"/>
                <w:szCs w:val="20"/>
              </w:rPr>
              <w:t>rate will behave steadily, remaining near to the lo</w:t>
            </w:r>
            <w:r w:rsidR="009F43D6">
              <w:rPr>
                <w:rFonts w:ascii="Garamond" w:hAnsi="Garamond"/>
                <w:color w:val="0070C0"/>
                <w:sz w:val="20"/>
                <w:szCs w:val="20"/>
              </w:rPr>
              <w:t>wer part of the confidence band</w:t>
            </w:r>
            <w:r w:rsidR="000A0192" w:rsidRPr="00AB24C1">
              <w:rPr>
                <w:rFonts w:ascii="Garamond" w:hAnsi="Garamond"/>
                <w:color w:val="0070C0"/>
                <w:sz w:val="20"/>
                <w:szCs w:val="20"/>
              </w:rPr>
              <w:t>, and it will stabilize around the 4% target in the forecast horizon.</w:t>
            </w:r>
          </w:p>
        </w:tc>
      </w:tr>
    </w:tbl>
    <w:p w14:paraId="69E0A787" w14:textId="77777777" w:rsidR="00012C1C" w:rsidRDefault="00012C1C" w:rsidP="00EE619D">
      <w:pPr>
        <w:autoSpaceDE w:val="0"/>
        <w:autoSpaceDN w:val="0"/>
        <w:adjustRightInd w:val="0"/>
        <w:spacing w:after="120" w:line="360" w:lineRule="auto"/>
        <w:jc w:val="both"/>
        <w:rPr>
          <w:rFonts w:ascii="Garamond" w:hAnsi="Garamond"/>
          <w:sz w:val="22"/>
          <w:szCs w:val="22"/>
        </w:rPr>
      </w:pPr>
    </w:p>
    <w:p w14:paraId="6A87C7E6" w14:textId="77777777" w:rsidR="003E3CD8" w:rsidRDefault="005D4D22" w:rsidP="00EE619D">
      <w:pPr>
        <w:autoSpaceDE w:val="0"/>
        <w:autoSpaceDN w:val="0"/>
        <w:adjustRightInd w:val="0"/>
        <w:spacing w:after="120" w:line="360" w:lineRule="auto"/>
        <w:jc w:val="both"/>
        <w:rPr>
          <w:rFonts w:ascii="Garamond" w:hAnsi="Garamond"/>
          <w:b/>
          <w:sz w:val="22"/>
          <w:szCs w:val="22"/>
        </w:rPr>
      </w:pPr>
      <w:r>
        <w:rPr>
          <w:rFonts w:ascii="Garamond" w:hAnsi="Garamond"/>
          <w:sz w:val="22"/>
          <w:szCs w:val="22"/>
        </w:rPr>
        <w:t xml:space="preserve">A low inflation environment persisted </w:t>
      </w:r>
      <w:r w:rsidR="00872CC4">
        <w:rPr>
          <w:rFonts w:ascii="Garamond" w:hAnsi="Garamond"/>
          <w:sz w:val="22"/>
          <w:szCs w:val="22"/>
        </w:rPr>
        <w:t>during</w:t>
      </w:r>
      <w:r>
        <w:rPr>
          <w:rFonts w:ascii="Garamond" w:hAnsi="Garamond"/>
          <w:sz w:val="22"/>
          <w:szCs w:val="22"/>
        </w:rPr>
        <w:t xml:space="preserve"> the third quarter and the 12-month inflation rate mainly fluctuated within the lower part of the confidence band. </w:t>
      </w:r>
      <w:r w:rsidRPr="005D4D22">
        <w:rPr>
          <w:rFonts w:ascii="Garamond" w:hAnsi="Garamond"/>
          <w:sz w:val="22"/>
          <w:szCs w:val="22"/>
        </w:rPr>
        <w:t xml:space="preserve">In spite of </w:t>
      </w:r>
      <w:r>
        <w:rPr>
          <w:rFonts w:ascii="Garamond" w:hAnsi="Garamond"/>
          <w:sz w:val="22"/>
          <w:szCs w:val="22"/>
        </w:rPr>
        <w:t xml:space="preserve">supply shock-driven </w:t>
      </w:r>
      <w:r w:rsidRPr="005D4D22">
        <w:rPr>
          <w:rFonts w:ascii="Garamond" w:hAnsi="Garamond"/>
          <w:sz w:val="22"/>
          <w:szCs w:val="22"/>
        </w:rPr>
        <w:t xml:space="preserve">inflationary </w:t>
      </w:r>
      <w:r w:rsidR="00872CC4">
        <w:rPr>
          <w:rFonts w:ascii="Garamond" w:hAnsi="Garamond"/>
          <w:sz w:val="22"/>
          <w:szCs w:val="22"/>
        </w:rPr>
        <w:t xml:space="preserve">effects </w:t>
      </w:r>
      <w:r w:rsidRPr="005D4D22">
        <w:rPr>
          <w:rFonts w:ascii="Garamond" w:hAnsi="Garamond"/>
          <w:sz w:val="22"/>
          <w:szCs w:val="22"/>
        </w:rPr>
        <w:t xml:space="preserve">in some commodity markets, </w:t>
      </w:r>
      <w:r w:rsidR="00234B5E">
        <w:rPr>
          <w:rFonts w:ascii="Garamond" w:hAnsi="Garamond"/>
          <w:sz w:val="22"/>
          <w:szCs w:val="22"/>
        </w:rPr>
        <w:t xml:space="preserve">reducing of </w:t>
      </w:r>
      <w:r w:rsidR="00872CC4">
        <w:rPr>
          <w:rFonts w:ascii="Garamond" w:hAnsi="Garamond"/>
          <w:sz w:val="22"/>
          <w:szCs w:val="22"/>
        </w:rPr>
        <w:t xml:space="preserve">core inflation </w:t>
      </w:r>
      <w:r w:rsidRPr="005D4D22">
        <w:rPr>
          <w:rFonts w:ascii="Garamond" w:hAnsi="Garamond"/>
          <w:sz w:val="22"/>
          <w:szCs w:val="22"/>
        </w:rPr>
        <w:t>and short-term inflation</w:t>
      </w:r>
      <w:r w:rsidR="00872CC4">
        <w:rPr>
          <w:rFonts w:ascii="Garamond" w:hAnsi="Garamond"/>
          <w:sz w:val="22"/>
          <w:szCs w:val="22"/>
        </w:rPr>
        <w:t xml:space="preserve"> </w:t>
      </w:r>
      <w:r w:rsidRPr="005D4D22">
        <w:rPr>
          <w:rFonts w:ascii="Garamond" w:hAnsi="Garamond"/>
          <w:sz w:val="22"/>
          <w:szCs w:val="22"/>
        </w:rPr>
        <w:t xml:space="preserve">expectations was </w:t>
      </w:r>
      <w:r w:rsidR="00872CC4">
        <w:rPr>
          <w:rFonts w:ascii="Garamond" w:hAnsi="Garamond"/>
          <w:sz w:val="22"/>
          <w:szCs w:val="22"/>
        </w:rPr>
        <w:t>observable</w:t>
      </w:r>
      <w:r w:rsidRPr="005D4D22">
        <w:rPr>
          <w:rFonts w:ascii="Garamond" w:hAnsi="Garamond"/>
          <w:sz w:val="22"/>
          <w:szCs w:val="22"/>
        </w:rPr>
        <w:t xml:space="preserve">, </w:t>
      </w:r>
      <w:r w:rsidR="00872CC4">
        <w:rPr>
          <w:rFonts w:ascii="Garamond" w:hAnsi="Garamond"/>
          <w:sz w:val="22"/>
          <w:szCs w:val="22"/>
        </w:rPr>
        <w:t xml:space="preserve">primarily </w:t>
      </w:r>
      <w:r w:rsidRPr="005D4D22">
        <w:rPr>
          <w:rFonts w:ascii="Garamond" w:hAnsi="Garamond"/>
          <w:sz w:val="22"/>
          <w:szCs w:val="22"/>
        </w:rPr>
        <w:t xml:space="preserve">due to </w:t>
      </w:r>
      <w:r w:rsidR="00872CC4">
        <w:rPr>
          <w:rFonts w:ascii="Garamond" w:hAnsi="Garamond"/>
          <w:sz w:val="22"/>
          <w:szCs w:val="22"/>
        </w:rPr>
        <w:t xml:space="preserve">weaker-than-expected </w:t>
      </w:r>
      <w:r w:rsidRPr="005D4D22">
        <w:rPr>
          <w:rFonts w:ascii="Garamond" w:hAnsi="Garamond"/>
          <w:sz w:val="22"/>
          <w:szCs w:val="22"/>
        </w:rPr>
        <w:t>demand de</w:t>
      </w:r>
      <w:r w:rsidR="00872CC4">
        <w:rPr>
          <w:rFonts w:ascii="Garamond" w:hAnsi="Garamond"/>
          <w:sz w:val="22"/>
          <w:szCs w:val="22"/>
        </w:rPr>
        <w:t>velopments</w:t>
      </w:r>
      <w:r w:rsidRPr="005D4D22">
        <w:rPr>
          <w:rFonts w:ascii="Garamond" w:hAnsi="Garamond"/>
          <w:sz w:val="22"/>
          <w:szCs w:val="22"/>
        </w:rPr>
        <w:t>.</w:t>
      </w:r>
      <w:r w:rsidR="00872CC4">
        <w:rPr>
          <w:rFonts w:ascii="Garamond" w:hAnsi="Garamond"/>
          <w:sz w:val="22"/>
          <w:szCs w:val="22"/>
        </w:rPr>
        <w:t xml:space="preserve"> </w:t>
      </w:r>
      <w:r w:rsidR="00872CC4" w:rsidRPr="00FD17BB">
        <w:rPr>
          <w:rFonts w:ascii="Garamond" w:hAnsi="Garamond"/>
          <w:b/>
          <w:sz w:val="22"/>
          <w:szCs w:val="22"/>
        </w:rPr>
        <w:t xml:space="preserve">In </w:t>
      </w:r>
      <w:r w:rsidR="00DE15B6">
        <w:rPr>
          <w:rFonts w:ascii="Garamond" w:hAnsi="Garamond"/>
          <w:b/>
          <w:sz w:val="22"/>
          <w:szCs w:val="22"/>
        </w:rPr>
        <w:t xml:space="preserve">a </w:t>
      </w:r>
      <w:r w:rsidR="00872CC4" w:rsidRPr="00FD17BB">
        <w:rPr>
          <w:rFonts w:ascii="Garamond" w:hAnsi="Garamond"/>
          <w:b/>
          <w:sz w:val="22"/>
          <w:szCs w:val="22"/>
        </w:rPr>
        <w:t xml:space="preserve">current macroeconomic situation and low inflation environment, the policy rate is </w:t>
      </w:r>
      <w:r w:rsidR="00DE15B6">
        <w:rPr>
          <w:rFonts w:ascii="Garamond" w:hAnsi="Garamond"/>
          <w:b/>
          <w:sz w:val="22"/>
          <w:szCs w:val="22"/>
        </w:rPr>
        <w:t>now</w:t>
      </w:r>
      <w:r w:rsidR="00FD17BB" w:rsidRPr="00FD17BB">
        <w:rPr>
          <w:rFonts w:ascii="Garamond" w:hAnsi="Garamond"/>
          <w:b/>
          <w:sz w:val="22"/>
          <w:szCs w:val="22"/>
        </w:rPr>
        <w:t xml:space="preserve"> </w:t>
      </w:r>
      <w:r w:rsidR="00872CC4" w:rsidRPr="00FD17BB">
        <w:rPr>
          <w:rFonts w:ascii="Garamond" w:hAnsi="Garamond"/>
          <w:b/>
          <w:sz w:val="22"/>
          <w:szCs w:val="22"/>
        </w:rPr>
        <w:t xml:space="preserve">estimated </w:t>
      </w:r>
      <w:r w:rsidR="00FD17BB">
        <w:rPr>
          <w:rFonts w:ascii="Garamond" w:hAnsi="Garamond"/>
          <w:b/>
          <w:sz w:val="22"/>
          <w:szCs w:val="22"/>
        </w:rPr>
        <w:t>stimulating enough</w:t>
      </w:r>
      <w:r w:rsidR="00872CC4" w:rsidRPr="00FD17BB">
        <w:rPr>
          <w:rFonts w:ascii="Garamond" w:hAnsi="Garamond"/>
          <w:b/>
          <w:sz w:val="22"/>
          <w:szCs w:val="22"/>
        </w:rPr>
        <w:t>, so the C</w:t>
      </w:r>
      <w:r w:rsidR="00FD17BB" w:rsidRPr="00FD17BB">
        <w:rPr>
          <w:rFonts w:ascii="Garamond" w:hAnsi="Garamond"/>
          <w:b/>
          <w:sz w:val="22"/>
          <w:szCs w:val="22"/>
        </w:rPr>
        <w:t xml:space="preserve">entral </w:t>
      </w:r>
      <w:r w:rsidR="00872CC4" w:rsidRPr="00FD17BB">
        <w:rPr>
          <w:rFonts w:ascii="Garamond" w:hAnsi="Garamond"/>
          <w:b/>
          <w:sz w:val="22"/>
          <w:szCs w:val="22"/>
        </w:rPr>
        <w:t>B</w:t>
      </w:r>
      <w:r w:rsidR="00FD17BB" w:rsidRPr="00FD17BB">
        <w:rPr>
          <w:rFonts w:ascii="Garamond" w:hAnsi="Garamond"/>
          <w:b/>
          <w:sz w:val="22"/>
          <w:szCs w:val="22"/>
        </w:rPr>
        <w:t>ank</w:t>
      </w:r>
      <w:r w:rsidR="00872CC4" w:rsidRPr="00FD17BB">
        <w:rPr>
          <w:rFonts w:ascii="Garamond" w:hAnsi="Garamond"/>
          <w:b/>
          <w:sz w:val="22"/>
          <w:szCs w:val="22"/>
        </w:rPr>
        <w:t xml:space="preserve"> has left it unchanged,</w:t>
      </w:r>
      <w:r w:rsidR="00872CC4" w:rsidRPr="00872CC4">
        <w:rPr>
          <w:rFonts w:ascii="Garamond" w:hAnsi="Garamond"/>
          <w:sz w:val="22"/>
          <w:szCs w:val="22"/>
        </w:rPr>
        <w:t xml:space="preserve"> </w:t>
      </w:r>
      <w:r w:rsidR="00872CC4" w:rsidRPr="00E76BB0">
        <w:rPr>
          <w:rFonts w:ascii="Garamond" w:hAnsi="Garamond"/>
          <w:b/>
          <w:sz w:val="22"/>
          <w:szCs w:val="22"/>
        </w:rPr>
        <w:t xml:space="preserve">keeping </w:t>
      </w:r>
      <w:r w:rsidR="00FD17BB" w:rsidRPr="00E76BB0">
        <w:rPr>
          <w:rFonts w:ascii="Garamond" w:hAnsi="Garamond"/>
          <w:b/>
          <w:sz w:val="22"/>
          <w:szCs w:val="22"/>
        </w:rPr>
        <w:t xml:space="preserve">the monetary </w:t>
      </w:r>
      <w:r w:rsidR="00872CC4" w:rsidRPr="00E76BB0">
        <w:rPr>
          <w:rFonts w:ascii="Garamond" w:hAnsi="Garamond"/>
          <w:b/>
          <w:sz w:val="22"/>
          <w:szCs w:val="22"/>
        </w:rPr>
        <w:t>conditions</w:t>
      </w:r>
      <w:r w:rsidR="00FD17BB" w:rsidRPr="00E76BB0">
        <w:rPr>
          <w:rFonts w:ascii="Garamond" w:hAnsi="Garamond"/>
          <w:b/>
          <w:sz w:val="22"/>
          <w:szCs w:val="22"/>
        </w:rPr>
        <w:t xml:space="preserve"> expansionary</w:t>
      </w:r>
      <w:r w:rsidR="00872CC4" w:rsidRPr="00E76BB0">
        <w:rPr>
          <w:rFonts w:ascii="Garamond" w:hAnsi="Garamond"/>
          <w:b/>
          <w:sz w:val="22"/>
          <w:szCs w:val="22"/>
        </w:rPr>
        <w:t xml:space="preserve">. At the same time, </w:t>
      </w:r>
      <w:r w:rsidR="00E76BB0">
        <w:rPr>
          <w:rFonts w:ascii="Garamond" w:hAnsi="Garamond"/>
          <w:b/>
          <w:sz w:val="22"/>
          <w:szCs w:val="22"/>
        </w:rPr>
        <w:t xml:space="preserve">in </w:t>
      </w:r>
      <w:r w:rsidR="00DE15B6">
        <w:rPr>
          <w:rFonts w:ascii="Garamond" w:hAnsi="Garamond"/>
          <w:b/>
          <w:sz w:val="22"/>
          <w:szCs w:val="22"/>
        </w:rPr>
        <w:t>the light of up</w:t>
      </w:r>
      <w:r w:rsidR="00872CC4" w:rsidRPr="00E76BB0">
        <w:rPr>
          <w:rFonts w:ascii="Garamond" w:hAnsi="Garamond"/>
          <w:b/>
          <w:sz w:val="22"/>
          <w:szCs w:val="22"/>
        </w:rPr>
        <w:t xml:space="preserve">coming developments, </w:t>
      </w:r>
      <w:r w:rsidR="00E76BB0">
        <w:rPr>
          <w:rFonts w:ascii="Garamond" w:hAnsi="Garamond"/>
          <w:b/>
          <w:sz w:val="22"/>
          <w:szCs w:val="22"/>
        </w:rPr>
        <w:t>abandoning expansionary</w:t>
      </w:r>
      <w:r w:rsidR="00872CC4" w:rsidRPr="00E76BB0">
        <w:rPr>
          <w:rFonts w:ascii="Garamond" w:hAnsi="Garamond"/>
          <w:b/>
          <w:sz w:val="22"/>
          <w:szCs w:val="22"/>
        </w:rPr>
        <w:t xml:space="preserve"> monetary conditions will take place at a slower pace </w:t>
      </w:r>
      <w:r w:rsidR="00BB67A5">
        <w:rPr>
          <w:rFonts w:ascii="Garamond" w:hAnsi="Garamond"/>
          <w:b/>
          <w:sz w:val="22"/>
          <w:szCs w:val="22"/>
        </w:rPr>
        <w:t xml:space="preserve">in order </w:t>
      </w:r>
      <w:r w:rsidR="00872CC4" w:rsidRPr="00E76BB0">
        <w:rPr>
          <w:rFonts w:ascii="Garamond" w:hAnsi="Garamond"/>
          <w:b/>
          <w:sz w:val="22"/>
          <w:szCs w:val="22"/>
        </w:rPr>
        <w:t>to give the economic recovery rates</w:t>
      </w:r>
      <w:r w:rsidR="00E76BB0">
        <w:rPr>
          <w:rFonts w:ascii="Garamond" w:hAnsi="Garamond"/>
          <w:b/>
          <w:sz w:val="22"/>
          <w:szCs w:val="22"/>
        </w:rPr>
        <w:t xml:space="preserve"> </w:t>
      </w:r>
      <w:r w:rsidR="00E76BB0" w:rsidRPr="00E76BB0">
        <w:rPr>
          <w:rFonts w:ascii="Garamond" w:hAnsi="Garamond"/>
          <w:b/>
          <w:sz w:val="22"/>
          <w:szCs w:val="22"/>
        </w:rPr>
        <w:t xml:space="preserve">more sustainable </w:t>
      </w:r>
      <w:r w:rsidR="00BB67A5">
        <w:rPr>
          <w:rFonts w:ascii="Garamond" w:hAnsi="Garamond"/>
          <w:b/>
          <w:sz w:val="22"/>
          <w:szCs w:val="22"/>
        </w:rPr>
        <w:t>impulses</w:t>
      </w:r>
      <w:r w:rsidR="00872CC4" w:rsidRPr="00E76BB0">
        <w:rPr>
          <w:rFonts w:ascii="Garamond" w:hAnsi="Garamond"/>
          <w:b/>
          <w:sz w:val="22"/>
          <w:szCs w:val="22"/>
        </w:rPr>
        <w:t>.</w:t>
      </w:r>
    </w:p>
    <w:p w14:paraId="760CA4EF" w14:textId="77777777" w:rsidR="00BB67A5" w:rsidRPr="003E3CD8" w:rsidRDefault="003E3CD8"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Growth rates of h</w:t>
      </w:r>
      <w:r w:rsidRPr="003E3CD8">
        <w:rPr>
          <w:rFonts w:ascii="Garamond" w:hAnsi="Garamond"/>
          <w:b/>
          <w:sz w:val="22"/>
          <w:szCs w:val="22"/>
        </w:rPr>
        <w:t xml:space="preserve">igh economic activity </w:t>
      </w:r>
      <w:r>
        <w:rPr>
          <w:rFonts w:ascii="Garamond" w:hAnsi="Garamond"/>
          <w:b/>
          <w:sz w:val="22"/>
          <w:szCs w:val="22"/>
        </w:rPr>
        <w:t xml:space="preserve">observable during </w:t>
      </w:r>
      <w:r w:rsidRPr="003E3CD8">
        <w:rPr>
          <w:rFonts w:ascii="Garamond" w:hAnsi="Garamond"/>
          <w:b/>
          <w:sz w:val="22"/>
          <w:szCs w:val="22"/>
        </w:rPr>
        <w:t>the first half of 2018</w:t>
      </w:r>
      <w:r>
        <w:rPr>
          <w:rFonts w:ascii="Garamond" w:hAnsi="Garamond"/>
          <w:b/>
          <w:sz w:val="22"/>
          <w:szCs w:val="22"/>
        </w:rPr>
        <w:t xml:space="preserve"> </w:t>
      </w:r>
      <w:r w:rsidRPr="003E3CD8">
        <w:rPr>
          <w:rFonts w:ascii="Garamond" w:hAnsi="Garamond"/>
          <w:b/>
          <w:sz w:val="22"/>
          <w:szCs w:val="22"/>
        </w:rPr>
        <w:t xml:space="preserve">slowed down slightly </w:t>
      </w:r>
      <w:r>
        <w:rPr>
          <w:rFonts w:ascii="Garamond" w:hAnsi="Garamond"/>
          <w:b/>
          <w:sz w:val="22"/>
          <w:szCs w:val="22"/>
        </w:rPr>
        <w:t>i</w:t>
      </w:r>
      <w:r w:rsidRPr="003E3CD8">
        <w:rPr>
          <w:rFonts w:ascii="Garamond" w:hAnsi="Garamond"/>
          <w:b/>
          <w:sz w:val="22"/>
          <w:szCs w:val="22"/>
        </w:rPr>
        <w:t>n the third quarter due to both the supply</w:t>
      </w:r>
      <w:r>
        <w:rPr>
          <w:rFonts w:ascii="Garamond" w:hAnsi="Garamond"/>
          <w:b/>
          <w:sz w:val="22"/>
          <w:szCs w:val="22"/>
        </w:rPr>
        <w:t xml:space="preserve">-driven </w:t>
      </w:r>
      <w:r w:rsidRPr="003E3CD8">
        <w:rPr>
          <w:rFonts w:ascii="Garamond" w:hAnsi="Garamond"/>
          <w:b/>
          <w:sz w:val="22"/>
          <w:szCs w:val="22"/>
        </w:rPr>
        <w:t>and weak domestic demand</w:t>
      </w:r>
      <w:r w:rsidR="00012C1C">
        <w:rPr>
          <w:rFonts w:ascii="Garamond" w:hAnsi="Garamond"/>
          <w:b/>
          <w:sz w:val="22"/>
          <w:szCs w:val="22"/>
        </w:rPr>
        <w:t xml:space="preserve"> factors</w:t>
      </w:r>
      <w:r w:rsidRPr="003E3CD8">
        <w:rPr>
          <w:rFonts w:ascii="Garamond" w:hAnsi="Garamond"/>
          <w:b/>
          <w:sz w:val="22"/>
          <w:szCs w:val="22"/>
        </w:rPr>
        <w:t xml:space="preserve">. It is estimated that economic growth in the forecast horizon will </w:t>
      </w:r>
      <w:r w:rsidR="00012C1C">
        <w:rPr>
          <w:rFonts w:ascii="Garamond" w:hAnsi="Garamond"/>
          <w:b/>
          <w:sz w:val="22"/>
          <w:szCs w:val="22"/>
        </w:rPr>
        <w:t>recover</w:t>
      </w:r>
      <w:r w:rsidRPr="003E3CD8">
        <w:rPr>
          <w:rFonts w:ascii="Garamond" w:hAnsi="Garamond"/>
          <w:b/>
          <w:sz w:val="22"/>
          <w:szCs w:val="22"/>
        </w:rPr>
        <w:t xml:space="preserve">, approaching its long-term </w:t>
      </w:r>
      <w:r w:rsidR="00012C1C">
        <w:rPr>
          <w:rFonts w:ascii="Garamond" w:hAnsi="Garamond"/>
          <w:b/>
          <w:sz w:val="22"/>
          <w:szCs w:val="22"/>
        </w:rPr>
        <w:t>equilibrium</w:t>
      </w:r>
      <w:r w:rsidRPr="003E3CD8">
        <w:rPr>
          <w:rFonts w:ascii="Garamond" w:hAnsi="Garamond"/>
          <w:b/>
          <w:sz w:val="22"/>
          <w:szCs w:val="22"/>
        </w:rPr>
        <w:t>.</w:t>
      </w:r>
      <w:r w:rsidR="005D4D22" w:rsidRPr="003E3CD8">
        <w:rPr>
          <w:rFonts w:ascii="Garamond" w:hAnsi="Garamond"/>
          <w:b/>
          <w:sz w:val="22"/>
          <w:szCs w:val="22"/>
        </w:rPr>
        <w:t xml:space="preserve"> </w:t>
      </w:r>
      <w:r w:rsidR="00872CC4" w:rsidRPr="003E3CD8">
        <w:rPr>
          <w:rFonts w:ascii="Garamond" w:hAnsi="Garamond"/>
          <w:b/>
          <w:sz w:val="22"/>
          <w:szCs w:val="22"/>
        </w:rPr>
        <w:t xml:space="preserve">         </w:t>
      </w:r>
      <w:r w:rsidR="005D4D22" w:rsidRPr="003E3CD8">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BF6445" w:rsidRPr="00AB24C1" w14:paraId="18E810B7" w14:textId="77777777" w:rsidTr="003417FE">
        <w:tc>
          <w:tcPr>
            <w:tcW w:w="6204" w:type="dxa"/>
          </w:tcPr>
          <w:p w14:paraId="5E20519E" w14:textId="77777777" w:rsidR="00BF6445" w:rsidRPr="00944055" w:rsidRDefault="00E53450" w:rsidP="00E53450">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Compared to high e</w:t>
            </w:r>
            <w:r w:rsidR="00944055" w:rsidRPr="00944055">
              <w:rPr>
                <w:rFonts w:ascii="Garamond" w:hAnsi="Garamond"/>
                <w:color w:val="0070C0"/>
                <w:sz w:val="20"/>
                <w:szCs w:val="20"/>
              </w:rPr>
              <w:t xml:space="preserve">conomic activity over the first </w:t>
            </w:r>
            <w:r w:rsidR="00944055">
              <w:rPr>
                <w:rFonts w:ascii="Garamond" w:hAnsi="Garamond"/>
                <w:color w:val="0070C0"/>
                <w:sz w:val="20"/>
                <w:szCs w:val="20"/>
              </w:rPr>
              <w:t xml:space="preserve">half </w:t>
            </w:r>
            <w:r w:rsidR="00944055" w:rsidRPr="00944055">
              <w:rPr>
                <w:rFonts w:ascii="Garamond" w:hAnsi="Garamond"/>
                <w:color w:val="0070C0"/>
                <w:sz w:val="20"/>
                <w:szCs w:val="20"/>
              </w:rPr>
              <w:t xml:space="preserve">of 2018, </w:t>
            </w:r>
            <w:r>
              <w:rPr>
                <w:rFonts w:ascii="Garamond" w:hAnsi="Garamond"/>
                <w:color w:val="0070C0"/>
                <w:sz w:val="20"/>
                <w:szCs w:val="20"/>
              </w:rPr>
              <w:t>its growth rates slowed down to some extent in the third quarter due to both supply-driven and weak domestic demand factors.</w:t>
            </w:r>
          </w:p>
        </w:tc>
      </w:tr>
    </w:tbl>
    <w:p w14:paraId="19D5E8B1" w14:textId="77777777" w:rsidR="00C44F94" w:rsidRDefault="00C44F94" w:rsidP="00EE619D">
      <w:pPr>
        <w:autoSpaceDE w:val="0"/>
        <w:autoSpaceDN w:val="0"/>
        <w:adjustRightInd w:val="0"/>
        <w:spacing w:after="120" w:line="360" w:lineRule="auto"/>
        <w:jc w:val="both"/>
        <w:rPr>
          <w:rFonts w:ascii="Garamond" w:hAnsi="Garamond"/>
          <w:sz w:val="22"/>
          <w:szCs w:val="22"/>
        </w:rPr>
      </w:pPr>
    </w:p>
    <w:p w14:paraId="3E4C8839" w14:textId="77777777" w:rsidR="00E53450" w:rsidRPr="00EE5F0F" w:rsidRDefault="00E53450" w:rsidP="00E53450">
      <w:pPr>
        <w:autoSpaceDE w:val="0"/>
        <w:autoSpaceDN w:val="0"/>
        <w:adjustRightInd w:val="0"/>
        <w:spacing w:after="120" w:line="360" w:lineRule="auto"/>
        <w:jc w:val="both"/>
        <w:rPr>
          <w:rFonts w:ascii="Garamond" w:hAnsi="Garamond"/>
          <w:b/>
          <w:sz w:val="22"/>
          <w:szCs w:val="22"/>
        </w:rPr>
      </w:pPr>
      <w:r w:rsidRPr="00EE5F0F">
        <w:rPr>
          <w:rFonts w:ascii="Garamond" w:hAnsi="Garamond"/>
          <w:sz w:val="22"/>
          <w:szCs w:val="22"/>
        </w:rPr>
        <w:t xml:space="preserve">According to the baseline scenario, mid-term economic growth trends </w:t>
      </w:r>
      <w:r>
        <w:rPr>
          <w:rFonts w:ascii="Garamond" w:hAnsi="Garamond"/>
          <w:sz w:val="22"/>
          <w:szCs w:val="22"/>
        </w:rPr>
        <w:t xml:space="preserve">will </w:t>
      </w:r>
      <w:r w:rsidRPr="00EE5F0F">
        <w:rPr>
          <w:rFonts w:ascii="Garamond" w:hAnsi="Garamond"/>
          <w:sz w:val="22"/>
          <w:szCs w:val="22"/>
        </w:rPr>
        <w:t xml:space="preserve">largely </w:t>
      </w:r>
      <w:r>
        <w:rPr>
          <w:rFonts w:ascii="Garamond" w:hAnsi="Garamond"/>
          <w:sz w:val="22"/>
          <w:szCs w:val="22"/>
        </w:rPr>
        <w:t xml:space="preserve">depend on </w:t>
      </w:r>
      <w:r w:rsidRPr="00EE5F0F">
        <w:rPr>
          <w:rFonts w:ascii="Garamond" w:hAnsi="Garamond"/>
          <w:sz w:val="22"/>
          <w:szCs w:val="22"/>
        </w:rPr>
        <w:t xml:space="preserve">the economy’s fundamentals, </w:t>
      </w:r>
      <w:r w:rsidRPr="00265345">
        <w:rPr>
          <w:rFonts w:ascii="Garamond" w:hAnsi="Garamond"/>
          <w:sz w:val="22"/>
          <w:szCs w:val="22"/>
        </w:rPr>
        <w:t xml:space="preserve">investment activity and </w:t>
      </w:r>
      <w:r>
        <w:rPr>
          <w:rFonts w:ascii="Garamond" w:hAnsi="Garamond"/>
          <w:sz w:val="22"/>
          <w:szCs w:val="22"/>
        </w:rPr>
        <w:t xml:space="preserve">expanding of </w:t>
      </w:r>
      <w:r w:rsidRPr="00265345">
        <w:rPr>
          <w:rFonts w:ascii="Garamond" w:hAnsi="Garamond"/>
          <w:sz w:val="22"/>
          <w:szCs w:val="22"/>
        </w:rPr>
        <w:t>production capacities</w:t>
      </w:r>
      <w:r w:rsidR="0089793B">
        <w:rPr>
          <w:rFonts w:ascii="Garamond" w:hAnsi="Garamond"/>
          <w:sz w:val="22"/>
          <w:szCs w:val="22"/>
        </w:rPr>
        <w:t>,</w:t>
      </w:r>
      <w:r>
        <w:rPr>
          <w:rFonts w:ascii="Garamond" w:hAnsi="Garamond"/>
          <w:sz w:val="22"/>
          <w:szCs w:val="22"/>
        </w:rPr>
        <w:t xml:space="preserve"> </w:t>
      </w:r>
      <w:r w:rsidR="00454F87">
        <w:rPr>
          <w:rFonts w:ascii="Garamond" w:hAnsi="Garamond"/>
          <w:sz w:val="22"/>
          <w:szCs w:val="22"/>
        </w:rPr>
        <w:t>on the one hand, and the pace at which the</w:t>
      </w:r>
      <w:r w:rsidRPr="00EE5F0F">
        <w:rPr>
          <w:rFonts w:ascii="Garamond" w:hAnsi="Garamond"/>
          <w:sz w:val="22"/>
          <w:szCs w:val="22"/>
        </w:rPr>
        <w:t xml:space="preserve"> Government</w:t>
      </w:r>
      <w:r w:rsidR="00454F87">
        <w:rPr>
          <w:rFonts w:ascii="Garamond" w:hAnsi="Garamond"/>
          <w:sz w:val="22"/>
          <w:szCs w:val="22"/>
        </w:rPr>
        <w:t xml:space="preserve"> will push forward the </w:t>
      </w:r>
      <w:r w:rsidRPr="00EE5F0F">
        <w:rPr>
          <w:rFonts w:ascii="Garamond" w:hAnsi="Garamond"/>
          <w:sz w:val="22"/>
          <w:szCs w:val="22"/>
        </w:rPr>
        <w:t xml:space="preserve">structural reforms and </w:t>
      </w:r>
      <w:r w:rsidR="00454F87">
        <w:rPr>
          <w:rFonts w:ascii="Garamond" w:hAnsi="Garamond"/>
          <w:sz w:val="22"/>
          <w:szCs w:val="22"/>
        </w:rPr>
        <w:t xml:space="preserve">what </w:t>
      </w:r>
      <w:r w:rsidRPr="00EE5F0F">
        <w:rPr>
          <w:rFonts w:ascii="Garamond" w:hAnsi="Garamond"/>
          <w:sz w:val="22"/>
          <w:szCs w:val="22"/>
        </w:rPr>
        <w:t xml:space="preserve">economic growth </w:t>
      </w:r>
      <w:r w:rsidR="0089793B">
        <w:rPr>
          <w:rFonts w:ascii="Garamond" w:hAnsi="Garamond"/>
          <w:sz w:val="22"/>
          <w:szCs w:val="22"/>
        </w:rPr>
        <w:t xml:space="preserve">potential can be expected </w:t>
      </w:r>
      <w:r w:rsidRPr="00EE5F0F">
        <w:rPr>
          <w:rFonts w:ascii="Garamond" w:hAnsi="Garamond"/>
          <w:sz w:val="22"/>
          <w:szCs w:val="22"/>
        </w:rPr>
        <w:t>in partner countries</w:t>
      </w:r>
      <w:r w:rsidR="0089793B">
        <w:rPr>
          <w:rFonts w:ascii="Garamond" w:hAnsi="Garamond"/>
          <w:sz w:val="22"/>
          <w:szCs w:val="22"/>
        </w:rPr>
        <w:t>,</w:t>
      </w:r>
      <w:r w:rsidR="007822A6">
        <w:rPr>
          <w:rFonts w:ascii="Garamond" w:hAnsi="Garamond"/>
          <w:sz w:val="22"/>
          <w:szCs w:val="22"/>
        </w:rPr>
        <w:t xml:space="preserve"> on the other</w:t>
      </w:r>
      <w:r w:rsidRPr="00EE5F0F">
        <w:rPr>
          <w:rFonts w:ascii="Garamond" w:hAnsi="Garamond"/>
          <w:sz w:val="22"/>
          <w:szCs w:val="22"/>
        </w:rPr>
        <w:t xml:space="preserve">. </w:t>
      </w:r>
    </w:p>
    <w:p w14:paraId="1912B5D8" w14:textId="77777777" w:rsidR="00E53450" w:rsidRPr="00EE5F0F" w:rsidRDefault="00E53450" w:rsidP="00E53450">
      <w:pPr>
        <w:autoSpaceDE w:val="0"/>
        <w:autoSpaceDN w:val="0"/>
        <w:adjustRightInd w:val="0"/>
        <w:spacing w:after="120" w:line="360" w:lineRule="auto"/>
        <w:jc w:val="both"/>
        <w:rPr>
          <w:rFonts w:ascii="Garamond" w:hAnsi="Garamond"/>
          <w:sz w:val="22"/>
          <w:szCs w:val="22"/>
        </w:rPr>
      </w:pPr>
      <w:r>
        <w:rPr>
          <w:rFonts w:ascii="Garamond" w:hAnsi="Garamond"/>
          <w:sz w:val="22"/>
          <w:szCs w:val="22"/>
        </w:rPr>
        <w:t>R</w:t>
      </w:r>
      <w:r w:rsidRPr="00EE5F0F">
        <w:rPr>
          <w:rFonts w:ascii="Garamond" w:hAnsi="Garamond"/>
          <w:sz w:val="22"/>
          <w:szCs w:val="22"/>
        </w:rPr>
        <w:t xml:space="preserve">isks to inflation and economic growth </w:t>
      </w:r>
      <w:r>
        <w:rPr>
          <w:rFonts w:ascii="Garamond" w:hAnsi="Garamond"/>
          <w:sz w:val="22"/>
          <w:szCs w:val="22"/>
        </w:rPr>
        <w:t xml:space="preserve">outlook </w:t>
      </w:r>
      <w:r>
        <w:rPr>
          <w:rFonts w:ascii="Garamond" w:hAnsi="Garamond"/>
          <w:b/>
          <w:sz w:val="22"/>
          <w:szCs w:val="22"/>
        </w:rPr>
        <w:t>i</w:t>
      </w:r>
      <w:r w:rsidRPr="00EE5F0F">
        <w:rPr>
          <w:rFonts w:ascii="Garamond" w:hAnsi="Garamond"/>
          <w:b/>
          <w:sz w:val="22"/>
          <w:szCs w:val="22"/>
        </w:rPr>
        <w:t xml:space="preserve">n the short </w:t>
      </w:r>
      <w:r>
        <w:rPr>
          <w:rFonts w:ascii="Garamond" w:hAnsi="Garamond"/>
          <w:b/>
          <w:sz w:val="22"/>
          <w:szCs w:val="22"/>
        </w:rPr>
        <w:t>run and</w:t>
      </w:r>
      <w:r w:rsidRPr="00EE5F0F">
        <w:rPr>
          <w:rFonts w:ascii="Garamond" w:hAnsi="Garamond"/>
          <w:b/>
          <w:sz w:val="22"/>
          <w:szCs w:val="22"/>
        </w:rPr>
        <w:t xml:space="preserve"> medium run</w:t>
      </w:r>
      <w:r w:rsidRPr="00EE5F0F">
        <w:rPr>
          <w:rFonts w:ascii="Garamond" w:hAnsi="Garamond"/>
          <w:sz w:val="22"/>
          <w:szCs w:val="22"/>
        </w:rPr>
        <w:t xml:space="preserve"> are dual-sided</w:t>
      </w:r>
      <w:r>
        <w:rPr>
          <w:rFonts w:ascii="Garamond" w:hAnsi="Garamond"/>
          <w:sz w:val="22"/>
          <w:szCs w:val="22"/>
        </w:rPr>
        <w:t>, yet downside risks tend to prevail (see subsection 2.2.4 “Main assumptions and risks”)</w:t>
      </w:r>
      <w:r w:rsidRPr="00EE5F0F">
        <w:rPr>
          <w:rFonts w:ascii="Garamond" w:hAnsi="Garamond"/>
          <w:sz w:val="22"/>
          <w:szCs w:val="22"/>
        </w:rPr>
        <w:t xml:space="preserve">. </w:t>
      </w:r>
    </w:p>
    <w:p w14:paraId="7DD6EFB7" w14:textId="77777777" w:rsidR="00E53450" w:rsidRDefault="00E53450" w:rsidP="00E53450">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The Central Bank keeps a watchful eye on macroeconomic developments: in</w:t>
      </w:r>
      <w:r w:rsidRPr="00EE5F0F">
        <w:rPr>
          <w:rFonts w:ascii="Garamond" w:hAnsi="Garamond"/>
          <w:sz w:val="22"/>
          <w:szCs w:val="22"/>
        </w:rPr>
        <w:t xml:space="preserve"> the </w:t>
      </w:r>
      <w:r>
        <w:rPr>
          <w:rFonts w:ascii="Garamond" w:hAnsi="Garamond"/>
          <w:sz w:val="22"/>
          <w:szCs w:val="22"/>
        </w:rPr>
        <w:t xml:space="preserve">event </w:t>
      </w:r>
      <w:r w:rsidR="0089793B">
        <w:rPr>
          <w:rFonts w:ascii="Garamond" w:hAnsi="Garamond"/>
          <w:sz w:val="22"/>
          <w:szCs w:val="22"/>
        </w:rPr>
        <w:t xml:space="preserve">the </w:t>
      </w:r>
      <w:r w:rsidRPr="00EE5F0F">
        <w:rPr>
          <w:rFonts w:ascii="Garamond" w:hAnsi="Garamond"/>
          <w:sz w:val="22"/>
          <w:szCs w:val="22"/>
        </w:rPr>
        <w:t xml:space="preserve">risks </w:t>
      </w:r>
      <w:r w:rsidR="0089793B">
        <w:rPr>
          <w:rFonts w:ascii="Garamond" w:hAnsi="Garamond"/>
          <w:sz w:val="22"/>
          <w:szCs w:val="22"/>
        </w:rPr>
        <w:t xml:space="preserve">deviate from a </w:t>
      </w:r>
      <w:r>
        <w:rPr>
          <w:rFonts w:ascii="Garamond" w:hAnsi="Garamond"/>
          <w:sz w:val="22"/>
          <w:szCs w:val="22"/>
        </w:rPr>
        <w:t>prediction</w:t>
      </w:r>
      <w:r w:rsidR="0089793B">
        <w:rPr>
          <w:rFonts w:ascii="Garamond" w:hAnsi="Garamond"/>
          <w:sz w:val="22"/>
          <w:szCs w:val="22"/>
        </w:rPr>
        <w:t xml:space="preserve"> path</w:t>
      </w:r>
      <w:r w:rsidRPr="00EE5F0F">
        <w:rPr>
          <w:rFonts w:ascii="Garamond" w:hAnsi="Garamond"/>
          <w:sz w:val="22"/>
          <w:szCs w:val="22"/>
        </w:rPr>
        <w:t xml:space="preserve">, the Central Bank will react </w:t>
      </w:r>
      <w:r>
        <w:rPr>
          <w:rFonts w:ascii="Garamond" w:hAnsi="Garamond"/>
          <w:sz w:val="22"/>
          <w:szCs w:val="22"/>
        </w:rPr>
        <w:t>accordingly, while ensuring price stability</w:t>
      </w:r>
      <w:r w:rsidRPr="00EE5F0F">
        <w:rPr>
          <w:rFonts w:ascii="Garamond" w:hAnsi="Garamond"/>
          <w:sz w:val="22"/>
          <w:szCs w:val="22"/>
        </w:rPr>
        <w:t>.</w:t>
      </w:r>
    </w:p>
    <w:tbl>
      <w:tblPr>
        <w:tblStyle w:val="TableGrid"/>
        <w:tblW w:w="0" w:type="auto"/>
        <w:tblLook w:val="04A0" w:firstRow="1" w:lastRow="0" w:firstColumn="1" w:lastColumn="0" w:noHBand="0" w:noVBand="1"/>
      </w:tblPr>
      <w:tblGrid>
        <w:gridCol w:w="9576"/>
      </w:tblGrid>
      <w:tr w:rsidR="00265345" w:rsidRPr="003720FB" w14:paraId="4369AD0C" w14:textId="77777777" w:rsidTr="003417FE">
        <w:trPr>
          <w:trHeight w:val="335"/>
        </w:trPr>
        <w:tc>
          <w:tcPr>
            <w:tcW w:w="9576" w:type="dxa"/>
          </w:tcPr>
          <w:p w14:paraId="39B72DED" w14:textId="77777777" w:rsidR="00265345" w:rsidRPr="003720FB" w:rsidRDefault="00265345" w:rsidP="003417FE">
            <w:pPr>
              <w:autoSpaceDE w:val="0"/>
              <w:autoSpaceDN w:val="0"/>
              <w:adjustRightInd w:val="0"/>
              <w:spacing w:after="120" w:line="360" w:lineRule="auto"/>
              <w:jc w:val="both"/>
              <w:rPr>
                <w:rFonts w:ascii="Garamond" w:hAnsi="Garamond"/>
                <w:b/>
                <w:color w:val="FF0000"/>
                <w:sz w:val="18"/>
                <w:szCs w:val="18"/>
              </w:rPr>
            </w:pPr>
            <w:r w:rsidRPr="003720FB">
              <w:rPr>
                <w:rFonts w:ascii="Garamond" w:hAnsi="Garamond"/>
                <w:b/>
                <w:color w:val="FF0000"/>
                <w:sz w:val="18"/>
                <w:szCs w:val="18"/>
              </w:rPr>
              <w:t xml:space="preserve">Footnote 1. </w:t>
            </w:r>
            <w:r w:rsidRPr="00DD0E48">
              <w:rPr>
                <w:rFonts w:ascii="Garamond" w:hAnsi="Garamond"/>
                <w:sz w:val="18"/>
                <w:szCs w:val="18"/>
              </w:rPr>
              <w:t>The growth rate of each quarter is calculated as the cumulative growth rate for the last four quarters.</w:t>
            </w:r>
          </w:p>
        </w:tc>
      </w:tr>
    </w:tbl>
    <w:p w14:paraId="482077EE" w14:textId="77777777" w:rsidR="00265345" w:rsidRPr="00EE5F0F" w:rsidRDefault="00265345" w:rsidP="00265345">
      <w:pPr>
        <w:autoSpaceDE w:val="0"/>
        <w:autoSpaceDN w:val="0"/>
        <w:adjustRightInd w:val="0"/>
        <w:spacing w:after="120" w:line="360" w:lineRule="auto"/>
        <w:jc w:val="both"/>
        <w:rPr>
          <w:rFonts w:ascii="Garamond" w:hAnsi="Garamond"/>
          <w:b/>
          <w:sz w:val="22"/>
          <w:szCs w:val="22"/>
        </w:rPr>
      </w:pPr>
    </w:p>
    <w:p w14:paraId="20A5C5BF"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 FORECAST, FORECAST CHANGES AND RISKS</w:t>
      </w:r>
    </w:p>
    <w:p w14:paraId="129FF387"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2.1. External environment</w:t>
      </w:r>
    </w:p>
    <w:p w14:paraId="1D4E2BEE" w14:textId="77777777" w:rsidR="00EE619D" w:rsidRDefault="001E63BC"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w:t>
      </w:r>
      <w:r w:rsidR="00DF2AC4" w:rsidRPr="00EE5F0F">
        <w:rPr>
          <w:rFonts w:ascii="Garamond" w:hAnsi="Garamond"/>
          <w:b/>
          <w:sz w:val="22"/>
          <w:szCs w:val="22"/>
        </w:rPr>
        <w:t xml:space="preserve">he </w:t>
      </w:r>
      <w:r w:rsidR="001E1BA3">
        <w:rPr>
          <w:rFonts w:ascii="Garamond" w:hAnsi="Garamond"/>
          <w:b/>
          <w:sz w:val="22"/>
          <w:szCs w:val="22"/>
        </w:rPr>
        <w:t xml:space="preserve">world </w:t>
      </w:r>
      <w:r>
        <w:rPr>
          <w:rFonts w:ascii="Garamond" w:hAnsi="Garamond"/>
          <w:b/>
          <w:sz w:val="22"/>
          <w:szCs w:val="22"/>
        </w:rPr>
        <w:t>economy will continue grow</w:t>
      </w:r>
      <w:r w:rsidR="00066454">
        <w:rPr>
          <w:rFonts w:ascii="Garamond" w:hAnsi="Garamond"/>
          <w:b/>
          <w:sz w:val="22"/>
          <w:szCs w:val="22"/>
        </w:rPr>
        <w:t>ing</w:t>
      </w:r>
      <w:r>
        <w:rPr>
          <w:rFonts w:ascii="Garamond" w:hAnsi="Garamond"/>
          <w:b/>
          <w:sz w:val="22"/>
          <w:szCs w:val="22"/>
        </w:rPr>
        <w:t xml:space="preserve"> smoothly in lat</w:t>
      </w:r>
      <w:r w:rsidR="00066454">
        <w:rPr>
          <w:rFonts w:ascii="Garamond" w:hAnsi="Garamond"/>
          <w:b/>
          <w:sz w:val="22"/>
          <w:szCs w:val="22"/>
        </w:rPr>
        <w:t>t</w:t>
      </w:r>
      <w:r>
        <w:rPr>
          <w:rFonts w:ascii="Garamond" w:hAnsi="Garamond"/>
          <w:b/>
          <w:sz w:val="22"/>
          <w:szCs w:val="22"/>
        </w:rPr>
        <w:t>e</w:t>
      </w:r>
      <w:r w:rsidR="00066454">
        <w:rPr>
          <w:rFonts w:ascii="Garamond" w:hAnsi="Garamond"/>
          <w:b/>
          <w:sz w:val="22"/>
          <w:szCs w:val="22"/>
        </w:rPr>
        <w:t>r part of</w:t>
      </w:r>
      <w:r>
        <w:rPr>
          <w:rFonts w:ascii="Garamond" w:hAnsi="Garamond"/>
          <w:b/>
          <w:sz w:val="22"/>
          <w:szCs w:val="22"/>
        </w:rPr>
        <w:t xml:space="preserve"> 2018 but there is </w:t>
      </w:r>
      <w:r w:rsidR="0007024C">
        <w:rPr>
          <w:rFonts w:ascii="Garamond" w:hAnsi="Garamond"/>
          <w:b/>
          <w:sz w:val="22"/>
          <w:szCs w:val="22"/>
        </w:rPr>
        <w:t xml:space="preserve">anticipation that </w:t>
      </w:r>
      <w:r w:rsidR="00066454">
        <w:rPr>
          <w:rFonts w:ascii="Garamond" w:hAnsi="Garamond"/>
          <w:b/>
          <w:sz w:val="22"/>
          <w:szCs w:val="22"/>
        </w:rPr>
        <w:t xml:space="preserve">the </w:t>
      </w:r>
      <w:r>
        <w:rPr>
          <w:rFonts w:ascii="Garamond" w:hAnsi="Garamond"/>
          <w:b/>
          <w:sz w:val="22"/>
          <w:szCs w:val="22"/>
        </w:rPr>
        <w:t xml:space="preserve">growth will decelerate gradually </w:t>
      </w:r>
      <w:r w:rsidR="001E1BA3">
        <w:rPr>
          <w:rFonts w:ascii="Garamond" w:hAnsi="Garamond"/>
          <w:b/>
          <w:sz w:val="22"/>
          <w:szCs w:val="22"/>
        </w:rPr>
        <w:t xml:space="preserve">in the upcoming years as the global demand slackens. </w:t>
      </w:r>
      <w:r w:rsidR="00537BD9">
        <w:rPr>
          <w:rFonts w:ascii="Garamond" w:hAnsi="Garamond"/>
          <w:b/>
          <w:sz w:val="22"/>
          <w:szCs w:val="22"/>
        </w:rPr>
        <w:t>As regards majo</w:t>
      </w:r>
      <w:r w:rsidR="00EE6E38">
        <w:rPr>
          <w:rFonts w:ascii="Garamond" w:hAnsi="Garamond"/>
          <w:b/>
          <w:sz w:val="22"/>
          <w:szCs w:val="22"/>
        </w:rPr>
        <w:t>r</w:t>
      </w:r>
      <w:r w:rsidR="00BC3332" w:rsidRPr="00EE5F0F">
        <w:rPr>
          <w:rFonts w:ascii="Garamond" w:hAnsi="Garamond"/>
          <w:b/>
          <w:sz w:val="22"/>
          <w:szCs w:val="22"/>
        </w:rPr>
        <w:t xml:space="preserve"> trade partners to Armenia</w:t>
      </w:r>
      <w:r w:rsidR="00BC3332">
        <w:rPr>
          <w:rFonts w:ascii="Garamond" w:hAnsi="Garamond"/>
          <w:b/>
          <w:sz w:val="22"/>
          <w:szCs w:val="22"/>
        </w:rPr>
        <w:t xml:space="preserve">, </w:t>
      </w:r>
      <w:r w:rsidR="0007024C">
        <w:rPr>
          <w:rFonts w:ascii="Garamond" w:hAnsi="Garamond"/>
          <w:b/>
          <w:sz w:val="22"/>
          <w:szCs w:val="22"/>
        </w:rPr>
        <w:t xml:space="preserve">economic growth rates are expected </w:t>
      </w:r>
      <w:r w:rsidR="00EE6E38">
        <w:rPr>
          <w:rFonts w:ascii="Garamond" w:hAnsi="Garamond"/>
          <w:b/>
          <w:sz w:val="22"/>
          <w:szCs w:val="22"/>
        </w:rPr>
        <w:t xml:space="preserve">to remain strong </w:t>
      </w:r>
      <w:r w:rsidR="0007024C">
        <w:rPr>
          <w:rFonts w:ascii="Garamond" w:hAnsi="Garamond"/>
          <w:b/>
          <w:sz w:val="22"/>
          <w:szCs w:val="22"/>
        </w:rPr>
        <w:t xml:space="preserve">in the </w:t>
      </w:r>
      <w:r w:rsidR="00BC3332">
        <w:rPr>
          <w:rFonts w:ascii="Garamond" w:hAnsi="Garamond"/>
          <w:b/>
          <w:sz w:val="22"/>
          <w:szCs w:val="22"/>
        </w:rPr>
        <w:t>United States</w:t>
      </w:r>
      <w:r w:rsidR="00954241" w:rsidRPr="00EE5F0F">
        <w:rPr>
          <w:rFonts w:ascii="Garamond" w:hAnsi="Garamond"/>
          <w:b/>
          <w:sz w:val="22"/>
          <w:szCs w:val="22"/>
        </w:rPr>
        <w:t xml:space="preserve">, </w:t>
      </w:r>
      <w:r w:rsidR="00066454">
        <w:rPr>
          <w:rFonts w:ascii="Garamond" w:hAnsi="Garamond"/>
          <w:b/>
          <w:sz w:val="22"/>
          <w:szCs w:val="22"/>
        </w:rPr>
        <w:t xml:space="preserve">the slowing of </w:t>
      </w:r>
      <w:r w:rsidR="00BC3332">
        <w:rPr>
          <w:rFonts w:ascii="Garamond" w:hAnsi="Garamond"/>
          <w:b/>
          <w:sz w:val="22"/>
          <w:szCs w:val="22"/>
        </w:rPr>
        <w:t xml:space="preserve">high </w:t>
      </w:r>
      <w:r w:rsidR="00954241" w:rsidRPr="00EE5F0F">
        <w:rPr>
          <w:rFonts w:ascii="Garamond" w:hAnsi="Garamond"/>
          <w:b/>
          <w:sz w:val="22"/>
          <w:szCs w:val="22"/>
        </w:rPr>
        <w:t xml:space="preserve">growth rates </w:t>
      </w:r>
      <w:r w:rsidR="00842D91">
        <w:rPr>
          <w:rFonts w:ascii="Garamond" w:hAnsi="Garamond"/>
          <w:b/>
          <w:sz w:val="22"/>
          <w:szCs w:val="22"/>
        </w:rPr>
        <w:t xml:space="preserve">will </w:t>
      </w:r>
      <w:r w:rsidR="00066454">
        <w:rPr>
          <w:rFonts w:ascii="Garamond" w:hAnsi="Garamond"/>
          <w:b/>
          <w:sz w:val="22"/>
          <w:szCs w:val="22"/>
        </w:rPr>
        <w:t xml:space="preserve">further be seen </w:t>
      </w:r>
      <w:r w:rsidR="00BC3332">
        <w:rPr>
          <w:rFonts w:ascii="Garamond" w:hAnsi="Garamond"/>
          <w:b/>
          <w:sz w:val="22"/>
          <w:szCs w:val="22"/>
        </w:rPr>
        <w:t>in the</w:t>
      </w:r>
      <w:r w:rsidR="00954241" w:rsidRPr="00EE5F0F">
        <w:rPr>
          <w:rFonts w:ascii="Garamond" w:hAnsi="Garamond"/>
          <w:b/>
          <w:sz w:val="22"/>
          <w:szCs w:val="22"/>
        </w:rPr>
        <w:t xml:space="preserve"> Eurozone, </w:t>
      </w:r>
      <w:r w:rsidR="00842D91">
        <w:rPr>
          <w:rFonts w:ascii="Garamond" w:hAnsi="Garamond"/>
          <w:b/>
          <w:sz w:val="22"/>
          <w:szCs w:val="22"/>
        </w:rPr>
        <w:t>while Russia’</w:t>
      </w:r>
      <w:r w:rsidR="00842D91" w:rsidRPr="00842D91">
        <w:rPr>
          <w:rFonts w:ascii="Garamond" w:hAnsi="Garamond"/>
          <w:b/>
          <w:sz w:val="22"/>
          <w:szCs w:val="22"/>
        </w:rPr>
        <w:t>s economic growth will continue to recover slowly in the short run.</w:t>
      </w:r>
      <w:r w:rsidR="00E76EEB"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3417FE" w:rsidRPr="00AB24C1" w14:paraId="79C5D14B" w14:textId="77777777" w:rsidTr="003417FE">
        <w:tc>
          <w:tcPr>
            <w:tcW w:w="6204" w:type="dxa"/>
          </w:tcPr>
          <w:p w14:paraId="5AF8118A" w14:textId="77777777" w:rsidR="003417FE" w:rsidRPr="00BC3332" w:rsidRDefault="00BC3332" w:rsidP="00842D91">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w:t>
            </w:r>
            <w:r w:rsidRPr="00BC3332">
              <w:rPr>
                <w:rFonts w:ascii="Garamond" w:hAnsi="Garamond"/>
                <w:color w:val="0070C0"/>
                <w:sz w:val="20"/>
                <w:szCs w:val="20"/>
              </w:rPr>
              <w:t xml:space="preserve">he global economy </w:t>
            </w:r>
            <w:r w:rsidR="00842D91">
              <w:rPr>
                <w:rFonts w:ascii="Garamond" w:hAnsi="Garamond"/>
                <w:color w:val="0070C0"/>
                <w:sz w:val="20"/>
                <w:szCs w:val="20"/>
              </w:rPr>
              <w:t xml:space="preserve">will continue growing smoothly in late 2018, however the economic growth may slow down gradually in the subsequent years as the global demand weakens. </w:t>
            </w:r>
          </w:p>
        </w:tc>
      </w:tr>
    </w:tbl>
    <w:p w14:paraId="34FB153F" w14:textId="77777777" w:rsidR="003417FE" w:rsidRDefault="003417FE" w:rsidP="003417FE">
      <w:pPr>
        <w:autoSpaceDE w:val="0"/>
        <w:autoSpaceDN w:val="0"/>
        <w:adjustRightInd w:val="0"/>
        <w:spacing w:after="120" w:line="360" w:lineRule="auto"/>
        <w:jc w:val="both"/>
        <w:rPr>
          <w:rFonts w:ascii="Garamond" w:hAnsi="Garamond"/>
          <w:sz w:val="22"/>
          <w:szCs w:val="22"/>
        </w:rPr>
      </w:pPr>
    </w:p>
    <w:p w14:paraId="1F6AD40D"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Economic developments in the external sector:</w:t>
      </w:r>
      <w:r w:rsidRPr="00EE5F0F">
        <w:rPr>
          <w:rFonts w:ascii="Garamond" w:hAnsi="Garamond"/>
          <w:sz w:val="22"/>
          <w:szCs w:val="22"/>
        </w:rPr>
        <w:t xml:space="preserve"> According to preliminary estimates of the Bureau of Economic Analysis of the U.S. Department of Commerce, economic growth in the </w:t>
      </w:r>
      <w:r w:rsidRPr="00EE5F0F">
        <w:rPr>
          <w:rFonts w:ascii="Garamond" w:hAnsi="Garamond"/>
          <w:b/>
          <w:sz w:val="22"/>
          <w:szCs w:val="22"/>
        </w:rPr>
        <w:t>United States</w:t>
      </w:r>
      <w:r w:rsidRPr="00EE5F0F">
        <w:rPr>
          <w:rFonts w:ascii="Garamond" w:hAnsi="Garamond"/>
          <w:b/>
          <w:sz w:val="22"/>
          <w:szCs w:val="22"/>
          <w:lang w:val="hy-AM"/>
        </w:rPr>
        <w:t xml:space="preserve"> </w:t>
      </w:r>
      <w:r w:rsidR="00506EA5" w:rsidRPr="00EE5F0F">
        <w:rPr>
          <w:rFonts w:ascii="Garamond" w:hAnsi="Garamond"/>
          <w:sz w:val="22"/>
          <w:szCs w:val="22"/>
        </w:rPr>
        <w:t>in the</w:t>
      </w:r>
      <w:r w:rsidR="00151ED8">
        <w:rPr>
          <w:rFonts w:ascii="Garamond" w:hAnsi="Garamond"/>
          <w:sz w:val="22"/>
          <w:szCs w:val="22"/>
        </w:rPr>
        <w:t xml:space="preserve"> third</w:t>
      </w:r>
      <w:r w:rsidR="00240895" w:rsidRPr="00EE5F0F">
        <w:rPr>
          <w:rFonts w:ascii="Garamond" w:hAnsi="Garamond"/>
          <w:sz w:val="22"/>
          <w:szCs w:val="22"/>
        </w:rPr>
        <w:t xml:space="preserve"> </w:t>
      </w:r>
      <w:r w:rsidRPr="00EE5F0F">
        <w:rPr>
          <w:rFonts w:ascii="Garamond" w:hAnsi="Garamond"/>
          <w:sz w:val="22"/>
          <w:szCs w:val="22"/>
        </w:rPr>
        <w:t>quarter of 201</w:t>
      </w:r>
      <w:r w:rsidR="00240895" w:rsidRPr="00EE5F0F">
        <w:rPr>
          <w:rFonts w:ascii="Garamond" w:hAnsi="Garamond"/>
          <w:sz w:val="22"/>
          <w:szCs w:val="22"/>
        </w:rPr>
        <w:t>8</w:t>
      </w:r>
      <w:r w:rsidRPr="00EE5F0F">
        <w:rPr>
          <w:rFonts w:ascii="Garamond" w:hAnsi="Garamond"/>
          <w:sz w:val="22"/>
          <w:szCs w:val="22"/>
        </w:rPr>
        <w:t xml:space="preserve"> was </w:t>
      </w:r>
      <w:r w:rsidR="00151ED8">
        <w:rPr>
          <w:rFonts w:ascii="Garamond" w:hAnsi="Garamond"/>
          <w:sz w:val="22"/>
          <w:szCs w:val="22"/>
        </w:rPr>
        <w:t>3</w:t>
      </w:r>
      <w:r w:rsidRPr="00EE5F0F">
        <w:rPr>
          <w:rFonts w:ascii="Garamond" w:hAnsi="Garamond"/>
          <w:sz w:val="22"/>
          <w:szCs w:val="22"/>
        </w:rPr>
        <w:t>.</w:t>
      </w:r>
      <w:r w:rsidR="00151ED8">
        <w:rPr>
          <w:rFonts w:ascii="Garamond" w:hAnsi="Garamond"/>
          <w:sz w:val="22"/>
          <w:szCs w:val="22"/>
        </w:rPr>
        <w:t>0</w:t>
      </w:r>
      <w:r w:rsidRPr="00EE5F0F">
        <w:rPr>
          <w:rFonts w:ascii="Garamond" w:hAnsi="Garamond"/>
          <w:sz w:val="22"/>
          <w:szCs w:val="22"/>
        </w:rPr>
        <w:t>% y/y</w:t>
      </w:r>
      <w:r w:rsidR="00506EA5" w:rsidRPr="00EE5F0F">
        <w:rPr>
          <w:rFonts w:ascii="Garamond" w:hAnsi="Garamond"/>
          <w:sz w:val="22"/>
          <w:szCs w:val="22"/>
        </w:rPr>
        <w:t>, with</w:t>
      </w:r>
      <w:r w:rsidRPr="00EE5F0F">
        <w:rPr>
          <w:rFonts w:ascii="Garamond" w:hAnsi="Garamond"/>
          <w:sz w:val="22"/>
          <w:szCs w:val="22"/>
        </w:rPr>
        <w:t xml:space="preserve"> average economic growth </w:t>
      </w:r>
      <w:r w:rsidR="00151ED8">
        <w:rPr>
          <w:rFonts w:ascii="Garamond" w:hAnsi="Garamond"/>
          <w:sz w:val="22"/>
          <w:szCs w:val="22"/>
        </w:rPr>
        <w:t xml:space="preserve">of </w:t>
      </w:r>
      <w:r w:rsidRPr="00EE5F0F">
        <w:rPr>
          <w:rFonts w:ascii="Garamond" w:hAnsi="Garamond"/>
          <w:sz w:val="22"/>
          <w:szCs w:val="22"/>
        </w:rPr>
        <w:t>2.</w:t>
      </w:r>
      <w:r w:rsidR="001547FD">
        <w:rPr>
          <w:rFonts w:ascii="Garamond" w:hAnsi="Garamond"/>
          <w:sz w:val="22"/>
          <w:szCs w:val="22"/>
        </w:rPr>
        <w:t>8</w:t>
      </w:r>
      <w:r w:rsidRPr="00EE5F0F">
        <w:rPr>
          <w:rFonts w:ascii="Garamond" w:hAnsi="Garamond"/>
          <w:sz w:val="22"/>
          <w:szCs w:val="22"/>
        </w:rPr>
        <w:t xml:space="preserve">% </w:t>
      </w:r>
      <w:r w:rsidR="00151ED8">
        <w:rPr>
          <w:rFonts w:ascii="Garamond" w:hAnsi="Garamond"/>
          <w:sz w:val="22"/>
          <w:szCs w:val="22"/>
        </w:rPr>
        <w:t xml:space="preserve">projected </w:t>
      </w:r>
      <w:r w:rsidRPr="00EE5F0F">
        <w:rPr>
          <w:rFonts w:ascii="Garamond" w:hAnsi="Garamond"/>
          <w:sz w:val="22"/>
          <w:szCs w:val="22"/>
        </w:rPr>
        <w:t>for 201</w:t>
      </w:r>
      <w:r w:rsidR="00240895" w:rsidRPr="00EE5F0F">
        <w:rPr>
          <w:rFonts w:ascii="Garamond" w:hAnsi="Garamond"/>
          <w:sz w:val="22"/>
          <w:szCs w:val="22"/>
        </w:rPr>
        <w:t>8</w:t>
      </w:r>
      <w:r w:rsidR="00914374">
        <w:rPr>
          <w:rStyle w:val="FootnoteReference"/>
          <w:rFonts w:ascii="Garamond" w:hAnsi="Garamond"/>
          <w:sz w:val="22"/>
          <w:szCs w:val="22"/>
        </w:rPr>
        <w:footnoteReference w:customMarkFollows="1" w:id="1"/>
        <w:t>2</w:t>
      </w:r>
      <w:r w:rsidR="001547FD">
        <w:rPr>
          <w:rFonts w:ascii="Garamond" w:hAnsi="Garamond"/>
          <w:sz w:val="22"/>
          <w:szCs w:val="22"/>
        </w:rPr>
        <w:t>,</w:t>
      </w:r>
      <w:r w:rsidR="00240895" w:rsidRPr="00EE5F0F">
        <w:rPr>
          <w:rFonts w:ascii="Garamond" w:hAnsi="Garamond"/>
          <w:sz w:val="22"/>
          <w:szCs w:val="22"/>
        </w:rPr>
        <w:t xml:space="preserve"> </w:t>
      </w:r>
      <w:r w:rsidR="001547FD">
        <w:rPr>
          <w:rFonts w:ascii="Garamond" w:hAnsi="Garamond"/>
          <w:sz w:val="22"/>
          <w:szCs w:val="22"/>
        </w:rPr>
        <w:t>driven</w:t>
      </w:r>
      <w:r w:rsidR="00240895" w:rsidRPr="00EE5F0F">
        <w:rPr>
          <w:rFonts w:ascii="Garamond" w:hAnsi="Garamond"/>
          <w:sz w:val="22"/>
          <w:szCs w:val="22"/>
        </w:rPr>
        <w:t xml:space="preserve"> </w:t>
      </w:r>
      <w:r w:rsidR="001547FD">
        <w:rPr>
          <w:rFonts w:ascii="Garamond" w:hAnsi="Garamond"/>
          <w:sz w:val="22"/>
          <w:szCs w:val="22"/>
        </w:rPr>
        <w:t xml:space="preserve">by </w:t>
      </w:r>
      <w:r w:rsidR="00240895" w:rsidRPr="00EE5F0F">
        <w:rPr>
          <w:rFonts w:ascii="Garamond" w:hAnsi="Garamond"/>
          <w:sz w:val="22"/>
          <w:szCs w:val="22"/>
        </w:rPr>
        <w:t xml:space="preserve">robust </w:t>
      </w:r>
      <w:r w:rsidR="001547FD">
        <w:rPr>
          <w:rFonts w:ascii="Garamond" w:hAnsi="Garamond"/>
          <w:sz w:val="22"/>
          <w:szCs w:val="22"/>
        </w:rPr>
        <w:t>domestic</w:t>
      </w:r>
      <w:r w:rsidR="00240895" w:rsidRPr="00EE5F0F">
        <w:rPr>
          <w:rFonts w:ascii="Garamond" w:hAnsi="Garamond"/>
          <w:sz w:val="22"/>
          <w:szCs w:val="22"/>
        </w:rPr>
        <w:t xml:space="preserve"> </w:t>
      </w:r>
      <w:r w:rsidR="000919B2">
        <w:rPr>
          <w:rFonts w:ascii="Garamond" w:hAnsi="Garamond"/>
          <w:sz w:val="22"/>
          <w:szCs w:val="22"/>
        </w:rPr>
        <w:t xml:space="preserve">consumption indicators and a lingering positive effect of tax reforms. </w:t>
      </w:r>
      <w:r w:rsidR="0080092F">
        <w:rPr>
          <w:rFonts w:ascii="Garamond" w:hAnsi="Garamond"/>
          <w:sz w:val="22"/>
          <w:szCs w:val="22"/>
        </w:rPr>
        <w:t>T</w:t>
      </w:r>
      <w:r w:rsidR="008D51E4" w:rsidRPr="00EE5F0F">
        <w:rPr>
          <w:rFonts w:ascii="Garamond" w:hAnsi="Garamond"/>
          <w:sz w:val="22"/>
          <w:szCs w:val="22"/>
        </w:rPr>
        <w:t xml:space="preserve">he </w:t>
      </w:r>
      <w:r w:rsidR="0080092F">
        <w:rPr>
          <w:rFonts w:ascii="Garamond" w:hAnsi="Garamond"/>
          <w:sz w:val="22"/>
          <w:szCs w:val="22"/>
        </w:rPr>
        <w:t xml:space="preserve">third </w:t>
      </w:r>
      <w:r w:rsidR="008D51E4" w:rsidRPr="00EE5F0F">
        <w:rPr>
          <w:rFonts w:ascii="Garamond" w:hAnsi="Garamond"/>
          <w:sz w:val="22"/>
          <w:szCs w:val="22"/>
        </w:rPr>
        <w:t>quarter of 201</w:t>
      </w:r>
      <w:r w:rsidR="00951313" w:rsidRPr="00EE5F0F">
        <w:rPr>
          <w:rFonts w:ascii="Garamond" w:hAnsi="Garamond"/>
          <w:sz w:val="22"/>
          <w:szCs w:val="22"/>
        </w:rPr>
        <w:t>8</w:t>
      </w:r>
      <w:r w:rsidR="008D51E4" w:rsidRPr="00EE5F0F">
        <w:rPr>
          <w:rFonts w:ascii="Garamond" w:hAnsi="Garamond"/>
          <w:sz w:val="22"/>
          <w:szCs w:val="22"/>
        </w:rPr>
        <w:t xml:space="preserve"> </w:t>
      </w:r>
      <w:r w:rsidR="0080092F">
        <w:rPr>
          <w:rFonts w:ascii="Garamond" w:hAnsi="Garamond"/>
          <w:sz w:val="22"/>
          <w:szCs w:val="22"/>
        </w:rPr>
        <w:t xml:space="preserve">saw </w:t>
      </w:r>
      <w:r w:rsidR="008D51E4" w:rsidRPr="00EE5F0F">
        <w:rPr>
          <w:rFonts w:ascii="Garamond" w:hAnsi="Garamond"/>
          <w:sz w:val="22"/>
          <w:szCs w:val="22"/>
        </w:rPr>
        <w:t>the u</w:t>
      </w:r>
      <w:r w:rsidR="00506EA5" w:rsidRPr="00EE5F0F">
        <w:rPr>
          <w:rFonts w:ascii="Garamond" w:hAnsi="Garamond"/>
          <w:sz w:val="22"/>
          <w:szCs w:val="22"/>
        </w:rPr>
        <w:t xml:space="preserve">nemployment rate </w:t>
      </w:r>
      <w:r w:rsidR="001547FD">
        <w:rPr>
          <w:rFonts w:ascii="Garamond" w:hAnsi="Garamond"/>
          <w:sz w:val="22"/>
          <w:szCs w:val="22"/>
        </w:rPr>
        <w:t>reduc</w:t>
      </w:r>
      <w:r w:rsidR="0080092F">
        <w:rPr>
          <w:rFonts w:ascii="Garamond" w:hAnsi="Garamond"/>
          <w:sz w:val="22"/>
          <w:szCs w:val="22"/>
        </w:rPr>
        <w:t xml:space="preserve">e further </w:t>
      </w:r>
      <w:r w:rsidR="00601A34">
        <w:rPr>
          <w:rFonts w:ascii="Garamond" w:hAnsi="Garamond"/>
          <w:sz w:val="22"/>
          <w:szCs w:val="22"/>
        </w:rPr>
        <w:t xml:space="preserve">– it stood at </w:t>
      </w:r>
      <w:r w:rsidR="0080092F">
        <w:rPr>
          <w:rFonts w:ascii="Garamond" w:hAnsi="Garamond"/>
          <w:sz w:val="22"/>
          <w:szCs w:val="22"/>
        </w:rPr>
        <w:t>3</w:t>
      </w:r>
      <w:r w:rsidR="00506EA5" w:rsidRPr="00EE5F0F">
        <w:rPr>
          <w:rFonts w:ascii="Garamond" w:hAnsi="Garamond"/>
          <w:sz w:val="22"/>
          <w:szCs w:val="22"/>
        </w:rPr>
        <w:t>.</w:t>
      </w:r>
      <w:r w:rsidR="0080092F">
        <w:rPr>
          <w:rFonts w:ascii="Garamond" w:hAnsi="Garamond"/>
          <w:sz w:val="22"/>
          <w:szCs w:val="22"/>
        </w:rPr>
        <w:t>9</w:t>
      </w:r>
      <w:r w:rsidR="00506EA5" w:rsidRPr="00EE5F0F">
        <w:rPr>
          <w:rFonts w:ascii="Garamond" w:hAnsi="Garamond"/>
          <w:sz w:val="22"/>
          <w:szCs w:val="22"/>
        </w:rPr>
        <w:t>%</w:t>
      </w:r>
      <w:r w:rsidR="00601A34">
        <w:rPr>
          <w:rFonts w:ascii="Garamond" w:hAnsi="Garamond"/>
          <w:sz w:val="22"/>
          <w:szCs w:val="22"/>
        </w:rPr>
        <w:t xml:space="preserve"> – against the same reference period last year</w:t>
      </w:r>
      <w:r w:rsidR="00506EA5" w:rsidRPr="00EE5F0F">
        <w:rPr>
          <w:rFonts w:ascii="Garamond" w:hAnsi="Garamond"/>
          <w:sz w:val="22"/>
          <w:szCs w:val="22"/>
        </w:rPr>
        <w:t>.</w:t>
      </w:r>
      <w:r w:rsidR="008D51E4" w:rsidRPr="00EE5F0F">
        <w:rPr>
          <w:rFonts w:ascii="Garamond" w:hAnsi="Garamond"/>
          <w:sz w:val="22"/>
          <w:szCs w:val="22"/>
        </w:rPr>
        <w:t xml:space="preserve"> </w:t>
      </w:r>
    </w:p>
    <w:p w14:paraId="6055B91C"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According to preliminary estimates provided by the Eurostat, economic growth in the</w:t>
      </w:r>
      <w:r w:rsidRPr="00EE5F0F">
        <w:rPr>
          <w:rFonts w:ascii="Garamond" w:hAnsi="Garamond"/>
          <w:sz w:val="22"/>
          <w:szCs w:val="22"/>
          <w:lang w:val="hy-AM"/>
        </w:rPr>
        <w:t xml:space="preserve"> </w:t>
      </w:r>
      <w:r w:rsidRPr="00EE5F0F">
        <w:rPr>
          <w:rFonts w:ascii="Garamond" w:hAnsi="Garamond"/>
          <w:b/>
          <w:sz w:val="22"/>
          <w:szCs w:val="22"/>
        </w:rPr>
        <w:t>Eurozone</w:t>
      </w:r>
      <w:r w:rsidRPr="00EE5F0F">
        <w:rPr>
          <w:rFonts w:ascii="Garamond" w:hAnsi="Garamond"/>
          <w:b/>
          <w:sz w:val="22"/>
          <w:szCs w:val="22"/>
          <w:lang w:val="hy-AM"/>
        </w:rPr>
        <w:t xml:space="preserve"> </w:t>
      </w:r>
      <w:r w:rsidRPr="00EE5F0F">
        <w:rPr>
          <w:rFonts w:ascii="Garamond" w:hAnsi="Garamond"/>
          <w:sz w:val="22"/>
          <w:szCs w:val="22"/>
        </w:rPr>
        <w:t xml:space="preserve">in the </w:t>
      </w:r>
      <w:r w:rsidR="008157D0">
        <w:rPr>
          <w:rFonts w:ascii="Garamond" w:hAnsi="Garamond"/>
          <w:sz w:val="22"/>
          <w:szCs w:val="22"/>
        </w:rPr>
        <w:t xml:space="preserve">third </w:t>
      </w:r>
      <w:r w:rsidR="00525AE5" w:rsidRPr="00EE5F0F">
        <w:rPr>
          <w:rFonts w:ascii="Garamond" w:hAnsi="Garamond"/>
          <w:sz w:val="22"/>
          <w:szCs w:val="22"/>
        </w:rPr>
        <w:t>quarter of 2018</w:t>
      </w:r>
      <w:r w:rsidRPr="00EE5F0F">
        <w:rPr>
          <w:rFonts w:ascii="Garamond" w:hAnsi="Garamond"/>
          <w:sz w:val="22"/>
          <w:szCs w:val="22"/>
          <w:lang w:val="hy-AM"/>
        </w:rPr>
        <w:t xml:space="preserve"> </w:t>
      </w:r>
      <w:r w:rsidR="00C06522" w:rsidRPr="00EE5F0F">
        <w:rPr>
          <w:rFonts w:ascii="Garamond" w:hAnsi="Garamond"/>
          <w:sz w:val="22"/>
          <w:szCs w:val="22"/>
        </w:rPr>
        <w:t xml:space="preserve">amounted to </w:t>
      </w:r>
      <w:r w:rsidR="008157D0">
        <w:rPr>
          <w:rFonts w:ascii="Garamond" w:hAnsi="Garamond"/>
          <w:sz w:val="22"/>
          <w:szCs w:val="22"/>
        </w:rPr>
        <w:t>1</w:t>
      </w:r>
      <w:r w:rsidRPr="00EE5F0F">
        <w:rPr>
          <w:rFonts w:ascii="Garamond" w:hAnsi="Garamond"/>
          <w:sz w:val="22"/>
          <w:szCs w:val="22"/>
        </w:rPr>
        <w:t>.</w:t>
      </w:r>
      <w:r w:rsidR="008157D0">
        <w:rPr>
          <w:rFonts w:ascii="Garamond" w:hAnsi="Garamond"/>
          <w:sz w:val="22"/>
          <w:szCs w:val="22"/>
        </w:rPr>
        <w:t>7</w:t>
      </w:r>
      <w:r w:rsidRPr="00EE5F0F">
        <w:rPr>
          <w:rFonts w:ascii="Garamond" w:hAnsi="Garamond"/>
          <w:sz w:val="22"/>
          <w:szCs w:val="22"/>
        </w:rPr>
        <w:t>% y/y</w:t>
      </w:r>
      <w:r w:rsidR="008157D0">
        <w:rPr>
          <w:rFonts w:ascii="Garamond" w:hAnsi="Garamond"/>
          <w:sz w:val="22"/>
          <w:szCs w:val="22"/>
        </w:rPr>
        <w:t>, and 2.0% is projected for 2018.</w:t>
      </w:r>
      <w:r w:rsidR="008D29B5">
        <w:rPr>
          <w:rFonts w:ascii="Garamond" w:hAnsi="Garamond"/>
          <w:sz w:val="22"/>
          <w:szCs w:val="22"/>
        </w:rPr>
        <w:t xml:space="preserve"> </w:t>
      </w:r>
      <w:r w:rsidR="00F2510C" w:rsidRPr="00F2510C">
        <w:rPr>
          <w:rFonts w:ascii="Garamond" w:hAnsi="Garamond"/>
          <w:sz w:val="22"/>
          <w:szCs w:val="22"/>
        </w:rPr>
        <w:t xml:space="preserve">The slowdown in </w:t>
      </w:r>
      <w:r w:rsidR="00F2510C">
        <w:rPr>
          <w:rFonts w:ascii="Garamond" w:hAnsi="Garamond"/>
          <w:sz w:val="22"/>
          <w:szCs w:val="22"/>
        </w:rPr>
        <w:t>the Eurozone’</w:t>
      </w:r>
      <w:r w:rsidR="00F2510C" w:rsidRPr="00F2510C">
        <w:rPr>
          <w:rFonts w:ascii="Garamond" w:hAnsi="Garamond"/>
          <w:sz w:val="22"/>
          <w:szCs w:val="22"/>
        </w:rPr>
        <w:t>s econom</w:t>
      </w:r>
      <w:r w:rsidR="00F2510C">
        <w:rPr>
          <w:rFonts w:ascii="Garamond" w:hAnsi="Garamond"/>
          <w:sz w:val="22"/>
          <w:szCs w:val="22"/>
        </w:rPr>
        <w:t xml:space="preserve">ic growth </w:t>
      </w:r>
      <w:r w:rsidR="00F2510C" w:rsidRPr="00F2510C">
        <w:rPr>
          <w:rFonts w:ascii="Garamond" w:hAnsi="Garamond"/>
          <w:sz w:val="22"/>
          <w:szCs w:val="22"/>
        </w:rPr>
        <w:t xml:space="preserve">has been largely driven by </w:t>
      </w:r>
      <w:r w:rsidR="00066454">
        <w:rPr>
          <w:rFonts w:ascii="Garamond" w:hAnsi="Garamond"/>
          <w:sz w:val="22"/>
          <w:szCs w:val="22"/>
        </w:rPr>
        <w:t xml:space="preserve">sluggish </w:t>
      </w:r>
      <w:r w:rsidR="00F2510C" w:rsidRPr="00F2510C">
        <w:rPr>
          <w:rFonts w:ascii="Garamond" w:hAnsi="Garamond"/>
          <w:sz w:val="22"/>
          <w:szCs w:val="22"/>
        </w:rPr>
        <w:t>rates of economic growth in major EU member states,</w:t>
      </w:r>
      <w:r w:rsidR="00B55C77">
        <w:rPr>
          <w:rFonts w:ascii="Garamond" w:hAnsi="Garamond"/>
          <w:sz w:val="22"/>
          <w:szCs w:val="22"/>
        </w:rPr>
        <w:t xml:space="preserve"> while high </w:t>
      </w:r>
      <w:r w:rsidR="00B55C77" w:rsidRPr="008D29B5">
        <w:rPr>
          <w:rFonts w:ascii="Garamond" w:hAnsi="Garamond"/>
          <w:sz w:val="22"/>
          <w:szCs w:val="22"/>
        </w:rPr>
        <w:t>private consumption</w:t>
      </w:r>
      <w:r w:rsidR="00B55C77">
        <w:rPr>
          <w:rFonts w:ascii="Garamond" w:hAnsi="Garamond"/>
          <w:sz w:val="22"/>
          <w:szCs w:val="22"/>
        </w:rPr>
        <w:t xml:space="preserve"> in individual member states continued contributing positively to the growth. </w:t>
      </w:r>
      <w:r w:rsidR="008D29B5">
        <w:rPr>
          <w:rFonts w:ascii="Garamond" w:hAnsi="Garamond"/>
          <w:sz w:val="22"/>
          <w:szCs w:val="22"/>
        </w:rPr>
        <w:t xml:space="preserve">In </w:t>
      </w:r>
      <w:r w:rsidR="00B55C77">
        <w:rPr>
          <w:rFonts w:ascii="Garamond" w:hAnsi="Garamond"/>
          <w:sz w:val="22"/>
          <w:szCs w:val="22"/>
        </w:rPr>
        <w:t xml:space="preserve">the Eurozone in </w:t>
      </w:r>
      <w:r w:rsidR="008D29B5">
        <w:rPr>
          <w:rFonts w:ascii="Garamond" w:hAnsi="Garamond"/>
          <w:sz w:val="22"/>
          <w:szCs w:val="22"/>
        </w:rPr>
        <w:t xml:space="preserve">the </w:t>
      </w:r>
      <w:r w:rsidR="00B55C77">
        <w:rPr>
          <w:rFonts w:ascii="Garamond" w:hAnsi="Garamond"/>
          <w:sz w:val="22"/>
          <w:szCs w:val="22"/>
        </w:rPr>
        <w:t>third</w:t>
      </w:r>
      <w:r w:rsidR="008D29B5" w:rsidRPr="00EE5F0F">
        <w:rPr>
          <w:rFonts w:ascii="Garamond" w:hAnsi="Garamond"/>
          <w:sz w:val="22"/>
          <w:szCs w:val="22"/>
        </w:rPr>
        <w:t xml:space="preserve"> quarter of 2018</w:t>
      </w:r>
      <w:r w:rsidR="00B55C77">
        <w:rPr>
          <w:rFonts w:ascii="Garamond" w:hAnsi="Garamond"/>
          <w:sz w:val="22"/>
          <w:szCs w:val="22"/>
        </w:rPr>
        <w:t>,</w:t>
      </w:r>
      <w:r w:rsidR="008D29B5" w:rsidRPr="00EE5F0F">
        <w:rPr>
          <w:rFonts w:ascii="Garamond" w:hAnsi="Garamond"/>
          <w:sz w:val="22"/>
          <w:szCs w:val="22"/>
          <w:lang w:val="hy-AM"/>
        </w:rPr>
        <w:t xml:space="preserve"> </w:t>
      </w:r>
      <w:r w:rsidR="008D29B5">
        <w:rPr>
          <w:rFonts w:ascii="Garamond" w:hAnsi="Garamond"/>
          <w:sz w:val="22"/>
          <w:szCs w:val="22"/>
        </w:rPr>
        <w:t>t</w:t>
      </w:r>
      <w:r w:rsidR="003B213B" w:rsidRPr="00EE5F0F">
        <w:rPr>
          <w:rFonts w:ascii="Garamond" w:hAnsi="Garamond"/>
          <w:sz w:val="22"/>
          <w:szCs w:val="22"/>
        </w:rPr>
        <w:t xml:space="preserve">he unemployment rate </w:t>
      </w:r>
      <w:r w:rsidR="00B55C77">
        <w:rPr>
          <w:rFonts w:ascii="Garamond" w:hAnsi="Garamond"/>
          <w:sz w:val="22"/>
          <w:szCs w:val="22"/>
        </w:rPr>
        <w:t xml:space="preserve">dropped </w:t>
      </w:r>
      <w:r w:rsidR="003B213B" w:rsidRPr="00EE5F0F">
        <w:rPr>
          <w:rFonts w:ascii="Garamond" w:hAnsi="Garamond"/>
          <w:sz w:val="22"/>
          <w:szCs w:val="22"/>
        </w:rPr>
        <w:t xml:space="preserve">further </w:t>
      </w:r>
      <w:r w:rsidR="00B55C77">
        <w:rPr>
          <w:rFonts w:ascii="Garamond" w:hAnsi="Garamond"/>
          <w:sz w:val="22"/>
          <w:szCs w:val="22"/>
        </w:rPr>
        <w:t xml:space="preserve">to </w:t>
      </w:r>
      <w:r w:rsidR="003B213B" w:rsidRPr="00EE5F0F">
        <w:rPr>
          <w:rFonts w:ascii="Garamond" w:hAnsi="Garamond"/>
          <w:sz w:val="22"/>
          <w:szCs w:val="22"/>
        </w:rPr>
        <w:t>8.</w:t>
      </w:r>
      <w:r w:rsidR="00B55C77">
        <w:rPr>
          <w:rFonts w:ascii="Garamond" w:hAnsi="Garamond"/>
          <w:sz w:val="22"/>
          <w:szCs w:val="22"/>
        </w:rPr>
        <w:t>1</w:t>
      </w:r>
      <w:r w:rsidR="003B213B" w:rsidRPr="00EE5F0F">
        <w:rPr>
          <w:rFonts w:ascii="Garamond" w:hAnsi="Garamond"/>
          <w:sz w:val="22"/>
          <w:szCs w:val="22"/>
        </w:rPr>
        <w:t>%.</w:t>
      </w:r>
      <w:r w:rsidR="00ED2E1C" w:rsidRPr="00EE5F0F">
        <w:rPr>
          <w:rFonts w:ascii="Garamond" w:hAnsi="Garamond"/>
          <w:sz w:val="22"/>
          <w:szCs w:val="22"/>
        </w:rPr>
        <w:t xml:space="preserve"> </w:t>
      </w:r>
    </w:p>
    <w:p w14:paraId="53AB3E76"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preliminary estimates </w:t>
      </w:r>
      <w:r w:rsidR="007B1049" w:rsidRPr="00EE5F0F">
        <w:rPr>
          <w:rFonts w:ascii="Garamond" w:hAnsi="Garamond"/>
          <w:sz w:val="22"/>
          <w:szCs w:val="22"/>
        </w:rPr>
        <w:t>provided by</w:t>
      </w:r>
      <w:r w:rsidRPr="00EE5F0F">
        <w:rPr>
          <w:rFonts w:ascii="Garamond" w:hAnsi="Garamond"/>
          <w:sz w:val="22"/>
          <w:szCs w:val="22"/>
        </w:rPr>
        <w:t xml:space="preserve"> State Statistics Service of the</w:t>
      </w:r>
      <w:r w:rsidRPr="00EE5F0F">
        <w:rPr>
          <w:rFonts w:ascii="Garamond" w:hAnsi="Garamond"/>
          <w:b/>
          <w:sz w:val="22"/>
          <w:szCs w:val="22"/>
        </w:rPr>
        <w:t xml:space="preserve"> Russian Federation</w:t>
      </w:r>
      <w:r w:rsidRPr="00EE5F0F">
        <w:rPr>
          <w:rFonts w:ascii="Garamond" w:hAnsi="Garamond"/>
          <w:sz w:val="22"/>
          <w:szCs w:val="22"/>
        </w:rPr>
        <w:t xml:space="preserve">, economic growth in the </w:t>
      </w:r>
      <w:r w:rsidR="00EF5E7A">
        <w:rPr>
          <w:rFonts w:ascii="Garamond" w:hAnsi="Garamond"/>
          <w:sz w:val="22"/>
          <w:szCs w:val="22"/>
        </w:rPr>
        <w:t>third</w:t>
      </w:r>
      <w:r w:rsidR="005776E9" w:rsidRPr="00EE5F0F">
        <w:rPr>
          <w:rFonts w:ascii="Garamond" w:hAnsi="Garamond"/>
          <w:sz w:val="22"/>
          <w:szCs w:val="22"/>
        </w:rPr>
        <w:t xml:space="preserve"> </w:t>
      </w:r>
      <w:r w:rsidRPr="00EE5F0F">
        <w:rPr>
          <w:rFonts w:ascii="Garamond" w:hAnsi="Garamond"/>
          <w:sz w:val="22"/>
          <w:szCs w:val="22"/>
        </w:rPr>
        <w:t xml:space="preserve">quarter </w:t>
      </w:r>
      <w:r w:rsidR="005776E9" w:rsidRPr="00EE5F0F">
        <w:rPr>
          <w:rFonts w:ascii="Garamond" w:hAnsi="Garamond"/>
          <w:sz w:val="22"/>
          <w:szCs w:val="22"/>
        </w:rPr>
        <w:t xml:space="preserve">of 2018 </w:t>
      </w:r>
      <w:r w:rsidRPr="00EE5F0F">
        <w:rPr>
          <w:rFonts w:ascii="Garamond" w:hAnsi="Garamond"/>
          <w:sz w:val="22"/>
          <w:szCs w:val="22"/>
        </w:rPr>
        <w:t>was 1.</w:t>
      </w:r>
      <w:r w:rsidR="00EF5E7A">
        <w:rPr>
          <w:rFonts w:ascii="Garamond" w:hAnsi="Garamond"/>
          <w:sz w:val="22"/>
          <w:szCs w:val="22"/>
        </w:rPr>
        <w:t>3</w:t>
      </w:r>
      <w:r w:rsidRPr="00EE5F0F">
        <w:rPr>
          <w:rFonts w:ascii="Garamond" w:hAnsi="Garamond"/>
          <w:sz w:val="22"/>
          <w:szCs w:val="22"/>
        </w:rPr>
        <w:t>% y/y</w:t>
      </w:r>
      <w:r w:rsidR="005776E9" w:rsidRPr="00EE5F0F">
        <w:rPr>
          <w:rFonts w:ascii="Garamond" w:hAnsi="Garamond"/>
          <w:sz w:val="22"/>
          <w:szCs w:val="22"/>
        </w:rPr>
        <w:t xml:space="preserve"> </w:t>
      </w:r>
      <w:r w:rsidR="00EF5E7A">
        <w:rPr>
          <w:rFonts w:ascii="Garamond" w:hAnsi="Garamond"/>
          <w:sz w:val="22"/>
          <w:szCs w:val="22"/>
        </w:rPr>
        <w:t xml:space="preserve">compared to </w:t>
      </w:r>
      <w:r w:rsidR="007B1049" w:rsidRPr="00EE5F0F">
        <w:rPr>
          <w:rFonts w:ascii="Garamond" w:hAnsi="Garamond"/>
          <w:sz w:val="22"/>
          <w:szCs w:val="22"/>
        </w:rPr>
        <w:t xml:space="preserve">the previous quarter’s </w:t>
      </w:r>
      <w:r w:rsidR="00FA03A5">
        <w:rPr>
          <w:rFonts w:ascii="Garamond" w:hAnsi="Garamond"/>
          <w:sz w:val="22"/>
          <w:szCs w:val="22"/>
        </w:rPr>
        <w:t>1</w:t>
      </w:r>
      <w:r w:rsidR="00CE3BB4" w:rsidRPr="00EE5F0F">
        <w:rPr>
          <w:rFonts w:ascii="Garamond" w:hAnsi="Garamond"/>
          <w:sz w:val="22"/>
          <w:szCs w:val="22"/>
        </w:rPr>
        <w:t>.</w:t>
      </w:r>
      <w:r w:rsidR="00EF5E7A">
        <w:rPr>
          <w:rFonts w:ascii="Garamond" w:hAnsi="Garamond"/>
          <w:sz w:val="22"/>
          <w:szCs w:val="22"/>
        </w:rPr>
        <w:t>8</w:t>
      </w:r>
      <w:r w:rsidR="00CE3BB4" w:rsidRPr="00EE5F0F">
        <w:rPr>
          <w:rFonts w:ascii="Garamond" w:hAnsi="Garamond"/>
          <w:sz w:val="22"/>
          <w:szCs w:val="22"/>
        </w:rPr>
        <w:t>%</w:t>
      </w:r>
      <w:r w:rsidR="005776E9" w:rsidRPr="00EE5F0F">
        <w:rPr>
          <w:rFonts w:ascii="Garamond" w:hAnsi="Garamond"/>
          <w:sz w:val="22"/>
          <w:szCs w:val="22"/>
        </w:rPr>
        <w:t xml:space="preserve">. </w:t>
      </w:r>
      <w:r w:rsidR="00CE3BB4" w:rsidRPr="00EE5F0F">
        <w:rPr>
          <w:rFonts w:ascii="Garamond" w:hAnsi="Garamond"/>
          <w:sz w:val="22"/>
          <w:szCs w:val="22"/>
        </w:rPr>
        <w:t>The 2018 economic growth is forecast to reach 1.</w:t>
      </w:r>
      <w:r w:rsidR="00C0265E">
        <w:rPr>
          <w:rFonts w:ascii="Garamond" w:hAnsi="Garamond"/>
          <w:sz w:val="22"/>
          <w:szCs w:val="22"/>
        </w:rPr>
        <w:t>6</w:t>
      </w:r>
      <w:r w:rsidR="00CE3BB4" w:rsidRPr="00EE5F0F">
        <w:rPr>
          <w:rFonts w:ascii="Garamond" w:hAnsi="Garamond"/>
          <w:sz w:val="22"/>
          <w:szCs w:val="22"/>
        </w:rPr>
        <w:t>%</w:t>
      </w:r>
      <w:r w:rsidR="001D6C93">
        <w:rPr>
          <w:rFonts w:ascii="Garamond" w:hAnsi="Garamond"/>
          <w:sz w:val="22"/>
          <w:szCs w:val="22"/>
        </w:rPr>
        <w:t>.</w:t>
      </w:r>
      <w:r w:rsidR="00FA03A5">
        <w:rPr>
          <w:rFonts w:ascii="Garamond" w:hAnsi="Garamond"/>
          <w:sz w:val="22"/>
          <w:szCs w:val="22"/>
        </w:rPr>
        <w:t xml:space="preserve"> </w:t>
      </w:r>
      <w:r w:rsidR="00165650" w:rsidRPr="00165650">
        <w:rPr>
          <w:rFonts w:ascii="Garamond" w:hAnsi="Garamond"/>
          <w:sz w:val="22"/>
          <w:szCs w:val="22"/>
        </w:rPr>
        <w:t xml:space="preserve">The </w:t>
      </w:r>
      <w:r w:rsidR="00165650">
        <w:rPr>
          <w:rFonts w:ascii="Garamond" w:hAnsi="Garamond"/>
          <w:sz w:val="22"/>
          <w:szCs w:val="22"/>
        </w:rPr>
        <w:t xml:space="preserve">third quarter’s </w:t>
      </w:r>
      <w:r w:rsidR="00165650" w:rsidRPr="00165650">
        <w:rPr>
          <w:rFonts w:ascii="Garamond" w:hAnsi="Garamond"/>
          <w:sz w:val="22"/>
          <w:szCs w:val="22"/>
        </w:rPr>
        <w:t xml:space="preserve">low </w:t>
      </w:r>
      <w:r w:rsidR="00D06BCF">
        <w:rPr>
          <w:rFonts w:ascii="Garamond" w:hAnsi="Garamond"/>
          <w:sz w:val="22"/>
          <w:szCs w:val="22"/>
        </w:rPr>
        <w:t xml:space="preserve">growth indicator was primarily due to </w:t>
      </w:r>
      <w:r w:rsidR="00165650" w:rsidRPr="00165650">
        <w:rPr>
          <w:rFonts w:ascii="Garamond" w:hAnsi="Garamond"/>
          <w:sz w:val="22"/>
          <w:szCs w:val="22"/>
        </w:rPr>
        <w:t>reduc</w:t>
      </w:r>
      <w:r w:rsidR="00D06BCF">
        <w:rPr>
          <w:rFonts w:ascii="Garamond" w:hAnsi="Garamond"/>
          <w:sz w:val="22"/>
          <w:szCs w:val="22"/>
        </w:rPr>
        <w:t xml:space="preserve">ed </w:t>
      </w:r>
      <w:r w:rsidR="00165650" w:rsidRPr="00165650">
        <w:rPr>
          <w:rFonts w:ascii="Garamond" w:hAnsi="Garamond"/>
          <w:sz w:val="22"/>
          <w:szCs w:val="22"/>
        </w:rPr>
        <w:t xml:space="preserve">investment </w:t>
      </w:r>
      <w:r w:rsidR="00D06BCF">
        <w:rPr>
          <w:rFonts w:ascii="Garamond" w:hAnsi="Garamond"/>
          <w:sz w:val="22"/>
          <w:szCs w:val="22"/>
        </w:rPr>
        <w:t xml:space="preserve">and weak growth in </w:t>
      </w:r>
      <w:r w:rsidR="00D06BCF" w:rsidRPr="00165650">
        <w:rPr>
          <w:rFonts w:ascii="Garamond" w:hAnsi="Garamond"/>
          <w:sz w:val="22"/>
          <w:szCs w:val="22"/>
        </w:rPr>
        <w:t>agricultural sector</w:t>
      </w:r>
      <w:r w:rsidR="00D06BCF">
        <w:rPr>
          <w:rFonts w:ascii="Garamond" w:hAnsi="Garamond"/>
          <w:sz w:val="22"/>
          <w:szCs w:val="22"/>
        </w:rPr>
        <w:t xml:space="preserve"> because of the sanctions imposed on Russia.</w:t>
      </w:r>
      <w:r w:rsidR="00165650" w:rsidRPr="00165650">
        <w:rPr>
          <w:rFonts w:ascii="Garamond" w:hAnsi="Garamond"/>
          <w:sz w:val="22"/>
          <w:szCs w:val="22"/>
        </w:rPr>
        <w:t xml:space="preserve"> In </w:t>
      </w:r>
      <w:r w:rsidR="00165650" w:rsidRPr="00165650">
        <w:rPr>
          <w:rFonts w:ascii="Garamond" w:hAnsi="Garamond"/>
          <w:sz w:val="22"/>
          <w:szCs w:val="22"/>
        </w:rPr>
        <w:lastRenderedPageBreak/>
        <w:t xml:space="preserve">the context of such economic activity, the unemployment rate continued </w:t>
      </w:r>
      <w:r w:rsidR="00D06BCF">
        <w:rPr>
          <w:rFonts w:ascii="Garamond" w:hAnsi="Garamond"/>
          <w:sz w:val="22"/>
          <w:szCs w:val="22"/>
        </w:rPr>
        <w:t xml:space="preserve">to decline, amounting to 4.5% </w:t>
      </w:r>
      <w:r w:rsidR="00165650" w:rsidRPr="00165650">
        <w:rPr>
          <w:rFonts w:ascii="Garamond" w:hAnsi="Garamond"/>
          <w:sz w:val="22"/>
          <w:szCs w:val="22"/>
        </w:rPr>
        <w:t xml:space="preserve">in </w:t>
      </w:r>
      <w:r w:rsidR="00D06BCF">
        <w:rPr>
          <w:rFonts w:ascii="Garamond" w:hAnsi="Garamond"/>
          <w:sz w:val="22"/>
          <w:szCs w:val="22"/>
        </w:rPr>
        <w:t xml:space="preserve">the third quarter of </w:t>
      </w:r>
      <w:r w:rsidR="00165650" w:rsidRPr="00165650">
        <w:rPr>
          <w:rFonts w:ascii="Garamond" w:hAnsi="Garamond"/>
          <w:sz w:val="22"/>
          <w:szCs w:val="22"/>
        </w:rPr>
        <w:t xml:space="preserve">2018. </w:t>
      </w:r>
    </w:p>
    <w:p w14:paraId="6B882628" w14:textId="77777777" w:rsidR="003B4B24" w:rsidRPr="00EE5F0F" w:rsidRDefault="00D4159A" w:rsidP="00EE619D">
      <w:pPr>
        <w:autoSpaceDE w:val="0"/>
        <w:autoSpaceDN w:val="0"/>
        <w:adjustRightInd w:val="0"/>
        <w:spacing w:after="120" w:line="360" w:lineRule="auto"/>
        <w:jc w:val="both"/>
        <w:rPr>
          <w:rFonts w:ascii="Garamond" w:hAnsi="Garamond"/>
          <w:sz w:val="22"/>
          <w:szCs w:val="22"/>
        </w:rPr>
      </w:pPr>
      <w:r>
        <w:rPr>
          <w:rFonts w:ascii="Garamond" w:hAnsi="Garamond"/>
          <w:b/>
          <w:sz w:val="22"/>
          <w:szCs w:val="22"/>
        </w:rPr>
        <w:t>Inflation</w:t>
      </w:r>
      <w:r w:rsidR="00EE619D" w:rsidRPr="00EE5F0F">
        <w:rPr>
          <w:rFonts w:ascii="Garamond" w:hAnsi="Garamond"/>
          <w:b/>
          <w:sz w:val="22"/>
          <w:szCs w:val="22"/>
        </w:rPr>
        <w:t xml:space="preserve"> and </w:t>
      </w:r>
      <w:r w:rsidR="005165FF">
        <w:rPr>
          <w:rFonts w:ascii="Garamond" w:hAnsi="Garamond"/>
          <w:b/>
          <w:sz w:val="22"/>
          <w:szCs w:val="22"/>
        </w:rPr>
        <w:t xml:space="preserve">financial market </w:t>
      </w:r>
      <w:r w:rsidR="00EE619D" w:rsidRPr="00EE5F0F">
        <w:rPr>
          <w:rFonts w:ascii="Garamond" w:hAnsi="Garamond"/>
          <w:b/>
          <w:sz w:val="22"/>
          <w:szCs w:val="22"/>
        </w:rPr>
        <w:t>developments in the external sector:</w:t>
      </w:r>
      <w:r w:rsidR="00EE619D" w:rsidRPr="00EE5F0F">
        <w:rPr>
          <w:rFonts w:ascii="Garamond" w:hAnsi="Garamond"/>
          <w:sz w:val="22"/>
          <w:szCs w:val="22"/>
        </w:rPr>
        <w:t xml:space="preserve"> </w:t>
      </w:r>
      <w:r w:rsidR="003B4B24" w:rsidRPr="00EE5F0F">
        <w:rPr>
          <w:rFonts w:ascii="Garamond" w:hAnsi="Garamond"/>
          <w:sz w:val="22"/>
          <w:szCs w:val="22"/>
        </w:rPr>
        <w:t xml:space="preserve">In the </w:t>
      </w:r>
      <w:r w:rsidR="005165FF">
        <w:rPr>
          <w:rFonts w:ascii="Garamond" w:hAnsi="Garamond"/>
          <w:sz w:val="22"/>
          <w:szCs w:val="22"/>
        </w:rPr>
        <w:t>third</w:t>
      </w:r>
      <w:r w:rsidR="007F5B7D" w:rsidRPr="00EE5F0F">
        <w:rPr>
          <w:rFonts w:ascii="Garamond" w:hAnsi="Garamond"/>
          <w:sz w:val="22"/>
          <w:szCs w:val="22"/>
        </w:rPr>
        <w:t xml:space="preserve"> </w:t>
      </w:r>
      <w:r w:rsidR="003B4B24" w:rsidRPr="00EE5F0F">
        <w:rPr>
          <w:rFonts w:ascii="Garamond" w:hAnsi="Garamond"/>
          <w:sz w:val="22"/>
          <w:szCs w:val="22"/>
        </w:rPr>
        <w:t>quarter of 201</w:t>
      </w:r>
      <w:r w:rsidR="007F5B7D" w:rsidRPr="00EE5F0F">
        <w:rPr>
          <w:rFonts w:ascii="Garamond" w:hAnsi="Garamond"/>
          <w:sz w:val="22"/>
          <w:szCs w:val="22"/>
        </w:rPr>
        <w:t>8</w:t>
      </w:r>
      <w:r w:rsidR="00971605">
        <w:rPr>
          <w:rFonts w:ascii="Garamond" w:hAnsi="Garamond"/>
          <w:sz w:val="22"/>
          <w:szCs w:val="22"/>
        </w:rPr>
        <w:t xml:space="preserve">, the </w:t>
      </w:r>
      <w:r w:rsidR="005165FF">
        <w:rPr>
          <w:rFonts w:ascii="Garamond" w:hAnsi="Garamond"/>
          <w:sz w:val="22"/>
          <w:szCs w:val="22"/>
        </w:rPr>
        <w:t xml:space="preserve">prices in </w:t>
      </w:r>
      <w:r w:rsidR="00AA1B46">
        <w:rPr>
          <w:rFonts w:ascii="Garamond" w:hAnsi="Garamond"/>
          <w:sz w:val="22"/>
          <w:szCs w:val="22"/>
        </w:rPr>
        <w:t xml:space="preserve">commodity </w:t>
      </w:r>
      <w:r w:rsidR="00971605">
        <w:rPr>
          <w:rFonts w:ascii="Garamond" w:hAnsi="Garamond"/>
          <w:sz w:val="22"/>
          <w:szCs w:val="22"/>
        </w:rPr>
        <w:t>and food product markets</w:t>
      </w:r>
      <w:r w:rsidR="003B4B24" w:rsidRPr="00EE5F0F">
        <w:rPr>
          <w:rFonts w:ascii="Garamond" w:hAnsi="Garamond"/>
          <w:sz w:val="22"/>
          <w:szCs w:val="22"/>
        </w:rPr>
        <w:t xml:space="preserve"> </w:t>
      </w:r>
      <w:r w:rsidR="005165FF">
        <w:rPr>
          <w:rFonts w:ascii="Garamond" w:hAnsi="Garamond"/>
          <w:sz w:val="22"/>
          <w:szCs w:val="22"/>
        </w:rPr>
        <w:t>of the world t</w:t>
      </w:r>
      <w:r w:rsidR="00AA1B46">
        <w:rPr>
          <w:rFonts w:ascii="Garamond" w:hAnsi="Garamond"/>
          <w:sz w:val="22"/>
          <w:szCs w:val="22"/>
        </w:rPr>
        <w:t>ended to decrease</w:t>
      </w:r>
      <w:r w:rsidR="00971605">
        <w:rPr>
          <w:rFonts w:ascii="Garamond" w:hAnsi="Garamond"/>
          <w:sz w:val="22"/>
          <w:szCs w:val="22"/>
        </w:rPr>
        <w:t>,</w:t>
      </w:r>
      <w:r w:rsidR="003B4B24" w:rsidRPr="00EE5F0F">
        <w:rPr>
          <w:rFonts w:ascii="Garamond" w:hAnsi="Garamond"/>
          <w:sz w:val="22"/>
          <w:szCs w:val="22"/>
        </w:rPr>
        <w:t xml:space="preserve"> </w:t>
      </w:r>
      <w:r w:rsidR="00AA1B46" w:rsidRPr="00AA1B46">
        <w:rPr>
          <w:rFonts w:ascii="Garamond" w:hAnsi="Garamond"/>
          <w:sz w:val="22"/>
          <w:szCs w:val="22"/>
        </w:rPr>
        <w:t xml:space="preserve">except for the international oil price, which continued </w:t>
      </w:r>
      <w:r w:rsidR="00AA1B46">
        <w:rPr>
          <w:rFonts w:ascii="Garamond" w:hAnsi="Garamond"/>
          <w:sz w:val="22"/>
          <w:szCs w:val="22"/>
        </w:rPr>
        <w:t xml:space="preserve">its </w:t>
      </w:r>
      <w:r w:rsidR="00AA1B46" w:rsidRPr="00AA1B46">
        <w:rPr>
          <w:rFonts w:ascii="Garamond" w:hAnsi="Garamond"/>
          <w:sz w:val="22"/>
          <w:szCs w:val="22"/>
        </w:rPr>
        <w:t xml:space="preserve">growth </w:t>
      </w:r>
      <w:r w:rsidR="0078488C">
        <w:rPr>
          <w:rFonts w:ascii="Garamond" w:hAnsi="Garamond"/>
          <w:sz w:val="22"/>
          <w:szCs w:val="22"/>
        </w:rPr>
        <w:t xml:space="preserve">pattern </w:t>
      </w:r>
      <w:r w:rsidR="00AA1B46">
        <w:rPr>
          <w:rFonts w:ascii="Garamond" w:hAnsi="Garamond"/>
          <w:sz w:val="22"/>
          <w:szCs w:val="22"/>
        </w:rPr>
        <w:t xml:space="preserve">observable </w:t>
      </w:r>
      <w:r w:rsidR="00AA1B46" w:rsidRPr="00AA1B46">
        <w:rPr>
          <w:rFonts w:ascii="Garamond" w:hAnsi="Garamond"/>
          <w:sz w:val="22"/>
          <w:szCs w:val="22"/>
        </w:rPr>
        <w:t xml:space="preserve">since the </w:t>
      </w:r>
      <w:r w:rsidR="00AA1B46">
        <w:rPr>
          <w:rFonts w:ascii="Garamond" w:hAnsi="Garamond"/>
          <w:sz w:val="22"/>
          <w:szCs w:val="22"/>
        </w:rPr>
        <w:t xml:space="preserve">start </w:t>
      </w:r>
      <w:r w:rsidR="00AA1B46" w:rsidRPr="00AA1B46">
        <w:rPr>
          <w:rFonts w:ascii="Garamond" w:hAnsi="Garamond"/>
          <w:sz w:val="22"/>
          <w:szCs w:val="22"/>
        </w:rPr>
        <w:t xml:space="preserve">of the year, but at the beginning of the fourth quarter it has changed </w:t>
      </w:r>
      <w:r w:rsidR="00AA1B46">
        <w:rPr>
          <w:rFonts w:ascii="Garamond" w:hAnsi="Garamond"/>
          <w:sz w:val="22"/>
          <w:szCs w:val="22"/>
        </w:rPr>
        <w:t>its</w:t>
      </w:r>
      <w:r w:rsidR="00AA1B46" w:rsidRPr="00AA1B46">
        <w:rPr>
          <w:rFonts w:ascii="Garamond" w:hAnsi="Garamond"/>
          <w:sz w:val="22"/>
          <w:szCs w:val="22"/>
        </w:rPr>
        <w:t xml:space="preserve"> direction </w:t>
      </w:r>
      <w:r w:rsidR="00AA1B46">
        <w:rPr>
          <w:rFonts w:ascii="Garamond" w:hAnsi="Garamond"/>
          <w:sz w:val="22"/>
          <w:szCs w:val="22"/>
        </w:rPr>
        <w:t>downward.</w:t>
      </w:r>
      <w:r w:rsidR="003B4B24" w:rsidRPr="00EE5F0F">
        <w:rPr>
          <w:rFonts w:ascii="Garamond" w:hAnsi="Garamond"/>
          <w:sz w:val="22"/>
          <w:szCs w:val="22"/>
        </w:rPr>
        <w:t xml:space="preserve"> </w:t>
      </w:r>
    </w:p>
    <w:p w14:paraId="612CBEF2"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United States in the </w:t>
      </w:r>
      <w:r w:rsidR="00AA1B46">
        <w:rPr>
          <w:rFonts w:ascii="Garamond" w:hAnsi="Garamond"/>
          <w:sz w:val="22"/>
          <w:szCs w:val="22"/>
        </w:rPr>
        <w:t>third</w:t>
      </w:r>
      <w:r w:rsidR="009F2880" w:rsidRPr="00EE5F0F">
        <w:rPr>
          <w:rFonts w:ascii="Garamond" w:hAnsi="Garamond"/>
          <w:sz w:val="22"/>
          <w:szCs w:val="22"/>
        </w:rPr>
        <w:t xml:space="preserve"> </w:t>
      </w:r>
      <w:r w:rsidRPr="00EE5F0F">
        <w:rPr>
          <w:rFonts w:ascii="Garamond" w:hAnsi="Garamond"/>
          <w:sz w:val="22"/>
          <w:szCs w:val="22"/>
        </w:rPr>
        <w:t>quarter of 201</w:t>
      </w:r>
      <w:r w:rsidR="009F2880" w:rsidRPr="00EE5F0F">
        <w:rPr>
          <w:rFonts w:ascii="Garamond" w:hAnsi="Garamond"/>
          <w:sz w:val="22"/>
          <w:szCs w:val="22"/>
        </w:rPr>
        <w:t>8</w:t>
      </w:r>
      <w:r w:rsidRPr="00EE5F0F">
        <w:rPr>
          <w:rFonts w:ascii="Garamond" w:hAnsi="Garamond"/>
          <w:sz w:val="22"/>
          <w:szCs w:val="22"/>
        </w:rPr>
        <w:t xml:space="preserve">, the average quarterly inflation </w:t>
      </w:r>
      <w:r w:rsidR="0033371D">
        <w:rPr>
          <w:rFonts w:ascii="Garamond" w:hAnsi="Garamond"/>
          <w:sz w:val="22"/>
          <w:szCs w:val="22"/>
        </w:rPr>
        <w:t>remained close to the previous quarter’s high indicator</w:t>
      </w:r>
      <w:r w:rsidR="00E1641A">
        <w:rPr>
          <w:rFonts w:ascii="Garamond" w:hAnsi="Garamond"/>
          <w:sz w:val="22"/>
          <w:szCs w:val="22"/>
        </w:rPr>
        <w:t>; it a</w:t>
      </w:r>
      <w:r w:rsidR="0033371D">
        <w:rPr>
          <w:rFonts w:ascii="Garamond" w:hAnsi="Garamond"/>
          <w:sz w:val="22"/>
          <w:szCs w:val="22"/>
        </w:rPr>
        <w:t>mount</w:t>
      </w:r>
      <w:r w:rsidR="00E1641A">
        <w:rPr>
          <w:rFonts w:ascii="Garamond" w:hAnsi="Garamond"/>
          <w:sz w:val="22"/>
          <w:szCs w:val="22"/>
        </w:rPr>
        <w:t>ed</w:t>
      </w:r>
      <w:r w:rsidR="0033371D">
        <w:rPr>
          <w:rFonts w:ascii="Garamond" w:hAnsi="Garamond"/>
          <w:sz w:val="22"/>
          <w:szCs w:val="22"/>
        </w:rPr>
        <w:t xml:space="preserve"> to </w:t>
      </w:r>
      <w:r w:rsidR="003B4B24" w:rsidRPr="00EE5F0F">
        <w:rPr>
          <w:rFonts w:ascii="Garamond" w:hAnsi="Garamond"/>
          <w:sz w:val="22"/>
          <w:szCs w:val="22"/>
        </w:rPr>
        <w:t>2</w:t>
      </w:r>
      <w:r w:rsidRPr="00EE5F0F">
        <w:rPr>
          <w:rFonts w:ascii="Garamond" w:hAnsi="Garamond"/>
          <w:sz w:val="22"/>
          <w:szCs w:val="22"/>
        </w:rPr>
        <w:t>.</w:t>
      </w:r>
      <w:r w:rsidR="0033371D">
        <w:rPr>
          <w:rFonts w:ascii="Garamond" w:hAnsi="Garamond"/>
          <w:sz w:val="22"/>
          <w:szCs w:val="22"/>
        </w:rPr>
        <w:t>6</w:t>
      </w:r>
      <w:r w:rsidRPr="00EE5F0F">
        <w:rPr>
          <w:rFonts w:ascii="Garamond" w:hAnsi="Garamond"/>
          <w:sz w:val="22"/>
          <w:szCs w:val="22"/>
        </w:rPr>
        <w:t>%</w:t>
      </w:r>
      <w:r w:rsidR="00E1641A">
        <w:rPr>
          <w:rFonts w:ascii="Garamond" w:hAnsi="Garamond"/>
          <w:sz w:val="22"/>
          <w:szCs w:val="22"/>
        </w:rPr>
        <w:t>,</w:t>
      </w:r>
      <w:r w:rsidR="005A6FF7" w:rsidRPr="00EE5F0F">
        <w:rPr>
          <w:rFonts w:ascii="Garamond" w:hAnsi="Garamond"/>
          <w:sz w:val="22"/>
          <w:szCs w:val="22"/>
        </w:rPr>
        <w:t xml:space="preserve"> </w:t>
      </w:r>
      <w:r w:rsidR="009F2880" w:rsidRPr="00EE5F0F">
        <w:rPr>
          <w:rFonts w:ascii="Garamond" w:hAnsi="Garamond"/>
          <w:sz w:val="22"/>
          <w:szCs w:val="22"/>
        </w:rPr>
        <w:t xml:space="preserve">running </w:t>
      </w:r>
      <w:r w:rsidR="005A6FF7" w:rsidRPr="00EE5F0F">
        <w:rPr>
          <w:rFonts w:ascii="Garamond" w:hAnsi="Garamond"/>
          <w:sz w:val="22"/>
          <w:szCs w:val="22"/>
        </w:rPr>
        <w:t xml:space="preserve">above </w:t>
      </w:r>
      <w:r w:rsidR="004806AB">
        <w:rPr>
          <w:rFonts w:ascii="Garamond" w:hAnsi="Garamond"/>
          <w:sz w:val="22"/>
          <w:szCs w:val="22"/>
        </w:rPr>
        <w:t xml:space="preserve">the </w:t>
      </w:r>
      <w:r w:rsidR="006D59F1" w:rsidRPr="00EE5F0F">
        <w:rPr>
          <w:rFonts w:ascii="Garamond" w:hAnsi="Garamond"/>
          <w:sz w:val="22"/>
          <w:szCs w:val="22"/>
        </w:rPr>
        <w:t>US Federal R</w:t>
      </w:r>
      <w:r w:rsidR="00BD5B53">
        <w:rPr>
          <w:rFonts w:ascii="Garamond" w:hAnsi="Garamond"/>
          <w:sz w:val="22"/>
          <w:szCs w:val="22"/>
        </w:rPr>
        <w:t xml:space="preserve">eserve </w:t>
      </w:r>
      <w:r w:rsidR="006D59F1" w:rsidRPr="00EE5F0F">
        <w:rPr>
          <w:rFonts w:ascii="Garamond" w:hAnsi="Garamond"/>
          <w:sz w:val="22"/>
          <w:szCs w:val="22"/>
        </w:rPr>
        <w:t>System</w:t>
      </w:r>
      <w:r w:rsidR="004806AB">
        <w:rPr>
          <w:rFonts w:ascii="Garamond" w:hAnsi="Garamond"/>
          <w:sz w:val="22"/>
          <w:szCs w:val="22"/>
        </w:rPr>
        <w:t>’</w:t>
      </w:r>
      <w:r w:rsidRPr="00EE5F0F">
        <w:rPr>
          <w:rFonts w:ascii="Garamond" w:hAnsi="Garamond"/>
          <w:sz w:val="22"/>
          <w:szCs w:val="22"/>
        </w:rPr>
        <w:t xml:space="preserve">s </w:t>
      </w:r>
      <w:r w:rsidR="004806AB">
        <w:rPr>
          <w:rFonts w:ascii="Garamond" w:hAnsi="Garamond"/>
          <w:sz w:val="22"/>
          <w:szCs w:val="22"/>
        </w:rPr>
        <w:t>mid</w:t>
      </w:r>
      <w:r w:rsidRPr="00EE5F0F">
        <w:rPr>
          <w:rFonts w:ascii="Garamond" w:hAnsi="Garamond"/>
          <w:sz w:val="22"/>
          <w:szCs w:val="22"/>
        </w:rPr>
        <w:t xml:space="preserve">-term target. </w:t>
      </w:r>
      <w:r w:rsidR="00801BFF" w:rsidRPr="00EE5F0F">
        <w:rPr>
          <w:rFonts w:ascii="Garamond" w:hAnsi="Garamond"/>
          <w:sz w:val="22"/>
          <w:szCs w:val="22"/>
        </w:rPr>
        <w:t xml:space="preserve">In view of such </w:t>
      </w:r>
      <w:r w:rsidRPr="00EE5F0F">
        <w:rPr>
          <w:rFonts w:ascii="Garamond" w:hAnsi="Garamond"/>
          <w:sz w:val="22"/>
          <w:szCs w:val="22"/>
        </w:rPr>
        <w:t>econom</w:t>
      </w:r>
      <w:r w:rsidR="00801BFF" w:rsidRPr="00EE5F0F">
        <w:rPr>
          <w:rFonts w:ascii="Garamond" w:hAnsi="Garamond"/>
          <w:sz w:val="22"/>
          <w:szCs w:val="22"/>
        </w:rPr>
        <w:t>ic</w:t>
      </w:r>
      <w:r w:rsidRPr="00EE5F0F">
        <w:rPr>
          <w:rFonts w:ascii="Garamond" w:hAnsi="Garamond"/>
          <w:sz w:val="22"/>
          <w:szCs w:val="22"/>
        </w:rPr>
        <w:t xml:space="preserve"> and price</w:t>
      </w:r>
      <w:r w:rsidR="00801BFF" w:rsidRPr="00EE5F0F">
        <w:rPr>
          <w:rFonts w:ascii="Garamond" w:hAnsi="Garamond"/>
          <w:sz w:val="22"/>
          <w:szCs w:val="22"/>
        </w:rPr>
        <w:t xml:space="preserve"> development</w:t>
      </w:r>
      <w:r w:rsidRPr="00EE5F0F">
        <w:rPr>
          <w:rFonts w:ascii="Garamond" w:hAnsi="Garamond"/>
          <w:sz w:val="22"/>
          <w:szCs w:val="22"/>
        </w:rPr>
        <w:t>s</w:t>
      </w:r>
      <w:r w:rsidR="00801BFF" w:rsidRPr="00EE5F0F">
        <w:rPr>
          <w:rFonts w:ascii="Garamond" w:hAnsi="Garamond"/>
          <w:sz w:val="22"/>
          <w:szCs w:val="22"/>
        </w:rPr>
        <w:t>,</w:t>
      </w:r>
      <w:r w:rsidR="006D59F1">
        <w:rPr>
          <w:rFonts w:ascii="Garamond" w:hAnsi="Garamond"/>
          <w:sz w:val="22"/>
          <w:szCs w:val="22"/>
        </w:rPr>
        <w:t xml:space="preserve"> the F</w:t>
      </w:r>
      <w:r w:rsidR="005747F6">
        <w:rPr>
          <w:rFonts w:ascii="Garamond" w:hAnsi="Garamond"/>
          <w:sz w:val="22"/>
          <w:szCs w:val="22"/>
        </w:rPr>
        <w:t>RS</w:t>
      </w:r>
      <w:r w:rsidRPr="00EE5F0F">
        <w:rPr>
          <w:rFonts w:ascii="Garamond" w:hAnsi="Garamond"/>
          <w:sz w:val="22"/>
          <w:szCs w:val="22"/>
        </w:rPr>
        <w:t xml:space="preserve"> </w:t>
      </w:r>
      <w:r w:rsidR="0078488C">
        <w:rPr>
          <w:rFonts w:ascii="Garamond" w:hAnsi="Garamond"/>
          <w:sz w:val="22"/>
          <w:szCs w:val="22"/>
        </w:rPr>
        <w:t xml:space="preserve">increased </w:t>
      </w:r>
      <w:r w:rsidR="00801BFF" w:rsidRPr="00EE5F0F">
        <w:rPr>
          <w:rFonts w:ascii="Garamond" w:hAnsi="Garamond"/>
          <w:sz w:val="22"/>
          <w:szCs w:val="22"/>
        </w:rPr>
        <w:t>the</w:t>
      </w:r>
      <w:r w:rsidRPr="00EE5F0F">
        <w:rPr>
          <w:rFonts w:ascii="Garamond" w:hAnsi="Garamond"/>
          <w:sz w:val="22"/>
          <w:szCs w:val="22"/>
        </w:rPr>
        <w:t xml:space="preserve"> policy rate</w:t>
      </w:r>
      <w:r w:rsidR="006D59F1">
        <w:rPr>
          <w:rFonts w:ascii="Garamond" w:hAnsi="Garamond"/>
          <w:sz w:val="22"/>
          <w:szCs w:val="22"/>
        </w:rPr>
        <w:t xml:space="preserve"> </w:t>
      </w:r>
      <w:r w:rsidR="006D59F1" w:rsidRPr="00EE5F0F">
        <w:rPr>
          <w:rFonts w:ascii="Garamond" w:hAnsi="Garamond"/>
          <w:sz w:val="22"/>
          <w:szCs w:val="22"/>
        </w:rPr>
        <w:t xml:space="preserve">in the </w:t>
      </w:r>
      <w:r w:rsidR="00D1629C">
        <w:rPr>
          <w:rFonts w:ascii="Garamond" w:hAnsi="Garamond"/>
          <w:sz w:val="22"/>
          <w:szCs w:val="22"/>
        </w:rPr>
        <w:t>third</w:t>
      </w:r>
      <w:r w:rsidR="006D59F1" w:rsidRPr="00EE5F0F">
        <w:rPr>
          <w:rFonts w:ascii="Garamond" w:hAnsi="Garamond"/>
          <w:sz w:val="22"/>
          <w:szCs w:val="22"/>
        </w:rPr>
        <w:t xml:space="preserve"> quarter</w:t>
      </w:r>
      <w:r w:rsidR="009652E7" w:rsidRPr="00EE5F0F">
        <w:rPr>
          <w:rFonts w:ascii="Garamond" w:hAnsi="Garamond"/>
          <w:sz w:val="22"/>
          <w:szCs w:val="22"/>
        </w:rPr>
        <w:t>,</w:t>
      </w:r>
      <w:r w:rsidR="009F2880" w:rsidRPr="00EE5F0F">
        <w:rPr>
          <w:rFonts w:ascii="Garamond" w:hAnsi="Garamond"/>
          <w:sz w:val="22"/>
          <w:szCs w:val="22"/>
        </w:rPr>
        <w:t xml:space="preserve"> </w:t>
      </w:r>
      <w:r w:rsidR="009652E7" w:rsidRPr="00EE5F0F">
        <w:rPr>
          <w:rFonts w:ascii="Garamond" w:hAnsi="Garamond"/>
          <w:sz w:val="22"/>
          <w:szCs w:val="22"/>
        </w:rPr>
        <w:t xml:space="preserve">as was expected, </w:t>
      </w:r>
      <w:r w:rsidR="00801BFF" w:rsidRPr="00EE5F0F">
        <w:rPr>
          <w:rFonts w:ascii="Garamond" w:hAnsi="Garamond"/>
          <w:sz w:val="22"/>
          <w:szCs w:val="22"/>
        </w:rPr>
        <w:t xml:space="preserve">by </w:t>
      </w:r>
      <w:r w:rsidR="006D59F1">
        <w:rPr>
          <w:rFonts w:ascii="Garamond" w:hAnsi="Garamond"/>
          <w:sz w:val="22"/>
          <w:szCs w:val="22"/>
        </w:rPr>
        <w:t xml:space="preserve">another </w:t>
      </w:r>
      <w:r w:rsidR="00801BFF" w:rsidRPr="00EE5F0F">
        <w:rPr>
          <w:rFonts w:ascii="Garamond" w:hAnsi="Garamond"/>
          <w:sz w:val="22"/>
          <w:szCs w:val="22"/>
        </w:rPr>
        <w:t xml:space="preserve">0.25 pp, </w:t>
      </w:r>
      <w:r w:rsidR="009652E7" w:rsidRPr="00EE5F0F">
        <w:rPr>
          <w:rFonts w:ascii="Garamond" w:hAnsi="Garamond"/>
          <w:sz w:val="22"/>
          <w:szCs w:val="22"/>
        </w:rPr>
        <w:t xml:space="preserve">setting it in </w:t>
      </w:r>
      <w:r w:rsidR="0047223E">
        <w:rPr>
          <w:rFonts w:ascii="Garamond" w:hAnsi="Garamond"/>
          <w:sz w:val="22"/>
          <w:szCs w:val="22"/>
        </w:rPr>
        <w:t>a</w:t>
      </w:r>
      <w:r w:rsidR="00B93B04" w:rsidRPr="00EE5F0F">
        <w:rPr>
          <w:rFonts w:ascii="Garamond" w:hAnsi="Garamond"/>
          <w:sz w:val="22"/>
          <w:szCs w:val="22"/>
        </w:rPr>
        <w:t xml:space="preserve"> </w:t>
      </w:r>
      <w:r w:rsidR="00D1629C">
        <w:rPr>
          <w:rFonts w:ascii="Garamond" w:hAnsi="Garamond"/>
          <w:sz w:val="22"/>
          <w:szCs w:val="22"/>
        </w:rPr>
        <w:t>2</w:t>
      </w:r>
      <w:r w:rsidR="009652E7" w:rsidRPr="00EE5F0F">
        <w:rPr>
          <w:rFonts w:ascii="Garamond" w:hAnsi="Garamond"/>
          <w:sz w:val="22"/>
          <w:szCs w:val="22"/>
        </w:rPr>
        <w:t>.</w:t>
      </w:r>
      <w:r w:rsidR="00D1629C">
        <w:rPr>
          <w:rFonts w:ascii="Garamond" w:hAnsi="Garamond"/>
          <w:sz w:val="22"/>
          <w:szCs w:val="22"/>
        </w:rPr>
        <w:t>00</w:t>
      </w:r>
      <w:r w:rsidR="006D59F1">
        <w:rPr>
          <w:rFonts w:ascii="Garamond" w:hAnsi="Garamond"/>
          <w:sz w:val="22"/>
          <w:szCs w:val="22"/>
        </w:rPr>
        <w:t>-2</w:t>
      </w:r>
      <w:r w:rsidR="00B93B04" w:rsidRPr="00EE5F0F">
        <w:rPr>
          <w:rFonts w:ascii="Garamond" w:hAnsi="Garamond"/>
          <w:sz w:val="22"/>
          <w:szCs w:val="22"/>
        </w:rPr>
        <w:t>.</w:t>
      </w:r>
      <w:r w:rsidR="00D1629C">
        <w:rPr>
          <w:rFonts w:ascii="Garamond" w:hAnsi="Garamond"/>
          <w:sz w:val="22"/>
          <w:szCs w:val="22"/>
        </w:rPr>
        <w:t>25</w:t>
      </w:r>
      <w:r w:rsidR="009652E7" w:rsidRPr="00EE5F0F">
        <w:rPr>
          <w:rFonts w:ascii="Garamond" w:hAnsi="Garamond"/>
          <w:sz w:val="22"/>
          <w:szCs w:val="22"/>
        </w:rPr>
        <w:t>%</w:t>
      </w:r>
      <w:r w:rsidR="006D59F1">
        <w:rPr>
          <w:rFonts w:ascii="Garamond" w:hAnsi="Garamond"/>
          <w:sz w:val="22"/>
          <w:szCs w:val="22"/>
        </w:rPr>
        <w:t xml:space="preserve"> range</w:t>
      </w:r>
      <w:r w:rsidR="00801BFF" w:rsidRPr="00EE5F0F">
        <w:rPr>
          <w:rFonts w:ascii="Garamond" w:hAnsi="Garamond"/>
          <w:sz w:val="22"/>
          <w:szCs w:val="22"/>
        </w:rPr>
        <w:t>.</w:t>
      </w:r>
      <w:r w:rsidRPr="00EE5F0F">
        <w:rPr>
          <w:rFonts w:ascii="Garamond" w:hAnsi="Garamond"/>
          <w:sz w:val="22"/>
          <w:szCs w:val="22"/>
        </w:rPr>
        <w:t xml:space="preserve"> </w:t>
      </w:r>
      <w:r w:rsidR="0086062F">
        <w:rPr>
          <w:rFonts w:ascii="Garamond" w:hAnsi="Garamond"/>
          <w:sz w:val="22"/>
          <w:szCs w:val="22"/>
        </w:rPr>
        <w:t xml:space="preserve">Predictions suggest </w:t>
      </w:r>
      <w:r w:rsidR="009F1154" w:rsidRPr="00EE5F0F">
        <w:rPr>
          <w:rFonts w:ascii="Garamond" w:hAnsi="Garamond"/>
          <w:sz w:val="22"/>
          <w:szCs w:val="22"/>
        </w:rPr>
        <w:t>that t</w:t>
      </w:r>
      <w:r w:rsidR="00801BFF" w:rsidRPr="00EE5F0F">
        <w:rPr>
          <w:rFonts w:ascii="Garamond" w:hAnsi="Garamond"/>
          <w:sz w:val="22"/>
          <w:szCs w:val="22"/>
        </w:rPr>
        <w:t>he US inflation</w:t>
      </w:r>
      <w:r w:rsidR="009F1154" w:rsidRPr="00EE5F0F">
        <w:rPr>
          <w:rFonts w:ascii="Garamond" w:hAnsi="Garamond"/>
          <w:sz w:val="22"/>
          <w:szCs w:val="22"/>
        </w:rPr>
        <w:t xml:space="preserve"> </w:t>
      </w:r>
      <w:r w:rsidR="0024318B" w:rsidRPr="00EE5F0F">
        <w:rPr>
          <w:rFonts w:ascii="Garamond" w:hAnsi="Garamond"/>
          <w:sz w:val="22"/>
          <w:szCs w:val="22"/>
        </w:rPr>
        <w:t xml:space="preserve">will </w:t>
      </w:r>
      <w:r w:rsidR="005747F6">
        <w:rPr>
          <w:rFonts w:ascii="Garamond" w:hAnsi="Garamond"/>
          <w:sz w:val="22"/>
          <w:szCs w:val="22"/>
        </w:rPr>
        <w:t xml:space="preserve">remain </w:t>
      </w:r>
      <w:r w:rsidR="009F1154" w:rsidRPr="00EE5F0F">
        <w:rPr>
          <w:rFonts w:ascii="Garamond" w:hAnsi="Garamond"/>
          <w:sz w:val="22"/>
          <w:szCs w:val="22"/>
        </w:rPr>
        <w:t xml:space="preserve">above </w:t>
      </w:r>
      <w:r w:rsidR="0024318B" w:rsidRPr="00EE5F0F">
        <w:rPr>
          <w:rFonts w:ascii="Garamond" w:hAnsi="Garamond"/>
          <w:sz w:val="22"/>
          <w:szCs w:val="22"/>
        </w:rPr>
        <w:t>its target</w:t>
      </w:r>
      <w:r w:rsidR="005747F6" w:rsidRPr="005747F6">
        <w:rPr>
          <w:rFonts w:ascii="Garamond" w:hAnsi="Garamond"/>
          <w:sz w:val="22"/>
          <w:szCs w:val="22"/>
        </w:rPr>
        <w:t xml:space="preserve"> </w:t>
      </w:r>
      <w:r w:rsidR="005747F6" w:rsidRPr="00EE5F0F">
        <w:rPr>
          <w:rFonts w:ascii="Garamond" w:hAnsi="Garamond"/>
          <w:sz w:val="22"/>
          <w:szCs w:val="22"/>
        </w:rPr>
        <w:t>in 2018</w:t>
      </w:r>
      <w:r w:rsidR="0024318B" w:rsidRPr="00EE5F0F">
        <w:rPr>
          <w:rFonts w:ascii="Garamond" w:hAnsi="Garamond"/>
          <w:sz w:val="22"/>
          <w:szCs w:val="22"/>
        </w:rPr>
        <w:t xml:space="preserve"> </w:t>
      </w:r>
      <w:r w:rsidR="005747F6">
        <w:rPr>
          <w:rFonts w:ascii="Garamond" w:hAnsi="Garamond"/>
          <w:sz w:val="22"/>
          <w:szCs w:val="22"/>
        </w:rPr>
        <w:t>and</w:t>
      </w:r>
      <w:r w:rsidR="0024318B" w:rsidRPr="00EE5F0F">
        <w:rPr>
          <w:rFonts w:ascii="Garamond" w:hAnsi="Garamond"/>
          <w:sz w:val="22"/>
          <w:szCs w:val="22"/>
        </w:rPr>
        <w:t xml:space="preserve">, taking into account </w:t>
      </w:r>
      <w:r w:rsidR="00801BFF" w:rsidRPr="00EE5F0F">
        <w:rPr>
          <w:rFonts w:ascii="Garamond" w:hAnsi="Garamond"/>
          <w:sz w:val="22"/>
          <w:szCs w:val="22"/>
        </w:rPr>
        <w:t xml:space="preserve">the economic </w:t>
      </w:r>
      <w:r w:rsidR="005747F6">
        <w:rPr>
          <w:rFonts w:ascii="Garamond" w:hAnsi="Garamond"/>
          <w:sz w:val="22"/>
          <w:szCs w:val="22"/>
        </w:rPr>
        <w:t xml:space="preserve">growth trends, </w:t>
      </w:r>
      <w:r w:rsidR="0024318B" w:rsidRPr="00EE5F0F">
        <w:rPr>
          <w:rFonts w:ascii="Garamond" w:hAnsi="Garamond"/>
          <w:sz w:val="22"/>
          <w:szCs w:val="22"/>
        </w:rPr>
        <w:t>the F</w:t>
      </w:r>
      <w:r w:rsidR="005747F6">
        <w:rPr>
          <w:rFonts w:ascii="Garamond" w:hAnsi="Garamond"/>
          <w:sz w:val="22"/>
          <w:szCs w:val="22"/>
        </w:rPr>
        <w:t>ed</w:t>
      </w:r>
      <w:r w:rsidR="0024318B" w:rsidRPr="00EE5F0F">
        <w:rPr>
          <w:rFonts w:ascii="Garamond" w:hAnsi="Garamond"/>
          <w:sz w:val="22"/>
          <w:szCs w:val="22"/>
        </w:rPr>
        <w:t xml:space="preserve"> </w:t>
      </w:r>
      <w:r w:rsidR="0086062F">
        <w:rPr>
          <w:rFonts w:ascii="Garamond" w:hAnsi="Garamond"/>
          <w:sz w:val="22"/>
          <w:szCs w:val="22"/>
        </w:rPr>
        <w:t xml:space="preserve">will </w:t>
      </w:r>
      <w:r w:rsidR="0024318B" w:rsidRPr="00EE5F0F">
        <w:rPr>
          <w:rFonts w:ascii="Garamond" w:hAnsi="Garamond"/>
          <w:sz w:val="22"/>
          <w:szCs w:val="22"/>
        </w:rPr>
        <w:t>further pursue a gradually tightening monetary policy</w:t>
      </w:r>
      <w:r w:rsidR="005747F6">
        <w:rPr>
          <w:rFonts w:ascii="Garamond" w:hAnsi="Garamond"/>
          <w:sz w:val="22"/>
          <w:szCs w:val="22"/>
        </w:rPr>
        <w:t xml:space="preserve">. </w:t>
      </w:r>
      <w:r w:rsidR="0086062F">
        <w:rPr>
          <w:rFonts w:ascii="Garamond" w:hAnsi="Garamond"/>
          <w:sz w:val="22"/>
          <w:szCs w:val="22"/>
        </w:rPr>
        <w:t>Even though t</w:t>
      </w:r>
      <w:r w:rsidR="000C26AF" w:rsidRPr="00EE5F0F">
        <w:rPr>
          <w:rFonts w:ascii="Garamond" w:hAnsi="Garamond"/>
          <w:sz w:val="22"/>
          <w:szCs w:val="22"/>
        </w:rPr>
        <w:t>he risk to capital outflows from emerging economies and subsequent volatilities in the financial markets</w:t>
      </w:r>
      <w:r w:rsidR="0086062F">
        <w:rPr>
          <w:rFonts w:ascii="Garamond" w:hAnsi="Garamond"/>
          <w:sz w:val="22"/>
          <w:szCs w:val="22"/>
        </w:rPr>
        <w:t xml:space="preserve"> </w:t>
      </w:r>
      <w:r w:rsidR="0086062F" w:rsidRPr="0086062F">
        <w:rPr>
          <w:rFonts w:ascii="Garamond" w:hAnsi="Garamond"/>
          <w:sz w:val="22"/>
          <w:szCs w:val="22"/>
        </w:rPr>
        <w:t xml:space="preserve">now </w:t>
      </w:r>
      <w:r w:rsidR="009C0576">
        <w:rPr>
          <w:rFonts w:ascii="Garamond" w:hAnsi="Garamond"/>
          <w:sz w:val="22"/>
          <w:szCs w:val="22"/>
        </w:rPr>
        <w:t xml:space="preserve">proves </w:t>
      </w:r>
      <w:r w:rsidR="0086062F" w:rsidRPr="0086062F">
        <w:rPr>
          <w:rFonts w:ascii="Garamond" w:hAnsi="Garamond"/>
          <w:sz w:val="22"/>
          <w:szCs w:val="22"/>
        </w:rPr>
        <w:t>weake</w:t>
      </w:r>
      <w:r w:rsidR="009C0576">
        <w:rPr>
          <w:rFonts w:ascii="Garamond" w:hAnsi="Garamond"/>
          <w:sz w:val="22"/>
          <w:szCs w:val="22"/>
        </w:rPr>
        <w:t>r</w:t>
      </w:r>
      <w:r w:rsidR="0086062F">
        <w:rPr>
          <w:rFonts w:ascii="Garamond" w:hAnsi="Garamond"/>
          <w:sz w:val="22"/>
          <w:szCs w:val="22"/>
        </w:rPr>
        <w:t xml:space="preserve"> </w:t>
      </w:r>
      <w:r w:rsidR="0086062F" w:rsidRPr="0086062F">
        <w:rPr>
          <w:rFonts w:ascii="Garamond" w:hAnsi="Garamond"/>
          <w:sz w:val="22"/>
          <w:szCs w:val="22"/>
        </w:rPr>
        <w:t xml:space="preserve">compared to </w:t>
      </w:r>
      <w:r w:rsidR="00292634">
        <w:rPr>
          <w:rFonts w:ascii="Garamond" w:hAnsi="Garamond"/>
          <w:sz w:val="22"/>
          <w:szCs w:val="22"/>
        </w:rPr>
        <w:t xml:space="preserve">high </w:t>
      </w:r>
      <w:r w:rsidR="0086062F" w:rsidRPr="0086062F">
        <w:rPr>
          <w:rFonts w:ascii="Garamond" w:hAnsi="Garamond"/>
          <w:sz w:val="22"/>
          <w:szCs w:val="22"/>
        </w:rPr>
        <w:t>volatilit</w:t>
      </w:r>
      <w:r w:rsidR="00292634">
        <w:rPr>
          <w:rFonts w:ascii="Garamond" w:hAnsi="Garamond"/>
          <w:sz w:val="22"/>
          <w:szCs w:val="22"/>
        </w:rPr>
        <w:t xml:space="preserve">ies reported </w:t>
      </w:r>
      <w:r w:rsidR="0086062F" w:rsidRPr="0086062F">
        <w:rPr>
          <w:rFonts w:ascii="Garamond" w:hAnsi="Garamond"/>
          <w:sz w:val="22"/>
          <w:szCs w:val="22"/>
        </w:rPr>
        <w:t>in the third quarter</w:t>
      </w:r>
      <w:r w:rsidR="00292634">
        <w:rPr>
          <w:rFonts w:ascii="Garamond" w:hAnsi="Garamond"/>
          <w:sz w:val="22"/>
          <w:szCs w:val="22"/>
        </w:rPr>
        <w:t>, it</w:t>
      </w:r>
      <w:r w:rsidR="000C26AF" w:rsidRPr="00EE5F0F">
        <w:rPr>
          <w:rFonts w:ascii="Garamond" w:hAnsi="Garamond"/>
          <w:sz w:val="22"/>
          <w:szCs w:val="22"/>
        </w:rPr>
        <w:t xml:space="preserve"> will persist in the event </w:t>
      </w:r>
      <w:r w:rsidR="00566D4F">
        <w:rPr>
          <w:rFonts w:ascii="Garamond" w:hAnsi="Garamond"/>
          <w:sz w:val="22"/>
          <w:szCs w:val="22"/>
        </w:rPr>
        <w:t xml:space="preserve">the </w:t>
      </w:r>
      <w:r w:rsidR="000C26AF" w:rsidRPr="00EE5F0F">
        <w:rPr>
          <w:rFonts w:ascii="Garamond" w:hAnsi="Garamond"/>
          <w:sz w:val="22"/>
          <w:szCs w:val="22"/>
        </w:rPr>
        <w:t xml:space="preserve">long-term interest rates of US Treasury bonds </w:t>
      </w:r>
      <w:r w:rsidR="00566D4F">
        <w:rPr>
          <w:rFonts w:ascii="Garamond" w:hAnsi="Garamond"/>
          <w:sz w:val="22"/>
          <w:szCs w:val="22"/>
        </w:rPr>
        <w:t>rise</w:t>
      </w:r>
      <w:r w:rsidR="000C26AF" w:rsidRPr="00EE5F0F">
        <w:rPr>
          <w:rFonts w:ascii="Garamond" w:hAnsi="Garamond"/>
          <w:sz w:val="22"/>
          <w:szCs w:val="22"/>
        </w:rPr>
        <w:t>.</w:t>
      </w:r>
      <w:r w:rsidR="007877D5" w:rsidRPr="00EE5F0F">
        <w:rPr>
          <w:rFonts w:ascii="Garamond" w:hAnsi="Garamond"/>
          <w:sz w:val="22"/>
          <w:szCs w:val="22"/>
          <w:highlight w:val="yellow"/>
        </w:rPr>
        <w:t xml:space="preserve"> </w:t>
      </w:r>
    </w:p>
    <w:p w14:paraId="0CA631D8" w14:textId="77777777" w:rsidR="00EE619D" w:rsidRPr="00EE5F0F" w:rsidRDefault="000F59C5"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9C0576">
        <w:rPr>
          <w:rFonts w:ascii="Garamond" w:hAnsi="Garamond"/>
          <w:sz w:val="22"/>
          <w:szCs w:val="22"/>
        </w:rPr>
        <w:t>third</w:t>
      </w:r>
      <w:r w:rsidRPr="00EE5F0F">
        <w:rPr>
          <w:rFonts w:ascii="Garamond" w:hAnsi="Garamond"/>
          <w:sz w:val="22"/>
          <w:szCs w:val="22"/>
        </w:rPr>
        <w:t xml:space="preserve"> quarter of 2018</w:t>
      </w:r>
      <w:r w:rsidR="00566D4F">
        <w:rPr>
          <w:rFonts w:ascii="Garamond" w:hAnsi="Garamond"/>
          <w:sz w:val="22"/>
          <w:szCs w:val="22"/>
        </w:rPr>
        <w:t>,</w:t>
      </w:r>
      <w:r w:rsidRPr="00EE5F0F">
        <w:rPr>
          <w:rFonts w:ascii="Garamond" w:hAnsi="Garamond"/>
          <w:sz w:val="22"/>
          <w:szCs w:val="22"/>
        </w:rPr>
        <w:t xml:space="preserve"> t</w:t>
      </w:r>
      <w:r w:rsidR="00671CE7" w:rsidRPr="00EE5F0F">
        <w:rPr>
          <w:rFonts w:ascii="Garamond" w:hAnsi="Garamond"/>
          <w:sz w:val="22"/>
          <w:szCs w:val="22"/>
        </w:rPr>
        <w:t xml:space="preserve">he average quarterly inflation in the Eurozone </w:t>
      </w:r>
      <w:r w:rsidR="0094191B">
        <w:rPr>
          <w:rFonts w:ascii="Garamond" w:hAnsi="Garamond"/>
          <w:sz w:val="22"/>
          <w:szCs w:val="22"/>
        </w:rPr>
        <w:t xml:space="preserve">accelerated </w:t>
      </w:r>
      <w:r w:rsidRPr="00EE5F0F">
        <w:rPr>
          <w:rFonts w:ascii="Garamond" w:hAnsi="Garamond"/>
          <w:sz w:val="22"/>
          <w:szCs w:val="22"/>
        </w:rPr>
        <w:t>to</w:t>
      </w:r>
      <w:r w:rsidR="007877D5" w:rsidRPr="00EE5F0F">
        <w:rPr>
          <w:rFonts w:ascii="Garamond" w:hAnsi="Garamond"/>
          <w:sz w:val="22"/>
          <w:szCs w:val="22"/>
        </w:rPr>
        <w:t xml:space="preserve"> </w:t>
      </w:r>
      <w:r w:rsidR="009C0576">
        <w:rPr>
          <w:rFonts w:ascii="Garamond" w:hAnsi="Garamond"/>
          <w:sz w:val="22"/>
          <w:szCs w:val="22"/>
        </w:rPr>
        <w:t>2</w:t>
      </w:r>
      <w:r w:rsidR="007877D5" w:rsidRPr="00EE5F0F">
        <w:rPr>
          <w:rFonts w:ascii="Garamond" w:hAnsi="Garamond"/>
          <w:sz w:val="22"/>
          <w:szCs w:val="22"/>
        </w:rPr>
        <w:t>.</w:t>
      </w:r>
      <w:r w:rsidR="009C0576">
        <w:rPr>
          <w:rFonts w:ascii="Garamond" w:hAnsi="Garamond"/>
          <w:sz w:val="22"/>
          <w:szCs w:val="22"/>
        </w:rPr>
        <w:t>1</w:t>
      </w:r>
      <w:r w:rsidR="00EE619D" w:rsidRPr="00EE5F0F">
        <w:rPr>
          <w:rFonts w:ascii="Garamond" w:hAnsi="Garamond"/>
          <w:sz w:val="22"/>
          <w:szCs w:val="22"/>
        </w:rPr>
        <w:t xml:space="preserve">%, </w:t>
      </w:r>
      <w:r w:rsidR="009C0576">
        <w:rPr>
          <w:rFonts w:ascii="Garamond" w:hAnsi="Garamond"/>
          <w:sz w:val="22"/>
          <w:szCs w:val="22"/>
        </w:rPr>
        <w:t xml:space="preserve">standing above </w:t>
      </w:r>
      <w:r w:rsidR="0094191B">
        <w:rPr>
          <w:rFonts w:ascii="Garamond" w:hAnsi="Garamond"/>
          <w:sz w:val="22"/>
          <w:szCs w:val="22"/>
        </w:rPr>
        <w:t xml:space="preserve">the </w:t>
      </w:r>
      <w:r w:rsidR="009C0576">
        <w:rPr>
          <w:rFonts w:ascii="Garamond" w:hAnsi="Garamond"/>
          <w:sz w:val="22"/>
          <w:szCs w:val="22"/>
        </w:rPr>
        <w:t>target projected by the European Central Bank</w:t>
      </w:r>
      <w:r w:rsidR="00214EC8">
        <w:rPr>
          <w:rFonts w:ascii="Garamond" w:hAnsi="Garamond"/>
          <w:sz w:val="22"/>
          <w:szCs w:val="22"/>
        </w:rPr>
        <w:t>,</w:t>
      </w:r>
      <w:r w:rsidR="00D0424C">
        <w:rPr>
          <w:rFonts w:ascii="Garamond" w:hAnsi="Garamond"/>
          <w:sz w:val="22"/>
          <w:szCs w:val="22"/>
        </w:rPr>
        <w:t xml:space="preserve"> </w:t>
      </w:r>
      <w:r w:rsidR="00D0424C" w:rsidRPr="00D0424C">
        <w:rPr>
          <w:rFonts w:ascii="Garamond" w:hAnsi="Garamond"/>
          <w:sz w:val="22"/>
          <w:szCs w:val="22"/>
        </w:rPr>
        <w:t xml:space="preserve">which </w:t>
      </w:r>
      <w:r w:rsidR="00214EC8">
        <w:rPr>
          <w:rFonts w:ascii="Garamond" w:hAnsi="Garamond"/>
          <w:sz w:val="22"/>
          <w:szCs w:val="22"/>
        </w:rPr>
        <w:t xml:space="preserve">was </w:t>
      </w:r>
      <w:r w:rsidR="00D0424C" w:rsidRPr="00D0424C">
        <w:rPr>
          <w:rFonts w:ascii="Garamond" w:hAnsi="Garamond"/>
          <w:sz w:val="22"/>
          <w:szCs w:val="22"/>
        </w:rPr>
        <w:t xml:space="preserve">mainly </w:t>
      </w:r>
      <w:r w:rsidR="00214EC8">
        <w:rPr>
          <w:rFonts w:ascii="Garamond" w:hAnsi="Garamond"/>
          <w:sz w:val="22"/>
          <w:szCs w:val="22"/>
        </w:rPr>
        <w:t xml:space="preserve">driven by soaring international </w:t>
      </w:r>
      <w:r w:rsidR="00D0424C" w:rsidRPr="00D0424C">
        <w:rPr>
          <w:rFonts w:ascii="Garamond" w:hAnsi="Garamond"/>
          <w:sz w:val="22"/>
          <w:szCs w:val="22"/>
        </w:rPr>
        <w:t>oil prices since the beginning of the year</w:t>
      </w:r>
      <w:r w:rsidR="00214EC8">
        <w:rPr>
          <w:rFonts w:ascii="Garamond" w:hAnsi="Garamond"/>
          <w:sz w:val="22"/>
          <w:szCs w:val="22"/>
        </w:rPr>
        <w:t xml:space="preserve">. Core inflation </w:t>
      </w:r>
      <w:r w:rsidR="00D0424C" w:rsidRPr="00D0424C">
        <w:rPr>
          <w:rFonts w:ascii="Garamond" w:hAnsi="Garamond"/>
          <w:sz w:val="22"/>
          <w:szCs w:val="22"/>
        </w:rPr>
        <w:t>remains at a low level</w:t>
      </w:r>
      <w:r w:rsidR="00214EC8">
        <w:rPr>
          <w:rFonts w:ascii="Garamond" w:hAnsi="Garamond"/>
          <w:sz w:val="22"/>
          <w:szCs w:val="22"/>
        </w:rPr>
        <w:t>, however</w:t>
      </w:r>
      <w:r w:rsidR="00D0424C" w:rsidRPr="00D0424C">
        <w:rPr>
          <w:rFonts w:ascii="Garamond" w:hAnsi="Garamond"/>
          <w:sz w:val="22"/>
          <w:szCs w:val="22"/>
        </w:rPr>
        <w:t>.</w:t>
      </w:r>
      <w:r w:rsidR="00EE619D" w:rsidRPr="00EE5F0F">
        <w:rPr>
          <w:rFonts w:ascii="Garamond" w:hAnsi="Garamond"/>
          <w:sz w:val="22"/>
          <w:szCs w:val="22"/>
        </w:rPr>
        <w:t xml:space="preserve"> </w:t>
      </w:r>
      <w:r w:rsidR="0094191B" w:rsidRPr="00EE5F0F">
        <w:rPr>
          <w:rFonts w:ascii="Garamond" w:hAnsi="Garamond"/>
          <w:sz w:val="22"/>
          <w:szCs w:val="22"/>
        </w:rPr>
        <w:t>In view of such economic developments</w:t>
      </w:r>
      <w:r w:rsidR="0094191B" w:rsidRPr="0094191B">
        <w:rPr>
          <w:rFonts w:ascii="Garamond" w:hAnsi="Garamond"/>
          <w:sz w:val="22"/>
          <w:szCs w:val="22"/>
        </w:rPr>
        <w:t xml:space="preserve"> </w:t>
      </w:r>
      <w:r w:rsidR="0094191B">
        <w:rPr>
          <w:rFonts w:ascii="Garamond" w:hAnsi="Garamond"/>
          <w:sz w:val="22"/>
          <w:szCs w:val="22"/>
        </w:rPr>
        <w:t xml:space="preserve">when </w:t>
      </w:r>
      <w:r w:rsidR="0094191B" w:rsidRPr="0094191B">
        <w:rPr>
          <w:rFonts w:ascii="Garamond" w:hAnsi="Garamond"/>
          <w:sz w:val="22"/>
          <w:szCs w:val="22"/>
        </w:rPr>
        <w:t xml:space="preserve">inflation </w:t>
      </w:r>
      <w:r w:rsidR="0094191B">
        <w:rPr>
          <w:rFonts w:ascii="Garamond" w:hAnsi="Garamond"/>
          <w:sz w:val="22"/>
          <w:szCs w:val="22"/>
        </w:rPr>
        <w:t xml:space="preserve">needs to be </w:t>
      </w:r>
      <w:r w:rsidR="0092042C">
        <w:rPr>
          <w:rFonts w:ascii="Garamond" w:hAnsi="Garamond"/>
          <w:sz w:val="22"/>
          <w:szCs w:val="22"/>
        </w:rPr>
        <w:t xml:space="preserve">kept </w:t>
      </w:r>
      <w:r w:rsidR="0094191B">
        <w:rPr>
          <w:rFonts w:ascii="Garamond" w:hAnsi="Garamond"/>
          <w:sz w:val="22"/>
          <w:szCs w:val="22"/>
        </w:rPr>
        <w:t>c</w:t>
      </w:r>
      <w:r w:rsidR="0094191B" w:rsidRPr="0094191B">
        <w:rPr>
          <w:rFonts w:ascii="Garamond" w:hAnsi="Garamond"/>
          <w:sz w:val="22"/>
          <w:szCs w:val="22"/>
        </w:rPr>
        <w:t xml:space="preserve">lose to the target in the medium </w:t>
      </w:r>
      <w:r w:rsidR="0092042C">
        <w:rPr>
          <w:rFonts w:ascii="Garamond" w:hAnsi="Garamond"/>
          <w:sz w:val="22"/>
          <w:szCs w:val="22"/>
        </w:rPr>
        <w:t>run</w:t>
      </w:r>
      <w:r w:rsidR="0094191B">
        <w:rPr>
          <w:rFonts w:ascii="Garamond" w:hAnsi="Garamond"/>
          <w:sz w:val="22"/>
          <w:szCs w:val="22"/>
        </w:rPr>
        <w:t>,</w:t>
      </w:r>
      <w:r w:rsidR="0094191B" w:rsidRPr="00EE5F0F">
        <w:rPr>
          <w:rFonts w:ascii="Garamond" w:hAnsi="Garamond"/>
          <w:sz w:val="22"/>
          <w:szCs w:val="22"/>
        </w:rPr>
        <w:t xml:space="preserve"> </w:t>
      </w:r>
      <w:r w:rsidR="0094191B">
        <w:rPr>
          <w:rFonts w:ascii="Garamond" w:hAnsi="Garamond"/>
          <w:sz w:val="22"/>
          <w:szCs w:val="22"/>
        </w:rPr>
        <w:t>the E</w:t>
      </w:r>
      <w:r w:rsidR="0092042C">
        <w:rPr>
          <w:rFonts w:ascii="Garamond" w:hAnsi="Garamond"/>
          <w:sz w:val="22"/>
          <w:szCs w:val="22"/>
        </w:rPr>
        <w:t>CB</w:t>
      </w:r>
      <w:r w:rsidR="0094191B">
        <w:rPr>
          <w:rFonts w:ascii="Garamond" w:hAnsi="Garamond"/>
          <w:sz w:val="22"/>
          <w:szCs w:val="22"/>
        </w:rPr>
        <w:t xml:space="preserve"> will </w:t>
      </w:r>
      <w:r w:rsidR="00B70F9A">
        <w:rPr>
          <w:rFonts w:ascii="Garamond" w:hAnsi="Garamond"/>
          <w:sz w:val="22"/>
          <w:szCs w:val="22"/>
        </w:rPr>
        <w:t xml:space="preserve">still pursue a </w:t>
      </w:r>
      <w:r w:rsidR="00EE619D" w:rsidRPr="00EE5F0F">
        <w:rPr>
          <w:rFonts w:ascii="Garamond" w:hAnsi="Garamond"/>
          <w:sz w:val="22"/>
          <w:szCs w:val="22"/>
        </w:rPr>
        <w:t>low interest rate</w:t>
      </w:r>
      <w:r w:rsidR="00456F59">
        <w:rPr>
          <w:rFonts w:ascii="Garamond" w:hAnsi="Garamond"/>
          <w:sz w:val="22"/>
          <w:szCs w:val="22"/>
        </w:rPr>
        <w:t>s</w:t>
      </w:r>
      <w:r w:rsidR="00EE619D" w:rsidRPr="00EE5F0F">
        <w:rPr>
          <w:rFonts w:ascii="Garamond" w:hAnsi="Garamond"/>
          <w:sz w:val="22"/>
          <w:szCs w:val="22"/>
        </w:rPr>
        <w:t xml:space="preserve"> policy</w:t>
      </w:r>
      <w:r w:rsidR="00B70F9A">
        <w:rPr>
          <w:rFonts w:ascii="Garamond" w:hAnsi="Garamond"/>
          <w:sz w:val="22"/>
          <w:szCs w:val="22"/>
        </w:rPr>
        <w:t>,</w:t>
      </w:r>
      <w:r w:rsidR="00456F59">
        <w:rPr>
          <w:rFonts w:ascii="Garamond" w:hAnsi="Garamond"/>
          <w:sz w:val="22"/>
          <w:szCs w:val="22"/>
        </w:rPr>
        <w:t xml:space="preserve"> </w:t>
      </w:r>
      <w:r w:rsidR="00B70F9A">
        <w:rPr>
          <w:rFonts w:ascii="Garamond" w:hAnsi="Garamond"/>
          <w:sz w:val="22"/>
          <w:szCs w:val="22"/>
        </w:rPr>
        <w:t xml:space="preserve">as </w:t>
      </w:r>
      <w:r w:rsidR="002139DF">
        <w:rPr>
          <w:rFonts w:ascii="Garamond" w:hAnsi="Garamond"/>
          <w:sz w:val="22"/>
          <w:szCs w:val="22"/>
        </w:rPr>
        <w:t xml:space="preserve">purchases </w:t>
      </w:r>
      <w:r w:rsidR="00456F59">
        <w:rPr>
          <w:rFonts w:ascii="Garamond" w:hAnsi="Garamond"/>
          <w:sz w:val="22"/>
          <w:szCs w:val="22"/>
        </w:rPr>
        <w:t xml:space="preserve">of </w:t>
      </w:r>
      <w:r w:rsidR="002139DF">
        <w:rPr>
          <w:rFonts w:ascii="Garamond" w:hAnsi="Garamond"/>
          <w:sz w:val="22"/>
          <w:szCs w:val="22"/>
        </w:rPr>
        <w:t xml:space="preserve">EUR </w:t>
      </w:r>
      <w:r w:rsidR="00456F59">
        <w:rPr>
          <w:rFonts w:ascii="Garamond" w:hAnsi="Garamond"/>
          <w:sz w:val="22"/>
          <w:szCs w:val="22"/>
        </w:rPr>
        <w:t>15</w:t>
      </w:r>
      <w:r w:rsidR="002139DF" w:rsidRPr="002139DF">
        <w:rPr>
          <w:rFonts w:ascii="Garamond" w:hAnsi="Garamond"/>
          <w:sz w:val="22"/>
          <w:szCs w:val="22"/>
        </w:rPr>
        <w:t xml:space="preserve"> billion a month </w:t>
      </w:r>
      <w:r w:rsidR="00B70F9A">
        <w:rPr>
          <w:rFonts w:ascii="Garamond" w:hAnsi="Garamond"/>
          <w:sz w:val="22"/>
          <w:szCs w:val="22"/>
        </w:rPr>
        <w:t xml:space="preserve">will continue until </w:t>
      </w:r>
      <w:r w:rsidR="00456F59">
        <w:rPr>
          <w:rFonts w:ascii="Garamond" w:hAnsi="Garamond"/>
          <w:sz w:val="22"/>
          <w:szCs w:val="22"/>
        </w:rPr>
        <w:t>December</w:t>
      </w:r>
      <w:r w:rsidR="00B70F9A">
        <w:rPr>
          <w:rFonts w:ascii="Garamond" w:hAnsi="Garamond"/>
          <w:sz w:val="22"/>
          <w:szCs w:val="22"/>
        </w:rPr>
        <w:t xml:space="preserve"> inclusive, and it will wind up the asset purchases program at the end of the year. </w:t>
      </w:r>
      <w:r w:rsidR="002139DF">
        <w:rPr>
          <w:rFonts w:ascii="Garamond" w:hAnsi="Garamond"/>
          <w:sz w:val="22"/>
          <w:szCs w:val="22"/>
        </w:rPr>
        <w:t xml:space="preserve">In the meanwhile, </w:t>
      </w:r>
      <w:r w:rsidR="002139DF" w:rsidRPr="002139DF">
        <w:rPr>
          <w:rFonts w:ascii="Garamond" w:hAnsi="Garamond"/>
          <w:sz w:val="22"/>
          <w:szCs w:val="22"/>
        </w:rPr>
        <w:t xml:space="preserve">the ECB has </w:t>
      </w:r>
      <w:r w:rsidR="003157FD">
        <w:rPr>
          <w:rFonts w:ascii="Garamond" w:hAnsi="Garamond"/>
          <w:sz w:val="22"/>
          <w:szCs w:val="22"/>
        </w:rPr>
        <w:t xml:space="preserve">announced </w:t>
      </w:r>
      <w:r w:rsidR="002139DF">
        <w:rPr>
          <w:rFonts w:ascii="Garamond" w:hAnsi="Garamond"/>
          <w:sz w:val="22"/>
          <w:szCs w:val="22"/>
        </w:rPr>
        <w:t>the possibility of leaving</w:t>
      </w:r>
      <w:r w:rsidR="002139DF" w:rsidRPr="002139DF">
        <w:rPr>
          <w:rFonts w:ascii="Garamond" w:hAnsi="Garamond"/>
          <w:sz w:val="22"/>
          <w:szCs w:val="22"/>
        </w:rPr>
        <w:t xml:space="preserve"> interest rates </w:t>
      </w:r>
      <w:r w:rsidR="002139DF">
        <w:rPr>
          <w:rFonts w:ascii="Garamond" w:hAnsi="Garamond"/>
          <w:sz w:val="22"/>
          <w:szCs w:val="22"/>
        </w:rPr>
        <w:t>unaffected up</w:t>
      </w:r>
      <w:r w:rsidR="002139DF" w:rsidRPr="002139DF">
        <w:rPr>
          <w:rFonts w:ascii="Garamond" w:hAnsi="Garamond"/>
          <w:sz w:val="22"/>
          <w:szCs w:val="22"/>
        </w:rPr>
        <w:t xml:space="preserve"> until </w:t>
      </w:r>
      <w:r w:rsidR="002139DF">
        <w:rPr>
          <w:rFonts w:ascii="Garamond" w:hAnsi="Garamond"/>
          <w:sz w:val="22"/>
          <w:szCs w:val="22"/>
        </w:rPr>
        <w:t xml:space="preserve">the half of </w:t>
      </w:r>
      <w:r w:rsidR="002139DF" w:rsidRPr="002139DF">
        <w:rPr>
          <w:rFonts w:ascii="Garamond" w:hAnsi="Garamond"/>
          <w:sz w:val="22"/>
          <w:szCs w:val="22"/>
        </w:rPr>
        <w:t xml:space="preserve">2019. </w:t>
      </w:r>
    </w:p>
    <w:p w14:paraId="5ED2DC78" w14:textId="77777777" w:rsidR="00C36078" w:rsidRDefault="00551F7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w:t>
      </w:r>
      <w:r w:rsidR="00FD138E">
        <w:rPr>
          <w:rFonts w:ascii="Garamond" w:hAnsi="Garamond"/>
          <w:sz w:val="22"/>
          <w:szCs w:val="22"/>
        </w:rPr>
        <w:t>third</w:t>
      </w:r>
      <w:r>
        <w:rPr>
          <w:rFonts w:ascii="Garamond" w:hAnsi="Garamond"/>
          <w:sz w:val="22"/>
          <w:szCs w:val="22"/>
        </w:rPr>
        <w:t xml:space="preserve"> quarter of 2018, t</w:t>
      </w:r>
      <w:r w:rsidR="00EE619D" w:rsidRPr="00EE5F0F">
        <w:rPr>
          <w:rFonts w:ascii="Garamond" w:hAnsi="Garamond"/>
          <w:sz w:val="22"/>
          <w:szCs w:val="22"/>
        </w:rPr>
        <w:t xml:space="preserve">he average quarterly inflation in the </w:t>
      </w:r>
      <w:r w:rsidR="00EE619D" w:rsidRPr="00EE5F0F">
        <w:rPr>
          <w:rFonts w:ascii="Garamond" w:hAnsi="Garamond"/>
          <w:b/>
          <w:sz w:val="22"/>
          <w:szCs w:val="22"/>
        </w:rPr>
        <w:t>Russian Federation</w:t>
      </w:r>
      <w:r w:rsidR="001B7F81" w:rsidRPr="00EE5F0F">
        <w:rPr>
          <w:rFonts w:ascii="Garamond" w:hAnsi="Garamond"/>
          <w:sz w:val="22"/>
          <w:szCs w:val="22"/>
        </w:rPr>
        <w:t xml:space="preserve"> </w:t>
      </w:r>
      <w:r>
        <w:rPr>
          <w:rFonts w:ascii="Garamond" w:hAnsi="Garamond"/>
          <w:sz w:val="22"/>
          <w:szCs w:val="22"/>
        </w:rPr>
        <w:t xml:space="preserve">accelerated to </w:t>
      </w:r>
      <w:r w:rsidR="00FD138E">
        <w:rPr>
          <w:rFonts w:ascii="Garamond" w:hAnsi="Garamond"/>
          <w:sz w:val="22"/>
          <w:szCs w:val="22"/>
        </w:rPr>
        <w:t>3</w:t>
      </w:r>
      <w:r>
        <w:rPr>
          <w:rFonts w:ascii="Garamond" w:hAnsi="Garamond"/>
          <w:sz w:val="22"/>
          <w:szCs w:val="22"/>
        </w:rPr>
        <w:t>.</w:t>
      </w:r>
      <w:r w:rsidR="00FD138E">
        <w:rPr>
          <w:rFonts w:ascii="Garamond" w:hAnsi="Garamond"/>
          <w:sz w:val="22"/>
          <w:szCs w:val="22"/>
        </w:rPr>
        <w:t>0</w:t>
      </w:r>
      <w:r>
        <w:rPr>
          <w:rFonts w:ascii="Garamond" w:hAnsi="Garamond"/>
          <w:sz w:val="22"/>
          <w:szCs w:val="22"/>
        </w:rPr>
        <w:t>% (2.</w:t>
      </w:r>
      <w:r w:rsidR="00FD138E">
        <w:rPr>
          <w:rFonts w:ascii="Garamond" w:hAnsi="Garamond"/>
          <w:sz w:val="22"/>
          <w:szCs w:val="22"/>
        </w:rPr>
        <w:t>4</w:t>
      </w:r>
      <w:r>
        <w:rPr>
          <w:rFonts w:ascii="Garamond" w:hAnsi="Garamond"/>
          <w:sz w:val="22"/>
          <w:szCs w:val="22"/>
        </w:rPr>
        <w:t xml:space="preserve">% in previous quarter), but was </w:t>
      </w:r>
      <w:r w:rsidR="001B7F81" w:rsidRPr="00EE5F0F">
        <w:rPr>
          <w:rFonts w:ascii="Garamond" w:hAnsi="Garamond"/>
          <w:sz w:val="22"/>
          <w:szCs w:val="22"/>
        </w:rPr>
        <w:t xml:space="preserve">still </w:t>
      </w:r>
      <w:r w:rsidR="00EE619D" w:rsidRPr="00EE5F0F">
        <w:rPr>
          <w:rFonts w:ascii="Garamond" w:hAnsi="Garamond"/>
          <w:sz w:val="22"/>
          <w:szCs w:val="22"/>
        </w:rPr>
        <w:t xml:space="preserve">below </w:t>
      </w:r>
      <w:r w:rsidR="00FD138E">
        <w:rPr>
          <w:rFonts w:ascii="Garamond" w:hAnsi="Garamond"/>
          <w:sz w:val="22"/>
          <w:szCs w:val="22"/>
        </w:rPr>
        <w:t>the</w:t>
      </w:r>
      <w:r w:rsidR="00EE619D" w:rsidRPr="00EE5F0F">
        <w:rPr>
          <w:rFonts w:ascii="Garamond" w:hAnsi="Garamond"/>
          <w:sz w:val="22"/>
          <w:szCs w:val="22"/>
        </w:rPr>
        <w:t xml:space="preserve"> </w:t>
      </w:r>
      <w:r w:rsidR="00FD138E">
        <w:rPr>
          <w:rFonts w:ascii="Garamond" w:hAnsi="Garamond"/>
          <w:sz w:val="22"/>
          <w:szCs w:val="22"/>
        </w:rPr>
        <w:t xml:space="preserve">projected </w:t>
      </w:r>
      <w:r w:rsidR="00EE619D" w:rsidRPr="00EE5F0F">
        <w:rPr>
          <w:rFonts w:ascii="Garamond" w:hAnsi="Garamond"/>
          <w:sz w:val="22"/>
          <w:szCs w:val="22"/>
        </w:rPr>
        <w:t xml:space="preserve">target </w:t>
      </w:r>
      <w:r w:rsidR="001B7F81" w:rsidRPr="00EE5F0F">
        <w:rPr>
          <w:rFonts w:ascii="Garamond" w:hAnsi="Garamond"/>
          <w:sz w:val="22"/>
          <w:szCs w:val="22"/>
        </w:rPr>
        <w:t xml:space="preserve">of </w:t>
      </w:r>
      <w:r w:rsidR="00EE619D" w:rsidRPr="00EE5F0F">
        <w:rPr>
          <w:rFonts w:ascii="Garamond" w:hAnsi="Garamond"/>
          <w:sz w:val="22"/>
          <w:szCs w:val="22"/>
        </w:rPr>
        <w:t xml:space="preserve">4%. </w:t>
      </w:r>
      <w:r w:rsidR="00F5403E">
        <w:rPr>
          <w:rFonts w:ascii="Garamond" w:hAnsi="Garamond"/>
          <w:sz w:val="22"/>
          <w:szCs w:val="22"/>
        </w:rPr>
        <w:t xml:space="preserve">Recovered prices in individual groups of </w:t>
      </w:r>
      <w:r w:rsidR="00241C68" w:rsidRPr="00EE5F0F">
        <w:rPr>
          <w:rFonts w:ascii="Garamond" w:hAnsi="Garamond"/>
          <w:sz w:val="22"/>
          <w:szCs w:val="22"/>
        </w:rPr>
        <w:t>food</w:t>
      </w:r>
      <w:r w:rsidR="00F5403E">
        <w:rPr>
          <w:rFonts w:ascii="Garamond" w:hAnsi="Garamond"/>
          <w:sz w:val="22"/>
          <w:szCs w:val="22"/>
        </w:rPr>
        <w:t xml:space="preserve"> products on the one hand and depreciated Russian ruble on the other have speeded up the rate of inflation. </w:t>
      </w:r>
      <w:r w:rsidR="00BC7E15">
        <w:rPr>
          <w:rFonts w:ascii="Garamond" w:hAnsi="Garamond"/>
          <w:sz w:val="22"/>
          <w:szCs w:val="22"/>
        </w:rPr>
        <w:t xml:space="preserve">Note that </w:t>
      </w:r>
      <w:r w:rsidR="001D0FDA">
        <w:rPr>
          <w:rFonts w:ascii="Garamond" w:hAnsi="Garamond"/>
          <w:sz w:val="22"/>
          <w:szCs w:val="22"/>
        </w:rPr>
        <w:t xml:space="preserve">the decision on </w:t>
      </w:r>
      <w:r w:rsidR="001D0FDA" w:rsidRPr="001D0FDA">
        <w:rPr>
          <w:rFonts w:ascii="Garamond" w:hAnsi="Garamond"/>
          <w:sz w:val="22"/>
          <w:szCs w:val="22"/>
        </w:rPr>
        <w:t>increas</w:t>
      </w:r>
      <w:r w:rsidR="001D0FDA">
        <w:rPr>
          <w:rFonts w:ascii="Garamond" w:hAnsi="Garamond"/>
          <w:sz w:val="22"/>
          <w:szCs w:val="22"/>
        </w:rPr>
        <w:t>ing</w:t>
      </w:r>
      <w:r w:rsidR="001D0FDA" w:rsidRPr="001D0FDA">
        <w:rPr>
          <w:rFonts w:ascii="Garamond" w:hAnsi="Garamond"/>
          <w:sz w:val="22"/>
          <w:szCs w:val="22"/>
        </w:rPr>
        <w:t xml:space="preserve"> </w:t>
      </w:r>
      <w:r w:rsidR="001D0FDA">
        <w:rPr>
          <w:rFonts w:ascii="Garamond" w:hAnsi="Garamond"/>
          <w:sz w:val="22"/>
          <w:szCs w:val="22"/>
        </w:rPr>
        <w:t xml:space="preserve">the </w:t>
      </w:r>
      <w:r w:rsidR="001D0FDA" w:rsidRPr="001D0FDA">
        <w:rPr>
          <w:rFonts w:ascii="Garamond" w:hAnsi="Garamond"/>
          <w:sz w:val="22"/>
          <w:szCs w:val="22"/>
        </w:rPr>
        <w:t>VAT in Russia</w:t>
      </w:r>
      <w:r w:rsidR="00BC7E15">
        <w:rPr>
          <w:rFonts w:ascii="Garamond" w:hAnsi="Garamond"/>
          <w:sz w:val="22"/>
          <w:szCs w:val="22"/>
        </w:rPr>
        <w:t xml:space="preserve"> since 2019</w:t>
      </w:r>
      <w:r w:rsidR="001D0FDA">
        <w:rPr>
          <w:rFonts w:ascii="Garamond" w:hAnsi="Garamond"/>
          <w:sz w:val="22"/>
          <w:szCs w:val="22"/>
        </w:rPr>
        <w:t xml:space="preserve"> was announced in June</w:t>
      </w:r>
      <w:r w:rsidR="00BC7E15">
        <w:rPr>
          <w:rFonts w:ascii="Garamond" w:hAnsi="Garamond"/>
          <w:sz w:val="22"/>
          <w:szCs w:val="22"/>
        </w:rPr>
        <w:t xml:space="preserve"> of</w:t>
      </w:r>
      <w:r w:rsidR="001D0FDA">
        <w:rPr>
          <w:rFonts w:ascii="Garamond" w:hAnsi="Garamond"/>
          <w:sz w:val="22"/>
          <w:szCs w:val="22"/>
        </w:rPr>
        <w:t xml:space="preserve"> 2018</w:t>
      </w:r>
      <w:r w:rsidR="00BC7E15">
        <w:rPr>
          <w:rFonts w:ascii="Garamond" w:hAnsi="Garamond"/>
          <w:sz w:val="22"/>
          <w:szCs w:val="22"/>
        </w:rPr>
        <w:t>.</w:t>
      </w:r>
      <w:r w:rsidR="00814CAB">
        <w:rPr>
          <w:rFonts w:ascii="Garamond" w:hAnsi="Garamond"/>
          <w:sz w:val="22"/>
          <w:szCs w:val="22"/>
        </w:rPr>
        <w:t xml:space="preserve"> </w:t>
      </w:r>
      <w:r w:rsidR="00BC7E15" w:rsidRPr="00BC7E15">
        <w:rPr>
          <w:rFonts w:ascii="Garamond" w:hAnsi="Garamond"/>
          <w:sz w:val="22"/>
          <w:szCs w:val="22"/>
        </w:rPr>
        <w:t xml:space="preserve">In </w:t>
      </w:r>
      <w:r w:rsidR="00814CAB">
        <w:rPr>
          <w:rFonts w:ascii="Garamond" w:hAnsi="Garamond"/>
          <w:sz w:val="22"/>
          <w:szCs w:val="22"/>
        </w:rPr>
        <w:t xml:space="preserve">view of </w:t>
      </w:r>
      <w:r w:rsidR="00814CAB" w:rsidRPr="00BC7E15">
        <w:rPr>
          <w:rFonts w:ascii="Garamond" w:hAnsi="Garamond"/>
          <w:sz w:val="22"/>
          <w:szCs w:val="22"/>
        </w:rPr>
        <w:t xml:space="preserve">such inflationary developments </w:t>
      </w:r>
      <w:r w:rsidR="00814CAB">
        <w:rPr>
          <w:rFonts w:ascii="Garamond" w:hAnsi="Garamond"/>
          <w:sz w:val="22"/>
          <w:szCs w:val="22"/>
        </w:rPr>
        <w:t xml:space="preserve">and increased </w:t>
      </w:r>
      <w:r w:rsidR="00BC7E15" w:rsidRPr="00BC7E15">
        <w:rPr>
          <w:rFonts w:ascii="Garamond" w:hAnsi="Garamond"/>
          <w:sz w:val="22"/>
          <w:szCs w:val="22"/>
        </w:rPr>
        <w:t xml:space="preserve">inflation expectations </w:t>
      </w:r>
      <w:r w:rsidR="00814CAB">
        <w:rPr>
          <w:rFonts w:ascii="Garamond" w:hAnsi="Garamond"/>
          <w:sz w:val="22"/>
          <w:szCs w:val="22"/>
        </w:rPr>
        <w:t xml:space="preserve">caused by high fuel </w:t>
      </w:r>
      <w:r w:rsidR="00BC7E15" w:rsidRPr="00BC7E15">
        <w:rPr>
          <w:rFonts w:ascii="Garamond" w:hAnsi="Garamond"/>
          <w:sz w:val="22"/>
          <w:szCs w:val="22"/>
        </w:rPr>
        <w:t>prices</w:t>
      </w:r>
      <w:r w:rsidR="00814CAB">
        <w:rPr>
          <w:rFonts w:ascii="Garamond" w:hAnsi="Garamond"/>
          <w:sz w:val="22"/>
          <w:szCs w:val="22"/>
        </w:rPr>
        <w:t>,</w:t>
      </w:r>
      <w:r w:rsidR="00BC7E15" w:rsidRPr="00BC7E15">
        <w:rPr>
          <w:rFonts w:ascii="Garamond" w:hAnsi="Garamond"/>
          <w:sz w:val="22"/>
          <w:szCs w:val="22"/>
        </w:rPr>
        <w:t xml:space="preserve"> depreciated </w:t>
      </w:r>
      <w:r w:rsidR="00814CAB">
        <w:rPr>
          <w:rFonts w:ascii="Garamond" w:hAnsi="Garamond"/>
          <w:sz w:val="22"/>
          <w:szCs w:val="22"/>
        </w:rPr>
        <w:t xml:space="preserve">exchange </w:t>
      </w:r>
      <w:r w:rsidR="00BC7E15" w:rsidRPr="00BC7E15">
        <w:rPr>
          <w:rFonts w:ascii="Garamond" w:hAnsi="Garamond"/>
          <w:sz w:val="22"/>
          <w:szCs w:val="22"/>
        </w:rPr>
        <w:t xml:space="preserve">rate since the beginning of the year and </w:t>
      </w:r>
      <w:r w:rsidR="00814CAB">
        <w:rPr>
          <w:rFonts w:ascii="Garamond" w:hAnsi="Garamond"/>
          <w:sz w:val="22"/>
          <w:szCs w:val="22"/>
        </w:rPr>
        <w:t>a planned</w:t>
      </w:r>
      <w:r w:rsidR="00BC7E15" w:rsidRPr="00BC7E15">
        <w:rPr>
          <w:rFonts w:ascii="Garamond" w:hAnsi="Garamond"/>
          <w:sz w:val="22"/>
          <w:szCs w:val="22"/>
        </w:rPr>
        <w:t xml:space="preserve"> increase in VAT </w:t>
      </w:r>
      <w:r w:rsidR="00814CAB">
        <w:rPr>
          <w:rFonts w:ascii="Garamond" w:hAnsi="Garamond"/>
          <w:sz w:val="22"/>
          <w:szCs w:val="22"/>
        </w:rPr>
        <w:t>starting early</w:t>
      </w:r>
      <w:r w:rsidR="0078488C">
        <w:rPr>
          <w:rFonts w:ascii="Garamond" w:hAnsi="Garamond"/>
          <w:sz w:val="22"/>
          <w:szCs w:val="22"/>
        </w:rPr>
        <w:t xml:space="preserve"> in the</w:t>
      </w:r>
      <w:r w:rsidR="00814CAB">
        <w:rPr>
          <w:rFonts w:ascii="Garamond" w:hAnsi="Garamond"/>
          <w:sz w:val="22"/>
          <w:szCs w:val="22"/>
        </w:rPr>
        <w:t xml:space="preserve"> next year, the Central Bank of Russia altered </w:t>
      </w:r>
      <w:r w:rsidR="00BC7E15" w:rsidRPr="00BC7E15">
        <w:rPr>
          <w:rFonts w:ascii="Garamond" w:hAnsi="Garamond"/>
          <w:sz w:val="22"/>
          <w:szCs w:val="22"/>
        </w:rPr>
        <w:t>the direction of monetary policy</w:t>
      </w:r>
      <w:r w:rsidR="00814CAB">
        <w:rPr>
          <w:rFonts w:ascii="Garamond" w:hAnsi="Garamond"/>
          <w:sz w:val="22"/>
          <w:szCs w:val="22"/>
        </w:rPr>
        <w:t xml:space="preserve"> i</w:t>
      </w:r>
      <w:r w:rsidR="00814CAB" w:rsidRPr="00BC7E15">
        <w:rPr>
          <w:rFonts w:ascii="Garamond" w:hAnsi="Garamond"/>
          <w:sz w:val="22"/>
          <w:szCs w:val="22"/>
        </w:rPr>
        <w:t>n the third quarter</w:t>
      </w:r>
      <w:r w:rsidR="00814CAB">
        <w:rPr>
          <w:rFonts w:ascii="Garamond" w:hAnsi="Garamond"/>
          <w:sz w:val="22"/>
          <w:szCs w:val="22"/>
        </w:rPr>
        <w:t xml:space="preserve"> by </w:t>
      </w:r>
      <w:r w:rsidR="00BC7E15" w:rsidRPr="00BC7E15">
        <w:rPr>
          <w:rFonts w:ascii="Garamond" w:hAnsi="Garamond"/>
          <w:sz w:val="22"/>
          <w:szCs w:val="22"/>
        </w:rPr>
        <w:t xml:space="preserve">raising </w:t>
      </w:r>
      <w:r w:rsidR="00814CAB">
        <w:rPr>
          <w:rFonts w:ascii="Garamond" w:hAnsi="Garamond"/>
          <w:sz w:val="22"/>
          <w:szCs w:val="22"/>
        </w:rPr>
        <w:t>the policy rate up to 7.5%. I</w:t>
      </w:r>
      <w:r w:rsidR="00BC7E15" w:rsidRPr="00BC7E15">
        <w:rPr>
          <w:rFonts w:ascii="Garamond" w:hAnsi="Garamond"/>
          <w:sz w:val="22"/>
          <w:szCs w:val="22"/>
        </w:rPr>
        <w:t xml:space="preserve">t is </w:t>
      </w:r>
      <w:r w:rsidR="00814CAB">
        <w:rPr>
          <w:rFonts w:ascii="Garamond" w:hAnsi="Garamond"/>
          <w:sz w:val="22"/>
          <w:szCs w:val="22"/>
        </w:rPr>
        <w:t xml:space="preserve">therefore </w:t>
      </w:r>
      <w:r w:rsidR="00BC7E15" w:rsidRPr="00BC7E15">
        <w:rPr>
          <w:rFonts w:ascii="Garamond" w:hAnsi="Garamond"/>
          <w:sz w:val="22"/>
          <w:szCs w:val="22"/>
        </w:rPr>
        <w:t xml:space="preserve">expected that the </w:t>
      </w:r>
      <w:r w:rsidR="00814CAB">
        <w:rPr>
          <w:rFonts w:ascii="Garamond" w:hAnsi="Garamond"/>
          <w:sz w:val="22"/>
          <w:szCs w:val="22"/>
        </w:rPr>
        <w:t xml:space="preserve">CBR </w:t>
      </w:r>
      <w:r w:rsidR="00C36078">
        <w:rPr>
          <w:rFonts w:ascii="Garamond" w:hAnsi="Garamond"/>
          <w:sz w:val="22"/>
          <w:szCs w:val="22"/>
        </w:rPr>
        <w:t>will</w:t>
      </w:r>
      <w:r w:rsidR="00BC7E15" w:rsidRPr="00BC7E15">
        <w:rPr>
          <w:rFonts w:ascii="Garamond" w:hAnsi="Garamond"/>
          <w:sz w:val="22"/>
          <w:szCs w:val="22"/>
        </w:rPr>
        <w:t xml:space="preserve">, taking into </w:t>
      </w:r>
      <w:r w:rsidR="00C36078">
        <w:rPr>
          <w:rFonts w:ascii="Garamond" w:hAnsi="Garamond"/>
          <w:sz w:val="22"/>
          <w:szCs w:val="22"/>
        </w:rPr>
        <w:t xml:space="preserve">account </w:t>
      </w:r>
      <w:r w:rsidR="00BC7E15" w:rsidRPr="00BC7E15">
        <w:rPr>
          <w:rFonts w:ascii="Garamond" w:hAnsi="Garamond"/>
          <w:sz w:val="22"/>
          <w:szCs w:val="22"/>
        </w:rPr>
        <w:t xml:space="preserve">the risks </w:t>
      </w:r>
      <w:r w:rsidR="00C36078">
        <w:rPr>
          <w:rFonts w:ascii="Garamond" w:hAnsi="Garamond"/>
          <w:sz w:val="22"/>
          <w:szCs w:val="22"/>
        </w:rPr>
        <w:t xml:space="preserve">deriving </w:t>
      </w:r>
      <w:r w:rsidR="00BC7E15" w:rsidRPr="00BC7E15">
        <w:rPr>
          <w:rFonts w:ascii="Garamond" w:hAnsi="Garamond"/>
          <w:sz w:val="22"/>
          <w:szCs w:val="22"/>
        </w:rPr>
        <w:t xml:space="preserve">from the external world and </w:t>
      </w:r>
      <w:r w:rsidR="00C36078">
        <w:rPr>
          <w:rFonts w:ascii="Garamond" w:hAnsi="Garamond"/>
          <w:sz w:val="22"/>
          <w:szCs w:val="22"/>
        </w:rPr>
        <w:t xml:space="preserve">the </w:t>
      </w:r>
      <w:r w:rsidR="00BC7E15" w:rsidRPr="00BC7E15">
        <w:rPr>
          <w:rFonts w:ascii="Garamond" w:hAnsi="Garamond"/>
          <w:sz w:val="22"/>
          <w:szCs w:val="22"/>
        </w:rPr>
        <w:t>inflation, inflation e</w:t>
      </w:r>
      <w:r w:rsidR="00C36078">
        <w:rPr>
          <w:rFonts w:ascii="Garamond" w:hAnsi="Garamond"/>
          <w:sz w:val="22"/>
          <w:szCs w:val="22"/>
        </w:rPr>
        <w:t xml:space="preserve">xpectations and economic growth developments, adjust </w:t>
      </w:r>
      <w:r w:rsidR="00BC7E15" w:rsidRPr="00BC7E15">
        <w:rPr>
          <w:rFonts w:ascii="Garamond" w:hAnsi="Garamond"/>
          <w:sz w:val="22"/>
          <w:szCs w:val="22"/>
        </w:rPr>
        <w:t xml:space="preserve">its monetary policy </w:t>
      </w:r>
      <w:r w:rsidR="00C36078">
        <w:rPr>
          <w:rFonts w:ascii="Garamond" w:hAnsi="Garamond"/>
          <w:sz w:val="22"/>
          <w:szCs w:val="22"/>
        </w:rPr>
        <w:t>accordingly.</w:t>
      </w:r>
    </w:p>
    <w:p w14:paraId="5A60DFDA" w14:textId="77777777" w:rsidR="00803722" w:rsidRDefault="00803722"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I</w:t>
      </w:r>
      <w:r w:rsidR="00AF7B80" w:rsidRPr="00EE5F0F">
        <w:rPr>
          <w:rFonts w:ascii="Garamond" w:hAnsi="Garamond"/>
          <w:sz w:val="22"/>
          <w:szCs w:val="22"/>
        </w:rPr>
        <w:t xml:space="preserve">n the </w:t>
      </w:r>
      <w:r w:rsidR="00FB0AD5">
        <w:rPr>
          <w:rFonts w:ascii="Garamond" w:hAnsi="Garamond"/>
          <w:sz w:val="22"/>
          <w:szCs w:val="22"/>
        </w:rPr>
        <w:t>thir</w:t>
      </w:r>
      <w:r>
        <w:rPr>
          <w:rFonts w:ascii="Garamond" w:hAnsi="Garamond"/>
          <w:sz w:val="22"/>
          <w:szCs w:val="22"/>
        </w:rPr>
        <w:t>d</w:t>
      </w:r>
      <w:r w:rsidR="00AF7B80" w:rsidRPr="00EE5F0F">
        <w:rPr>
          <w:rFonts w:ascii="Garamond" w:hAnsi="Garamond"/>
          <w:sz w:val="22"/>
          <w:szCs w:val="22"/>
        </w:rPr>
        <w:t xml:space="preserve"> quarter</w:t>
      </w:r>
      <w:r>
        <w:rPr>
          <w:rFonts w:ascii="Garamond" w:hAnsi="Garamond"/>
          <w:sz w:val="22"/>
          <w:szCs w:val="22"/>
        </w:rPr>
        <w:t xml:space="preserve"> of 2018</w:t>
      </w:r>
      <w:r w:rsidR="00A03652" w:rsidRPr="00EE5F0F">
        <w:rPr>
          <w:rFonts w:ascii="Garamond" w:hAnsi="Garamond"/>
          <w:sz w:val="22"/>
          <w:szCs w:val="22"/>
        </w:rPr>
        <w:t>,</w:t>
      </w:r>
      <w:r w:rsidR="00EE619D" w:rsidRPr="00EE5F0F">
        <w:rPr>
          <w:rFonts w:ascii="Garamond" w:hAnsi="Garamond"/>
          <w:sz w:val="22"/>
          <w:szCs w:val="22"/>
        </w:rPr>
        <w:t xml:space="preserve"> the euro </w:t>
      </w:r>
      <w:r w:rsidR="00A03652" w:rsidRPr="00EE5F0F">
        <w:rPr>
          <w:rFonts w:ascii="Garamond" w:hAnsi="Garamond"/>
          <w:sz w:val="22"/>
          <w:szCs w:val="22"/>
        </w:rPr>
        <w:t xml:space="preserve">exchange rate </w:t>
      </w:r>
      <w:r w:rsidR="00AF7B80" w:rsidRPr="00EE5F0F">
        <w:rPr>
          <w:rFonts w:ascii="Garamond" w:hAnsi="Garamond"/>
          <w:sz w:val="22"/>
          <w:szCs w:val="22"/>
        </w:rPr>
        <w:t>versus</w:t>
      </w:r>
      <w:r w:rsidR="00EE619D" w:rsidRPr="00EE5F0F">
        <w:rPr>
          <w:rFonts w:ascii="Garamond" w:hAnsi="Garamond"/>
          <w:sz w:val="22"/>
          <w:szCs w:val="22"/>
        </w:rPr>
        <w:t xml:space="preserve"> the US dollar</w:t>
      </w:r>
      <w:r w:rsidR="00AF7B80" w:rsidRPr="00EE5F0F">
        <w:rPr>
          <w:rFonts w:ascii="Garamond" w:hAnsi="Garamond"/>
          <w:sz w:val="22"/>
          <w:szCs w:val="22"/>
        </w:rPr>
        <w:t xml:space="preserve"> </w:t>
      </w:r>
      <w:r>
        <w:rPr>
          <w:rFonts w:ascii="Garamond" w:hAnsi="Garamond"/>
          <w:sz w:val="22"/>
          <w:szCs w:val="22"/>
        </w:rPr>
        <w:t>de</w:t>
      </w:r>
      <w:r w:rsidR="00A03652" w:rsidRPr="00EE5F0F">
        <w:rPr>
          <w:rFonts w:ascii="Garamond" w:hAnsi="Garamond"/>
          <w:sz w:val="22"/>
          <w:szCs w:val="22"/>
        </w:rPr>
        <w:t xml:space="preserve">preciated </w:t>
      </w:r>
      <w:r w:rsidR="00AF7B80" w:rsidRPr="00EE5F0F">
        <w:rPr>
          <w:rFonts w:ascii="Garamond" w:hAnsi="Garamond"/>
          <w:sz w:val="22"/>
          <w:szCs w:val="22"/>
        </w:rPr>
        <w:t xml:space="preserve">by </w:t>
      </w:r>
      <w:r w:rsidR="00FB0AD5">
        <w:rPr>
          <w:rFonts w:ascii="Garamond" w:hAnsi="Garamond"/>
          <w:sz w:val="22"/>
          <w:szCs w:val="22"/>
        </w:rPr>
        <w:t>2</w:t>
      </w:r>
      <w:r w:rsidR="0053486E" w:rsidRPr="00EE5F0F">
        <w:rPr>
          <w:rFonts w:ascii="Garamond" w:hAnsi="Garamond"/>
          <w:sz w:val="22"/>
          <w:szCs w:val="22"/>
        </w:rPr>
        <w:t>.</w:t>
      </w:r>
      <w:r w:rsidR="00FB0AD5">
        <w:rPr>
          <w:rFonts w:ascii="Garamond" w:hAnsi="Garamond"/>
          <w:sz w:val="22"/>
          <w:szCs w:val="22"/>
        </w:rPr>
        <w:t>4</w:t>
      </w:r>
      <w:r w:rsidR="00AF7B80" w:rsidRPr="00EE5F0F">
        <w:rPr>
          <w:rFonts w:ascii="Garamond" w:hAnsi="Garamond"/>
          <w:sz w:val="22"/>
          <w:szCs w:val="22"/>
        </w:rPr>
        <w:t xml:space="preserve">% </w:t>
      </w:r>
      <w:r>
        <w:rPr>
          <w:rFonts w:ascii="Garamond" w:hAnsi="Garamond"/>
          <w:sz w:val="22"/>
          <w:szCs w:val="22"/>
        </w:rPr>
        <w:t>q</w:t>
      </w:r>
      <w:r w:rsidR="00A03652" w:rsidRPr="00EE5F0F">
        <w:rPr>
          <w:rFonts w:ascii="Garamond" w:hAnsi="Garamond"/>
          <w:sz w:val="22"/>
          <w:szCs w:val="22"/>
        </w:rPr>
        <w:t>/</w:t>
      </w:r>
      <w:r>
        <w:rPr>
          <w:rFonts w:ascii="Garamond" w:hAnsi="Garamond"/>
          <w:sz w:val="22"/>
          <w:szCs w:val="22"/>
        </w:rPr>
        <w:t>q</w:t>
      </w:r>
      <w:r w:rsidR="00A03652" w:rsidRPr="00EE5F0F">
        <w:rPr>
          <w:rFonts w:ascii="Garamond" w:hAnsi="Garamond"/>
          <w:sz w:val="22"/>
          <w:szCs w:val="22"/>
        </w:rPr>
        <w:t xml:space="preserve"> </w:t>
      </w:r>
      <w:r w:rsidR="00AF7B80" w:rsidRPr="00EE5F0F">
        <w:rPr>
          <w:rFonts w:ascii="Garamond" w:hAnsi="Garamond"/>
          <w:sz w:val="22"/>
          <w:szCs w:val="22"/>
        </w:rPr>
        <w:t xml:space="preserve">to </w:t>
      </w:r>
      <w:r w:rsidR="00EE619D" w:rsidRPr="00EE5F0F">
        <w:rPr>
          <w:rFonts w:ascii="Garamond" w:hAnsi="Garamond"/>
          <w:sz w:val="22"/>
          <w:szCs w:val="22"/>
        </w:rPr>
        <w:t>1.</w:t>
      </w:r>
      <w:r>
        <w:rPr>
          <w:rFonts w:ascii="Garamond" w:hAnsi="Garamond"/>
          <w:sz w:val="22"/>
          <w:szCs w:val="22"/>
        </w:rPr>
        <w:t>1</w:t>
      </w:r>
      <w:r w:rsidR="00FB0AD5">
        <w:rPr>
          <w:rFonts w:ascii="Garamond" w:hAnsi="Garamond"/>
          <w:sz w:val="22"/>
          <w:szCs w:val="22"/>
        </w:rPr>
        <w:t>6</w:t>
      </w:r>
      <w:r>
        <w:rPr>
          <w:rFonts w:ascii="Garamond" w:hAnsi="Garamond"/>
          <w:sz w:val="22"/>
          <w:szCs w:val="22"/>
        </w:rPr>
        <w:t xml:space="preserve"> dollars per euro, </w:t>
      </w:r>
      <w:r w:rsidR="00FB0AD5">
        <w:rPr>
          <w:rFonts w:ascii="Garamond" w:hAnsi="Garamond"/>
          <w:sz w:val="22"/>
          <w:szCs w:val="22"/>
        </w:rPr>
        <w:t xml:space="preserve">reflecting the differentiated </w:t>
      </w:r>
      <w:r>
        <w:rPr>
          <w:rFonts w:ascii="Garamond" w:hAnsi="Garamond"/>
          <w:sz w:val="22"/>
          <w:szCs w:val="22"/>
        </w:rPr>
        <w:t xml:space="preserve">approach to </w:t>
      </w:r>
      <w:r w:rsidR="00FB0AD5">
        <w:rPr>
          <w:rFonts w:ascii="Garamond" w:hAnsi="Garamond"/>
          <w:sz w:val="22"/>
          <w:szCs w:val="22"/>
        </w:rPr>
        <w:t xml:space="preserve">conducting </w:t>
      </w:r>
      <w:r w:rsidRPr="00803722">
        <w:rPr>
          <w:rFonts w:ascii="Garamond" w:hAnsi="Garamond"/>
          <w:sz w:val="22"/>
          <w:szCs w:val="22"/>
        </w:rPr>
        <w:t>monetary polic</w:t>
      </w:r>
      <w:r>
        <w:rPr>
          <w:rFonts w:ascii="Garamond" w:hAnsi="Garamond"/>
          <w:sz w:val="22"/>
          <w:szCs w:val="22"/>
        </w:rPr>
        <w:t xml:space="preserve">ies in the US and Eurozone. </w:t>
      </w:r>
      <w:r w:rsidRPr="00803722">
        <w:rPr>
          <w:rFonts w:ascii="Garamond" w:hAnsi="Garamond"/>
          <w:sz w:val="22"/>
          <w:szCs w:val="22"/>
        </w:rPr>
        <w:t xml:space="preserve">In the </w:t>
      </w:r>
      <w:r w:rsidR="00FB0AD5">
        <w:rPr>
          <w:rFonts w:ascii="Garamond" w:hAnsi="Garamond"/>
          <w:sz w:val="22"/>
          <w:szCs w:val="22"/>
        </w:rPr>
        <w:t>third</w:t>
      </w:r>
      <w:r w:rsidRPr="00803722">
        <w:rPr>
          <w:rFonts w:ascii="Garamond" w:hAnsi="Garamond"/>
          <w:sz w:val="22"/>
          <w:szCs w:val="22"/>
        </w:rPr>
        <w:t xml:space="preserve"> quarter </w:t>
      </w:r>
      <w:r w:rsidR="00FB0AD5">
        <w:rPr>
          <w:rFonts w:ascii="Garamond" w:hAnsi="Garamond"/>
          <w:sz w:val="22"/>
          <w:szCs w:val="22"/>
        </w:rPr>
        <w:t xml:space="preserve">of 2018, </w:t>
      </w:r>
      <w:r>
        <w:rPr>
          <w:rFonts w:ascii="Garamond" w:hAnsi="Garamond"/>
          <w:sz w:val="22"/>
          <w:szCs w:val="22"/>
        </w:rPr>
        <w:t xml:space="preserve">the </w:t>
      </w:r>
      <w:r w:rsidRPr="00803722">
        <w:rPr>
          <w:rFonts w:ascii="Garamond" w:hAnsi="Garamond"/>
          <w:sz w:val="22"/>
          <w:szCs w:val="22"/>
        </w:rPr>
        <w:t xml:space="preserve">Russian ruble </w:t>
      </w:r>
      <w:r>
        <w:rPr>
          <w:rFonts w:ascii="Garamond" w:hAnsi="Garamond"/>
          <w:sz w:val="22"/>
          <w:szCs w:val="22"/>
        </w:rPr>
        <w:t xml:space="preserve">depreciated by </w:t>
      </w:r>
      <w:r w:rsidRPr="00803722">
        <w:rPr>
          <w:rFonts w:ascii="Garamond" w:hAnsi="Garamond"/>
          <w:sz w:val="22"/>
          <w:szCs w:val="22"/>
        </w:rPr>
        <w:t>1</w:t>
      </w:r>
      <w:r w:rsidR="00FB0AD5">
        <w:rPr>
          <w:rFonts w:ascii="Garamond" w:hAnsi="Garamond"/>
          <w:sz w:val="22"/>
          <w:szCs w:val="22"/>
        </w:rPr>
        <w:t>0</w:t>
      </w:r>
      <w:r w:rsidRPr="00803722">
        <w:rPr>
          <w:rFonts w:ascii="Garamond" w:hAnsi="Garamond"/>
          <w:sz w:val="22"/>
          <w:szCs w:val="22"/>
        </w:rPr>
        <w:t>.</w:t>
      </w:r>
      <w:r w:rsidR="00FB0AD5">
        <w:rPr>
          <w:rFonts w:ascii="Garamond" w:hAnsi="Garamond"/>
          <w:sz w:val="22"/>
          <w:szCs w:val="22"/>
        </w:rPr>
        <w:t>0</w:t>
      </w:r>
      <w:r w:rsidRPr="00803722">
        <w:rPr>
          <w:rFonts w:ascii="Garamond" w:hAnsi="Garamond"/>
          <w:sz w:val="22"/>
          <w:szCs w:val="22"/>
        </w:rPr>
        <w:t xml:space="preserve">% </w:t>
      </w:r>
      <w:r w:rsidR="00FB0AD5">
        <w:rPr>
          <w:rFonts w:ascii="Garamond" w:hAnsi="Garamond"/>
          <w:sz w:val="22"/>
          <w:szCs w:val="22"/>
        </w:rPr>
        <w:t xml:space="preserve">q/q </w:t>
      </w:r>
      <w:r w:rsidRPr="00803722">
        <w:rPr>
          <w:rFonts w:ascii="Garamond" w:hAnsi="Garamond"/>
          <w:sz w:val="22"/>
          <w:szCs w:val="22"/>
        </w:rPr>
        <w:t xml:space="preserve">to an average </w:t>
      </w:r>
      <w:r>
        <w:rPr>
          <w:rFonts w:ascii="Garamond" w:hAnsi="Garamond"/>
          <w:sz w:val="22"/>
          <w:szCs w:val="22"/>
        </w:rPr>
        <w:t>RUB</w:t>
      </w:r>
      <w:r w:rsidRPr="00803722">
        <w:rPr>
          <w:rFonts w:ascii="Garamond" w:hAnsi="Garamond"/>
          <w:sz w:val="22"/>
          <w:szCs w:val="22"/>
        </w:rPr>
        <w:t xml:space="preserve"> 6</w:t>
      </w:r>
      <w:r w:rsidR="00FB0AD5">
        <w:rPr>
          <w:rFonts w:ascii="Garamond" w:hAnsi="Garamond"/>
          <w:sz w:val="22"/>
          <w:szCs w:val="22"/>
        </w:rPr>
        <w:t>5</w:t>
      </w:r>
      <w:r w:rsidRPr="00803722">
        <w:rPr>
          <w:rFonts w:ascii="Garamond" w:hAnsi="Garamond"/>
          <w:sz w:val="22"/>
          <w:szCs w:val="22"/>
        </w:rPr>
        <w:t>.</w:t>
      </w:r>
      <w:r w:rsidR="00FB0AD5">
        <w:rPr>
          <w:rFonts w:ascii="Garamond" w:hAnsi="Garamond"/>
          <w:sz w:val="22"/>
          <w:szCs w:val="22"/>
        </w:rPr>
        <w:t>6</w:t>
      </w:r>
      <w:r w:rsidRPr="00803722">
        <w:rPr>
          <w:rFonts w:ascii="Garamond" w:hAnsi="Garamond"/>
          <w:sz w:val="22"/>
          <w:szCs w:val="22"/>
        </w:rPr>
        <w:t xml:space="preserve"> </w:t>
      </w:r>
      <w:r>
        <w:rPr>
          <w:rFonts w:ascii="Garamond" w:hAnsi="Garamond"/>
          <w:sz w:val="22"/>
          <w:szCs w:val="22"/>
        </w:rPr>
        <w:t>per dollar</w:t>
      </w:r>
      <w:r w:rsidRPr="00803722">
        <w:rPr>
          <w:rFonts w:ascii="Garamond" w:hAnsi="Garamond"/>
          <w:sz w:val="22"/>
          <w:szCs w:val="22"/>
        </w:rPr>
        <w:t xml:space="preserve">, mainly due to US sanctions </w:t>
      </w:r>
      <w:r w:rsidR="0078488C">
        <w:rPr>
          <w:rFonts w:ascii="Garamond" w:hAnsi="Garamond"/>
          <w:sz w:val="22"/>
          <w:szCs w:val="22"/>
        </w:rPr>
        <w:t xml:space="preserve">imposed </w:t>
      </w:r>
      <w:r w:rsidR="004B5112">
        <w:rPr>
          <w:rFonts w:ascii="Garamond" w:hAnsi="Garamond"/>
          <w:sz w:val="22"/>
          <w:szCs w:val="22"/>
        </w:rPr>
        <w:t>on</w:t>
      </w:r>
      <w:r w:rsidRPr="00803722">
        <w:rPr>
          <w:rFonts w:ascii="Garamond" w:hAnsi="Garamond"/>
          <w:sz w:val="22"/>
          <w:szCs w:val="22"/>
        </w:rPr>
        <w:t xml:space="preserve"> Russia. </w:t>
      </w:r>
      <w:r w:rsidR="00D67E2D" w:rsidRPr="00D67E2D">
        <w:rPr>
          <w:rFonts w:ascii="Garamond" w:hAnsi="Garamond"/>
          <w:sz w:val="22"/>
          <w:szCs w:val="22"/>
        </w:rPr>
        <w:t xml:space="preserve">In the short-term, </w:t>
      </w:r>
      <w:r w:rsidR="00D67E2D">
        <w:rPr>
          <w:rFonts w:ascii="Garamond" w:hAnsi="Garamond"/>
          <w:sz w:val="22"/>
          <w:szCs w:val="22"/>
        </w:rPr>
        <w:t xml:space="preserve">small </w:t>
      </w:r>
      <w:r w:rsidR="00D67E2D" w:rsidRPr="00D67E2D">
        <w:rPr>
          <w:rFonts w:ascii="Garamond" w:hAnsi="Garamond"/>
          <w:sz w:val="22"/>
          <w:szCs w:val="22"/>
        </w:rPr>
        <w:t xml:space="preserve">appreciation of the Russian ruble is </w:t>
      </w:r>
      <w:r w:rsidR="00D67E2D">
        <w:rPr>
          <w:rFonts w:ascii="Garamond" w:hAnsi="Garamond"/>
          <w:sz w:val="22"/>
          <w:szCs w:val="22"/>
        </w:rPr>
        <w:t xml:space="preserve">likely owing to altered direction by the Bank of Russia </w:t>
      </w:r>
      <w:r w:rsidR="00D67E2D" w:rsidRPr="00D67E2D">
        <w:rPr>
          <w:rFonts w:ascii="Garamond" w:hAnsi="Garamond"/>
          <w:sz w:val="22"/>
          <w:szCs w:val="22"/>
        </w:rPr>
        <w:t xml:space="preserve">in </w:t>
      </w:r>
      <w:r w:rsidR="00D67E2D">
        <w:rPr>
          <w:rFonts w:ascii="Garamond" w:hAnsi="Garamond"/>
          <w:sz w:val="22"/>
          <w:szCs w:val="22"/>
        </w:rPr>
        <w:t xml:space="preserve">its </w:t>
      </w:r>
      <w:r w:rsidR="00D67E2D" w:rsidRPr="00D67E2D">
        <w:rPr>
          <w:rFonts w:ascii="Garamond" w:hAnsi="Garamond"/>
          <w:sz w:val="22"/>
          <w:szCs w:val="22"/>
        </w:rPr>
        <w:t>monetary policy.</w:t>
      </w:r>
    </w:p>
    <w:p w14:paraId="51789C7D" w14:textId="77777777" w:rsidR="00AE2E46" w:rsidRDefault="00660AE6"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International copper prices </w:t>
      </w:r>
      <w:r w:rsidR="00BE09A6">
        <w:rPr>
          <w:rFonts w:ascii="Garamond" w:hAnsi="Garamond"/>
          <w:sz w:val="22"/>
          <w:szCs w:val="22"/>
        </w:rPr>
        <w:t>d</w:t>
      </w:r>
      <w:r w:rsidR="00D1561C">
        <w:rPr>
          <w:rFonts w:ascii="Garamond" w:hAnsi="Garamond"/>
          <w:sz w:val="22"/>
          <w:szCs w:val="22"/>
        </w:rPr>
        <w:t>ecline</w:t>
      </w:r>
      <w:r w:rsidR="00BE09A6">
        <w:rPr>
          <w:rFonts w:ascii="Garamond" w:hAnsi="Garamond"/>
          <w:sz w:val="22"/>
          <w:szCs w:val="22"/>
        </w:rPr>
        <w:t>d sharply</w:t>
      </w:r>
      <w:r w:rsidR="00D1561C">
        <w:rPr>
          <w:rFonts w:ascii="Garamond" w:hAnsi="Garamond"/>
          <w:sz w:val="22"/>
          <w:szCs w:val="22"/>
        </w:rPr>
        <w:t xml:space="preserve"> but </w:t>
      </w:r>
      <w:r>
        <w:rPr>
          <w:rFonts w:ascii="Garamond" w:hAnsi="Garamond"/>
          <w:sz w:val="22"/>
          <w:szCs w:val="22"/>
        </w:rPr>
        <w:t>oil prices</w:t>
      </w:r>
      <w:r w:rsidR="00D1561C">
        <w:rPr>
          <w:rFonts w:ascii="Garamond" w:hAnsi="Garamond"/>
          <w:sz w:val="22"/>
          <w:szCs w:val="22"/>
        </w:rPr>
        <w:t xml:space="preserve"> grew </w:t>
      </w:r>
      <w:r w:rsidR="003D2B35" w:rsidRPr="00EE5F0F">
        <w:rPr>
          <w:rFonts w:ascii="Garamond" w:hAnsi="Garamond"/>
          <w:sz w:val="22"/>
          <w:szCs w:val="22"/>
        </w:rPr>
        <w:t xml:space="preserve">during the </w:t>
      </w:r>
      <w:r w:rsidR="00D1561C">
        <w:rPr>
          <w:rFonts w:ascii="Garamond" w:hAnsi="Garamond"/>
          <w:sz w:val="22"/>
          <w:szCs w:val="22"/>
        </w:rPr>
        <w:t xml:space="preserve">third </w:t>
      </w:r>
      <w:r w:rsidR="003D2B35" w:rsidRPr="00EE5F0F">
        <w:rPr>
          <w:rFonts w:ascii="Garamond" w:hAnsi="Garamond"/>
          <w:sz w:val="22"/>
          <w:szCs w:val="22"/>
        </w:rPr>
        <w:t>quarter</w:t>
      </w:r>
      <w:r w:rsidR="007542DE" w:rsidRPr="00EE5F0F">
        <w:rPr>
          <w:rFonts w:ascii="Garamond" w:hAnsi="Garamond"/>
          <w:sz w:val="22"/>
          <w:szCs w:val="22"/>
        </w:rPr>
        <w:t xml:space="preserve"> of 2018</w:t>
      </w:r>
      <w:r w:rsidR="00D1561C">
        <w:rPr>
          <w:rFonts w:ascii="Garamond" w:hAnsi="Garamond"/>
          <w:sz w:val="22"/>
          <w:szCs w:val="22"/>
        </w:rPr>
        <w:t>.</w:t>
      </w:r>
      <w:r>
        <w:rPr>
          <w:rFonts w:ascii="Garamond" w:hAnsi="Garamond"/>
          <w:sz w:val="22"/>
          <w:szCs w:val="22"/>
        </w:rPr>
        <w:t xml:space="preserve"> </w:t>
      </w:r>
      <w:r w:rsidR="00D1561C" w:rsidRPr="00EE5F0F">
        <w:rPr>
          <w:rFonts w:ascii="Garamond" w:hAnsi="Garamond"/>
          <w:sz w:val="22"/>
          <w:szCs w:val="22"/>
        </w:rPr>
        <w:t xml:space="preserve">The </w:t>
      </w:r>
      <w:r w:rsidR="00D1561C">
        <w:rPr>
          <w:rFonts w:ascii="Garamond" w:hAnsi="Garamond"/>
          <w:sz w:val="22"/>
          <w:szCs w:val="22"/>
        </w:rPr>
        <w:t>drop</w:t>
      </w:r>
      <w:r w:rsidR="00D1561C" w:rsidRPr="00EE5F0F">
        <w:rPr>
          <w:rFonts w:ascii="Garamond" w:hAnsi="Garamond"/>
          <w:sz w:val="22"/>
          <w:szCs w:val="22"/>
        </w:rPr>
        <w:t xml:space="preserve"> in international copper prices was </w:t>
      </w:r>
      <w:r w:rsidR="00D1561C">
        <w:rPr>
          <w:rFonts w:ascii="Garamond" w:hAnsi="Garamond"/>
          <w:sz w:val="22"/>
          <w:szCs w:val="22"/>
        </w:rPr>
        <w:t>determined by a slowdown in economic growth in China, a huge exporter and importer</w:t>
      </w:r>
      <w:r w:rsidR="00BE09A6">
        <w:rPr>
          <w:rFonts w:ascii="Garamond" w:hAnsi="Garamond"/>
          <w:sz w:val="22"/>
          <w:szCs w:val="22"/>
        </w:rPr>
        <w:t xml:space="preserve"> of copper</w:t>
      </w:r>
      <w:r w:rsidR="00D1561C">
        <w:rPr>
          <w:rFonts w:ascii="Garamond" w:hAnsi="Garamond"/>
          <w:sz w:val="22"/>
          <w:szCs w:val="22"/>
        </w:rPr>
        <w:t xml:space="preserve">, and an expected slackening of demand as trade tensions </w:t>
      </w:r>
      <w:r w:rsidR="00BE09A6">
        <w:rPr>
          <w:rFonts w:ascii="Garamond" w:hAnsi="Garamond"/>
          <w:sz w:val="22"/>
          <w:szCs w:val="22"/>
        </w:rPr>
        <w:t xml:space="preserve">between the USA and </w:t>
      </w:r>
      <w:r w:rsidR="00D1561C">
        <w:rPr>
          <w:rFonts w:ascii="Garamond" w:hAnsi="Garamond"/>
          <w:sz w:val="22"/>
          <w:szCs w:val="22"/>
        </w:rPr>
        <w:t>China</w:t>
      </w:r>
      <w:r w:rsidR="00BE09A6">
        <w:rPr>
          <w:rFonts w:ascii="Garamond" w:hAnsi="Garamond"/>
          <w:sz w:val="22"/>
          <w:szCs w:val="22"/>
        </w:rPr>
        <w:t xml:space="preserve"> are persisting. </w:t>
      </w:r>
      <w:r w:rsidR="008C19A6">
        <w:rPr>
          <w:rFonts w:ascii="Garamond" w:hAnsi="Garamond"/>
          <w:sz w:val="22"/>
          <w:szCs w:val="22"/>
        </w:rPr>
        <w:t>I</w:t>
      </w:r>
      <w:r w:rsidR="008C19A6" w:rsidRPr="00BE09A6">
        <w:rPr>
          <w:rFonts w:ascii="Garamond" w:hAnsi="Garamond"/>
          <w:sz w:val="22"/>
          <w:szCs w:val="22"/>
        </w:rPr>
        <w:t>t should be noted</w:t>
      </w:r>
      <w:r w:rsidR="0078488C">
        <w:rPr>
          <w:rFonts w:ascii="Garamond" w:hAnsi="Garamond"/>
          <w:sz w:val="22"/>
          <w:szCs w:val="22"/>
        </w:rPr>
        <w:t>,</w:t>
      </w:r>
      <w:r w:rsidR="008C19A6" w:rsidRPr="00BE09A6">
        <w:rPr>
          <w:rFonts w:ascii="Garamond" w:hAnsi="Garamond"/>
          <w:sz w:val="22"/>
          <w:szCs w:val="22"/>
        </w:rPr>
        <w:t xml:space="preserve"> </w:t>
      </w:r>
      <w:r w:rsidR="008C19A6">
        <w:rPr>
          <w:rFonts w:ascii="Garamond" w:hAnsi="Garamond"/>
          <w:sz w:val="22"/>
          <w:szCs w:val="22"/>
        </w:rPr>
        <w:t>h</w:t>
      </w:r>
      <w:r w:rsidR="008C19A6" w:rsidRPr="00BE09A6">
        <w:rPr>
          <w:rFonts w:ascii="Garamond" w:hAnsi="Garamond"/>
          <w:sz w:val="22"/>
          <w:szCs w:val="22"/>
        </w:rPr>
        <w:t>owever</w:t>
      </w:r>
      <w:r w:rsidR="0078488C">
        <w:rPr>
          <w:rFonts w:ascii="Garamond" w:hAnsi="Garamond"/>
          <w:sz w:val="22"/>
          <w:szCs w:val="22"/>
        </w:rPr>
        <w:t>,</w:t>
      </w:r>
      <w:r w:rsidR="008C19A6">
        <w:rPr>
          <w:rFonts w:ascii="Garamond" w:hAnsi="Garamond"/>
          <w:sz w:val="22"/>
          <w:szCs w:val="22"/>
        </w:rPr>
        <w:t xml:space="preserve"> that i</w:t>
      </w:r>
      <w:r w:rsidR="008C19A6" w:rsidRPr="00BE09A6">
        <w:rPr>
          <w:rFonts w:ascii="Garamond" w:hAnsi="Garamond"/>
          <w:sz w:val="22"/>
          <w:szCs w:val="22"/>
        </w:rPr>
        <w:t>n the forecast horizon</w:t>
      </w:r>
      <w:r w:rsidR="008C19A6">
        <w:rPr>
          <w:rFonts w:ascii="Garamond" w:hAnsi="Garamond"/>
          <w:sz w:val="22"/>
          <w:szCs w:val="22"/>
        </w:rPr>
        <w:t xml:space="preserve"> the</w:t>
      </w:r>
      <w:r w:rsidR="008C19A6" w:rsidRPr="00BE09A6">
        <w:rPr>
          <w:rFonts w:ascii="Garamond" w:hAnsi="Garamond"/>
          <w:sz w:val="22"/>
          <w:szCs w:val="22"/>
        </w:rPr>
        <w:t xml:space="preserve"> </w:t>
      </w:r>
      <w:r w:rsidR="00BE09A6" w:rsidRPr="00BE09A6">
        <w:rPr>
          <w:rFonts w:ascii="Garamond" w:hAnsi="Garamond"/>
          <w:sz w:val="22"/>
          <w:szCs w:val="22"/>
        </w:rPr>
        <w:t xml:space="preserve">international copper prices are expected to </w:t>
      </w:r>
      <w:r w:rsidR="00BE09A6">
        <w:rPr>
          <w:rFonts w:ascii="Garamond" w:hAnsi="Garamond"/>
          <w:sz w:val="22"/>
          <w:szCs w:val="22"/>
        </w:rPr>
        <w:t xml:space="preserve">rebound </w:t>
      </w:r>
      <w:r w:rsidR="008C19A6">
        <w:rPr>
          <w:rFonts w:ascii="Garamond" w:hAnsi="Garamond"/>
          <w:sz w:val="22"/>
          <w:szCs w:val="22"/>
        </w:rPr>
        <w:t xml:space="preserve">as there is hope that </w:t>
      </w:r>
      <w:r w:rsidR="00BE09A6" w:rsidRPr="00BE09A6">
        <w:rPr>
          <w:rFonts w:ascii="Garamond" w:hAnsi="Garamond"/>
          <w:sz w:val="22"/>
          <w:szCs w:val="22"/>
        </w:rPr>
        <w:t>trade tensions</w:t>
      </w:r>
      <w:r w:rsidR="008C19A6">
        <w:rPr>
          <w:rFonts w:ascii="Garamond" w:hAnsi="Garamond"/>
          <w:sz w:val="22"/>
          <w:szCs w:val="22"/>
        </w:rPr>
        <w:t xml:space="preserve"> will phase out</w:t>
      </w:r>
      <w:r w:rsidR="00BE09A6" w:rsidRPr="00BE09A6">
        <w:rPr>
          <w:rFonts w:ascii="Garamond" w:hAnsi="Garamond"/>
          <w:sz w:val="22"/>
          <w:szCs w:val="22"/>
        </w:rPr>
        <w:t>.</w:t>
      </w:r>
      <w:r w:rsidR="008C19A6">
        <w:rPr>
          <w:rFonts w:ascii="Garamond" w:hAnsi="Garamond"/>
          <w:sz w:val="22"/>
          <w:szCs w:val="22"/>
        </w:rPr>
        <w:t xml:space="preserve"> Notwithstanding </w:t>
      </w:r>
      <w:r w:rsidR="008C19A6" w:rsidRPr="008C19A6">
        <w:rPr>
          <w:rFonts w:ascii="Garamond" w:hAnsi="Garamond"/>
          <w:sz w:val="22"/>
          <w:szCs w:val="22"/>
        </w:rPr>
        <w:t xml:space="preserve">the decision to increase </w:t>
      </w:r>
      <w:r w:rsidR="008C19A6">
        <w:rPr>
          <w:rFonts w:ascii="Garamond" w:hAnsi="Garamond"/>
          <w:sz w:val="22"/>
          <w:szCs w:val="22"/>
        </w:rPr>
        <w:t xml:space="preserve">oil </w:t>
      </w:r>
      <w:r w:rsidR="008C19A6" w:rsidRPr="008C19A6">
        <w:rPr>
          <w:rFonts w:ascii="Garamond" w:hAnsi="Garamond"/>
          <w:sz w:val="22"/>
          <w:szCs w:val="22"/>
        </w:rPr>
        <w:t xml:space="preserve">production </w:t>
      </w:r>
      <w:r w:rsidR="008C19A6">
        <w:rPr>
          <w:rFonts w:ascii="Garamond" w:hAnsi="Garamond"/>
          <w:sz w:val="22"/>
          <w:szCs w:val="22"/>
        </w:rPr>
        <w:t xml:space="preserve">under </w:t>
      </w:r>
      <w:r w:rsidR="008C19A6" w:rsidRPr="008C19A6">
        <w:rPr>
          <w:rFonts w:ascii="Garamond" w:hAnsi="Garamond"/>
          <w:sz w:val="22"/>
          <w:szCs w:val="22"/>
        </w:rPr>
        <w:t>the OPEC</w:t>
      </w:r>
      <w:r w:rsidR="008C19A6">
        <w:rPr>
          <w:rFonts w:ascii="Garamond" w:hAnsi="Garamond"/>
          <w:sz w:val="22"/>
          <w:szCs w:val="22"/>
        </w:rPr>
        <w:t>+</w:t>
      </w:r>
      <w:r w:rsidR="008C19A6" w:rsidRPr="008C19A6">
        <w:rPr>
          <w:rFonts w:ascii="Garamond" w:hAnsi="Garamond"/>
          <w:sz w:val="22"/>
          <w:szCs w:val="22"/>
        </w:rPr>
        <w:t xml:space="preserve"> </w:t>
      </w:r>
      <w:r w:rsidR="00AE2E46">
        <w:rPr>
          <w:rFonts w:ascii="Garamond" w:hAnsi="Garamond"/>
          <w:sz w:val="22"/>
          <w:szCs w:val="22"/>
        </w:rPr>
        <w:t>D</w:t>
      </w:r>
      <w:r w:rsidR="008C19A6">
        <w:rPr>
          <w:rFonts w:ascii="Garamond" w:hAnsi="Garamond"/>
          <w:sz w:val="22"/>
          <w:szCs w:val="22"/>
        </w:rPr>
        <w:t xml:space="preserve">eal, </w:t>
      </w:r>
      <w:r w:rsidR="008C19A6" w:rsidRPr="008C19A6">
        <w:rPr>
          <w:rFonts w:ascii="Garamond" w:hAnsi="Garamond"/>
          <w:sz w:val="22"/>
          <w:szCs w:val="22"/>
        </w:rPr>
        <w:t xml:space="preserve">international oil prices </w:t>
      </w:r>
      <w:r w:rsidR="008C19A6">
        <w:rPr>
          <w:rFonts w:ascii="Garamond" w:hAnsi="Garamond"/>
          <w:sz w:val="22"/>
          <w:szCs w:val="22"/>
        </w:rPr>
        <w:t xml:space="preserve">posted a rise </w:t>
      </w:r>
      <w:r w:rsidR="00AE2E46">
        <w:rPr>
          <w:rFonts w:ascii="Garamond" w:hAnsi="Garamond"/>
          <w:sz w:val="22"/>
          <w:szCs w:val="22"/>
        </w:rPr>
        <w:t>during</w:t>
      </w:r>
      <w:r w:rsidR="008C19A6" w:rsidRPr="008C19A6">
        <w:rPr>
          <w:rFonts w:ascii="Garamond" w:hAnsi="Garamond"/>
          <w:sz w:val="22"/>
          <w:szCs w:val="22"/>
        </w:rPr>
        <w:t xml:space="preserve"> the third quarter</w:t>
      </w:r>
      <w:r w:rsidR="008C19A6">
        <w:rPr>
          <w:rFonts w:ascii="Garamond" w:hAnsi="Garamond"/>
          <w:sz w:val="22"/>
          <w:szCs w:val="22"/>
        </w:rPr>
        <w:t xml:space="preserve"> of 2018</w:t>
      </w:r>
      <w:r w:rsidR="008C19A6" w:rsidRPr="008C19A6">
        <w:rPr>
          <w:rFonts w:ascii="Garamond" w:hAnsi="Garamond"/>
          <w:sz w:val="22"/>
          <w:szCs w:val="22"/>
        </w:rPr>
        <w:t xml:space="preserve"> largely due to US sanctions against Iran, </w:t>
      </w:r>
      <w:r w:rsidR="00AE2E46">
        <w:rPr>
          <w:rFonts w:ascii="Garamond" w:hAnsi="Garamond"/>
          <w:sz w:val="22"/>
          <w:szCs w:val="22"/>
        </w:rPr>
        <w:t xml:space="preserve">and the prices will continue incurring the </w:t>
      </w:r>
      <w:r w:rsidR="008C19A6" w:rsidRPr="008C19A6">
        <w:rPr>
          <w:rFonts w:ascii="Garamond" w:hAnsi="Garamond"/>
          <w:sz w:val="22"/>
          <w:szCs w:val="22"/>
        </w:rPr>
        <w:t xml:space="preserve">impact of </w:t>
      </w:r>
      <w:r w:rsidR="00AE2E46">
        <w:rPr>
          <w:rFonts w:ascii="Garamond" w:hAnsi="Garamond"/>
          <w:sz w:val="22"/>
          <w:szCs w:val="22"/>
        </w:rPr>
        <w:t xml:space="preserve">the sanctions </w:t>
      </w:r>
      <w:r w:rsidR="008C19A6" w:rsidRPr="008C19A6">
        <w:rPr>
          <w:rFonts w:ascii="Garamond" w:hAnsi="Garamond"/>
          <w:sz w:val="22"/>
          <w:szCs w:val="22"/>
        </w:rPr>
        <w:t>in the short-term</w:t>
      </w:r>
      <w:r w:rsidR="00AE2E46">
        <w:rPr>
          <w:rFonts w:ascii="Garamond" w:hAnsi="Garamond"/>
          <w:sz w:val="22"/>
          <w:szCs w:val="22"/>
        </w:rPr>
        <w:t xml:space="preserve"> perspective too</w:t>
      </w:r>
      <w:r w:rsidR="008C19A6" w:rsidRPr="008C19A6">
        <w:rPr>
          <w:rFonts w:ascii="Garamond" w:hAnsi="Garamond"/>
          <w:sz w:val="22"/>
          <w:szCs w:val="22"/>
        </w:rPr>
        <w:t>.</w:t>
      </w:r>
      <w:r w:rsidR="00AE2E46">
        <w:rPr>
          <w:rFonts w:ascii="Garamond" w:hAnsi="Garamond"/>
          <w:sz w:val="22"/>
          <w:szCs w:val="22"/>
        </w:rPr>
        <w:t xml:space="preserve"> </w:t>
      </w:r>
      <w:r w:rsidR="00D1561C">
        <w:rPr>
          <w:rFonts w:ascii="Garamond" w:hAnsi="Garamond"/>
          <w:sz w:val="22"/>
          <w:szCs w:val="22"/>
        </w:rPr>
        <w:t xml:space="preserve"> </w:t>
      </w:r>
      <w:r w:rsidR="008C19A6">
        <w:rPr>
          <w:rFonts w:ascii="Garamond" w:hAnsi="Garamond"/>
          <w:sz w:val="22"/>
          <w:szCs w:val="22"/>
        </w:rPr>
        <w:t xml:space="preserve">       </w:t>
      </w:r>
    </w:p>
    <w:p w14:paraId="1B184FA3" w14:textId="77777777" w:rsidR="00EE619D" w:rsidRPr="00EE5F0F" w:rsidRDefault="00AE2E46" w:rsidP="00EE619D">
      <w:pPr>
        <w:autoSpaceDE w:val="0"/>
        <w:autoSpaceDN w:val="0"/>
        <w:adjustRightInd w:val="0"/>
        <w:spacing w:after="120" w:line="360" w:lineRule="auto"/>
        <w:jc w:val="both"/>
        <w:rPr>
          <w:rFonts w:ascii="Garamond" w:hAnsi="Garamond"/>
          <w:sz w:val="22"/>
          <w:szCs w:val="22"/>
        </w:rPr>
      </w:pPr>
      <w:r w:rsidRPr="00AE2E46">
        <w:rPr>
          <w:rFonts w:ascii="Garamond" w:hAnsi="Garamond"/>
          <w:sz w:val="22"/>
          <w:szCs w:val="22"/>
        </w:rPr>
        <w:t xml:space="preserve">Nonetheless, </w:t>
      </w:r>
      <w:r>
        <w:rPr>
          <w:rFonts w:ascii="Garamond" w:hAnsi="Garamond"/>
          <w:sz w:val="22"/>
          <w:szCs w:val="22"/>
        </w:rPr>
        <w:t>trade</w:t>
      </w:r>
      <w:r w:rsidRPr="00AE2E46">
        <w:rPr>
          <w:rFonts w:ascii="Garamond" w:hAnsi="Garamond"/>
          <w:sz w:val="22"/>
          <w:szCs w:val="22"/>
        </w:rPr>
        <w:t xml:space="preserve"> wars, as well as existing sanctions, contain significant risks </w:t>
      </w:r>
      <w:r>
        <w:rPr>
          <w:rFonts w:ascii="Garamond" w:hAnsi="Garamond"/>
          <w:sz w:val="22"/>
          <w:szCs w:val="22"/>
        </w:rPr>
        <w:t>which</w:t>
      </w:r>
      <w:r w:rsidRPr="00AE2E46">
        <w:rPr>
          <w:rFonts w:ascii="Garamond" w:hAnsi="Garamond"/>
          <w:sz w:val="22"/>
          <w:szCs w:val="22"/>
        </w:rPr>
        <w:t xml:space="preserve"> </w:t>
      </w:r>
      <w:r>
        <w:rPr>
          <w:rFonts w:ascii="Garamond" w:hAnsi="Garamond"/>
          <w:sz w:val="22"/>
          <w:szCs w:val="22"/>
        </w:rPr>
        <w:t xml:space="preserve">may </w:t>
      </w:r>
      <w:r w:rsidRPr="00AE2E46">
        <w:rPr>
          <w:rFonts w:ascii="Garamond" w:hAnsi="Garamond"/>
          <w:sz w:val="22"/>
          <w:szCs w:val="22"/>
        </w:rPr>
        <w:t xml:space="preserve">affect </w:t>
      </w:r>
      <w:r>
        <w:rPr>
          <w:rFonts w:ascii="Garamond" w:hAnsi="Garamond"/>
          <w:sz w:val="22"/>
          <w:szCs w:val="22"/>
        </w:rPr>
        <w:t xml:space="preserve">the prices of </w:t>
      </w:r>
      <w:r w:rsidRPr="00AE2E46">
        <w:rPr>
          <w:rFonts w:ascii="Garamond" w:hAnsi="Garamond"/>
          <w:sz w:val="22"/>
          <w:szCs w:val="22"/>
        </w:rPr>
        <w:t>raw material</w:t>
      </w:r>
      <w:r>
        <w:rPr>
          <w:rFonts w:ascii="Garamond" w:hAnsi="Garamond"/>
          <w:sz w:val="22"/>
          <w:szCs w:val="22"/>
        </w:rPr>
        <w:t>s</w:t>
      </w:r>
      <w:r w:rsidR="003D2CD2" w:rsidRPr="003D2CD2">
        <w:rPr>
          <w:rFonts w:ascii="Garamond" w:hAnsi="Garamond"/>
          <w:sz w:val="22"/>
          <w:szCs w:val="22"/>
        </w:rPr>
        <w:t>.</w:t>
      </w:r>
      <w:r w:rsidR="006B09B3" w:rsidRPr="00EE5F0F">
        <w:rPr>
          <w:rFonts w:ascii="Garamond" w:hAnsi="Garamond"/>
          <w:sz w:val="22"/>
          <w:szCs w:val="22"/>
        </w:rPr>
        <w:t xml:space="preserve"> </w:t>
      </w:r>
    </w:p>
    <w:p w14:paraId="0EB3ED18" w14:textId="77777777" w:rsidR="00EE619D" w:rsidRPr="00EE5F0F" w:rsidRDefault="002F643B" w:rsidP="00E3294E">
      <w:pPr>
        <w:autoSpaceDE w:val="0"/>
        <w:autoSpaceDN w:val="0"/>
        <w:adjustRightInd w:val="0"/>
        <w:spacing w:after="120" w:line="360" w:lineRule="auto"/>
        <w:jc w:val="both"/>
        <w:rPr>
          <w:rFonts w:ascii="Garamond" w:hAnsi="Garamond"/>
          <w:b/>
          <w:color w:val="0070C0"/>
          <w:sz w:val="22"/>
          <w:szCs w:val="22"/>
        </w:rPr>
      </w:pPr>
      <w:r w:rsidRPr="002F643B">
        <w:rPr>
          <w:rFonts w:ascii="Garamond" w:hAnsi="Garamond"/>
          <w:sz w:val="22"/>
          <w:szCs w:val="22"/>
        </w:rPr>
        <w:t>In the market of food products in the third quarter</w:t>
      </w:r>
      <w:r>
        <w:rPr>
          <w:rFonts w:ascii="Garamond" w:hAnsi="Garamond"/>
          <w:sz w:val="22"/>
          <w:szCs w:val="22"/>
        </w:rPr>
        <w:t xml:space="preserve"> of 2018, the</w:t>
      </w:r>
      <w:r w:rsidRPr="002F643B">
        <w:rPr>
          <w:rFonts w:ascii="Garamond" w:hAnsi="Garamond"/>
          <w:sz w:val="22"/>
          <w:szCs w:val="22"/>
        </w:rPr>
        <w:t xml:space="preserve"> prices </w:t>
      </w:r>
      <w:r>
        <w:rPr>
          <w:rFonts w:ascii="Garamond" w:hAnsi="Garamond"/>
          <w:sz w:val="22"/>
          <w:szCs w:val="22"/>
        </w:rPr>
        <w:t xml:space="preserve">of </w:t>
      </w:r>
      <w:r w:rsidRPr="002F643B">
        <w:rPr>
          <w:rFonts w:ascii="Garamond" w:hAnsi="Garamond"/>
          <w:sz w:val="22"/>
          <w:szCs w:val="22"/>
        </w:rPr>
        <w:t>almost all commodity groups have d</w:t>
      </w:r>
      <w:r>
        <w:rPr>
          <w:rFonts w:ascii="Garamond" w:hAnsi="Garamond"/>
          <w:sz w:val="22"/>
          <w:szCs w:val="22"/>
        </w:rPr>
        <w:t xml:space="preserve">ropped in relation to the previous quarter. </w:t>
      </w:r>
      <w:r w:rsidR="00C57674">
        <w:rPr>
          <w:rFonts w:ascii="Garamond" w:hAnsi="Garamond"/>
          <w:sz w:val="22"/>
          <w:szCs w:val="22"/>
        </w:rPr>
        <w:t>Specifically</w:t>
      </w:r>
      <w:r w:rsidR="00EE619D" w:rsidRPr="00EE5F0F">
        <w:rPr>
          <w:rFonts w:ascii="Garamond" w:hAnsi="Garamond"/>
          <w:sz w:val="22"/>
          <w:szCs w:val="22"/>
        </w:rPr>
        <w:t xml:space="preserve">, </w:t>
      </w:r>
      <w:r w:rsidR="009265A7">
        <w:rPr>
          <w:rFonts w:ascii="Garamond" w:hAnsi="Garamond"/>
          <w:sz w:val="22"/>
          <w:szCs w:val="22"/>
        </w:rPr>
        <w:t xml:space="preserve">the </w:t>
      </w:r>
      <w:r w:rsidRPr="00EE5F0F">
        <w:rPr>
          <w:rFonts w:ascii="Garamond" w:hAnsi="Garamond"/>
          <w:sz w:val="22"/>
          <w:szCs w:val="22"/>
        </w:rPr>
        <w:t>dairy</w:t>
      </w:r>
      <w:r>
        <w:rPr>
          <w:rFonts w:ascii="Garamond" w:hAnsi="Garamond"/>
          <w:sz w:val="22"/>
          <w:szCs w:val="22"/>
        </w:rPr>
        <w:t>,</w:t>
      </w:r>
      <w:r w:rsidRPr="00EE5F0F">
        <w:rPr>
          <w:rFonts w:ascii="Garamond" w:hAnsi="Garamond"/>
          <w:sz w:val="22"/>
          <w:szCs w:val="22"/>
        </w:rPr>
        <w:t xml:space="preserve"> </w:t>
      </w:r>
      <w:r>
        <w:rPr>
          <w:rFonts w:ascii="Garamond" w:hAnsi="Garamond"/>
          <w:sz w:val="22"/>
          <w:szCs w:val="22"/>
        </w:rPr>
        <w:t>vegetable oil and sugar prices posted a decline</w:t>
      </w:r>
      <w:r w:rsidR="009265A7">
        <w:rPr>
          <w:rFonts w:ascii="Garamond" w:hAnsi="Garamond"/>
          <w:sz w:val="22"/>
          <w:szCs w:val="22"/>
        </w:rPr>
        <w:t xml:space="preserve">, </w:t>
      </w:r>
      <w:r w:rsidR="009265A7" w:rsidRPr="009265A7">
        <w:rPr>
          <w:rFonts w:ascii="Garamond" w:hAnsi="Garamond"/>
          <w:sz w:val="22"/>
          <w:szCs w:val="22"/>
        </w:rPr>
        <w:t xml:space="preserve">although the </w:t>
      </w:r>
      <w:r w:rsidR="009C3001">
        <w:rPr>
          <w:rFonts w:ascii="Garamond" w:hAnsi="Garamond"/>
          <w:sz w:val="22"/>
          <w:szCs w:val="22"/>
        </w:rPr>
        <w:t>price of sugar</w:t>
      </w:r>
      <w:r w:rsidR="009265A7">
        <w:rPr>
          <w:rFonts w:ascii="Garamond" w:hAnsi="Garamond"/>
          <w:sz w:val="22"/>
          <w:szCs w:val="22"/>
        </w:rPr>
        <w:t xml:space="preserve">, due to poor harvest expectations and the Brazilian real having appreciated versus the US dollar, has begun, in early October, to </w:t>
      </w:r>
      <w:r w:rsidR="009C3001">
        <w:rPr>
          <w:rFonts w:ascii="Garamond" w:hAnsi="Garamond"/>
          <w:sz w:val="22"/>
          <w:szCs w:val="22"/>
        </w:rPr>
        <w:t>follow</w:t>
      </w:r>
      <w:r w:rsidR="009265A7">
        <w:rPr>
          <w:rFonts w:ascii="Garamond" w:hAnsi="Garamond"/>
          <w:sz w:val="22"/>
          <w:szCs w:val="22"/>
        </w:rPr>
        <w:t xml:space="preserve"> an upward path.</w:t>
      </w:r>
      <w:r w:rsidR="00C7198F">
        <w:rPr>
          <w:rFonts w:ascii="Garamond" w:hAnsi="Garamond"/>
          <w:sz w:val="22"/>
          <w:szCs w:val="22"/>
        </w:rPr>
        <w:t xml:space="preserve"> </w:t>
      </w:r>
    </w:p>
    <w:p w14:paraId="279B7322" w14:textId="77777777" w:rsidR="00276564" w:rsidRPr="00EE5F0F" w:rsidRDefault="00276564" w:rsidP="00EE619D">
      <w:pPr>
        <w:autoSpaceDE w:val="0"/>
        <w:autoSpaceDN w:val="0"/>
        <w:adjustRightInd w:val="0"/>
        <w:spacing w:after="120" w:line="360" w:lineRule="auto"/>
        <w:jc w:val="both"/>
        <w:rPr>
          <w:rFonts w:ascii="Garamond" w:hAnsi="Garamond"/>
          <w:b/>
          <w:bCs/>
          <w:iCs/>
          <w:color w:val="0070C0"/>
          <w:sz w:val="22"/>
          <w:szCs w:val="22"/>
        </w:rPr>
      </w:pPr>
    </w:p>
    <w:p w14:paraId="119CA8C9"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 Forecasts</w:t>
      </w:r>
      <w:r w:rsidRPr="00EE5F0F">
        <w:rPr>
          <w:rFonts w:ascii="Garamond" w:hAnsi="Garamond"/>
          <w:sz w:val="22"/>
          <w:szCs w:val="22"/>
        </w:rPr>
        <w:t xml:space="preserve"> </w:t>
      </w:r>
    </w:p>
    <w:p w14:paraId="4203DACC"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2.2.1. Inflation and monetary policy</w:t>
      </w:r>
      <w:r w:rsidRPr="00EE5F0F">
        <w:rPr>
          <w:rFonts w:ascii="Garamond" w:hAnsi="Garamond"/>
          <w:sz w:val="22"/>
          <w:szCs w:val="22"/>
        </w:rPr>
        <w:t xml:space="preserve"> </w:t>
      </w:r>
    </w:p>
    <w:p w14:paraId="28ED8B4B" w14:textId="77777777" w:rsidR="00EE619D" w:rsidRDefault="00B70C8E"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In the fourth quarter of 2018, </w:t>
      </w:r>
      <w:r w:rsidR="0073595A">
        <w:rPr>
          <w:rFonts w:ascii="Garamond" w:hAnsi="Garamond"/>
          <w:b/>
          <w:sz w:val="22"/>
          <w:szCs w:val="22"/>
        </w:rPr>
        <w:t xml:space="preserve">both </w:t>
      </w:r>
      <w:r>
        <w:rPr>
          <w:rFonts w:ascii="Garamond" w:hAnsi="Garamond"/>
          <w:b/>
          <w:sz w:val="22"/>
          <w:szCs w:val="22"/>
        </w:rPr>
        <w:t xml:space="preserve">headline and core inflation </w:t>
      </w:r>
      <w:r w:rsidR="002A546C">
        <w:rPr>
          <w:rFonts w:ascii="Garamond" w:hAnsi="Garamond"/>
          <w:b/>
          <w:sz w:val="22"/>
          <w:szCs w:val="22"/>
        </w:rPr>
        <w:t xml:space="preserve">rates </w:t>
      </w:r>
      <w:r>
        <w:rPr>
          <w:rFonts w:ascii="Garamond" w:hAnsi="Garamond"/>
          <w:b/>
          <w:sz w:val="22"/>
          <w:szCs w:val="22"/>
        </w:rPr>
        <w:t xml:space="preserve">slowed down to some extent. </w:t>
      </w:r>
      <w:r w:rsidR="0073595A">
        <w:rPr>
          <w:rFonts w:ascii="Garamond" w:hAnsi="Garamond"/>
          <w:b/>
          <w:sz w:val="22"/>
          <w:szCs w:val="22"/>
        </w:rPr>
        <w:t xml:space="preserve">Driven by an expansionary </w:t>
      </w:r>
      <w:r w:rsidR="0073595A" w:rsidRPr="00170F18">
        <w:rPr>
          <w:rFonts w:ascii="Garamond" w:hAnsi="Garamond"/>
          <w:b/>
          <w:sz w:val="22"/>
          <w:szCs w:val="22"/>
        </w:rPr>
        <w:t xml:space="preserve">monetary policy implemented by the Central Bank and </w:t>
      </w:r>
      <w:r w:rsidR="0073595A">
        <w:rPr>
          <w:rFonts w:ascii="Garamond" w:hAnsi="Garamond"/>
          <w:b/>
          <w:sz w:val="22"/>
          <w:szCs w:val="22"/>
        </w:rPr>
        <w:t xml:space="preserve">in the light of </w:t>
      </w:r>
      <w:r w:rsidR="0073595A" w:rsidRPr="00170F18">
        <w:rPr>
          <w:rFonts w:ascii="Garamond" w:hAnsi="Garamond"/>
          <w:b/>
          <w:sz w:val="22"/>
          <w:szCs w:val="22"/>
        </w:rPr>
        <w:t>expected economic developments</w:t>
      </w:r>
      <w:r w:rsidR="0073595A">
        <w:rPr>
          <w:rFonts w:ascii="Garamond" w:hAnsi="Garamond"/>
          <w:b/>
          <w:sz w:val="22"/>
          <w:szCs w:val="22"/>
        </w:rPr>
        <w:t xml:space="preserve">, </w:t>
      </w:r>
      <w:r w:rsidR="0073595A" w:rsidRPr="00774E83">
        <w:rPr>
          <w:rFonts w:ascii="Garamond" w:hAnsi="Garamond"/>
          <w:b/>
          <w:sz w:val="22"/>
          <w:szCs w:val="22"/>
        </w:rPr>
        <w:t>the</w:t>
      </w:r>
      <w:r w:rsidR="002A546C">
        <w:rPr>
          <w:rFonts w:ascii="Garamond" w:hAnsi="Garamond"/>
          <w:b/>
          <w:sz w:val="22"/>
          <w:szCs w:val="22"/>
        </w:rPr>
        <w:t>y</w:t>
      </w:r>
      <w:r w:rsidR="0073595A">
        <w:rPr>
          <w:rFonts w:ascii="Garamond" w:hAnsi="Garamond"/>
          <w:b/>
          <w:sz w:val="22"/>
          <w:szCs w:val="22"/>
        </w:rPr>
        <w:t xml:space="preserve"> will behave steadily, </w:t>
      </w:r>
      <w:r w:rsidR="0073595A" w:rsidRPr="00774E83">
        <w:rPr>
          <w:rFonts w:ascii="Garamond" w:hAnsi="Garamond"/>
          <w:b/>
          <w:sz w:val="22"/>
          <w:szCs w:val="22"/>
        </w:rPr>
        <w:t xml:space="preserve">remaining </w:t>
      </w:r>
      <w:r w:rsidR="0073595A">
        <w:rPr>
          <w:rFonts w:ascii="Garamond" w:hAnsi="Garamond"/>
          <w:b/>
          <w:sz w:val="22"/>
          <w:szCs w:val="22"/>
        </w:rPr>
        <w:t>close to</w:t>
      </w:r>
      <w:r w:rsidR="0073595A" w:rsidRPr="00774E83">
        <w:rPr>
          <w:rFonts w:ascii="Garamond" w:hAnsi="Garamond"/>
          <w:b/>
          <w:sz w:val="22"/>
          <w:szCs w:val="22"/>
        </w:rPr>
        <w:t xml:space="preserve"> the </w:t>
      </w:r>
      <w:r w:rsidR="0073595A">
        <w:rPr>
          <w:rFonts w:ascii="Garamond" w:hAnsi="Garamond"/>
          <w:b/>
          <w:sz w:val="22"/>
          <w:szCs w:val="22"/>
        </w:rPr>
        <w:t xml:space="preserve">lower part of the </w:t>
      </w:r>
      <w:r w:rsidR="0073595A" w:rsidRPr="00EE5F0F">
        <w:rPr>
          <w:rFonts w:ascii="Garamond" w:hAnsi="Garamond"/>
          <w:b/>
          <w:sz w:val="22"/>
          <w:szCs w:val="22"/>
        </w:rPr>
        <w:t>confidence band</w:t>
      </w:r>
      <w:r w:rsidR="0073595A">
        <w:rPr>
          <w:rFonts w:ascii="Garamond" w:hAnsi="Garamond"/>
          <w:b/>
          <w:sz w:val="22"/>
          <w:szCs w:val="22"/>
        </w:rPr>
        <w:t xml:space="preserve">, and </w:t>
      </w:r>
      <w:r w:rsidR="0073595A" w:rsidRPr="00EE5F0F">
        <w:rPr>
          <w:rFonts w:ascii="Garamond" w:hAnsi="Garamond"/>
          <w:b/>
          <w:sz w:val="22"/>
          <w:szCs w:val="22"/>
        </w:rPr>
        <w:t xml:space="preserve">will stabilize around the </w:t>
      </w:r>
      <w:r w:rsidR="0073595A">
        <w:rPr>
          <w:rFonts w:ascii="Garamond" w:hAnsi="Garamond"/>
          <w:b/>
          <w:sz w:val="22"/>
          <w:szCs w:val="22"/>
        </w:rPr>
        <w:t xml:space="preserve">4% </w:t>
      </w:r>
      <w:r w:rsidR="0073595A" w:rsidRPr="00EE5F0F">
        <w:rPr>
          <w:rFonts w:ascii="Garamond" w:hAnsi="Garamond"/>
          <w:b/>
          <w:sz w:val="22"/>
          <w:szCs w:val="22"/>
        </w:rPr>
        <w:t>target</w:t>
      </w:r>
      <w:r w:rsidR="0073595A" w:rsidRPr="0073595A">
        <w:rPr>
          <w:rFonts w:ascii="Garamond" w:hAnsi="Garamond"/>
          <w:b/>
          <w:sz w:val="22"/>
          <w:szCs w:val="22"/>
        </w:rPr>
        <w:t xml:space="preserve"> </w:t>
      </w:r>
      <w:r w:rsidR="0073595A" w:rsidRPr="00EE5F0F">
        <w:rPr>
          <w:rFonts w:ascii="Garamond" w:hAnsi="Garamond"/>
          <w:b/>
          <w:sz w:val="22"/>
          <w:szCs w:val="22"/>
        </w:rPr>
        <w:t>in the forecast horizon.</w:t>
      </w:r>
      <w:r w:rsidR="0073595A">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994D66" w:rsidRPr="00AB24C1" w14:paraId="3AD1F8E4" w14:textId="77777777" w:rsidTr="00F72D24">
        <w:tc>
          <w:tcPr>
            <w:tcW w:w="6204" w:type="dxa"/>
          </w:tcPr>
          <w:p w14:paraId="3C058527" w14:textId="77777777" w:rsidR="00994D66" w:rsidRPr="00BC3332" w:rsidRDefault="000E1DC6" w:rsidP="000E1DC6">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B</w:t>
            </w:r>
            <w:r w:rsidR="0073595A">
              <w:rPr>
                <w:rFonts w:ascii="Garamond" w:hAnsi="Garamond"/>
                <w:color w:val="0070C0"/>
                <w:sz w:val="20"/>
                <w:szCs w:val="20"/>
              </w:rPr>
              <w:t xml:space="preserve">oth headline and core inflation rates </w:t>
            </w:r>
            <w:r w:rsidR="00994D66">
              <w:rPr>
                <w:rFonts w:ascii="Garamond" w:hAnsi="Garamond"/>
                <w:color w:val="0070C0"/>
                <w:sz w:val="20"/>
                <w:szCs w:val="20"/>
              </w:rPr>
              <w:t>s</w:t>
            </w:r>
            <w:r>
              <w:rPr>
                <w:rFonts w:ascii="Garamond" w:hAnsi="Garamond"/>
                <w:color w:val="0070C0"/>
                <w:sz w:val="20"/>
                <w:szCs w:val="20"/>
              </w:rPr>
              <w:t>lowed down in the fourth quarter of 2018</w:t>
            </w:r>
            <w:r w:rsidR="00994D66">
              <w:rPr>
                <w:rFonts w:ascii="Garamond" w:hAnsi="Garamond"/>
                <w:color w:val="0070C0"/>
                <w:sz w:val="20"/>
                <w:szCs w:val="20"/>
              </w:rPr>
              <w:t>.</w:t>
            </w:r>
          </w:p>
        </w:tc>
      </w:tr>
    </w:tbl>
    <w:p w14:paraId="244626DC" w14:textId="77777777" w:rsidR="000E1DC6" w:rsidRDefault="000E1DC6" w:rsidP="000E1DC6">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0E1DC6" w:rsidRPr="00AB24C1" w14:paraId="64088F44" w14:textId="77777777" w:rsidTr="00650CEB">
        <w:tc>
          <w:tcPr>
            <w:tcW w:w="6204" w:type="dxa"/>
          </w:tcPr>
          <w:p w14:paraId="324D8C35" w14:textId="77777777" w:rsidR="000E1DC6" w:rsidRPr="00BC3332" w:rsidRDefault="000E1DC6" w:rsidP="000E1DC6">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Driven by an expansionary</w:t>
            </w:r>
            <w:r w:rsidRPr="000E1DC6">
              <w:rPr>
                <w:rFonts w:ascii="Garamond" w:hAnsi="Garamond"/>
                <w:color w:val="0070C0"/>
                <w:sz w:val="20"/>
                <w:szCs w:val="20"/>
              </w:rPr>
              <w:t xml:space="preserve"> monetary policy </w:t>
            </w:r>
            <w:r>
              <w:rPr>
                <w:rFonts w:ascii="Garamond" w:hAnsi="Garamond"/>
                <w:color w:val="0070C0"/>
                <w:sz w:val="20"/>
                <w:szCs w:val="20"/>
              </w:rPr>
              <w:t xml:space="preserve">carried out </w:t>
            </w:r>
            <w:r w:rsidRPr="000E1DC6">
              <w:rPr>
                <w:rFonts w:ascii="Garamond" w:hAnsi="Garamond"/>
                <w:color w:val="0070C0"/>
                <w:sz w:val="20"/>
                <w:szCs w:val="20"/>
              </w:rPr>
              <w:t xml:space="preserve">by the Central Bank and in the light of expected economic developments, these will behave steadily, remaining close to the lower part of the confidence band, and will </w:t>
            </w:r>
            <w:r w:rsidRPr="000E1DC6">
              <w:rPr>
                <w:rFonts w:ascii="Garamond" w:hAnsi="Garamond"/>
                <w:color w:val="0070C0"/>
                <w:sz w:val="20"/>
                <w:szCs w:val="20"/>
              </w:rPr>
              <w:lastRenderedPageBreak/>
              <w:t>stabilize around the 4% target in the forecast horizon.</w:t>
            </w:r>
          </w:p>
        </w:tc>
      </w:tr>
    </w:tbl>
    <w:p w14:paraId="376CFE84" w14:textId="77777777" w:rsidR="000E1DC6" w:rsidRPr="00EE5F0F" w:rsidRDefault="000E1DC6" w:rsidP="000E1DC6">
      <w:pPr>
        <w:autoSpaceDE w:val="0"/>
        <w:autoSpaceDN w:val="0"/>
        <w:adjustRightInd w:val="0"/>
        <w:spacing w:after="120" w:line="360" w:lineRule="auto"/>
        <w:jc w:val="both"/>
        <w:rPr>
          <w:rFonts w:ascii="Garamond" w:hAnsi="Garamond"/>
          <w:sz w:val="22"/>
          <w:szCs w:val="22"/>
        </w:rPr>
      </w:pPr>
    </w:p>
    <w:p w14:paraId="6B6CED7C" w14:textId="77777777" w:rsidR="00D91261" w:rsidRPr="00EE5F0F" w:rsidRDefault="00F63631"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0E1DC6">
        <w:rPr>
          <w:rFonts w:ascii="Garamond" w:hAnsi="Garamond"/>
          <w:sz w:val="22"/>
          <w:szCs w:val="22"/>
        </w:rPr>
        <w:t>thir</w:t>
      </w:r>
      <w:r w:rsidR="00853145">
        <w:rPr>
          <w:rFonts w:ascii="Garamond" w:hAnsi="Garamond"/>
          <w:sz w:val="22"/>
          <w:szCs w:val="22"/>
        </w:rPr>
        <w:t>d</w:t>
      </w:r>
      <w:r w:rsidRPr="00EE5F0F">
        <w:rPr>
          <w:rFonts w:ascii="Garamond" w:hAnsi="Garamond"/>
          <w:sz w:val="22"/>
          <w:szCs w:val="22"/>
        </w:rPr>
        <w:t xml:space="preserve"> quarter of 2018</w:t>
      </w:r>
      <w:r w:rsidR="00566D4F">
        <w:rPr>
          <w:rFonts w:ascii="Garamond" w:hAnsi="Garamond"/>
          <w:sz w:val="22"/>
          <w:szCs w:val="22"/>
        </w:rPr>
        <w:t>,</w:t>
      </w:r>
      <w:r w:rsidRPr="00EE5F0F">
        <w:rPr>
          <w:rFonts w:ascii="Garamond" w:hAnsi="Garamond"/>
          <w:sz w:val="22"/>
          <w:szCs w:val="22"/>
        </w:rPr>
        <w:t xml:space="preserve"> core inflation </w:t>
      </w:r>
      <w:r w:rsidR="000E1DC6">
        <w:rPr>
          <w:rFonts w:ascii="Garamond" w:hAnsi="Garamond"/>
          <w:sz w:val="22"/>
          <w:szCs w:val="22"/>
        </w:rPr>
        <w:t xml:space="preserve">continued </w:t>
      </w:r>
      <w:r w:rsidR="00853145">
        <w:rPr>
          <w:rFonts w:ascii="Garamond" w:hAnsi="Garamond"/>
          <w:sz w:val="22"/>
          <w:szCs w:val="22"/>
        </w:rPr>
        <w:t>slow</w:t>
      </w:r>
      <w:r w:rsidR="000E1DC6">
        <w:rPr>
          <w:rFonts w:ascii="Garamond" w:hAnsi="Garamond"/>
          <w:sz w:val="22"/>
          <w:szCs w:val="22"/>
        </w:rPr>
        <w:t>ing down</w:t>
      </w:r>
      <w:r w:rsidR="00853145">
        <w:rPr>
          <w:rFonts w:ascii="Garamond" w:hAnsi="Garamond"/>
          <w:sz w:val="22"/>
          <w:szCs w:val="22"/>
        </w:rPr>
        <w:t xml:space="preserve"> </w:t>
      </w:r>
      <w:r w:rsidR="000E1DC6">
        <w:rPr>
          <w:rFonts w:ascii="Garamond" w:hAnsi="Garamond"/>
          <w:sz w:val="22"/>
          <w:szCs w:val="22"/>
        </w:rPr>
        <w:t xml:space="preserve">even taking into account </w:t>
      </w:r>
      <w:r w:rsidR="00853145" w:rsidRPr="00853145">
        <w:rPr>
          <w:rFonts w:ascii="Garamond" w:hAnsi="Garamond"/>
          <w:sz w:val="22"/>
          <w:szCs w:val="22"/>
        </w:rPr>
        <w:t xml:space="preserve">the influence of </w:t>
      </w:r>
      <w:r w:rsidR="00853145">
        <w:rPr>
          <w:rFonts w:ascii="Garamond" w:hAnsi="Garamond"/>
          <w:sz w:val="22"/>
          <w:szCs w:val="22"/>
        </w:rPr>
        <w:t xml:space="preserve">supply-side </w:t>
      </w:r>
      <w:r w:rsidR="00853145" w:rsidRPr="00853145">
        <w:rPr>
          <w:rFonts w:ascii="Garamond" w:hAnsi="Garamond"/>
          <w:sz w:val="22"/>
          <w:szCs w:val="22"/>
        </w:rPr>
        <w:t>shock</w:t>
      </w:r>
      <w:r w:rsidR="00853145">
        <w:rPr>
          <w:rFonts w:ascii="Garamond" w:hAnsi="Garamond"/>
          <w:sz w:val="22"/>
          <w:szCs w:val="22"/>
        </w:rPr>
        <w:t>s</w:t>
      </w:r>
      <w:r w:rsidR="00853145" w:rsidRPr="00853145">
        <w:rPr>
          <w:rFonts w:ascii="Garamond" w:hAnsi="Garamond"/>
          <w:sz w:val="22"/>
          <w:szCs w:val="22"/>
        </w:rPr>
        <w:t xml:space="preserve"> in some </w:t>
      </w:r>
      <w:r w:rsidR="00853145">
        <w:rPr>
          <w:rFonts w:ascii="Garamond" w:hAnsi="Garamond"/>
          <w:sz w:val="22"/>
          <w:szCs w:val="22"/>
        </w:rPr>
        <w:t>product m</w:t>
      </w:r>
      <w:r w:rsidR="00853145" w:rsidRPr="00853145">
        <w:rPr>
          <w:rFonts w:ascii="Garamond" w:hAnsi="Garamond"/>
          <w:sz w:val="22"/>
          <w:szCs w:val="22"/>
        </w:rPr>
        <w:t>arkets</w:t>
      </w:r>
      <w:r w:rsidR="000E1DC6">
        <w:rPr>
          <w:rStyle w:val="FootnoteReference"/>
          <w:rFonts w:ascii="Garamond" w:hAnsi="Garamond"/>
          <w:sz w:val="22"/>
          <w:szCs w:val="22"/>
        </w:rPr>
        <w:footnoteReference w:customMarkFollows="1" w:id="2"/>
        <w:t>3</w:t>
      </w:r>
      <w:r w:rsidR="000E1DC6">
        <w:rPr>
          <w:rFonts w:ascii="Garamond" w:hAnsi="Garamond"/>
          <w:sz w:val="22"/>
          <w:szCs w:val="22"/>
        </w:rPr>
        <w:t xml:space="preserve">, </w:t>
      </w:r>
      <w:r w:rsidR="000E1DC6" w:rsidRPr="000E1DC6">
        <w:rPr>
          <w:rFonts w:ascii="Garamond" w:hAnsi="Garamond"/>
          <w:sz w:val="22"/>
          <w:szCs w:val="22"/>
        </w:rPr>
        <w:t xml:space="preserve">which is </w:t>
      </w:r>
      <w:r w:rsidR="000E1DC6">
        <w:rPr>
          <w:rFonts w:ascii="Garamond" w:hAnsi="Garamond"/>
          <w:sz w:val="22"/>
          <w:szCs w:val="22"/>
        </w:rPr>
        <w:t xml:space="preserve">also </w:t>
      </w:r>
      <w:r w:rsidR="000E1DC6" w:rsidRPr="000E1DC6">
        <w:rPr>
          <w:rFonts w:ascii="Garamond" w:hAnsi="Garamond"/>
          <w:sz w:val="22"/>
          <w:szCs w:val="22"/>
        </w:rPr>
        <w:t xml:space="preserve">in line with </w:t>
      </w:r>
      <w:r w:rsidR="00CC57B5">
        <w:rPr>
          <w:rFonts w:ascii="Garamond" w:hAnsi="Garamond"/>
          <w:sz w:val="22"/>
          <w:szCs w:val="22"/>
        </w:rPr>
        <w:t xml:space="preserve">a weaker-than-expected demand </w:t>
      </w:r>
      <w:proofErr w:type="gramStart"/>
      <w:r w:rsidR="00CC57B5">
        <w:rPr>
          <w:rFonts w:ascii="Garamond" w:hAnsi="Garamond"/>
          <w:sz w:val="22"/>
          <w:szCs w:val="22"/>
        </w:rPr>
        <w:t>developments</w:t>
      </w:r>
      <w:proofErr w:type="gramEnd"/>
      <w:r w:rsidR="00CC57B5">
        <w:rPr>
          <w:rFonts w:ascii="Garamond" w:hAnsi="Garamond"/>
          <w:sz w:val="22"/>
          <w:szCs w:val="22"/>
        </w:rPr>
        <w:t>. T</w:t>
      </w:r>
      <w:r w:rsidR="00CD7A87">
        <w:rPr>
          <w:rFonts w:ascii="Garamond" w:hAnsi="Garamond"/>
          <w:sz w:val="22"/>
          <w:szCs w:val="22"/>
        </w:rPr>
        <w:t xml:space="preserve">he </w:t>
      </w:r>
      <w:r w:rsidR="00CC57B5">
        <w:rPr>
          <w:rFonts w:ascii="Garamond" w:hAnsi="Garamond"/>
          <w:sz w:val="22"/>
          <w:szCs w:val="22"/>
        </w:rPr>
        <w:t xml:space="preserve">fall in </w:t>
      </w:r>
      <w:r w:rsidR="00CD7A87">
        <w:rPr>
          <w:rFonts w:ascii="Garamond" w:hAnsi="Garamond"/>
          <w:sz w:val="22"/>
          <w:szCs w:val="22"/>
        </w:rPr>
        <w:t>p</w:t>
      </w:r>
      <w:r w:rsidR="007E77B6" w:rsidRPr="00EE5F0F">
        <w:rPr>
          <w:rFonts w:ascii="Garamond" w:hAnsi="Garamond"/>
          <w:sz w:val="22"/>
          <w:szCs w:val="22"/>
        </w:rPr>
        <w:t xml:space="preserve">rices </w:t>
      </w:r>
      <w:r w:rsidR="001B0A66" w:rsidRPr="00EE5F0F">
        <w:rPr>
          <w:rFonts w:ascii="Garamond" w:hAnsi="Garamond"/>
          <w:sz w:val="22"/>
          <w:szCs w:val="22"/>
        </w:rPr>
        <w:t>of</w:t>
      </w:r>
      <w:r w:rsidR="007E77B6" w:rsidRPr="00EE5F0F">
        <w:rPr>
          <w:rFonts w:ascii="Garamond" w:hAnsi="Garamond"/>
          <w:sz w:val="22"/>
          <w:szCs w:val="22"/>
        </w:rPr>
        <w:t xml:space="preserve"> seasonal products</w:t>
      </w:r>
      <w:r w:rsidR="00CC57B5">
        <w:rPr>
          <w:rFonts w:ascii="Garamond" w:hAnsi="Garamond"/>
          <w:sz w:val="22"/>
          <w:szCs w:val="22"/>
        </w:rPr>
        <w:t>, vegetables in particular,</w:t>
      </w:r>
      <w:r w:rsidR="00CD7A87">
        <w:rPr>
          <w:rFonts w:ascii="Garamond" w:hAnsi="Garamond"/>
          <w:sz w:val="22"/>
          <w:szCs w:val="22"/>
        </w:rPr>
        <w:t xml:space="preserve"> </w:t>
      </w:r>
      <w:r w:rsidR="00CC57B5">
        <w:rPr>
          <w:rFonts w:ascii="Garamond" w:hAnsi="Garamond"/>
          <w:sz w:val="22"/>
          <w:szCs w:val="22"/>
        </w:rPr>
        <w:t xml:space="preserve">was </w:t>
      </w:r>
      <w:r w:rsidR="004B23F0">
        <w:rPr>
          <w:rFonts w:ascii="Garamond" w:hAnsi="Garamond"/>
          <w:sz w:val="22"/>
          <w:szCs w:val="22"/>
        </w:rPr>
        <w:t>softer</w:t>
      </w:r>
      <w:r w:rsidR="00CC57B5">
        <w:rPr>
          <w:rFonts w:ascii="Garamond" w:hAnsi="Garamond"/>
          <w:sz w:val="22"/>
          <w:szCs w:val="22"/>
        </w:rPr>
        <w:t xml:space="preserve"> than usual</w:t>
      </w:r>
      <w:r w:rsidR="00CC57B5" w:rsidRPr="00CC57B5">
        <w:rPr>
          <w:rFonts w:ascii="Garamond" w:hAnsi="Garamond"/>
          <w:sz w:val="22"/>
          <w:szCs w:val="22"/>
        </w:rPr>
        <w:t xml:space="preserve">, which is </w:t>
      </w:r>
      <w:r w:rsidR="00CC57B5">
        <w:rPr>
          <w:rFonts w:ascii="Garamond" w:hAnsi="Garamond"/>
          <w:sz w:val="22"/>
          <w:szCs w:val="22"/>
        </w:rPr>
        <w:t xml:space="preserve">determined by </w:t>
      </w:r>
      <w:r w:rsidR="00CC57B5" w:rsidRPr="00CC57B5">
        <w:rPr>
          <w:rFonts w:ascii="Garamond" w:hAnsi="Garamond"/>
          <w:sz w:val="22"/>
          <w:szCs w:val="22"/>
        </w:rPr>
        <w:t xml:space="preserve">some </w:t>
      </w:r>
      <w:r w:rsidR="00CC57B5">
        <w:rPr>
          <w:rFonts w:ascii="Garamond" w:hAnsi="Garamond"/>
          <w:sz w:val="22"/>
          <w:szCs w:val="22"/>
        </w:rPr>
        <w:t xml:space="preserve">shift in </w:t>
      </w:r>
      <w:r w:rsidR="00CC57B5" w:rsidRPr="00CC57B5">
        <w:rPr>
          <w:rFonts w:ascii="Garamond" w:hAnsi="Garamond"/>
          <w:sz w:val="22"/>
          <w:szCs w:val="22"/>
        </w:rPr>
        <w:t>the agricultural cycle</w:t>
      </w:r>
      <w:r w:rsidR="00CC57B5">
        <w:rPr>
          <w:rFonts w:ascii="Garamond" w:hAnsi="Garamond"/>
          <w:sz w:val="22"/>
          <w:szCs w:val="22"/>
        </w:rPr>
        <w:t xml:space="preserve"> on the one hand and </w:t>
      </w:r>
      <w:r w:rsidR="00CC57B5" w:rsidRPr="00CC57B5">
        <w:rPr>
          <w:rFonts w:ascii="Garamond" w:hAnsi="Garamond"/>
          <w:sz w:val="22"/>
          <w:szCs w:val="22"/>
        </w:rPr>
        <w:t xml:space="preserve">shortage of </w:t>
      </w:r>
      <w:r w:rsidR="00CC57B5">
        <w:rPr>
          <w:rFonts w:ascii="Garamond" w:hAnsi="Garamond"/>
          <w:sz w:val="22"/>
          <w:szCs w:val="22"/>
        </w:rPr>
        <w:t xml:space="preserve">certain </w:t>
      </w:r>
      <w:r w:rsidR="00CC57B5" w:rsidRPr="00CC57B5">
        <w:rPr>
          <w:rFonts w:ascii="Garamond" w:hAnsi="Garamond"/>
          <w:sz w:val="22"/>
          <w:szCs w:val="22"/>
        </w:rPr>
        <w:t>c</w:t>
      </w:r>
      <w:r w:rsidR="004B23F0">
        <w:rPr>
          <w:rFonts w:ascii="Garamond" w:hAnsi="Garamond"/>
          <w:sz w:val="22"/>
          <w:szCs w:val="22"/>
        </w:rPr>
        <w:t>ultivation plants</w:t>
      </w:r>
      <w:r w:rsidR="00CC57B5">
        <w:rPr>
          <w:rFonts w:ascii="Garamond" w:hAnsi="Garamond"/>
          <w:sz w:val="22"/>
          <w:szCs w:val="22"/>
        </w:rPr>
        <w:t xml:space="preserve"> on the other</w:t>
      </w:r>
      <w:r w:rsidR="00CC57B5" w:rsidRPr="00CC57B5">
        <w:rPr>
          <w:rFonts w:ascii="Garamond" w:hAnsi="Garamond"/>
          <w:sz w:val="22"/>
          <w:szCs w:val="22"/>
        </w:rPr>
        <w:t>.</w:t>
      </w:r>
      <w:r w:rsidR="00CC57B5">
        <w:rPr>
          <w:rFonts w:ascii="Garamond" w:hAnsi="Garamond"/>
          <w:sz w:val="22"/>
          <w:szCs w:val="22"/>
        </w:rPr>
        <w:t xml:space="preserve"> </w:t>
      </w:r>
      <w:r w:rsidR="004B23F0" w:rsidRPr="004B23F0">
        <w:rPr>
          <w:rFonts w:ascii="Garamond" w:hAnsi="Garamond"/>
          <w:sz w:val="22"/>
          <w:szCs w:val="22"/>
        </w:rPr>
        <w:t xml:space="preserve">Accordingly, it is expected that </w:t>
      </w:r>
      <w:r w:rsidR="004B23F0">
        <w:rPr>
          <w:rFonts w:ascii="Garamond" w:hAnsi="Garamond"/>
          <w:sz w:val="22"/>
          <w:szCs w:val="22"/>
        </w:rPr>
        <w:t xml:space="preserve">recovering of the prices of </w:t>
      </w:r>
      <w:r w:rsidR="004B23F0" w:rsidRPr="004B23F0">
        <w:rPr>
          <w:rFonts w:ascii="Garamond" w:hAnsi="Garamond"/>
          <w:sz w:val="22"/>
          <w:szCs w:val="22"/>
        </w:rPr>
        <w:t>seas</w:t>
      </w:r>
      <w:r w:rsidR="004B23F0">
        <w:rPr>
          <w:rFonts w:ascii="Garamond" w:hAnsi="Garamond"/>
          <w:sz w:val="22"/>
          <w:szCs w:val="22"/>
        </w:rPr>
        <w:t xml:space="preserve">onal agricultural products will </w:t>
      </w:r>
      <w:r w:rsidR="004B23F0" w:rsidRPr="004B23F0">
        <w:rPr>
          <w:rFonts w:ascii="Garamond" w:hAnsi="Garamond"/>
          <w:sz w:val="22"/>
          <w:szCs w:val="22"/>
        </w:rPr>
        <w:t xml:space="preserve">be </w:t>
      </w:r>
      <w:r w:rsidR="004B23F0">
        <w:rPr>
          <w:rFonts w:ascii="Garamond" w:hAnsi="Garamond"/>
          <w:sz w:val="22"/>
          <w:szCs w:val="22"/>
        </w:rPr>
        <w:t xml:space="preserve">much </w:t>
      </w:r>
      <w:r w:rsidR="004B23F0" w:rsidRPr="004B23F0">
        <w:rPr>
          <w:rFonts w:ascii="Garamond" w:hAnsi="Garamond"/>
          <w:sz w:val="22"/>
          <w:szCs w:val="22"/>
        </w:rPr>
        <w:t>weaker</w:t>
      </w:r>
      <w:r w:rsidR="004B23F0">
        <w:rPr>
          <w:rFonts w:ascii="Garamond" w:hAnsi="Garamond"/>
          <w:sz w:val="22"/>
          <w:szCs w:val="22"/>
        </w:rPr>
        <w:t xml:space="preserve"> in the fourth quarter</w:t>
      </w:r>
      <w:r w:rsidR="004B23F0" w:rsidRPr="004B23F0">
        <w:rPr>
          <w:rFonts w:ascii="Garamond" w:hAnsi="Garamond"/>
          <w:sz w:val="22"/>
          <w:szCs w:val="22"/>
        </w:rPr>
        <w:t>.</w:t>
      </w:r>
      <w:r w:rsidR="001B0A66" w:rsidRPr="00EE5F0F">
        <w:rPr>
          <w:rFonts w:ascii="Garamond" w:hAnsi="Garamond"/>
          <w:sz w:val="22"/>
          <w:szCs w:val="22"/>
        </w:rPr>
        <w:t xml:space="preserve"> </w:t>
      </w:r>
    </w:p>
    <w:p w14:paraId="4CDF9E97" w14:textId="77777777" w:rsidR="00E11C2C" w:rsidRDefault="004B23F0" w:rsidP="00EE619D">
      <w:pPr>
        <w:autoSpaceDE w:val="0"/>
        <w:autoSpaceDN w:val="0"/>
        <w:adjustRightInd w:val="0"/>
        <w:spacing w:after="120" w:line="360" w:lineRule="auto"/>
        <w:jc w:val="both"/>
        <w:rPr>
          <w:rFonts w:ascii="Garamond" w:hAnsi="Garamond"/>
          <w:b/>
          <w:sz w:val="22"/>
          <w:szCs w:val="22"/>
        </w:rPr>
      </w:pPr>
      <w:r>
        <w:rPr>
          <w:rFonts w:ascii="Garamond" w:hAnsi="Garamond"/>
          <w:sz w:val="22"/>
          <w:szCs w:val="22"/>
        </w:rPr>
        <w:t xml:space="preserve">In the third quarter of 2018, relative to the second quarter, </w:t>
      </w:r>
      <w:r w:rsidR="002B1812" w:rsidRPr="00EE5F0F">
        <w:rPr>
          <w:rFonts w:ascii="Garamond" w:hAnsi="Garamond"/>
          <w:sz w:val="22"/>
          <w:szCs w:val="22"/>
        </w:rPr>
        <w:t xml:space="preserve">economic activity </w:t>
      </w:r>
      <w:r w:rsidR="000B14DC">
        <w:rPr>
          <w:rFonts w:ascii="Garamond" w:hAnsi="Garamond"/>
          <w:sz w:val="22"/>
          <w:szCs w:val="22"/>
        </w:rPr>
        <w:t xml:space="preserve">slowed down </w:t>
      </w:r>
      <w:r>
        <w:rPr>
          <w:rFonts w:ascii="Garamond" w:hAnsi="Garamond"/>
          <w:sz w:val="22"/>
          <w:szCs w:val="22"/>
        </w:rPr>
        <w:t>considerably, according to t</w:t>
      </w:r>
      <w:r w:rsidRPr="00EE5F0F">
        <w:rPr>
          <w:rFonts w:ascii="Garamond" w:hAnsi="Garamond"/>
          <w:sz w:val="22"/>
          <w:szCs w:val="22"/>
        </w:rPr>
        <w:t>he Central Bank estimates</w:t>
      </w:r>
      <w:r>
        <w:rPr>
          <w:rFonts w:ascii="Garamond" w:hAnsi="Garamond"/>
          <w:sz w:val="22"/>
          <w:szCs w:val="22"/>
        </w:rPr>
        <w:t xml:space="preserve">, </w:t>
      </w:r>
      <w:r w:rsidRPr="004B23F0">
        <w:rPr>
          <w:rFonts w:ascii="Garamond" w:hAnsi="Garamond"/>
          <w:sz w:val="22"/>
          <w:szCs w:val="22"/>
        </w:rPr>
        <w:t>which is explained mainly by reduc</w:t>
      </w:r>
      <w:r w:rsidR="005E041F">
        <w:rPr>
          <w:rFonts w:ascii="Garamond" w:hAnsi="Garamond"/>
          <w:sz w:val="22"/>
          <w:szCs w:val="22"/>
        </w:rPr>
        <w:t xml:space="preserve">ed </w:t>
      </w:r>
      <w:r w:rsidRPr="004B23F0">
        <w:rPr>
          <w:rFonts w:ascii="Garamond" w:hAnsi="Garamond"/>
          <w:sz w:val="22"/>
          <w:szCs w:val="22"/>
        </w:rPr>
        <w:t>output of the agricultural sector and mining industry.</w:t>
      </w:r>
      <w:r w:rsidR="005E041F">
        <w:rPr>
          <w:rFonts w:ascii="Garamond" w:hAnsi="Garamond"/>
          <w:sz w:val="22"/>
          <w:szCs w:val="22"/>
        </w:rPr>
        <w:t xml:space="preserve"> </w:t>
      </w:r>
      <w:r w:rsidR="005E041F" w:rsidRPr="005E041F">
        <w:rPr>
          <w:rFonts w:ascii="Garamond" w:hAnsi="Garamond"/>
          <w:sz w:val="22"/>
          <w:szCs w:val="22"/>
        </w:rPr>
        <w:t xml:space="preserve">In </w:t>
      </w:r>
      <w:r w:rsidR="005E041F">
        <w:rPr>
          <w:rFonts w:ascii="Garamond" w:hAnsi="Garamond"/>
          <w:sz w:val="22"/>
          <w:szCs w:val="22"/>
        </w:rPr>
        <w:t xml:space="preserve">the </w:t>
      </w:r>
      <w:r w:rsidR="005E041F" w:rsidRPr="005E041F">
        <w:rPr>
          <w:rFonts w:ascii="Garamond" w:hAnsi="Garamond"/>
          <w:sz w:val="22"/>
          <w:szCs w:val="22"/>
        </w:rPr>
        <w:t>demand</w:t>
      </w:r>
      <w:r w:rsidR="005E041F">
        <w:rPr>
          <w:rFonts w:ascii="Garamond" w:hAnsi="Garamond"/>
          <w:sz w:val="22"/>
          <w:szCs w:val="22"/>
        </w:rPr>
        <w:t xml:space="preserve"> point of view</w:t>
      </w:r>
      <w:r w:rsidR="005E041F" w:rsidRPr="005E041F">
        <w:rPr>
          <w:rFonts w:ascii="Garamond" w:hAnsi="Garamond"/>
          <w:sz w:val="22"/>
          <w:szCs w:val="22"/>
        </w:rPr>
        <w:t xml:space="preserve">, most of the estimated </w:t>
      </w:r>
      <w:r w:rsidR="005E041F">
        <w:rPr>
          <w:rFonts w:ascii="Garamond" w:hAnsi="Garamond"/>
          <w:sz w:val="22"/>
          <w:szCs w:val="22"/>
        </w:rPr>
        <w:t xml:space="preserve">reduction owes to </w:t>
      </w:r>
      <w:r w:rsidR="005E041F" w:rsidRPr="005E041F">
        <w:rPr>
          <w:rFonts w:ascii="Garamond" w:hAnsi="Garamond"/>
          <w:sz w:val="22"/>
          <w:szCs w:val="22"/>
        </w:rPr>
        <w:t xml:space="preserve">the decline in </w:t>
      </w:r>
      <w:r w:rsidR="002A546C">
        <w:rPr>
          <w:rFonts w:ascii="Garamond" w:hAnsi="Garamond"/>
          <w:sz w:val="22"/>
          <w:szCs w:val="22"/>
        </w:rPr>
        <w:t xml:space="preserve">the </w:t>
      </w:r>
      <w:r w:rsidR="005E041F" w:rsidRPr="005E041F">
        <w:rPr>
          <w:rFonts w:ascii="Garamond" w:hAnsi="Garamond"/>
          <w:sz w:val="22"/>
          <w:szCs w:val="22"/>
        </w:rPr>
        <w:t>private consumption growth rate.</w:t>
      </w:r>
      <w:r w:rsidR="00C44EA4">
        <w:rPr>
          <w:rFonts w:ascii="Garamond" w:hAnsi="Garamond"/>
          <w:sz w:val="22"/>
          <w:szCs w:val="22"/>
        </w:rPr>
        <w:t xml:space="preserve"> A</w:t>
      </w:r>
      <w:r w:rsidR="00C44EA4" w:rsidRPr="00225D1F">
        <w:rPr>
          <w:rFonts w:ascii="Garamond" w:hAnsi="Garamond"/>
          <w:sz w:val="22"/>
          <w:szCs w:val="22"/>
        </w:rPr>
        <w:t xml:space="preserve">ggregate demand </w:t>
      </w:r>
      <w:r w:rsidR="00C44EA4">
        <w:rPr>
          <w:rFonts w:ascii="Garamond" w:hAnsi="Garamond"/>
          <w:sz w:val="22"/>
          <w:szCs w:val="22"/>
        </w:rPr>
        <w:t xml:space="preserve">remains incurring the </w:t>
      </w:r>
      <w:r w:rsidR="00C44EA4" w:rsidRPr="00225D1F">
        <w:rPr>
          <w:rFonts w:ascii="Garamond" w:hAnsi="Garamond"/>
          <w:sz w:val="22"/>
          <w:szCs w:val="22"/>
        </w:rPr>
        <w:t xml:space="preserve">significant </w:t>
      </w:r>
      <w:r w:rsidR="00C44EA4">
        <w:rPr>
          <w:rFonts w:ascii="Garamond" w:hAnsi="Garamond"/>
          <w:sz w:val="22"/>
          <w:szCs w:val="22"/>
        </w:rPr>
        <w:t xml:space="preserve">contractionary impact of public demand, </w:t>
      </w:r>
      <w:r w:rsidR="00C44EA4" w:rsidRPr="00C44EA4">
        <w:rPr>
          <w:rFonts w:ascii="Garamond" w:hAnsi="Garamond"/>
          <w:sz w:val="22"/>
          <w:szCs w:val="22"/>
        </w:rPr>
        <w:t xml:space="preserve">which is </w:t>
      </w:r>
      <w:r w:rsidR="00C44EA4">
        <w:rPr>
          <w:rFonts w:ascii="Garamond" w:hAnsi="Garamond"/>
          <w:sz w:val="22"/>
          <w:szCs w:val="22"/>
        </w:rPr>
        <w:t>attributable to considerable savings o</w:t>
      </w:r>
      <w:r w:rsidR="00C44EA4" w:rsidRPr="00C44EA4">
        <w:rPr>
          <w:rFonts w:ascii="Garamond" w:hAnsi="Garamond"/>
          <w:sz w:val="22"/>
          <w:szCs w:val="22"/>
        </w:rPr>
        <w:t>n budget expenditures.</w:t>
      </w:r>
      <w:r w:rsidR="00C44EA4">
        <w:rPr>
          <w:rFonts w:ascii="Garamond" w:hAnsi="Garamond"/>
          <w:sz w:val="22"/>
          <w:szCs w:val="22"/>
        </w:rPr>
        <w:t xml:space="preserve"> </w:t>
      </w:r>
      <w:r w:rsidR="00725034" w:rsidRPr="00EE5F0F">
        <w:rPr>
          <w:rFonts w:ascii="Garamond" w:hAnsi="Garamond"/>
          <w:sz w:val="22"/>
          <w:szCs w:val="22"/>
        </w:rPr>
        <w:t>As a result, the GDP gap is estimated</w:t>
      </w:r>
      <w:r w:rsidR="002A546C">
        <w:rPr>
          <w:rFonts w:ascii="Garamond" w:hAnsi="Garamond"/>
          <w:sz w:val="22"/>
          <w:szCs w:val="22"/>
        </w:rPr>
        <w:t xml:space="preserve"> as</w:t>
      </w:r>
      <w:r w:rsidR="00725034" w:rsidRPr="00EE5F0F">
        <w:rPr>
          <w:rFonts w:ascii="Garamond" w:hAnsi="Garamond"/>
          <w:sz w:val="22"/>
          <w:szCs w:val="22"/>
        </w:rPr>
        <w:t xml:space="preserve"> </w:t>
      </w:r>
      <w:r w:rsidR="00C44EA4">
        <w:rPr>
          <w:rFonts w:ascii="Garamond" w:hAnsi="Garamond"/>
          <w:sz w:val="22"/>
          <w:szCs w:val="22"/>
        </w:rPr>
        <w:t xml:space="preserve">negative </w:t>
      </w:r>
      <w:r w:rsidR="00725034" w:rsidRPr="00EE5F0F">
        <w:rPr>
          <w:rFonts w:ascii="Garamond" w:hAnsi="Garamond"/>
          <w:sz w:val="22"/>
          <w:szCs w:val="22"/>
        </w:rPr>
        <w:t xml:space="preserve">in the </w:t>
      </w:r>
      <w:r w:rsidR="00C44EA4">
        <w:rPr>
          <w:rFonts w:ascii="Garamond" w:hAnsi="Garamond"/>
          <w:sz w:val="22"/>
          <w:szCs w:val="22"/>
        </w:rPr>
        <w:t>third</w:t>
      </w:r>
      <w:r w:rsidR="00725034" w:rsidRPr="00EE5F0F">
        <w:rPr>
          <w:rFonts w:ascii="Garamond" w:hAnsi="Garamond"/>
          <w:sz w:val="22"/>
          <w:szCs w:val="22"/>
        </w:rPr>
        <w:t xml:space="preserve"> quarter of 201</w:t>
      </w:r>
      <w:r w:rsidR="00E8514A" w:rsidRPr="00EE5F0F">
        <w:rPr>
          <w:rFonts w:ascii="Garamond" w:hAnsi="Garamond"/>
          <w:sz w:val="22"/>
          <w:szCs w:val="22"/>
        </w:rPr>
        <w:t>8</w:t>
      </w:r>
      <w:r w:rsidR="00C44EA4">
        <w:rPr>
          <w:rFonts w:ascii="Garamond" w:hAnsi="Garamond"/>
          <w:sz w:val="22"/>
          <w:szCs w:val="22"/>
        </w:rPr>
        <w:t xml:space="preserve">; there is expectation that it will </w:t>
      </w:r>
      <w:r w:rsidR="00497D16">
        <w:rPr>
          <w:rFonts w:ascii="Garamond" w:hAnsi="Garamond"/>
          <w:sz w:val="22"/>
          <w:szCs w:val="22"/>
        </w:rPr>
        <w:t xml:space="preserve">stay in the negative territory </w:t>
      </w:r>
      <w:r w:rsidR="00497D16" w:rsidRPr="00497D16">
        <w:rPr>
          <w:rFonts w:ascii="Garamond" w:hAnsi="Garamond"/>
          <w:sz w:val="22"/>
          <w:szCs w:val="22"/>
        </w:rPr>
        <w:t xml:space="preserve">until the end of the year </w:t>
      </w:r>
      <w:r w:rsidR="00497D16">
        <w:rPr>
          <w:rFonts w:ascii="Garamond" w:hAnsi="Garamond"/>
          <w:sz w:val="22"/>
          <w:szCs w:val="22"/>
        </w:rPr>
        <w:t>a</w:t>
      </w:r>
      <w:r w:rsidR="00497D16" w:rsidRPr="00497D16">
        <w:rPr>
          <w:rFonts w:ascii="Garamond" w:hAnsi="Garamond"/>
          <w:sz w:val="22"/>
          <w:szCs w:val="22"/>
        </w:rPr>
        <w:t xml:space="preserve">nd </w:t>
      </w:r>
      <w:r w:rsidR="00497D16">
        <w:rPr>
          <w:rFonts w:ascii="Garamond" w:hAnsi="Garamond"/>
          <w:sz w:val="22"/>
          <w:szCs w:val="22"/>
        </w:rPr>
        <w:t xml:space="preserve">will </w:t>
      </w:r>
      <w:r w:rsidR="00497D16" w:rsidRPr="00497D16">
        <w:rPr>
          <w:rFonts w:ascii="Garamond" w:hAnsi="Garamond"/>
          <w:sz w:val="22"/>
          <w:szCs w:val="22"/>
        </w:rPr>
        <w:t xml:space="preserve">gradually </w:t>
      </w:r>
      <w:r w:rsidR="00497D16">
        <w:rPr>
          <w:rFonts w:ascii="Garamond" w:hAnsi="Garamond"/>
          <w:sz w:val="22"/>
          <w:szCs w:val="22"/>
        </w:rPr>
        <w:t xml:space="preserve">be approaching zero in 2019 only thanks to </w:t>
      </w:r>
      <w:r w:rsidR="00497D16" w:rsidRPr="00497D16">
        <w:rPr>
          <w:rFonts w:ascii="Garamond" w:hAnsi="Garamond"/>
          <w:sz w:val="22"/>
          <w:szCs w:val="22"/>
        </w:rPr>
        <w:t xml:space="preserve">the </w:t>
      </w:r>
      <w:r w:rsidR="00497D16">
        <w:rPr>
          <w:rFonts w:ascii="Garamond" w:hAnsi="Garamond"/>
          <w:sz w:val="22"/>
          <w:szCs w:val="22"/>
        </w:rPr>
        <w:t>expansionary</w:t>
      </w:r>
      <w:r w:rsidR="00497D16" w:rsidRPr="00497D16">
        <w:rPr>
          <w:rFonts w:ascii="Garamond" w:hAnsi="Garamond"/>
          <w:sz w:val="22"/>
          <w:szCs w:val="22"/>
        </w:rPr>
        <w:t xml:space="preserve"> monetary environment as well as </w:t>
      </w:r>
      <w:r w:rsidR="00497D16">
        <w:rPr>
          <w:rFonts w:ascii="Garamond" w:hAnsi="Garamond"/>
          <w:sz w:val="22"/>
          <w:szCs w:val="22"/>
        </w:rPr>
        <w:t xml:space="preserve">certain </w:t>
      </w:r>
      <w:r w:rsidR="00497D16" w:rsidRPr="00497D16">
        <w:rPr>
          <w:rFonts w:ascii="Garamond" w:hAnsi="Garamond"/>
          <w:sz w:val="22"/>
          <w:szCs w:val="22"/>
        </w:rPr>
        <w:t>positive fiscal impulses</w:t>
      </w:r>
      <w:r w:rsidR="00497D16">
        <w:rPr>
          <w:rFonts w:ascii="Garamond" w:hAnsi="Garamond"/>
          <w:sz w:val="22"/>
          <w:szCs w:val="22"/>
        </w:rPr>
        <w:t xml:space="preserve"> that </w:t>
      </w:r>
      <w:r w:rsidR="00E11DE8">
        <w:rPr>
          <w:rFonts w:ascii="Garamond" w:hAnsi="Garamond"/>
          <w:sz w:val="22"/>
          <w:szCs w:val="22"/>
        </w:rPr>
        <w:t>are</w:t>
      </w:r>
      <w:r w:rsidR="00497D16">
        <w:rPr>
          <w:rFonts w:ascii="Garamond" w:hAnsi="Garamond"/>
          <w:sz w:val="22"/>
          <w:szCs w:val="22"/>
        </w:rPr>
        <w:t xml:space="preserve"> expected</w:t>
      </w:r>
      <w:r w:rsidR="00497D16" w:rsidRPr="00497D16">
        <w:rPr>
          <w:rFonts w:ascii="Garamond" w:hAnsi="Garamond"/>
          <w:sz w:val="22"/>
          <w:szCs w:val="22"/>
        </w:rPr>
        <w:t>.</w:t>
      </w:r>
      <w:r w:rsidR="008F2A0D" w:rsidRPr="00EE5F0F">
        <w:rPr>
          <w:rFonts w:ascii="Garamond" w:hAnsi="Garamond"/>
          <w:sz w:val="22"/>
          <w:szCs w:val="22"/>
        </w:rPr>
        <w:t xml:space="preserve"> </w:t>
      </w:r>
      <w:r w:rsidR="00E87D02" w:rsidRPr="00E87D02">
        <w:rPr>
          <w:rFonts w:ascii="Garamond" w:hAnsi="Garamond"/>
          <w:sz w:val="22"/>
          <w:szCs w:val="22"/>
        </w:rPr>
        <w:t>A</w:t>
      </w:r>
      <w:r w:rsidR="00E87D02">
        <w:rPr>
          <w:rFonts w:ascii="Garamond" w:hAnsi="Garamond"/>
          <w:sz w:val="22"/>
          <w:szCs w:val="22"/>
        </w:rPr>
        <w:t xml:space="preserve">s </w:t>
      </w:r>
      <w:r w:rsidR="00E87D02" w:rsidRPr="00E87D02">
        <w:rPr>
          <w:rFonts w:ascii="Garamond" w:hAnsi="Garamond"/>
          <w:sz w:val="22"/>
          <w:szCs w:val="22"/>
        </w:rPr>
        <w:t>the aforementioned developments</w:t>
      </w:r>
      <w:r w:rsidR="00E87D02">
        <w:rPr>
          <w:rFonts w:ascii="Garamond" w:hAnsi="Garamond"/>
          <w:sz w:val="22"/>
          <w:szCs w:val="22"/>
        </w:rPr>
        <w:t xml:space="preserve"> unfold</w:t>
      </w:r>
      <w:r w:rsidR="00E87D02" w:rsidRPr="00E87D02">
        <w:rPr>
          <w:rFonts w:ascii="Garamond" w:hAnsi="Garamond"/>
          <w:sz w:val="22"/>
          <w:szCs w:val="22"/>
        </w:rPr>
        <w:t xml:space="preserve">, </w:t>
      </w:r>
      <w:r w:rsidR="00E87D02">
        <w:rPr>
          <w:rFonts w:ascii="Garamond" w:hAnsi="Garamond"/>
          <w:sz w:val="22"/>
          <w:szCs w:val="22"/>
        </w:rPr>
        <w:t xml:space="preserve">aggregate </w:t>
      </w:r>
      <w:r w:rsidR="00E87D02" w:rsidRPr="00E87D02">
        <w:rPr>
          <w:rFonts w:ascii="Garamond" w:hAnsi="Garamond"/>
          <w:sz w:val="22"/>
          <w:szCs w:val="22"/>
        </w:rPr>
        <w:t xml:space="preserve">demand will also </w:t>
      </w:r>
      <w:r w:rsidR="00E87D02">
        <w:rPr>
          <w:rFonts w:ascii="Garamond" w:hAnsi="Garamond"/>
          <w:sz w:val="22"/>
          <w:szCs w:val="22"/>
        </w:rPr>
        <w:t xml:space="preserve">incur </w:t>
      </w:r>
      <w:r w:rsidR="00560E31">
        <w:rPr>
          <w:rFonts w:ascii="Garamond" w:hAnsi="Garamond"/>
          <w:sz w:val="22"/>
          <w:szCs w:val="22"/>
        </w:rPr>
        <w:t xml:space="preserve">a short-term contractionary </w:t>
      </w:r>
      <w:r w:rsidR="00E87D02">
        <w:rPr>
          <w:rFonts w:ascii="Garamond" w:hAnsi="Garamond"/>
          <w:sz w:val="22"/>
          <w:szCs w:val="22"/>
        </w:rPr>
        <w:t xml:space="preserve">impact of </w:t>
      </w:r>
      <w:r w:rsidR="00560E31">
        <w:rPr>
          <w:rFonts w:ascii="Garamond" w:hAnsi="Garamond"/>
          <w:sz w:val="22"/>
          <w:szCs w:val="22"/>
        </w:rPr>
        <w:t xml:space="preserve">exchange rate </w:t>
      </w:r>
      <w:r w:rsidR="00E87D02" w:rsidRPr="00E87D02">
        <w:rPr>
          <w:rFonts w:ascii="Garamond" w:hAnsi="Garamond"/>
          <w:sz w:val="22"/>
          <w:szCs w:val="22"/>
        </w:rPr>
        <w:t>de</w:t>
      </w:r>
      <w:r w:rsidR="00E87D02">
        <w:rPr>
          <w:rFonts w:ascii="Garamond" w:hAnsi="Garamond"/>
          <w:sz w:val="22"/>
          <w:szCs w:val="22"/>
        </w:rPr>
        <w:t xml:space="preserve">preciation </w:t>
      </w:r>
      <w:r w:rsidR="00BA3A64">
        <w:rPr>
          <w:rFonts w:ascii="Garamond" w:hAnsi="Garamond"/>
          <w:sz w:val="22"/>
          <w:szCs w:val="22"/>
        </w:rPr>
        <w:t>in</w:t>
      </w:r>
      <w:r w:rsidR="00E87D02">
        <w:rPr>
          <w:rFonts w:ascii="Garamond" w:hAnsi="Garamond"/>
          <w:sz w:val="22"/>
          <w:szCs w:val="22"/>
        </w:rPr>
        <w:t xml:space="preserve"> </w:t>
      </w:r>
      <w:r w:rsidR="00E87D02" w:rsidRPr="00E87D02">
        <w:rPr>
          <w:rFonts w:ascii="Garamond" w:hAnsi="Garamond"/>
          <w:sz w:val="22"/>
          <w:szCs w:val="22"/>
        </w:rPr>
        <w:t xml:space="preserve">partner countries, </w:t>
      </w:r>
      <w:r w:rsidR="00560E31">
        <w:rPr>
          <w:rFonts w:ascii="Garamond" w:hAnsi="Garamond"/>
          <w:sz w:val="22"/>
          <w:szCs w:val="22"/>
        </w:rPr>
        <w:t>which will however weaken gradually as external equilibrium rebounds</w:t>
      </w:r>
      <w:r w:rsidR="00830C5F">
        <w:rPr>
          <w:rFonts w:ascii="Garamond" w:hAnsi="Garamond"/>
          <w:sz w:val="22"/>
          <w:szCs w:val="22"/>
        </w:rPr>
        <w:t xml:space="preserve">. </w:t>
      </w:r>
      <w:r w:rsidR="00F357AB" w:rsidRPr="00EE5F0F">
        <w:rPr>
          <w:rFonts w:ascii="Garamond" w:hAnsi="Garamond"/>
          <w:sz w:val="22"/>
          <w:szCs w:val="22"/>
        </w:rPr>
        <w:t xml:space="preserve">In the outcome, </w:t>
      </w:r>
      <w:r w:rsidR="00F235A7" w:rsidRPr="00EE5F0F">
        <w:rPr>
          <w:rFonts w:ascii="Garamond" w:hAnsi="Garamond"/>
          <w:sz w:val="22"/>
          <w:szCs w:val="22"/>
        </w:rPr>
        <w:t xml:space="preserve">inflation </w:t>
      </w:r>
      <w:r w:rsidR="00F235A7">
        <w:rPr>
          <w:rFonts w:ascii="Garamond" w:hAnsi="Garamond"/>
          <w:sz w:val="22"/>
          <w:szCs w:val="22"/>
        </w:rPr>
        <w:t xml:space="preserve">will </w:t>
      </w:r>
      <w:r w:rsidR="00830C5F">
        <w:rPr>
          <w:rFonts w:ascii="Garamond" w:hAnsi="Garamond"/>
          <w:sz w:val="22"/>
          <w:szCs w:val="22"/>
        </w:rPr>
        <w:t xml:space="preserve">also </w:t>
      </w:r>
      <w:r w:rsidR="00F235A7" w:rsidRPr="00EE5F0F">
        <w:rPr>
          <w:rFonts w:ascii="Garamond" w:hAnsi="Garamond"/>
          <w:sz w:val="22"/>
          <w:szCs w:val="22"/>
        </w:rPr>
        <w:t xml:space="preserve">stabilize around the target </w:t>
      </w:r>
      <w:r w:rsidR="00F235A7">
        <w:rPr>
          <w:rFonts w:ascii="Garamond" w:hAnsi="Garamond"/>
          <w:sz w:val="22"/>
          <w:szCs w:val="22"/>
        </w:rPr>
        <w:t>at the end of the forecast horizon.</w:t>
      </w:r>
      <w:r w:rsidR="007E303C">
        <w:rPr>
          <w:rFonts w:ascii="Garamond" w:hAnsi="Garamond"/>
          <w:sz w:val="22"/>
          <w:szCs w:val="22"/>
        </w:rPr>
        <w:t xml:space="preserve"> The </w:t>
      </w:r>
      <w:r w:rsidR="00F235A7" w:rsidRPr="00F235A7">
        <w:rPr>
          <w:rFonts w:ascii="Garamond" w:hAnsi="Garamond"/>
          <w:sz w:val="22"/>
          <w:szCs w:val="22"/>
        </w:rPr>
        <w:t xml:space="preserve">short-term inflationary expectations of the public </w:t>
      </w:r>
      <w:r w:rsidR="00830C5F">
        <w:rPr>
          <w:rFonts w:ascii="Garamond" w:hAnsi="Garamond"/>
          <w:sz w:val="22"/>
          <w:szCs w:val="22"/>
        </w:rPr>
        <w:t xml:space="preserve">are estimated to </w:t>
      </w:r>
      <w:r w:rsidR="00791959">
        <w:rPr>
          <w:rFonts w:ascii="Garamond" w:hAnsi="Garamond"/>
          <w:sz w:val="22"/>
          <w:szCs w:val="22"/>
        </w:rPr>
        <w:t>have reduced</w:t>
      </w:r>
      <w:r w:rsidR="00F235A7" w:rsidRPr="00F235A7">
        <w:rPr>
          <w:rFonts w:ascii="Garamond" w:hAnsi="Garamond"/>
          <w:sz w:val="22"/>
          <w:szCs w:val="22"/>
        </w:rPr>
        <w:t xml:space="preserve"> </w:t>
      </w:r>
      <w:r w:rsidR="00830C5F">
        <w:rPr>
          <w:rFonts w:ascii="Garamond" w:hAnsi="Garamond"/>
          <w:sz w:val="22"/>
          <w:szCs w:val="22"/>
        </w:rPr>
        <w:t xml:space="preserve">slightly </w:t>
      </w:r>
      <w:r w:rsidR="00791959">
        <w:rPr>
          <w:rFonts w:ascii="Garamond" w:hAnsi="Garamond"/>
          <w:sz w:val="22"/>
          <w:szCs w:val="22"/>
        </w:rPr>
        <w:t xml:space="preserve">in the light of </w:t>
      </w:r>
      <w:r w:rsidR="007E303C">
        <w:rPr>
          <w:rFonts w:ascii="Garamond" w:hAnsi="Garamond"/>
          <w:sz w:val="22"/>
          <w:szCs w:val="22"/>
        </w:rPr>
        <w:t xml:space="preserve">current </w:t>
      </w:r>
      <w:r w:rsidR="00F235A7" w:rsidRPr="00F235A7">
        <w:rPr>
          <w:rFonts w:ascii="Garamond" w:hAnsi="Garamond"/>
          <w:sz w:val="22"/>
          <w:szCs w:val="22"/>
        </w:rPr>
        <w:t xml:space="preserve">inflation developments, particularly </w:t>
      </w:r>
      <w:r w:rsidR="007E303C">
        <w:rPr>
          <w:rFonts w:ascii="Garamond" w:hAnsi="Garamond"/>
          <w:sz w:val="22"/>
          <w:szCs w:val="22"/>
        </w:rPr>
        <w:t>on the back of certain slowing of the core inflation rate,</w:t>
      </w:r>
      <w:r w:rsidR="00791959" w:rsidRPr="00791959">
        <w:rPr>
          <w:rFonts w:ascii="Garamond" w:hAnsi="Garamond"/>
          <w:sz w:val="22"/>
          <w:szCs w:val="22"/>
        </w:rPr>
        <w:t xml:space="preserve"> </w:t>
      </w:r>
      <w:r w:rsidR="00791959">
        <w:rPr>
          <w:rFonts w:ascii="Garamond" w:hAnsi="Garamond"/>
          <w:sz w:val="22"/>
          <w:szCs w:val="22"/>
        </w:rPr>
        <w:t xml:space="preserve">in the </w:t>
      </w:r>
      <w:r w:rsidR="002A546C">
        <w:rPr>
          <w:rFonts w:ascii="Garamond" w:hAnsi="Garamond"/>
          <w:sz w:val="22"/>
          <w:szCs w:val="22"/>
        </w:rPr>
        <w:t>period under review</w:t>
      </w:r>
      <w:r w:rsidR="00F235A7" w:rsidRPr="00F235A7">
        <w:rPr>
          <w:rFonts w:ascii="Garamond" w:hAnsi="Garamond"/>
          <w:sz w:val="22"/>
          <w:szCs w:val="22"/>
        </w:rPr>
        <w:t>. Nevertheless, the</w:t>
      </w:r>
      <w:r w:rsidR="0020630B">
        <w:rPr>
          <w:rFonts w:ascii="Garamond" w:hAnsi="Garamond"/>
          <w:sz w:val="22"/>
          <w:szCs w:val="22"/>
        </w:rPr>
        <w:t>se expectations wil</w:t>
      </w:r>
      <w:r w:rsidR="00F235A7" w:rsidRPr="00F235A7">
        <w:rPr>
          <w:rFonts w:ascii="Garamond" w:hAnsi="Garamond"/>
          <w:sz w:val="22"/>
          <w:szCs w:val="22"/>
        </w:rPr>
        <w:t>l also stabilize a</w:t>
      </w:r>
      <w:r w:rsidR="0020630B">
        <w:rPr>
          <w:rFonts w:ascii="Garamond" w:hAnsi="Garamond"/>
          <w:sz w:val="22"/>
          <w:szCs w:val="22"/>
        </w:rPr>
        <w:t>round the target as inflation re</w:t>
      </w:r>
      <w:r w:rsidR="007E303C">
        <w:rPr>
          <w:rFonts w:ascii="Garamond" w:hAnsi="Garamond"/>
          <w:sz w:val="22"/>
          <w:szCs w:val="22"/>
        </w:rPr>
        <w:t>covers</w:t>
      </w:r>
      <w:r w:rsidR="0020630B">
        <w:rPr>
          <w:rFonts w:ascii="Garamond" w:hAnsi="Garamond"/>
          <w:sz w:val="22"/>
          <w:szCs w:val="22"/>
        </w:rPr>
        <w:t>.</w:t>
      </w:r>
      <w:r w:rsidR="00F235A7" w:rsidRPr="00F235A7">
        <w:rPr>
          <w:rFonts w:ascii="Garamond" w:hAnsi="Garamond"/>
          <w:sz w:val="22"/>
          <w:szCs w:val="22"/>
        </w:rPr>
        <w:t xml:space="preserve"> </w:t>
      </w:r>
      <w:r w:rsidR="007E303C" w:rsidRPr="007E303C">
        <w:rPr>
          <w:rFonts w:ascii="Garamond" w:hAnsi="Garamond"/>
          <w:b/>
          <w:sz w:val="22"/>
          <w:szCs w:val="22"/>
        </w:rPr>
        <w:t xml:space="preserve">Because </w:t>
      </w:r>
      <w:r w:rsidR="007E303C">
        <w:rPr>
          <w:rFonts w:ascii="Garamond" w:hAnsi="Garamond"/>
          <w:b/>
          <w:sz w:val="22"/>
          <w:szCs w:val="22"/>
        </w:rPr>
        <w:t>t</w:t>
      </w:r>
      <w:r w:rsidR="00E11C2C" w:rsidRPr="00EE5F0F">
        <w:rPr>
          <w:rFonts w:ascii="Garamond" w:hAnsi="Garamond"/>
          <w:b/>
          <w:sz w:val="22"/>
          <w:szCs w:val="22"/>
        </w:rPr>
        <w:t>he</w:t>
      </w:r>
      <w:r w:rsidR="007E303C">
        <w:rPr>
          <w:rFonts w:ascii="Garamond" w:hAnsi="Garamond"/>
          <w:b/>
          <w:sz w:val="22"/>
          <w:szCs w:val="22"/>
        </w:rPr>
        <w:t xml:space="preserve"> current level of the policy rate is estimated to be expansionary enough, the</w:t>
      </w:r>
      <w:r w:rsidR="00E11C2C" w:rsidRPr="00EE5F0F">
        <w:rPr>
          <w:rFonts w:ascii="Garamond" w:hAnsi="Garamond"/>
          <w:b/>
          <w:sz w:val="22"/>
          <w:szCs w:val="22"/>
        </w:rPr>
        <w:t xml:space="preserve"> Board of the </w:t>
      </w:r>
      <w:r w:rsidR="00E11C2C" w:rsidRPr="00650CEB">
        <w:rPr>
          <w:rFonts w:ascii="Garamond" w:hAnsi="Garamond"/>
          <w:b/>
          <w:sz w:val="22"/>
          <w:szCs w:val="22"/>
        </w:rPr>
        <w:t xml:space="preserve">Central Bank </w:t>
      </w:r>
      <w:r w:rsidR="007E303C" w:rsidRPr="00650CEB">
        <w:rPr>
          <w:rFonts w:ascii="Garamond" w:hAnsi="Garamond"/>
          <w:b/>
          <w:sz w:val="22"/>
          <w:szCs w:val="22"/>
        </w:rPr>
        <w:t xml:space="preserve">has kept it </w:t>
      </w:r>
      <w:r w:rsidR="00E11C2C" w:rsidRPr="00650CEB">
        <w:rPr>
          <w:rFonts w:ascii="Garamond" w:hAnsi="Garamond"/>
          <w:b/>
          <w:sz w:val="22"/>
          <w:szCs w:val="22"/>
        </w:rPr>
        <w:t>unchanged</w:t>
      </w:r>
      <w:r w:rsidR="0020630B" w:rsidRPr="00650CEB">
        <w:rPr>
          <w:rFonts w:ascii="Garamond" w:hAnsi="Garamond"/>
          <w:b/>
          <w:sz w:val="22"/>
          <w:szCs w:val="22"/>
        </w:rPr>
        <w:t xml:space="preserve"> while leaving the monetary conditions expansionary</w:t>
      </w:r>
      <w:r w:rsidR="00E11C2C" w:rsidRPr="00650CEB">
        <w:rPr>
          <w:rFonts w:ascii="Garamond" w:hAnsi="Garamond"/>
          <w:b/>
          <w:sz w:val="22"/>
          <w:szCs w:val="22"/>
        </w:rPr>
        <w:t xml:space="preserve">. </w:t>
      </w:r>
      <w:r w:rsidR="00650CEB" w:rsidRPr="00650CEB">
        <w:rPr>
          <w:rFonts w:ascii="Garamond" w:hAnsi="Garamond"/>
          <w:b/>
          <w:sz w:val="22"/>
          <w:szCs w:val="22"/>
        </w:rPr>
        <w:t>At the</w:t>
      </w:r>
      <w:r w:rsidR="00650CEB" w:rsidRPr="00E76BB0">
        <w:rPr>
          <w:rFonts w:ascii="Garamond" w:hAnsi="Garamond"/>
          <w:b/>
          <w:sz w:val="22"/>
          <w:szCs w:val="22"/>
        </w:rPr>
        <w:t xml:space="preserve"> same time, </w:t>
      </w:r>
      <w:r w:rsidR="00650CEB">
        <w:rPr>
          <w:rFonts w:ascii="Garamond" w:hAnsi="Garamond"/>
          <w:b/>
          <w:sz w:val="22"/>
          <w:szCs w:val="22"/>
        </w:rPr>
        <w:t xml:space="preserve">in the light of </w:t>
      </w:r>
      <w:r w:rsidR="00650CEB" w:rsidRPr="00E76BB0">
        <w:rPr>
          <w:rFonts w:ascii="Garamond" w:hAnsi="Garamond"/>
          <w:b/>
          <w:sz w:val="22"/>
          <w:szCs w:val="22"/>
        </w:rPr>
        <w:t xml:space="preserve">upcoming developments, </w:t>
      </w:r>
      <w:r w:rsidR="00650CEB">
        <w:rPr>
          <w:rFonts w:ascii="Garamond" w:hAnsi="Garamond"/>
          <w:b/>
          <w:sz w:val="22"/>
          <w:szCs w:val="22"/>
        </w:rPr>
        <w:t>abandoning expansionary</w:t>
      </w:r>
      <w:r w:rsidR="00650CEB" w:rsidRPr="00E76BB0">
        <w:rPr>
          <w:rFonts w:ascii="Garamond" w:hAnsi="Garamond"/>
          <w:b/>
          <w:sz w:val="22"/>
          <w:szCs w:val="22"/>
        </w:rPr>
        <w:t xml:space="preserve"> monetary conditions will take place at a slower pace </w:t>
      </w:r>
      <w:r w:rsidR="00650CEB">
        <w:rPr>
          <w:rFonts w:ascii="Garamond" w:hAnsi="Garamond"/>
          <w:b/>
          <w:sz w:val="22"/>
          <w:szCs w:val="22"/>
        </w:rPr>
        <w:t xml:space="preserve">in order </w:t>
      </w:r>
      <w:r w:rsidR="00650CEB" w:rsidRPr="00E76BB0">
        <w:rPr>
          <w:rFonts w:ascii="Garamond" w:hAnsi="Garamond"/>
          <w:b/>
          <w:sz w:val="22"/>
          <w:szCs w:val="22"/>
        </w:rPr>
        <w:t>to give the economic recovery rates</w:t>
      </w:r>
      <w:r w:rsidR="00650CEB">
        <w:rPr>
          <w:rFonts w:ascii="Garamond" w:hAnsi="Garamond"/>
          <w:b/>
          <w:sz w:val="22"/>
          <w:szCs w:val="22"/>
        </w:rPr>
        <w:t xml:space="preserve"> </w:t>
      </w:r>
      <w:r w:rsidR="00650CEB" w:rsidRPr="00E76BB0">
        <w:rPr>
          <w:rFonts w:ascii="Garamond" w:hAnsi="Garamond"/>
          <w:b/>
          <w:sz w:val="22"/>
          <w:szCs w:val="22"/>
        </w:rPr>
        <w:t xml:space="preserve">more sustainable </w:t>
      </w:r>
      <w:r w:rsidR="00650CEB">
        <w:rPr>
          <w:rFonts w:ascii="Garamond" w:hAnsi="Garamond"/>
          <w:b/>
          <w:sz w:val="22"/>
          <w:szCs w:val="22"/>
        </w:rPr>
        <w:t>impulses</w:t>
      </w:r>
      <w:r w:rsidR="00650CEB" w:rsidRPr="00E76BB0">
        <w:rPr>
          <w:rFonts w:ascii="Garamond" w:hAnsi="Garamond"/>
          <w:b/>
          <w:sz w:val="22"/>
          <w:szCs w:val="22"/>
        </w:rPr>
        <w:t>.</w:t>
      </w:r>
    </w:p>
    <w:p w14:paraId="39D3DA1A" w14:textId="77777777" w:rsidR="00592E4D" w:rsidRDefault="00592E4D" w:rsidP="00EE619D">
      <w:pPr>
        <w:autoSpaceDE w:val="0"/>
        <w:autoSpaceDN w:val="0"/>
        <w:adjustRightInd w:val="0"/>
        <w:spacing w:after="120" w:line="360" w:lineRule="auto"/>
        <w:jc w:val="both"/>
        <w:rPr>
          <w:rFonts w:ascii="Garamond" w:hAnsi="Garamond"/>
          <w:b/>
          <w:color w:val="C00000"/>
          <w:sz w:val="22"/>
          <w:szCs w:val="22"/>
        </w:rPr>
      </w:pPr>
    </w:p>
    <w:p w14:paraId="0F62E9B8" w14:textId="77777777" w:rsidR="00972A2E" w:rsidRPr="00972A2E" w:rsidRDefault="00972A2E" w:rsidP="00EE619D">
      <w:pPr>
        <w:autoSpaceDE w:val="0"/>
        <w:autoSpaceDN w:val="0"/>
        <w:adjustRightInd w:val="0"/>
        <w:spacing w:after="120" w:line="360" w:lineRule="auto"/>
        <w:jc w:val="both"/>
        <w:rPr>
          <w:rFonts w:ascii="Garamond" w:hAnsi="Garamond"/>
          <w:b/>
          <w:color w:val="C00000"/>
          <w:sz w:val="22"/>
          <w:szCs w:val="22"/>
        </w:rPr>
      </w:pPr>
      <w:r w:rsidRPr="00972A2E">
        <w:rPr>
          <w:rFonts w:ascii="Garamond" w:hAnsi="Garamond"/>
          <w:b/>
          <w:color w:val="C00000"/>
          <w:sz w:val="22"/>
          <w:szCs w:val="22"/>
        </w:rPr>
        <w:t>Table 1:</w:t>
      </w:r>
    </w:p>
    <w:p w14:paraId="60ACFC40"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2.2.2. Economic activity</w:t>
      </w:r>
      <w:r w:rsidR="00650CEB">
        <w:rPr>
          <w:rStyle w:val="FootnoteReference"/>
          <w:rFonts w:ascii="Garamond" w:hAnsi="Garamond"/>
          <w:b/>
          <w:bCs/>
          <w:iCs/>
          <w:color w:val="0070C0"/>
          <w:sz w:val="22"/>
          <w:szCs w:val="22"/>
        </w:rPr>
        <w:footnoteReference w:customMarkFollows="1" w:id="3"/>
        <w:t>4</w:t>
      </w:r>
    </w:p>
    <w:p w14:paraId="67561D3B" w14:textId="77777777" w:rsidR="00EE619D"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lastRenderedPageBreak/>
        <w:t>Aggregate demand:</w:t>
      </w:r>
      <w:r w:rsidRPr="00EE5F0F">
        <w:rPr>
          <w:rFonts w:ascii="Garamond" w:hAnsi="Garamond"/>
          <w:sz w:val="22"/>
          <w:szCs w:val="22"/>
        </w:rPr>
        <w:t xml:space="preserve"> </w:t>
      </w:r>
      <w:r w:rsidR="00CF1885">
        <w:rPr>
          <w:rFonts w:ascii="Garamond" w:hAnsi="Garamond"/>
          <w:sz w:val="22"/>
          <w:szCs w:val="22"/>
        </w:rPr>
        <w:t xml:space="preserve">Strong </w:t>
      </w:r>
      <w:r w:rsidR="00CF1885" w:rsidRPr="00650CEB">
        <w:rPr>
          <w:rFonts w:ascii="Garamond" w:hAnsi="Garamond"/>
          <w:sz w:val="22"/>
          <w:szCs w:val="22"/>
        </w:rPr>
        <w:t>economic activity</w:t>
      </w:r>
      <w:r w:rsidR="00CF1885">
        <w:rPr>
          <w:rFonts w:ascii="Garamond" w:hAnsi="Garamond"/>
          <w:sz w:val="22"/>
          <w:szCs w:val="22"/>
        </w:rPr>
        <w:t xml:space="preserve"> </w:t>
      </w:r>
      <w:r w:rsidR="00F531BB">
        <w:rPr>
          <w:rFonts w:ascii="Garamond" w:hAnsi="Garamond"/>
          <w:sz w:val="22"/>
          <w:szCs w:val="22"/>
        </w:rPr>
        <w:t xml:space="preserve">that was </w:t>
      </w:r>
      <w:r w:rsidR="00CF1885">
        <w:rPr>
          <w:rFonts w:ascii="Garamond" w:hAnsi="Garamond"/>
          <w:sz w:val="22"/>
          <w:szCs w:val="22"/>
        </w:rPr>
        <w:t xml:space="preserve">observable </w:t>
      </w:r>
      <w:r w:rsidR="00CF1885" w:rsidRPr="00650CEB">
        <w:rPr>
          <w:rFonts w:ascii="Garamond" w:hAnsi="Garamond"/>
          <w:sz w:val="22"/>
          <w:szCs w:val="22"/>
        </w:rPr>
        <w:t>in the first half of the year</w:t>
      </w:r>
      <w:r w:rsidR="00CF1885">
        <w:rPr>
          <w:rFonts w:ascii="Garamond" w:hAnsi="Garamond"/>
          <w:sz w:val="22"/>
          <w:szCs w:val="22"/>
        </w:rPr>
        <w:t xml:space="preserve"> started to slow in t</w:t>
      </w:r>
      <w:r w:rsidR="00650CEB">
        <w:rPr>
          <w:rFonts w:ascii="Garamond" w:hAnsi="Garamond"/>
          <w:sz w:val="22"/>
          <w:szCs w:val="22"/>
        </w:rPr>
        <w:t xml:space="preserve">he third quarter of </w:t>
      </w:r>
      <w:r w:rsidR="00650CEB" w:rsidRPr="00650CEB">
        <w:rPr>
          <w:rFonts w:ascii="Garamond" w:hAnsi="Garamond"/>
          <w:sz w:val="22"/>
          <w:szCs w:val="22"/>
        </w:rPr>
        <w:t xml:space="preserve">2018. However, growth in private spending remains high, which is </w:t>
      </w:r>
      <w:r w:rsidR="00CF1885">
        <w:rPr>
          <w:rFonts w:ascii="Garamond" w:hAnsi="Garamond"/>
          <w:sz w:val="22"/>
          <w:szCs w:val="22"/>
        </w:rPr>
        <w:t xml:space="preserve">bolstered </w:t>
      </w:r>
      <w:r w:rsidR="00650CEB" w:rsidRPr="00650CEB">
        <w:rPr>
          <w:rFonts w:ascii="Garamond" w:hAnsi="Garamond"/>
          <w:sz w:val="22"/>
          <w:szCs w:val="22"/>
        </w:rPr>
        <w:t>by</w:t>
      </w:r>
      <w:r w:rsidR="00CF1885">
        <w:rPr>
          <w:rFonts w:ascii="Garamond" w:hAnsi="Garamond"/>
          <w:sz w:val="22"/>
          <w:szCs w:val="22"/>
        </w:rPr>
        <w:t xml:space="preserve"> a record </w:t>
      </w:r>
      <w:r w:rsidR="00650CEB" w:rsidRPr="00650CEB">
        <w:rPr>
          <w:rFonts w:ascii="Garamond" w:hAnsi="Garamond"/>
          <w:sz w:val="22"/>
          <w:szCs w:val="22"/>
        </w:rPr>
        <w:t xml:space="preserve">high growth in working capital </w:t>
      </w:r>
      <w:r w:rsidR="00CF1885">
        <w:rPr>
          <w:rFonts w:ascii="Garamond" w:hAnsi="Garamond"/>
          <w:sz w:val="22"/>
          <w:szCs w:val="22"/>
        </w:rPr>
        <w:t>inventor</w:t>
      </w:r>
      <w:r w:rsidR="00592E4D">
        <w:rPr>
          <w:rFonts w:ascii="Garamond" w:hAnsi="Garamond"/>
          <w:sz w:val="22"/>
          <w:szCs w:val="22"/>
        </w:rPr>
        <w:t>ies</w:t>
      </w:r>
      <w:r w:rsidR="00650CEB" w:rsidRPr="00650CEB">
        <w:rPr>
          <w:rFonts w:ascii="Garamond" w:hAnsi="Garamond"/>
          <w:sz w:val="22"/>
          <w:szCs w:val="22"/>
        </w:rPr>
        <w:t>.</w:t>
      </w:r>
      <w:r w:rsidR="00CF1885">
        <w:rPr>
          <w:rFonts w:ascii="Garamond" w:hAnsi="Garamond"/>
          <w:sz w:val="22"/>
          <w:szCs w:val="22"/>
        </w:rPr>
        <w:t xml:space="preserve"> </w:t>
      </w:r>
      <w:r w:rsidR="00F10F38">
        <w:rPr>
          <w:rFonts w:ascii="Garamond" w:hAnsi="Garamond"/>
          <w:sz w:val="22"/>
          <w:szCs w:val="22"/>
        </w:rPr>
        <w:t>The e</w:t>
      </w:r>
      <w:r w:rsidR="00511F0C" w:rsidRPr="00EE5F0F">
        <w:rPr>
          <w:rFonts w:ascii="Garamond" w:hAnsi="Garamond"/>
          <w:sz w:val="22"/>
          <w:szCs w:val="22"/>
        </w:rPr>
        <w:t xml:space="preserve">conomic growth </w:t>
      </w:r>
      <w:r w:rsidR="00F531BB">
        <w:rPr>
          <w:rFonts w:ascii="Garamond" w:hAnsi="Garamond"/>
          <w:sz w:val="22"/>
          <w:szCs w:val="22"/>
        </w:rPr>
        <w:t xml:space="preserve">expected </w:t>
      </w:r>
      <w:r w:rsidR="00A04E80">
        <w:rPr>
          <w:rFonts w:ascii="Garamond" w:hAnsi="Garamond"/>
          <w:sz w:val="22"/>
          <w:szCs w:val="22"/>
        </w:rPr>
        <w:t xml:space="preserve">in 2018 </w:t>
      </w:r>
      <w:r w:rsidR="00F10F38">
        <w:rPr>
          <w:rFonts w:ascii="Garamond" w:hAnsi="Garamond"/>
          <w:sz w:val="22"/>
          <w:szCs w:val="22"/>
        </w:rPr>
        <w:t xml:space="preserve">is </w:t>
      </w:r>
      <w:r w:rsidR="00511F0C" w:rsidRPr="00EE5F0F">
        <w:rPr>
          <w:rFonts w:ascii="Garamond" w:hAnsi="Garamond"/>
          <w:sz w:val="22"/>
          <w:szCs w:val="22"/>
        </w:rPr>
        <w:t xml:space="preserve">largely </w:t>
      </w:r>
      <w:r w:rsidR="00F10F38">
        <w:rPr>
          <w:rFonts w:ascii="Garamond" w:hAnsi="Garamond"/>
          <w:sz w:val="22"/>
          <w:szCs w:val="22"/>
        </w:rPr>
        <w:t xml:space="preserve">attributable to </w:t>
      </w:r>
      <w:r w:rsidR="000A6626">
        <w:rPr>
          <w:rFonts w:ascii="Garamond" w:hAnsi="Garamond"/>
          <w:sz w:val="22"/>
          <w:szCs w:val="22"/>
        </w:rPr>
        <w:t>the</w:t>
      </w:r>
      <w:r w:rsidR="00F10F38">
        <w:rPr>
          <w:rFonts w:ascii="Garamond" w:hAnsi="Garamond"/>
          <w:sz w:val="22"/>
          <w:szCs w:val="22"/>
        </w:rPr>
        <w:t xml:space="preserve"> </w:t>
      </w:r>
      <w:r w:rsidR="00F10F38" w:rsidRPr="00F10F38">
        <w:rPr>
          <w:rFonts w:ascii="Garamond" w:hAnsi="Garamond"/>
          <w:sz w:val="22"/>
          <w:szCs w:val="22"/>
        </w:rPr>
        <w:t>re</w:t>
      </w:r>
      <w:r w:rsidR="000A6626">
        <w:rPr>
          <w:rFonts w:ascii="Garamond" w:hAnsi="Garamond"/>
          <w:sz w:val="22"/>
          <w:szCs w:val="22"/>
        </w:rPr>
        <w:t xml:space="preserve">ported </w:t>
      </w:r>
      <w:r w:rsidR="00F10F38" w:rsidRPr="00F10F38">
        <w:rPr>
          <w:rFonts w:ascii="Garamond" w:hAnsi="Garamond"/>
          <w:sz w:val="22"/>
          <w:szCs w:val="22"/>
        </w:rPr>
        <w:t>investment activity</w:t>
      </w:r>
      <w:r w:rsidR="00980360">
        <w:rPr>
          <w:rStyle w:val="FootnoteReference"/>
          <w:rFonts w:ascii="Garamond" w:hAnsi="Garamond"/>
          <w:sz w:val="22"/>
          <w:szCs w:val="22"/>
        </w:rPr>
        <w:footnoteReference w:customMarkFollows="1" w:id="4"/>
        <w:t>5</w:t>
      </w:r>
      <w:r w:rsidR="00F10F38" w:rsidRPr="00F10F38">
        <w:rPr>
          <w:rFonts w:ascii="Garamond" w:hAnsi="Garamond"/>
          <w:sz w:val="22"/>
          <w:szCs w:val="22"/>
        </w:rPr>
        <w:t xml:space="preserve">, </w:t>
      </w:r>
      <w:r w:rsidR="00F10F38">
        <w:rPr>
          <w:rFonts w:ascii="Garamond" w:hAnsi="Garamond"/>
          <w:sz w:val="22"/>
          <w:szCs w:val="22"/>
        </w:rPr>
        <w:t xml:space="preserve">growth of lending to the </w:t>
      </w:r>
      <w:r w:rsidR="00F10F38" w:rsidRPr="00F10F38">
        <w:rPr>
          <w:rFonts w:ascii="Garamond" w:hAnsi="Garamond"/>
          <w:sz w:val="22"/>
          <w:szCs w:val="22"/>
        </w:rPr>
        <w:t>econom</w:t>
      </w:r>
      <w:r w:rsidR="00F10F38">
        <w:rPr>
          <w:rFonts w:ascii="Garamond" w:hAnsi="Garamond"/>
          <w:sz w:val="22"/>
          <w:szCs w:val="22"/>
        </w:rPr>
        <w:t>y</w:t>
      </w:r>
      <w:r w:rsidR="00F10F38" w:rsidRPr="00F10F38">
        <w:rPr>
          <w:rFonts w:ascii="Garamond" w:hAnsi="Garamond"/>
          <w:sz w:val="22"/>
          <w:szCs w:val="22"/>
        </w:rPr>
        <w:t xml:space="preserve"> and </w:t>
      </w:r>
      <w:r w:rsidR="00F10F38">
        <w:rPr>
          <w:rFonts w:ascii="Garamond" w:hAnsi="Garamond"/>
          <w:sz w:val="22"/>
          <w:szCs w:val="22"/>
        </w:rPr>
        <w:t xml:space="preserve">an </w:t>
      </w:r>
      <w:r w:rsidR="00F10F38" w:rsidRPr="00F10F38">
        <w:rPr>
          <w:rFonts w:ascii="Garamond" w:hAnsi="Garamond"/>
          <w:sz w:val="22"/>
          <w:szCs w:val="22"/>
        </w:rPr>
        <w:t>increase</w:t>
      </w:r>
      <w:r w:rsidR="00F10F38">
        <w:rPr>
          <w:rFonts w:ascii="Garamond" w:hAnsi="Garamond"/>
          <w:sz w:val="22"/>
          <w:szCs w:val="22"/>
        </w:rPr>
        <w:t>d</w:t>
      </w:r>
      <w:r w:rsidR="00F10F38" w:rsidRPr="00F10F38">
        <w:rPr>
          <w:rFonts w:ascii="Garamond" w:hAnsi="Garamond"/>
          <w:sz w:val="22"/>
          <w:szCs w:val="22"/>
        </w:rPr>
        <w:t xml:space="preserve"> number of </w:t>
      </w:r>
      <w:r w:rsidR="00DB2287">
        <w:rPr>
          <w:rFonts w:ascii="Garamond" w:hAnsi="Garamond"/>
          <w:sz w:val="22"/>
          <w:szCs w:val="22"/>
        </w:rPr>
        <w:t>visitors to A</w:t>
      </w:r>
      <w:r w:rsidR="00F10F38" w:rsidRPr="00F10F38">
        <w:rPr>
          <w:rFonts w:ascii="Garamond" w:hAnsi="Garamond"/>
          <w:sz w:val="22"/>
          <w:szCs w:val="22"/>
        </w:rPr>
        <w:t>rmenia.</w:t>
      </w:r>
      <w:r w:rsidR="00F10F38">
        <w:rPr>
          <w:rFonts w:ascii="Garamond" w:hAnsi="Garamond"/>
          <w:sz w:val="22"/>
          <w:szCs w:val="22"/>
        </w:rPr>
        <w:t xml:space="preserve"> </w:t>
      </w:r>
    </w:p>
    <w:tbl>
      <w:tblPr>
        <w:tblStyle w:val="TableGrid"/>
        <w:tblW w:w="0" w:type="auto"/>
        <w:tblLook w:val="04A0" w:firstRow="1" w:lastRow="0" w:firstColumn="1" w:lastColumn="0" w:noHBand="0" w:noVBand="1"/>
      </w:tblPr>
      <w:tblGrid>
        <w:gridCol w:w="6204"/>
      </w:tblGrid>
      <w:tr w:rsidR="00A04E80" w:rsidRPr="00AB24C1" w14:paraId="075AB208" w14:textId="77777777" w:rsidTr="00F72D24">
        <w:tc>
          <w:tcPr>
            <w:tcW w:w="6204" w:type="dxa"/>
          </w:tcPr>
          <w:p w14:paraId="6DAC558B" w14:textId="77777777" w:rsidR="00A04E80" w:rsidRPr="00A04E80" w:rsidRDefault="00F531BB" w:rsidP="000A6626">
            <w:pPr>
              <w:autoSpaceDE w:val="0"/>
              <w:autoSpaceDN w:val="0"/>
              <w:adjustRightInd w:val="0"/>
              <w:spacing w:after="120" w:line="360" w:lineRule="auto"/>
              <w:jc w:val="both"/>
              <w:rPr>
                <w:rFonts w:ascii="Garamond" w:hAnsi="Garamond"/>
                <w:color w:val="0070C0"/>
                <w:sz w:val="20"/>
                <w:szCs w:val="20"/>
              </w:rPr>
            </w:pPr>
            <w:r w:rsidRPr="00F531BB">
              <w:rPr>
                <w:rFonts w:ascii="Garamond" w:hAnsi="Garamond"/>
                <w:color w:val="0070C0"/>
                <w:sz w:val="22"/>
                <w:szCs w:val="22"/>
              </w:rPr>
              <w:t xml:space="preserve">Strong economic activity that was observable in the first half of the year started to slow in the third quarter of 2018. However, </w:t>
            </w:r>
            <w:r>
              <w:rPr>
                <w:rFonts w:ascii="Garamond" w:hAnsi="Garamond"/>
                <w:color w:val="0070C0"/>
                <w:sz w:val="22"/>
                <w:szCs w:val="22"/>
              </w:rPr>
              <w:t xml:space="preserve">backed by an unprecedented </w:t>
            </w:r>
            <w:r w:rsidRPr="00F531BB">
              <w:rPr>
                <w:rFonts w:ascii="Garamond" w:hAnsi="Garamond"/>
                <w:color w:val="0070C0"/>
                <w:sz w:val="22"/>
                <w:szCs w:val="22"/>
              </w:rPr>
              <w:t>high growth in working capital inventor</w:t>
            </w:r>
            <w:r w:rsidR="000A6626">
              <w:rPr>
                <w:rFonts w:ascii="Garamond" w:hAnsi="Garamond"/>
                <w:color w:val="0070C0"/>
                <w:sz w:val="22"/>
                <w:szCs w:val="22"/>
              </w:rPr>
              <w:t>ies</w:t>
            </w:r>
            <w:r>
              <w:rPr>
                <w:rFonts w:ascii="Garamond" w:hAnsi="Garamond"/>
                <w:color w:val="0070C0"/>
                <w:sz w:val="22"/>
                <w:szCs w:val="22"/>
              </w:rPr>
              <w:t xml:space="preserve">, </w:t>
            </w:r>
            <w:r w:rsidRPr="00F531BB">
              <w:rPr>
                <w:rFonts w:ascii="Garamond" w:hAnsi="Garamond"/>
                <w:color w:val="0070C0"/>
                <w:sz w:val="22"/>
                <w:szCs w:val="22"/>
              </w:rPr>
              <w:t xml:space="preserve">growth in private </w:t>
            </w:r>
            <w:r w:rsidR="000737AC">
              <w:rPr>
                <w:rFonts w:ascii="Garamond" w:hAnsi="Garamond"/>
                <w:color w:val="0070C0"/>
                <w:sz w:val="22"/>
                <w:szCs w:val="22"/>
              </w:rPr>
              <w:t xml:space="preserve">sector </w:t>
            </w:r>
            <w:r w:rsidRPr="00F531BB">
              <w:rPr>
                <w:rFonts w:ascii="Garamond" w:hAnsi="Garamond"/>
                <w:color w:val="0070C0"/>
                <w:sz w:val="22"/>
                <w:szCs w:val="22"/>
              </w:rPr>
              <w:t>spending remains high</w:t>
            </w:r>
            <w:r w:rsidR="00106B36">
              <w:rPr>
                <w:rFonts w:ascii="Garamond" w:hAnsi="Garamond"/>
                <w:color w:val="0070C0"/>
                <w:sz w:val="22"/>
                <w:szCs w:val="22"/>
              </w:rPr>
              <w:t>.</w:t>
            </w:r>
            <w:r w:rsidRPr="00F531BB">
              <w:rPr>
                <w:rFonts w:ascii="Garamond" w:hAnsi="Garamond"/>
                <w:color w:val="0070C0"/>
                <w:sz w:val="22"/>
                <w:szCs w:val="22"/>
              </w:rPr>
              <w:t xml:space="preserve"> </w:t>
            </w:r>
          </w:p>
        </w:tc>
      </w:tr>
    </w:tbl>
    <w:p w14:paraId="3D6C8C30" w14:textId="77777777" w:rsidR="00A04E80" w:rsidRDefault="00A04E80" w:rsidP="00A04E80">
      <w:pPr>
        <w:autoSpaceDE w:val="0"/>
        <w:autoSpaceDN w:val="0"/>
        <w:adjustRightInd w:val="0"/>
        <w:spacing w:after="120" w:line="360" w:lineRule="auto"/>
        <w:jc w:val="both"/>
        <w:rPr>
          <w:rFonts w:ascii="Garamond" w:hAnsi="Garamond"/>
          <w:sz w:val="22"/>
          <w:szCs w:val="22"/>
        </w:rPr>
      </w:pPr>
    </w:p>
    <w:p w14:paraId="084AD885" w14:textId="77777777" w:rsidR="009C3795" w:rsidRDefault="00EE619D" w:rsidP="007D3FF8">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light of the aforementioned developments, economic growth in 201</w:t>
      </w:r>
      <w:r w:rsidR="00511F0C" w:rsidRPr="00EE5F0F">
        <w:rPr>
          <w:rFonts w:ascii="Garamond" w:hAnsi="Garamond"/>
          <w:sz w:val="22"/>
          <w:szCs w:val="22"/>
        </w:rPr>
        <w:t>8</w:t>
      </w:r>
      <w:r w:rsidRPr="00EE5F0F">
        <w:rPr>
          <w:rFonts w:ascii="Garamond" w:hAnsi="Garamond"/>
          <w:sz w:val="22"/>
          <w:szCs w:val="22"/>
        </w:rPr>
        <w:t xml:space="preserve"> is </w:t>
      </w:r>
      <w:r w:rsidR="007D3FF8">
        <w:rPr>
          <w:rFonts w:ascii="Garamond" w:hAnsi="Garamond"/>
          <w:sz w:val="22"/>
          <w:szCs w:val="22"/>
        </w:rPr>
        <w:t>predicted</w:t>
      </w:r>
      <w:r w:rsidRPr="00EE5F0F">
        <w:rPr>
          <w:rFonts w:ascii="Garamond" w:hAnsi="Garamond"/>
          <w:sz w:val="22"/>
          <w:szCs w:val="22"/>
        </w:rPr>
        <w:t xml:space="preserve"> in the range of </w:t>
      </w:r>
      <w:r w:rsidR="00DB2287">
        <w:rPr>
          <w:rFonts w:ascii="Garamond" w:hAnsi="Garamond"/>
          <w:b/>
          <w:sz w:val="22"/>
          <w:szCs w:val="22"/>
        </w:rPr>
        <w:t>4</w:t>
      </w:r>
      <w:r w:rsidRPr="00EE5F0F">
        <w:rPr>
          <w:rFonts w:ascii="Garamond" w:hAnsi="Garamond"/>
          <w:b/>
          <w:sz w:val="22"/>
          <w:szCs w:val="22"/>
        </w:rPr>
        <w:t>.</w:t>
      </w:r>
      <w:r w:rsidR="003D6063">
        <w:rPr>
          <w:rFonts w:ascii="Garamond" w:hAnsi="Garamond"/>
          <w:b/>
          <w:sz w:val="22"/>
          <w:szCs w:val="22"/>
        </w:rPr>
        <w:t>6</w:t>
      </w:r>
      <w:r w:rsidRPr="00EE5F0F">
        <w:rPr>
          <w:rFonts w:ascii="Garamond" w:hAnsi="Garamond"/>
          <w:b/>
          <w:sz w:val="22"/>
          <w:szCs w:val="22"/>
        </w:rPr>
        <w:t>-</w:t>
      </w:r>
      <w:r w:rsidR="00DB2287">
        <w:rPr>
          <w:rFonts w:ascii="Garamond" w:hAnsi="Garamond"/>
          <w:b/>
          <w:sz w:val="22"/>
          <w:szCs w:val="22"/>
        </w:rPr>
        <w:t>5</w:t>
      </w:r>
      <w:r w:rsidRPr="00EE5F0F">
        <w:rPr>
          <w:rFonts w:ascii="Garamond" w:hAnsi="Garamond"/>
          <w:b/>
          <w:sz w:val="22"/>
          <w:szCs w:val="22"/>
        </w:rPr>
        <w:t>.</w:t>
      </w:r>
      <w:r w:rsidR="00DB2287">
        <w:rPr>
          <w:rFonts w:ascii="Garamond" w:hAnsi="Garamond"/>
          <w:b/>
          <w:sz w:val="22"/>
          <w:szCs w:val="22"/>
        </w:rPr>
        <w:t>1</w:t>
      </w:r>
      <w:r w:rsidRPr="00EE5F0F">
        <w:rPr>
          <w:rFonts w:ascii="Garamond" w:hAnsi="Garamond"/>
          <w:b/>
          <w:sz w:val="22"/>
          <w:szCs w:val="22"/>
        </w:rPr>
        <w:t>%</w:t>
      </w:r>
      <w:r w:rsidR="00511F0C" w:rsidRPr="007D3FF8">
        <w:rPr>
          <w:rFonts w:ascii="Garamond" w:hAnsi="Garamond"/>
          <w:sz w:val="22"/>
          <w:szCs w:val="22"/>
        </w:rPr>
        <w:t>.</w:t>
      </w:r>
      <w:r w:rsidRPr="00EE5F0F">
        <w:rPr>
          <w:rFonts w:ascii="Garamond" w:hAnsi="Garamond"/>
          <w:sz w:val="22"/>
          <w:szCs w:val="22"/>
        </w:rPr>
        <w:t xml:space="preserve"> </w:t>
      </w:r>
      <w:r w:rsidR="007D3FF8">
        <w:rPr>
          <w:rFonts w:ascii="Garamond" w:hAnsi="Garamond"/>
          <w:sz w:val="22"/>
          <w:szCs w:val="22"/>
        </w:rPr>
        <w:t xml:space="preserve">Private spending </w:t>
      </w:r>
      <w:r w:rsidR="009C3795" w:rsidRPr="00EE5F0F">
        <w:rPr>
          <w:rFonts w:ascii="Garamond" w:hAnsi="Garamond"/>
          <w:sz w:val="22"/>
          <w:szCs w:val="22"/>
        </w:rPr>
        <w:t>will make a</w:t>
      </w:r>
      <w:r w:rsidR="007D3FF8">
        <w:rPr>
          <w:rFonts w:ascii="Garamond" w:hAnsi="Garamond"/>
          <w:sz w:val="22"/>
          <w:szCs w:val="22"/>
        </w:rPr>
        <w:t xml:space="preserve"> 10.6</w:t>
      </w:r>
      <w:r w:rsidR="009C3795" w:rsidRPr="00EE5F0F">
        <w:rPr>
          <w:rFonts w:ascii="Garamond" w:hAnsi="Garamond"/>
          <w:sz w:val="22"/>
          <w:szCs w:val="22"/>
        </w:rPr>
        <w:t xml:space="preserve"> pp contribution to the </w:t>
      </w:r>
      <w:r w:rsidR="007D3FF8">
        <w:rPr>
          <w:rFonts w:ascii="Garamond" w:hAnsi="Garamond"/>
          <w:sz w:val="22"/>
          <w:szCs w:val="22"/>
        </w:rPr>
        <w:t xml:space="preserve">economic </w:t>
      </w:r>
      <w:r w:rsidR="009C3795" w:rsidRPr="00EE5F0F">
        <w:rPr>
          <w:rFonts w:ascii="Garamond" w:hAnsi="Garamond"/>
          <w:sz w:val="22"/>
          <w:szCs w:val="22"/>
        </w:rPr>
        <w:t xml:space="preserve">growth, whereas </w:t>
      </w:r>
      <w:r w:rsidR="007D3FF8">
        <w:rPr>
          <w:rFonts w:ascii="Garamond" w:hAnsi="Garamond"/>
          <w:sz w:val="22"/>
          <w:szCs w:val="22"/>
        </w:rPr>
        <w:t xml:space="preserve">the contributions of </w:t>
      </w:r>
      <w:r w:rsidR="009C3795" w:rsidRPr="00EE5F0F">
        <w:rPr>
          <w:rFonts w:ascii="Garamond" w:hAnsi="Garamond"/>
          <w:sz w:val="22"/>
          <w:szCs w:val="22"/>
        </w:rPr>
        <w:t xml:space="preserve">public spending </w:t>
      </w:r>
      <w:r w:rsidR="007D3FF8">
        <w:rPr>
          <w:rFonts w:ascii="Garamond" w:hAnsi="Garamond"/>
          <w:sz w:val="22"/>
          <w:szCs w:val="22"/>
        </w:rPr>
        <w:t xml:space="preserve">and net export will leave, respectively, </w:t>
      </w:r>
      <w:r w:rsidR="009C3795">
        <w:rPr>
          <w:rFonts w:ascii="Garamond" w:hAnsi="Garamond"/>
          <w:sz w:val="22"/>
          <w:szCs w:val="22"/>
        </w:rPr>
        <w:t>2</w:t>
      </w:r>
      <w:r w:rsidR="009C3795" w:rsidRPr="00EE5F0F">
        <w:rPr>
          <w:rFonts w:ascii="Garamond" w:hAnsi="Garamond"/>
          <w:sz w:val="22"/>
          <w:szCs w:val="22"/>
        </w:rPr>
        <w:t>.</w:t>
      </w:r>
      <w:r w:rsidR="007D3FF8">
        <w:rPr>
          <w:rFonts w:ascii="Garamond" w:hAnsi="Garamond"/>
          <w:sz w:val="22"/>
          <w:szCs w:val="22"/>
        </w:rPr>
        <w:t>8</w:t>
      </w:r>
      <w:r w:rsidR="009C3795" w:rsidRPr="00EE5F0F">
        <w:rPr>
          <w:rFonts w:ascii="Garamond" w:hAnsi="Garamond"/>
          <w:sz w:val="22"/>
          <w:szCs w:val="22"/>
        </w:rPr>
        <w:t xml:space="preserve"> </w:t>
      </w:r>
      <w:r w:rsidR="007D3FF8">
        <w:rPr>
          <w:rFonts w:ascii="Garamond" w:hAnsi="Garamond"/>
          <w:sz w:val="22"/>
          <w:szCs w:val="22"/>
        </w:rPr>
        <w:t xml:space="preserve">and 2.9 </w:t>
      </w:r>
      <w:r w:rsidR="009C3795" w:rsidRPr="00EE5F0F">
        <w:rPr>
          <w:rFonts w:ascii="Garamond" w:hAnsi="Garamond"/>
          <w:sz w:val="22"/>
          <w:szCs w:val="22"/>
        </w:rPr>
        <w:t xml:space="preserve">pp negative impact on the </w:t>
      </w:r>
      <w:r w:rsidR="007D3FF8">
        <w:rPr>
          <w:rFonts w:ascii="Garamond" w:hAnsi="Garamond"/>
          <w:sz w:val="22"/>
          <w:szCs w:val="22"/>
        </w:rPr>
        <w:t xml:space="preserve">2018 </w:t>
      </w:r>
      <w:r w:rsidR="009C3795" w:rsidRPr="00EE5F0F">
        <w:rPr>
          <w:rFonts w:ascii="Garamond" w:hAnsi="Garamond"/>
          <w:sz w:val="22"/>
          <w:szCs w:val="22"/>
        </w:rPr>
        <w:t>growth.</w:t>
      </w:r>
      <w:r w:rsidR="007D3FF8">
        <w:rPr>
          <w:rFonts w:ascii="Garamond" w:hAnsi="Garamond"/>
          <w:sz w:val="22"/>
          <w:szCs w:val="22"/>
        </w:rPr>
        <w:t xml:space="preserve"> </w:t>
      </w:r>
    </w:p>
    <w:p w14:paraId="3A6119F1" w14:textId="77777777" w:rsidR="00C86872" w:rsidRPr="00EE5F0F" w:rsidRDefault="00C86872"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the medium run, economic growth developments are largely determined by ec</w:t>
      </w:r>
      <w:r w:rsidR="003624EE">
        <w:rPr>
          <w:rFonts w:ascii="Garamond" w:hAnsi="Garamond"/>
          <w:sz w:val="22"/>
          <w:szCs w:val="22"/>
        </w:rPr>
        <w:t xml:space="preserve">onomy’s fundamentals, </w:t>
      </w:r>
      <w:r w:rsidRPr="00EE5F0F">
        <w:rPr>
          <w:rFonts w:ascii="Garamond" w:hAnsi="Garamond"/>
          <w:sz w:val="22"/>
          <w:szCs w:val="22"/>
        </w:rPr>
        <w:t xml:space="preserve">investment activity </w:t>
      </w:r>
      <w:r w:rsidR="003624EE">
        <w:rPr>
          <w:rFonts w:ascii="Garamond" w:hAnsi="Garamond"/>
          <w:sz w:val="22"/>
          <w:szCs w:val="22"/>
        </w:rPr>
        <w:t xml:space="preserve">and </w:t>
      </w:r>
      <w:r w:rsidR="00801AD7">
        <w:rPr>
          <w:rFonts w:ascii="Garamond" w:hAnsi="Garamond"/>
          <w:sz w:val="22"/>
          <w:szCs w:val="22"/>
        </w:rPr>
        <w:t xml:space="preserve">the </w:t>
      </w:r>
      <w:r w:rsidR="003624EE">
        <w:rPr>
          <w:rFonts w:ascii="Garamond" w:hAnsi="Garamond"/>
          <w:sz w:val="22"/>
          <w:szCs w:val="22"/>
        </w:rPr>
        <w:t xml:space="preserve">pace of implementing reforms. </w:t>
      </w:r>
      <w:r w:rsidRPr="00EE5F0F">
        <w:rPr>
          <w:rFonts w:ascii="Garamond" w:hAnsi="Garamond"/>
          <w:sz w:val="22"/>
          <w:szCs w:val="22"/>
        </w:rPr>
        <w:t xml:space="preserve">Thus, the 2019 economic growth is estimated in the range of </w:t>
      </w:r>
      <w:r w:rsidRPr="00EE5F0F">
        <w:rPr>
          <w:rFonts w:ascii="Garamond" w:hAnsi="Garamond"/>
          <w:b/>
          <w:sz w:val="22"/>
          <w:szCs w:val="22"/>
        </w:rPr>
        <w:t>4.</w:t>
      </w:r>
      <w:r w:rsidR="00801AD7">
        <w:rPr>
          <w:rFonts w:ascii="Garamond" w:hAnsi="Garamond"/>
          <w:b/>
          <w:sz w:val="22"/>
          <w:szCs w:val="22"/>
        </w:rPr>
        <w:t>4</w:t>
      </w:r>
      <w:r w:rsidRPr="00EE5F0F">
        <w:rPr>
          <w:rFonts w:ascii="Garamond" w:hAnsi="Garamond"/>
          <w:b/>
          <w:sz w:val="22"/>
          <w:szCs w:val="22"/>
        </w:rPr>
        <w:t>-</w:t>
      </w:r>
      <w:r w:rsidR="00801AD7">
        <w:rPr>
          <w:rFonts w:ascii="Garamond" w:hAnsi="Garamond"/>
          <w:b/>
          <w:sz w:val="22"/>
          <w:szCs w:val="22"/>
        </w:rPr>
        <w:t>5</w:t>
      </w:r>
      <w:r w:rsidRPr="00EE5F0F">
        <w:rPr>
          <w:rFonts w:ascii="Garamond" w:hAnsi="Garamond"/>
          <w:b/>
          <w:sz w:val="22"/>
          <w:szCs w:val="22"/>
        </w:rPr>
        <w:t>.</w:t>
      </w:r>
      <w:r w:rsidR="00801AD7">
        <w:rPr>
          <w:rFonts w:ascii="Garamond" w:hAnsi="Garamond"/>
          <w:b/>
          <w:sz w:val="22"/>
          <w:szCs w:val="22"/>
        </w:rPr>
        <w:t>5</w:t>
      </w:r>
      <w:r w:rsidRPr="00EE5F0F">
        <w:rPr>
          <w:rFonts w:ascii="Garamond" w:hAnsi="Garamond"/>
          <w:b/>
          <w:sz w:val="22"/>
          <w:szCs w:val="22"/>
        </w:rPr>
        <w:t>%</w:t>
      </w:r>
      <w:r w:rsidR="008802DC">
        <w:rPr>
          <w:rFonts w:ascii="Garamond" w:hAnsi="Garamond"/>
          <w:b/>
          <w:sz w:val="22"/>
          <w:szCs w:val="22"/>
        </w:rPr>
        <w:t>,</w:t>
      </w:r>
      <w:r w:rsidRPr="00EE5F0F">
        <w:rPr>
          <w:rFonts w:ascii="Garamond" w:hAnsi="Garamond"/>
          <w:sz w:val="22"/>
          <w:szCs w:val="22"/>
        </w:rPr>
        <w:t xml:space="preserve"> that of 2020</w:t>
      </w:r>
      <w:r w:rsidR="008802DC">
        <w:rPr>
          <w:rFonts w:ascii="Garamond" w:hAnsi="Garamond"/>
          <w:sz w:val="22"/>
          <w:szCs w:val="22"/>
        </w:rPr>
        <w:t>,</w:t>
      </w:r>
      <w:r w:rsidRPr="00EE5F0F">
        <w:rPr>
          <w:rFonts w:ascii="Garamond" w:hAnsi="Garamond"/>
          <w:sz w:val="22"/>
          <w:szCs w:val="22"/>
        </w:rPr>
        <w:t xml:space="preserve"> in the range of </w:t>
      </w:r>
      <w:r w:rsidR="00801AD7">
        <w:rPr>
          <w:rFonts w:ascii="Garamond" w:hAnsi="Garamond"/>
          <w:b/>
          <w:sz w:val="22"/>
          <w:szCs w:val="22"/>
        </w:rPr>
        <w:t>3</w:t>
      </w:r>
      <w:r w:rsidRPr="00EE5F0F">
        <w:rPr>
          <w:rFonts w:ascii="Garamond" w:hAnsi="Garamond"/>
          <w:b/>
          <w:sz w:val="22"/>
          <w:szCs w:val="22"/>
        </w:rPr>
        <w:t>.</w:t>
      </w:r>
      <w:r w:rsidR="00801AD7">
        <w:rPr>
          <w:rFonts w:ascii="Garamond" w:hAnsi="Garamond"/>
          <w:b/>
          <w:sz w:val="22"/>
          <w:szCs w:val="22"/>
        </w:rPr>
        <w:t>9</w:t>
      </w:r>
      <w:r w:rsidRPr="00EE5F0F">
        <w:rPr>
          <w:rFonts w:ascii="Garamond" w:hAnsi="Garamond"/>
          <w:b/>
          <w:sz w:val="22"/>
          <w:szCs w:val="22"/>
        </w:rPr>
        <w:t>-</w:t>
      </w:r>
      <w:r w:rsidR="00801AD7">
        <w:rPr>
          <w:rFonts w:ascii="Garamond" w:hAnsi="Garamond"/>
          <w:b/>
          <w:sz w:val="22"/>
          <w:szCs w:val="22"/>
        </w:rPr>
        <w:t>5</w:t>
      </w:r>
      <w:r w:rsidRPr="00EE5F0F">
        <w:rPr>
          <w:rFonts w:ascii="Garamond" w:hAnsi="Garamond"/>
          <w:b/>
          <w:sz w:val="22"/>
          <w:szCs w:val="22"/>
        </w:rPr>
        <w:t>.</w:t>
      </w:r>
      <w:r w:rsidR="00801AD7">
        <w:rPr>
          <w:rFonts w:ascii="Garamond" w:hAnsi="Garamond"/>
          <w:b/>
          <w:sz w:val="22"/>
          <w:szCs w:val="22"/>
        </w:rPr>
        <w:t>4</w:t>
      </w:r>
      <w:r w:rsidRPr="00EE5F0F">
        <w:rPr>
          <w:rFonts w:ascii="Garamond" w:hAnsi="Garamond"/>
          <w:b/>
          <w:sz w:val="22"/>
          <w:szCs w:val="22"/>
        </w:rPr>
        <w:t>%</w:t>
      </w:r>
      <w:r w:rsidR="008802DC">
        <w:rPr>
          <w:rFonts w:ascii="Garamond" w:hAnsi="Garamond"/>
          <w:b/>
          <w:sz w:val="22"/>
          <w:szCs w:val="22"/>
        </w:rPr>
        <w:t>,</w:t>
      </w:r>
      <w:r w:rsidR="008802DC" w:rsidRPr="008802DC">
        <w:rPr>
          <w:rFonts w:ascii="Garamond" w:hAnsi="Garamond"/>
          <w:sz w:val="22"/>
          <w:szCs w:val="22"/>
        </w:rPr>
        <w:t xml:space="preserve"> and at the end of the forecast horizon</w:t>
      </w:r>
      <w:r w:rsidR="008802DC">
        <w:rPr>
          <w:rFonts w:ascii="Garamond" w:hAnsi="Garamond"/>
          <w:sz w:val="22"/>
          <w:szCs w:val="22"/>
        </w:rPr>
        <w:t xml:space="preserve"> it</w:t>
      </w:r>
      <w:r w:rsidR="008802DC" w:rsidRPr="008802DC">
        <w:rPr>
          <w:rFonts w:ascii="Garamond" w:hAnsi="Garamond"/>
          <w:sz w:val="22"/>
          <w:szCs w:val="22"/>
        </w:rPr>
        <w:t xml:space="preserve"> will approach its long</w:t>
      </w:r>
      <w:r w:rsidR="00801AD7">
        <w:rPr>
          <w:rFonts w:ascii="Garamond" w:hAnsi="Garamond"/>
          <w:sz w:val="22"/>
          <w:szCs w:val="22"/>
        </w:rPr>
        <w:t xml:space="preserve">-term </w:t>
      </w:r>
      <w:r w:rsidR="008802DC">
        <w:rPr>
          <w:rFonts w:ascii="Garamond" w:hAnsi="Garamond"/>
          <w:sz w:val="22"/>
          <w:szCs w:val="22"/>
        </w:rPr>
        <w:t>equilibrium</w:t>
      </w:r>
      <w:r w:rsidR="008802DC" w:rsidRPr="008802DC">
        <w:rPr>
          <w:rFonts w:ascii="Garamond" w:hAnsi="Garamond"/>
          <w:sz w:val="22"/>
          <w:szCs w:val="22"/>
        </w:rPr>
        <w:t>.</w:t>
      </w:r>
      <w:r w:rsidRPr="008802DC">
        <w:rPr>
          <w:rFonts w:ascii="Garamond" w:hAnsi="Garamond"/>
          <w:sz w:val="22"/>
          <w:szCs w:val="22"/>
        </w:rPr>
        <w:t xml:space="preserve"> The mid-term</w:t>
      </w:r>
      <w:r w:rsidRPr="00EE5F0F">
        <w:rPr>
          <w:rFonts w:ascii="Garamond" w:hAnsi="Garamond"/>
          <w:sz w:val="22"/>
          <w:szCs w:val="22"/>
        </w:rPr>
        <w:t xml:space="preserve"> growths </w:t>
      </w:r>
      <w:r w:rsidR="003E020C">
        <w:rPr>
          <w:rFonts w:ascii="Garamond" w:hAnsi="Garamond"/>
          <w:sz w:val="22"/>
          <w:szCs w:val="22"/>
        </w:rPr>
        <w:t>are</w:t>
      </w:r>
      <w:r w:rsidRPr="00EE5F0F">
        <w:rPr>
          <w:rFonts w:ascii="Garamond" w:hAnsi="Garamond"/>
          <w:sz w:val="22"/>
          <w:szCs w:val="22"/>
        </w:rPr>
        <w:t xml:space="preserve"> </w:t>
      </w:r>
      <w:r w:rsidR="00E90FEC">
        <w:rPr>
          <w:rFonts w:ascii="Garamond" w:hAnsi="Garamond"/>
          <w:sz w:val="22"/>
          <w:szCs w:val="22"/>
        </w:rPr>
        <w:t xml:space="preserve">mostly attributable to the </w:t>
      </w:r>
      <w:r w:rsidR="003E020C">
        <w:rPr>
          <w:rFonts w:ascii="Garamond" w:hAnsi="Garamond"/>
          <w:sz w:val="22"/>
          <w:szCs w:val="22"/>
        </w:rPr>
        <w:t>expand</w:t>
      </w:r>
      <w:r w:rsidR="00E90FEC">
        <w:rPr>
          <w:rFonts w:ascii="Garamond" w:hAnsi="Garamond"/>
          <w:sz w:val="22"/>
          <w:szCs w:val="22"/>
        </w:rPr>
        <w:t>ing</w:t>
      </w:r>
      <w:r w:rsidR="003E020C">
        <w:rPr>
          <w:rFonts w:ascii="Garamond" w:hAnsi="Garamond"/>
          <w:sz w:val="22"/>
          <w:szCs w:val="22"/>
        </w:rPr>
        <w:t xml:space="preserve"> </w:t>
      </w:r>
      <w:r w:rsidR="00E90FEC">
        <w:rPr>
          <w:rFonts w:ascii="Garamond" w:hAnsi="Garamond"/>
          <w:sz w:val="22"/>
          <w:szCs w:val="22"/>
        </w:rPr>
        <w:t xml:space="preserve">of </w:t>
      </w:r>
      <w:r w:rsidR="003E020C">
        <w:rPr>
          <w:rFonts w:ascii="Garamond" w:hAnsi="Garamond"/>
          <w:sz w:val="22"/>
          <w:szCs w:val="22"/>
        </w:rPr>
        <w:t xml:space="preserve">production capacities, </w:t>
      </w:r>
      <w:r w:rsidRPr="00EE5F0F">
        <w:rPr>
          <w:rFonts w:ascii="Garamond" w:hAnsi="Garamond"/>
          <w:sz w:val="22"/>
          <w:szCs w:val="22"/>
        </w:rPr>
        <w:t xml:space="preserve">the pace of Government-led structural reforms, and anticipated potential of economic growth in partner countries. </w:t>
      </w:r>
    </w:p>
    <w:p w14:paraId="3A2D1229" w14:textId="422AEA0A" w:rsidR="00B47182"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External demand: </w:t>
      </w:r>
      <w:r w:rsidR="00B47182" w:rsidRPr="00B47182">
        <w:rPr>
          <w:rFonts w:ascii="Garamond" w:hAnsi="Garamond"/>
          <w:sz w:val="22"/>
          <w:szCs w:val="22"/>
        </w:rPr>
        <w:t xml:space="preserve">In the third quarter of 2018, even though </w:t>
      </w:r>
      <w:r w:rsidR="00B47182">
        <w:rPr>
          <w:rFonts w:ascii="Garamond" w:hAnsi="Garamond"/>
          <w:sz w:val="22"/>
          <w:szCs w:val="22"/>
        </w:rPr>
        <w:t xml:space="preserve">the </w:t>
      </w:r>
      <w:r w:rsidR="001C2D10" w:rsidRPr="00EE5F0F">
        <w:rPr>
          <w:rFonts w:ascii="Garamond" w:hAnsi="Garamond"/>
          <w:sz w:val="22"/>
          <w:szCs w:val="22"/>
        </w:rPr>
        <w:t>global economic growth</w:t>
      </w:r>
      <w:r w:rsidR="004C5244">
        <w:rPr>
          <w:rFonts w:ascii="Garamond" w:hAnsi="Garamond"/>
          <w:sz w:val="22"/>
          <w:szCs w:val="22"/>
        </w:rPr>
        <w:t xml:space="preserve"> </w:t>
      </w:r>
      <w:r w:rsidR="00B47182">
        <w:rPr>
          <w:rFonts w:ascii="Garamond" w:hAnsi="Garamond"/>
          <w:sz w:val="22"/>
          <w:szCs w:val="22"/>
        </w:rPr>
        <w:t>proved enduring</w:t>
      </w:r>
      <w:r w:rsidR="001C2D10" w:rsidRPr="00EE5F0F">
        <w:rPr>
          <w:rFonts w:ascii="Garamond" w:hAnsi="Garamond"/>
          <w:sz w:val="22"/>
          <w:szCs w:val="22"/>
        </w:rPr>
        <w:t xml:space="preserve">, </w:t>
      </w:r>
      <w:r w:rsidR="004C5244" w:rsidRPr="004C5244">
        <w:rPr>
          <w:rFonts w:ascii="Garamond" w:hAnsi="Garamond"/>
          <w:sz w:val="22"/>
          <w:szCs w:val="22"/>
        </w:rPr>
        <w:t xml:space="preserve">the </w:t>
      </w:r>
      <w:r w:rsidR="00B47182">
        <w:rPr>
          <w:rFonts w:ascii="Garamond" w:hAnsi="Garamond"/>
          <w:sz w:val="22"/>
          <w:szCs w:val="22"/>
        </w:rPr>
        <w:t xml:space="preserve">real export growth rates were sluggish primarily because of </w:t>
      </w:r>
      <w:r w:rsidR="004C5244" w:rsidRPr="004C5244">
        <w:rPr>
          <w:rFonts w:ascii="Garamond" w:hAnsi="Garamond"/>
          <w:sz w:val="22"/>
          <w:szCs w:val="22"/>
        </w:rPr>
        <w:t xml:space="preserve">the </w:t>
      </w:r>
      <w:r w:rsidR="00B47182">
        <w:rPr>
          <w:rFonts w:ascii="Garamond" w:hAnsi="Garamond"/>
          <w:sz w:val="22"/>
          <w:szCs w:val="22"/>
        </w:rPr>
        <w:t xml:space="preserve">problems in the mining industry. At the same time, positive developments were discernable in the </w:t>
      </w:r>
      <w:r w:rsidR="0037794D">
        <w:rPr>
          <w:rFonts w:ascii="Garamond" w:hAnsi="Garamond"/>
          <w:sz w:val="22"/>
          <w:szCs w:val="22"/>
        </w:rPr>
        <w:t xml:space="preserve">tourism </w:t>
      </w:r>
      <w:proofErr w:type="gramStart"/>
      <w:r w:rsidR="0037794D">
        <w:rPr>
          <w:rFonts w:ascii="Garamond" w:hAnsi="Garamond"/>
          <w:sz w:val="22"/>
          <w:szCs w:val="22"/>
        </w:rPr>
        <w:t xml:space="preserve">sector </w:t>
      </w:r>
      <w:r w:rsidR="00B47182">
        <w:rPr>
          <w:rFonts w:ascii="Garamond" w:hAnsi="Garamond"/>
          <w:sz w:val="22"/>
          <w:szCs w:val="22"/>
        </w:rPr>
        <w:t xml:space="preserve"> of</w:t>
      </w:r>
      <w:proofErr w:type="gramEnd"/>
      <w:r w:rsidR="00B47182">
        <w:rPr>
          <w:rFonts w:ascii="Garamond" w:hAnsi="Garamond"/>
          <w:sz w:val="22"/>
          <w:szCs w:val="22"/>
        </w:rPr>
        <w:t xml:space="preserve">  Armenia. While the growth of </w:t>
      </w:r>
      <w:r w:rsidR="00B47182" w:rsidRPr="004C5244">
        <w:rPr>
          <w:rFonts w:ascii="Garamond" w:hAnsi="Garamond"/>
          <w:sz w:val="22"/>
          <w:szCs w:val="22"/>
        </w:rPr>
        <w:t xml:space="preserve">import of </w:t>
      </w:r>
      <w:r w:rsidR="00B47182">
        <w:rPr>
          <w:rFonts w:ascii="Garamond" w:hAnsi="Garamond"/>
          <w:sz w:val="22"/>
          <w:szCs w:val="22"/>
        </w:rPr>
        <w:t>intermediate goods slowed down, it remained strong.</w:t>
      </w:r>
      <w:r w:rsidR="00B47182" w:rsidRPr="00EE5F0F">
        <w:rPr>
          <w:rFonts w:ascii="Garamond" w:hAnsi="Garamond"/>
          <w:sz w:val="22"/>
          <w:szCs w:val="22"/>
        </w:rPr>
        <w:t xml:space="preserve"> </w:t>
      </w:r>
      <w:r w:rsidR="00B47182" w:rsidRPr="00B47182">
        <w:rPr>
          <w:rFonts w:ascii="Garamond" w:hAnsi="Garamond"/>
          <w:sz w:val="22"/>
          <w:szCs w:val="22"/>
        </w:rPr>
        <w:t>As a result of these developments</w:t>
      </w:r>
      <w:r w:rsidR="00AD3F8C">
        <w:rPr>
          <w:rFonts w:ascii="Garamond" w:hAnsi="Garamond"/>
          <w:sz w:val="22"/>
          <w:szCs w:val="22"/>
        </w:rPr>
        <w:t>,</w:t>
      </w:r>
      <w:r w:rsidR="00B47182" w:rsidRPr="00B47182">
        <w:rPr>
          <w:rFonts w:ascii="Garamond" w:hAnsi="Garamond"/>
          <w:sz w:val="22"/>
          <w:szCs w:val="22"/>
        </w:rPr>
        <w:t xml:space="preserve"> </w:t>
      </w:r>
      <w:r w:rsidR="00AD3F8C">
        <w:rPr>
          <w:rFonts w:ascii="Garamond" w:hAnsi="Garamond"/>
          <w:sz w:val="22"/>
          <w:szCs w:val="22"/>
        </w:rPr>
        <w:t xml:space="preserve">the </w:t>
      </w:r>
      <w:r w:rsidR="00B47182" w:rsidRPr="00B47182">
        <w:rPr>
          <w:rFonts w:ascii="Garamond" w:hAnsi="Garamond"/>
          <w:sz w:val="22"/>
          <w:szCs w:val="22"/>
        </w:rPr>
        <w:t xml:space="preserve">net export deficit is estimated to be </w:t>
      </w:r>
      <w:r w:rsidR="00AD3F8C">
        <w:rPr>
          <w:rFonts w:ascii="Garamond" w:hAnsi="Garamond"/>
          <w:sz w:val="22"/>
          <w:szCs w:val="22"/>
        </w:rPr>
        <w:t>bigger</w:t>
      </w:r>
      <w:r w:rsidR="00B47182" w:rsidRPr="00B47182">
        <w:rPr>
          <w:rFonts w:ascii="Garamond" w:hAnsi="Garamond"/>
          <w:sz w:val="22"/>
          <w:szCs w:val="22"/>
        </w:rPr>
        <w:t>.</w:t>
      </w:r>
    </w:p>
    <w:p w14:paraId="6E1E800A" w14:textId="77777777" w:rsidR="000D42F3" w:rsidRDefault="00D93023"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w:t>
      </w:r>
      <w:r w:rsidR="00F72D24">
        <w:rPr>
          <w:rFonts w:ascii="Garamond" w:hAnsi="Garamond"/>
          <w:sz w:val="22"/>
          <w:szCs w:val="22"/>
        </w:rPr>
        <w:t xml:space="preserve">forecasts </w:t>
      </w:r>
      <w:r w:rsidR="00AD3F8C">
        <w:rPr>
          <w:rFonts w:ascii="Garamond" w:hAnsi="Garamond"/>
          <w:sz w:val="22"/>
          <w:szCs w:val="22"/>
        </w:rPr>
        <w:t xml:space="preserve">of </w:t>
      </w:r>
      <w:r w:rsidRPr="00EE5F0F">
        <w:rPr>
          <w:rFonts w:ascii="Garamond" w:hAnsi="Garamond"/>
          <w:sz w:val="22"/>
          <w:szCs w:val="22"/>
        </w:rPr>
        <w:t xml:space="preserve">real export </w:t>
      </w:r>
      <w:r w:rsidR="00AD3F8C">
        <w:rPr>
          <w:rFonts w:ascii="Garamond" w:hAnsi="Garamond"/>
          <w:sz w:val="22"/>
          <w:szCs w:val="22"/>
        </w:rPr>
        <w:t xml:space="preserve">of goods and services for the fourth quarter of 2018 </w:t>
      </w:r>
      <w:r w:rsidR="00F72D24">
        <w:rPr>
          <w:rFonts w:ascii="Garamond" w:hAnsi="Garamond"/>
          <w:sz w:val="22"/>
          <w:szCs w:val="22"/>
        </w:rPr>
        <w:t>have</w:t>
      </w:r>
      <w:r w:rsidRPr="00EE5F0F">
        <w:rPr>
          <w:rFonts w:ascii="Garamond" w:hAnsi="Garamond"/>
          <w:sz w:val="22"/>
          <w:szCs w:val="22"/>
        </w:rPr>
        <w:t xml:space="preserve"> </w:t>
      </w:r>
      <w:r w:rsidR="00AD3F8C">
        <w:rPr>
          <w:rFonts w:ascii="Garamond" w:hAnsi="Garamond"/>
          <w:sz w:val="22"/>
          <w:szCs w:val="22"/>
        </w:rPr>
        <w:t xml:space="preserve">incurred revision </w:t>
      </w:r>
      <w:r w:rsidR="00AD3F8C" w:rsidRPr="00EE5F0F">
        <w:rPr>
          <w:rFonts w:ascii="Garamond" w:hAnsi="Garamond"/>
          <w:sz w:val="22"/>
          <w:szCs w:val="22"/>
        </w:rPr>
        <w:t>in view of</w:t>
      </w:r>
      <w:r w:rsidR="00AD3F8C" w:rsidRPr="00AD3F8C">
        <w:rPr>
          <w:rFonts w:ascii="Garamond" w:hAnsi="Garamond"/>
          <w:sz w:val="22"/>
          <w:szCs w:val="22"/>
        </w:rPr>
        <w:t xml:space="preserve"> the </w:t>
      </w:r>
      <w:r w:rsidR="00AD3F8C">
        <w:rPr>
          <w:rFonts w:ascii="Garamond" w:hAnsi="Garamond"/>
          <w:sz w:val="22"/>
          <w:szCs w:val="22"/>
        </w:rPr>
        <w:t xml:space="preserve">lingering </w:t>
      </w:r>
      <w:r w:rsidR="00AD3F8C" w:rsidRPr="00AD3F8C">
        <w:rPr>
          <w:rFonts w:ascii="Garamond" w:hAnsi="Garamond"/>
          <w:sz w:val="22"/>
          <w:szCs w:val="22"/>
        </w:rPr>
        <w:t>effects of problems in the mining industry</w:t>
      </w:r>
      <w:r w:rsidR="00AD3F8C">
        <w:rPr>
          <w:rFonts w:ascii="Garamond" w:hAnsi="Garamond"/>
          <w:sz w:val="22"/>
          <w:szCs w:val="22"/>
        </w:rPr>
        <w:t xml:space="preserve">. </w:t>
      </w:r>
      <w:r w:rsidRPr="00EE5F0F">
        <w:rPr>
          <w:rFonts w:ascii="Garamond" w:hAnsi="Garamond"/>
          <w:sz w:val="22"/>
          <w:szCs w:val="22"/>
        </w:rPr>
        <w:t>As a result, t</w:t>
      </w:r>
      <w:r w:rsidR="006909DE" w:rsidRPr="00EE5F0F">
        <w:rPr>
          <w:rFonts w:ascii="Garamond" w:hAnsi="Garamond"/>
          <w:sz w:val="22"/>
          <w:szCs w:val="22"/>
        </w:rPr>
        <w:t xml:space="preserve">he real growth </w:t>
      </w:r>
      <w:r w:rsidRPr="00EE5F0F">
        <w:rPr>
          <w:rFonts w:ascii="Garamond" w:hAnsi="Garamond"/>
          <w:sz w:val="22"/>
          <w:szCs w:val="22"/>
        </w:rPr>
        <w:t>of ex</w:t>
      </w:r>
      <w:r w:rsidR="006909DE" w:rsidRPr="00EE5F0F">
        <w:rPr>
          <w:rFonts w:ascii="Garamond" w:hAnsi="Garamond"/>
          <w:sz w:val="22"/>
          <w:szCs w:val="22"/>
        </w:rPr>
        <w:t xml:space="preserve">port of goods and services </w:t>
      </w:r>
      <w:r w:rsidRPr="00EE5F0F">
        <w:rPr>
          <w:rFonts w:ascii="Garamond" w:hAnsi="Garamond"/>
          <w:sz w:val="22"/>
          <w:szCs w:val="22"/>
        </w:rPr>
        <w:t xml:space="preserve">in 2018 </w:t>
      </w:r>
      <w:r w:rsidR="005B1A98">
        <w:rPr>
          <w:rFonts w:ascii="Garamond" w:hAnsi="Garamond"/>
          <w:sz w:val="22"/>
          <w:szCs w:val="22"/>
        </w:rPr>
        <w:t xml:space="preserve">will be </w:t>
      </w:r>
      <w:r w:rsidR="004530D3">
        <w:rPr>
          <w:rFonts w:ascii="Garamond" w:hAnsi="Garamond"/>
          <w:sz w:val="22"/>
          <w:szCs w:val="22"/>
        </w:rPr>
        <w:t xml:space="preserve">in the range of </w:t>
      </w:r>
      <w:r w:rsidR="00AD3F8C">
        <w:rPr>
          <w:rFonts w:ascii="Garamond" w:hAnsi="Garamond"/>
          <w:sz w:val="22"/>
          <w:szCs w:val="22"/>
        </w:rPr>
        <w:t>3</w:t>
      </w:r>
      <w:r w:rsidR="006909DE" w:rsidRPr="00EE5F0F">
        <w:rPr>
          <w:rFonts w:ascii="Garamond" w:hAnsi="Garamond"/>
          <w:sz w:val="22"/>
          <w:szCs w:val="22"/>
        </w:rPr>
        <w:t>.0-</w:t>
      </w:r>
      <w:r w:rsidR="00AD3F8C">
        <w:rPr>
          <w:rFonts w:ascii="Garamond" w:hAnsi="Garamond"/>
          <w:sz w:val="22"/>
          <w:szCs w:val="22"/>
        </w:rPr>
        <w:t>5</w:t>
      </w:r>
      <w:r w:rsidR="00C95F66" w:rsidRPr="00EE5F0F">
        <w:rPr>
          <w:rFonts w:ascii="Garamond" w:hAnsi="Garamond"/>
          <w:sz w:val="22"/>
          <w:szCs w:val="22"/>
        </w:rPr>
        <w:t xml:space="preserve">.0%. </w:t>
      </w:r>
      <w:r w:rsidR="00AD3F8C">
        <w:rPr>
          <w:rFonts w:ascii="Garamond" w:hAnsi="Garamond"/>
          <w:sz w:val="22"/>
          <w:szCs w:val="22"/>
        </w:rPr>
        <w:t xml:space="preserve">The </w:t>
      </w:r>
      <w:r w:rsidR="004530D3">
        <w:rPr>
          <w:rFonts w:ascii="Garamond" w:hAnsi="Garamond"/>
          <w:sz w:val="22"/>
          <w:szCs w:val="22"/>
        </w:rPr>
        <w:t xml:space="preserve">2018 </w:t>
      </w:r>
      <w:r w:rsidR="00AD3F8C">
        <w:rPr>
          <w:rFonts w:ascii="Garamond" w:hAnsi="Garamond"/>
          <w:sz w:val="22"/>
          <w:szCs w:val="22"/>
        </w:rPr>
        <w:t xml:space="preserve">forecasts of </w:t>
      </w:r>
      <w:r w:rsidR="00AD3F8C" w:rsidRPr="00EE5F0F">
        <w:rPr>
          <w:rFonts w:ascii="Garamond" w:hAnsi="Garamond"/>
          <w:sz w:val="22"/>
          <w:szCs w:val="22"/>
        </w:rPr>
        <w:t xml:space="preserve">real </w:t>
      </w:r>
      <w:r w:rsidR="004530D3">
        <w:rPr>
          <w:rFonts w:ascii="Garamond" w:hAnsi="Garamond"/>
          <w:sz w:val="22"/>
          <w:szCs w:val="22"/>
        </w:rPr>
        <w:t xml:space="preserve">growth of </w:t>
      </w:r>
      <w:r w:rsidR="00AD3F8C" w:rsidRPr="00EE5F0F">
        <w:rPr>
          <w:rFonts w:ascii="Garamond" w:hAnsi="Garamond"/>
          <w:sz w:val="22"/>
          <w:szCs w:val="22"/>
        </w:rPr>
        <w:t xml:space="preserve">import of </w:t>
      </w:r>
      <w:r w:rsidR="00AD3F8C" w:rsidRPr="00EE5F0F">
        <w:rPr>
          <w:rFonts w:ascii="Garamond" w:hAnsi="Garamond"/>
          <w:sz w:val="22"/>
          <w:szCs w:val="22"/>
        </w:rPr>
        <w:lastRenderedPageBreak/>
        <w:t>goods and services</w:t>
      </w:r>
      <w:r w:rsidR="004530D3">
        <w:rPr>
          <w:rFonts w:ascii="Garamond" w:hAnsi="Garamond"/>
          <w:sz w:val="22"/>
          <w:szCs w:val="22"/>
        </w:rPr>
        <w:t xml:space="preserve"> exceed those of made in the previous quarter and will be within 9.0-11.0%. As a result of t</w:t>
      </w:r>
      <w:r w:rsidR="004530D3" w:rsidRPr="00EE5F0F">
        <w:rPr>
          <w:rFonts w:ascii="Garamond" w:hAnsi="Garamond"/>
          <w:sz w:val="22"/>
          <w:szCs w:val="22"/>
        </w:rPr>
        <w:t xml:space="preserve">hese </w:t>
      </w:r>
      <w:r w:rsidR="004530D3">
        <w:rPr>
          <w:rFonts w:ascii="Garamond" w:hAnsi="Garamond"/>
          <w:sz w:val="22"/>
          <w:szCs w:val="22"/>
        </w:rPr>
        <w:t xml:space="preserve">forecasts, </w:t>
      </w:r>
      <w:r w:rsidR="004530D3" w:rsidRPr="00EE5F0F">
        <w:rPr>
          <w:rFonts w:ascii="Garamond" w:hAnsi="Garamond"/>
          <w:sz w:val="22"/>
          <w:szCs w:val="22"/>
        </w:rPr>
        <w:t>net export’s contribution to the real GDP</w:t>
      </w:r>
      <w:r w:rsidR="004530D3">
        <w:rPr>
          <w:rFonts w:ascii="Garamond" w:hAnsi="Garamond"/>
          <w:sz w:val="22"/>
          <w:szCs w:val="22"/>
        </w:rPr>
        <w:t xml:space="preserve"> </w:t>
      </w:r>
      <w:r w:rsidR="004530D3" w:rsidRPr="00EE5F0F">
        <w:rPr>
          <w:rFonts w:ascii="Garamond" w:hAnsi="Garamond"/>
          <w:sz w:val="22"/>
          <w:szCs w:val="22"/>
        </w:rPr>
        <w:t xml:space="preserve">will </w:t>
      </w:r>
      <w:r w:rsidR="004530D3">
        <w:rPr>
          <w:rFonts w:ascii="Garamond" w:hAnsi="Garamond"/>
          <w:sz w:val="22"/>
          <w:szCs w:val="22"/>
        </w:rPr>
        <w:t xml:space="preserve">continue to be negative. </w:t>
      </w:r>
    </w:p>
    <w:p w14:paraId="2322F4F9" w14:textId="77777777" w:rsidR="0023452F" w:rsidRPr="00EE5F0F" w:rsidRDefault="0023452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Remittances of individuals in the </w:t>
      </w:r>
      <w:r w:rsidR="004530D3">
        <w:rPr>
          <w:rFonts w:ascii="Garamond" w:hAnsi="Garamond"/>
          <w:sz w:val="22"/>
          <w:szCs w:val="22"/>
        </w:rPr>
        <w:t>third</w:t>
      </w:r>
      <w:r w:rsidRPr="00EE5F0F">
        <w:rPr>
          <w:rFonts w:ascii="Garamond" w:hAnsi="Garamond"/>
          <w:sz w:val="22"/>
          <w:szCs w:val="22"/>
        </w:rPr>
        <w:t xml:space="preserve"> quarter of 2018</w:t>
      </w:r>
      <w:r w:rsidR="00252F40">
        <w:rPr>
          <w:rFonts w:ascii="Garamond" w:hAnsi="Garamond"/>
          <w:sz w:val="22"/>
          <w:szCs w:val="22"/>
        </w:rPr>
        <w:t xml:space="preserve"> </w:t>
      </w:r>
      <w:r w:rsidR="004530D3">
        <w:rPr>
          <w:rFonts w:ascii="Garamond" w:hAnsi="Garamond"/>
          <w:sz w:val="22"/>
          <w:szCs w:val="22"/>
        </w:rPr>
        <w:t xml:space="preserve">were below </w:t>
      </w:r>
      <w:r w:rsidR="00252F40">
        <w:rPr>
          <w:rFonts w:ascii="Garamond" w:hAnsi="Garamond"/>
          <w:sz w:val="22"/>
          <w:szCs w:val="22"/>
        </w:rPr>
        <w:t xml:space="preserve">the </w:t>
      </w:r>
      <w:r w:rsidR="00F95BE6">
        <w:rPr>
          <w:rFonts w:ascii="Garamond" w:hAnsi="Garamond"/>
          <w:sz w:val="22"/>
          <w:szCs w:val="22"/>
        </w:rPr>
        <w:t xml:space="preserve">projected level due mainly to </w:t>
      </w:r>
      <w:r w:rsidR="00F95BE6" w:rsidRPr="00F95BE6">
        <w:rPr>
          <w:rFonts w:ascii="Garamond" w:hAnsi="Garamond"/>
          <w:sz w:val="22"/>
          <w:szCs w:val="22"/>
        </w:rPr>
        <w:t xml:space="preserve">new developments </w:t>
      </w:r>
      <w:r w:rsidR="00F95BE6">
        <w:rPr>
          <w:rFonts w:ascii="Garamond" w:hAnsi="Garamond"/>
          <w:sz w:val="22"/>
          <w:szCs w:val="22"/>
        </w:rPr>
        <w:t xml:space="preserve">connected with the </w:t>
      </w:r>
      <w:r w:rsidR="00F95BE6" w:rsidRPr="00F95BE6">
        <w:rPr>
          <w:rFonts w:ascii="Garamond" w:hAnsi="Garamond"/>
          <w:sz w:val="22"/>
          <w:szCs w:val="22"/>
        </w:rPr>
        <w:t>ruble de</w:t>
      </w:r>
      <w:r w:rsidR="00F95BE6">
        <w:rPr>
          <w:rFonts w:ascii="Garamond" w:hAnsi="Garamond"/>
          <w:sz w:val="22"/>
          <w:szCs w:val="22"/>
        </w:rPr>
        <w:t>preciation. T</w:t>
      </w:r>
      <w:r w:rsidRPr="00EE5F0F">
        <w:rPr>
          <w:rFonts w:ascii="Garamond" w:hAnsi="Garamond"/>
          <w:sz w:val="22"/>
          <w:szCs w:val="22"/>
        </w:rPr>
        <w:t xml:space="preserve">he </w:t>
      </w:r>
      <w:r w:rsidR="00F95BE6">
        <w:rPr>
          <w:rFonts w:ascii="Garamond" w:hAnsi="Garamond"/>
          <w:sz w:val="22"/>
          <w:szCs w:val="22"/>
        </w:rPr>
        <w:t xml:space="preserve">estimated </w:t>
      </w:r>
      <w:r w:rsidRPr="00EE5F0F">
        <w:rPr>
          <w:rFonts w:ascii="Garamond" w:hAnsi="Garamond"/>
          <w:sz w:val="22"/>
          <w:szCs w:val="22"/>
        </w:rPr>
        <w:t>growth of individuals</w:t>
      </w:r>
      <w:r w:rsidR="00396B2C" w:rsidRPr="00EE5F0F">
        <w:rPr>
          <w:rFonts w:ascii="Garamond" w:hAnsi="Garamond"/>
          <w:sz w:val="22"/>
          <w:szCs w:val="22"/>
        </w:rPr>
        <w:t xml:space="preserve">’ remittances </w:t>
      </w:r>
      <w:r w:rsidR="00F95BE6">
        <w:rPr>
          <w:rFonts w:ascii="Garamond" w:hAnsi="Garamond"/>
          <w:sz w:val="22"/>
          <w:szCs w:val="22"/>
        </w:rPr>
        <w:t>for 2018 is i</w:t>
      </w:r>
      <w:r w:rsidR="00396B2C" w:rsidRPr="00EE5F0F">
        <w:rPr>
          <w:rFonts w:ascii="Garamond" w:hAnsi="Garamond"/>
          <w:sz w:val="22"/>
          <w:szCs w:val="22"/>
        </w:rPr>
        <w:t>n the</w:t>
      </w:r>
      <w:r w:rsidRPr="00EE5F0F">
        <w:rPr>
          <w:rFonts w:ascii="Garamond" w:hAnsi="Garamond"/>
          <w:sz w:val="22"/>
          <w:szCs w:val="22"/>
        </w:rPr>
        <w:t xml:space="preserve"> range of </w:t>
      </w:r>
      <w:r w:rsidR="00F95BE6">
        <w:rPr>
          <w:rFonts w:ascii="Garamond" w:hAnsi="Garamond"/>
          <w:sz w:val="22"/>
          <w:szCs w:val="22"/>
        </w:rPr>
        <w:t>1</w:t>
      </w:r>
      <w:r w:rsidRPr="00EE5F0F">
        <w:rPr>
          <w:rFonts w:ascii="Garamond" w:hAnsi="Garamond"/>
          <w:sz w:val="22"/>
          <w:szCs w:val="22"/>
        </w:rPr>
        <w:t>.0-</w:t>
      </w:r>
      <w:r w:rsidR="00F95BE6">
        <w:rPr>
          <w:rFonts w:ascii="Garamond" w:hAnsi="Garamond"/>
          <w:sz w:val="22"/>
          <w:szCs w:val="22"/>
        </w:rPr>
        <w:t>3</w:t>
      </w:r>
      <w:r w:rsidRPr="00EE5F0F">
        <w:rPr>
          <w:rFonts w:ascii="Garamond" w:hAnsi="Garamond"/>
          <w:sz w:val="22"/>
          <w:szCs w:val="22"/>
        </w:rPr>
        <w:t>.0%</w:t>
      </w:r>
      <w:r w:rsidR="00F95BE6">
        <w:rPr>
          <w:rFonts w:ascii="Garamond" w:hAnsi="Garamond"/>
          <w:sz w:val="22"/>
          <w:szCs w:val="22"/>
        </w:rPr>
        <w:t xml:space="preserve"> in the event the ruble keeps on depreciating during the fourth quarter</w:t>
      </w:r>
      <w:r w:rsidRPr="00EE5F0F">
        <w:rPr>
          <w:rFonts w:ascii="Garamond" w:hAnsi="Garamond"/>
          <w:sz w:val="22"/>
          <w:szCs w:val="22"/>
        </w:rPr>
        <w:t>.</w:t>
      </w:r>
    </w:p>
    <w:p w14:paraId="0F1CB952" w14:textId="77777777" w:rsidR="00167660" w:rsidRPr="00EE5F0F" w:rsidRDefault="00167660"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As a result of the aforementioned developments, the current account deficit-to-GDP ratio will increas</w:t>
      </w:r>
      <w:r w:rsidR="00F95BE6">
        <w:rPr>
          <w:rFonts w:ascii="Garamond" w:hAnsi="Garamond"/>
          <w:sz w:val="22"/>
          <w:szCs w:val="22"/>
        </w:rPr>
        <w:t xml:space="preserve">e to </w:t>
      </w:r>
      <w:r w:rsidR="00302B8C">
        <w:rPr>
          <w:rFonts w:ascii="Garamond" w:hAnsi="Garamond"/>
          <w:sz w:val="22"/>
          <w:szCs w:val="22"/>
        </w:rPr>
        <w:t xml:space="preserve">be </w:t>
      </w:r>
      <w:r w:rsidR="00F95BE6">
        <w:rPr>
          <w:rFonts w:ascii="Garamond" w:hAnsi="Garamond"/>
          <w:sz w:val="22"/>
          <w:szCs w:val="22"/>
        </w:rPr>
        <w:t>within 5</w:t>
      </w:r>
      <w:r w:rsidRPr="00EE5F0F">
        <w:rPr>
          <w:rFonts w:ascii="Garamond" w:hAnsi="Garamond"/>
          <w:sz w:val="22"/>
          <w:szCs w:val="22"/>
        </w:rPr>
        <w:t>.0-</w:t>
      </w:r>
      <w:r w:rsidR="00F95BE6">
        <w:rPr>
          <w:rFonts w:ascii="Garamond" w:hAnsi="Garamond"/>
          <w:sz w:val="22"/>
          <w:szCs w:val="22"/>
        </w:rPr>
        <w:t>7</w:t>
      </w:r>
      <w:r w:rsidRPr="00EE5F0F">
        <w:rPr>
          <w:rFonts w:ascii="Garamond" w:hAnsi="Garamond"/>
          <w:sz w:val="22"/>
          <w:szCs w:val="22"/>
        </w:rPr>
        <w:t>.0%</w:t>
      </w:r>
      <w:r w:rsidR="00F95BE6">
        <w:rPr>
          <w:rFonts w:ascii="Garamond" w:hAnsi="Garamond"/>
          <w:sz w:val="22"/>
          <w:szCs w:val="22"/>
        </w:rPr>
        <w:t xml:space="preserve"> in 2018</w:t>
      </w:r>
      <w:r w:rsidRPr="00EE5F0F">
        <w:rPr>
          <w:rFonts w:ascii="Garamond" w:hAnsi="Garamond"/>
          <w:sz w:val="22"/>
          <w:szCs w:val="22"/>
        </w:rPr>
        <w:t>.</w:t>
      </w:r>
      <w:r w:rsidR="004F233A">
        <w:rPr>
          <w:rFonts w:ascii="Garamond" w:hAnsi="Garamond"/>
          <w:sz w:val="22"/>
          <w:szCs w:val="22"/>
        </w:rPr>
        <w:t xml:space="preserve"> In the medium run, </w:t>
      </w:r>
      <w:r w:rsidR="00102E11">
        <w:rPr>
          <w:rFonts w:ascii="Garamond" w:hAnsi="Garamond"/>
          <w:sz w:val="22"/>
          <w:szCs w:val="22"/>
        </w:rPr>
        <w:t xml:space="preserve">bolstered by a </w:t>
      </w:r>
      <w:r w:rsidR="00102E11" w:rsidRPr="00102E11">
        <w:rPr>
          <w:rFonts w:ascii="Garamond" w:hAnsi="Garamond"/>
          <w:sz w:val="22"/>
          <w:szCs w:val="22"/>
        </w:rPr>
        <w:t>quick</w:t>
      </w:r>
      <w:r w:rsidR="00102E11">
        <w:rPr>
          <w:rFonts w:ascii="Garamond" w:hAnsi="Garamond"/>
          <w:sz w:val="22"/>
          <w:szCs w:val="22"/>
        </w:rPr>
        <w:t>er</w:t>
      </w:r>
      <w:r w:rsidR="00102E11" w:rsidRPr="00102E11">
        <w:rPr>
          <w:rFonts w:ascii="Garamond" w:hAnsi="Garamond"/>
          <w:sz w:val="22"/>
          <w:szCs w:val="22"/>
        </w:rPr>
        <w:t xml:space="preserve"> growth of export</w:t>
      </w:r>
      <w:r w:rsidR="00102E11">
        <w:rPr>
          <w:rFonts w:ascii="Garamond" w:hAnsi="Garamond"/>
          <w:sz w:val="22"/>
          <w:szCs w:val="22"/>
        </w:rPr>
        <w:t>,</w:t>
      </w:r>
      <w:r w:rsidR="00102E11" w:rsidRPr="00102E11">
        <w:rPr>
          <w:rFonts w:ascii="Garamond" w:hAnsi="Garamond"/>
          <w:sz w:val="22"/>
          <w:szCs w:val="22"/>
        </w:rPr>
        <w:t xml:space="preserve"> </w:t>
      </w:r>
      <w:r w:rsidR="004F233A">
        <w:rPr>
          <w:rFonts w:ascii="Garamond" w:hAnsi="Garamond"/>
          <w:sz w:val="22"/>
          <w:szCs w:val="22"/>
        </w:rPr>
        <w:t xml:space="preserve">the </w:t>
      </w:r>
      <w:r w:rsidR="004F233A" w:rsidRPr="004F233A">
        <w:rPr>
          <w:rFonts w:ascii="Garamond" w:hAnsi="Garamond"/>
          <w:sz w:val="22"/>
          <w:szCs w:val="22"/>
        </w:rPr>
        <w:t xml:space="preserve">ratio </w:t>
      </w:r>
      <w:r w:rsidR="004F233A">
        <w:rPr>
          <w:rFonts w:ascii="Garamond" w:hAnsi="Garamond"/>
          <w:sz w:val="22"/>
          <w:szCs w:val="22"/>
        </w:rPr>
        <w:t xml:space="preserve">will </w:t>
      </w:r>
      <w:r w:rsidR="00302B8C">
        <w:rPr>
          <w:rFonts w:ascii="Garamond" w:hAnsi="Garamond"/>
          <w:sz w:val="22"/>
          <w:szCs w:val="22"/>
        </w:rPr>
        <w:t>stabilize ar</w:t>
      </w:r>
      <w:r w:rsidR="004F233A">
        <w:rPr>
          <w:rFonts w:ascii="Garamond" w:hAnsi="Garamond"/>
          <w:sz w:val="22"/>
          <w:szCs w:val="22"/>
        </w:rPr>
        <w:t xml:space="preserve">ound an estimated </w:t>
      </w:r>
      <w:r w:rsidR="004F233A" w:rsidRPr="004F233A">
        <w:rPr>
          <w:rFonts w:ascii="Garamond" w:hAnsi="Garamond"/>
          <w:sz w:val="22"/>
          <w:szCs w:val="22"/>
        </w:rPr>
        <w:t>3.0%</w:t>
      </w:r>
      <w:r w:rsidR="004F233A">
        <w:rPr>
          <w:rFonts w:ascii="Garamond" w:hAnsi="Garamond"/>
          <w:sz w:val="22"/>
          <w:szCs w:val="22"/>
        </w:rPr>
        <w:t xml:space="preserve"> equilibrium</w:t>
      </w:r>
      <w:r w:rsidR="0037794D">
        <w:rPr>
          <w:rFonts w:ascii="Garamond" w:hAnsi="Garamond"/>
          <w:sz w:val="22"/>
          <w:szCs w:val="22"/>
        </w:rPr>
        <w:t xml:space="preserve"> level</w:t>
      </w:r>
      <w:r w:rsidR="004F233A">
        <w:rPr>
          <w:rFonts w:ascii="Garamond" w:hAnsi="Garamond"/>
          <w:sz w:val="22"/>
          <w:szCs w:val="22"/>
        </w:rPr>
        <w:t>.</w:t>
      </w:r>
    </w:p>
    <w:p w14:paraId="5BFE2F7E" w14:textId="77777777" w:rsidR="00D60B77" w:rsidRPr="00EE5F0F" w:rsidRDefault="00EE619D" w:rsidP="00D60B77">
      <w:pPr>
        <w:autoSpaceDE w:val="0"/>
        <w:autoSpaceDN w:val="0"/>
        <w:adjustRightInd w:val="0"/>
        <w:spacing w:after="120" w:line="360" w:lineRule="auto"/>
        <w:jc w:val="both"/>
        <w:rPr>
          <w:rFonts w:ascii="Garamond" w:hAnsi="Garamond"/>
          <w:sz w:val="22"/>
          <w:szCs w:val="22"/>
        </w:rPr>
      </w:pPr>
      <w:r w:rsidRPr="00974358">
        <w:rPr>
          <w:rFonts w:ascii="Garamond" w:hAnsi="Garamond"/>
          <w:b/>
          <w:sz w:val="22"/>
          <w:szCs w:val="22"/>
        </w:rPr>
        <w:t>Fiscal policy:</w:t>
      </w:r>
      <w:r w:rsidRPr="00974358">
        <w:rPr>
          <w:rFonts w:ascii="Garamond" w:hAnsi="Garamond"/>
          <w:sz w:val="22"/>
          <w:szCs w:val="22"/>
        </w:rPr>
        <w:t xml:space="preserve"> </w:t>
      </w:r>
      <w:r w:rsidR="00974358">
        <w:rPr>
          <w:rFonts w:ascii="Garamond" w:hAnsi="Garamond"/>
          <w:sz w:val="22"/>
          <w:szCs w:val="22"/>
        </w:rPr>
        <w:t xml:space="preserve">The </w:t>
      </w:r>
      <w:r w:rsidR="00974358" w:rsidRPr="00D60B77">
        <w:rPr>
          <w:rFonts w:ascii="Garamond" w:hAnsi="Garamond"/>
          <w:b/>
          <w:sz w:val="22"/>
          <w:szCs w:val="22"/>
        </w:rPr>
        <w:t>fiscal policy’s impact</w:t>
      </w:r>
      <w:r w:rsidR="00974358">
        <w:rPr>
          <w:rFonts w:ascii="Garamond" w:hAnsi="Garamond"/>
          <w:sz w:val="22"/>
          <w:szCs w:val="22"/>
        </w:rPr>
        <w:t xml:space="preserve"> on aggregate demand </w:t>
      </w:r>
      <w:r w:rsidR="00D60B77">
        <w:rPr>
          <w:rFonts w:ascii="Garamond" w:hAnsi="Garamond"/>
          <w:sz w:val="22"/>
          <w:szCs w:val="22"/>
        </w:rPr>
        <w:t>in</w:t>
      </w:r>
      <w:r w:rsidR="00974358">
        <w:rPr>
          <w:rFonts w:ascii="Garamond" w:hAnsi="Garamond"/>
          <w:sz w:val="22"/>
          <w:szCs w:val="22"/>
        </w:rPr>
        <w:t xml:space="preserve"> 2018 </w:t>
      </w:r>
      <w:r w:rsidR="00D60B77">
        <w:rPr>
          <w:rFonts w:ascii="Garamond" w:hAnsi="Garamond"/>
          <w:sz w:val="22"/>
          <w:szCs w:val="22"/>
        </w:rPr>
        <w:t>has been</w:t>
      </w:r>
      <w:r w:rsidR="00974358">
        <w:rPr>
          <w:rFonts w:ascii="Garamond" w:hAnsi="Garamond"/>
          <w:sz w:val="22"/>
          <w:szCs w:val="22"/>
        </w:rPr>
        <w:t xml:space="preserve"> estimated using the revenue and e</w:t>
      </w:r>
      <w:r w:rsidR="00974358" w:rsidRPr="00974358">
        <w:rPr>
          <w:rFonts w:ascii="Garamond" w:hAnsi="Garamond"/>
          <w:sz w:val="22"/>
          <w:szCs w:val="22"/>
        </w:rPr>
        <w:t>xpenditure</w:t>
      </w:r>
      <w:r w:rsidR="007F3F03">
        <w:rPr>
          <w:rFonts w:ascii="Garamond" w:hAnsi="Garamond"/>
          <w:sz w:val="22"/>
          <w:szCs w:val="22"/>
        </w:rPr>
        <w:t xml:space="preserve"> </w:t>
      </w:r>
      <w:r w:rsidR="00974358">
        <w:rPr>
          <w:rFonts w:ascii="Garamond" w:hAnsi="Garamond"/>
          <w:sz w:val="22"/>
          <w:szCs w:val="22"/>
        </w:rPr>
        <w:t>i</w:t>
      </w:r>
      <w:r w:rsidR="00974358" w:rsidRPr="00974358">
        <w:rPr>
          <w:rFonts w:ascii="Garamond" w:hAnsi="Garamond"/>
          <w:sz w:val="22"/>
          <w:szCs w:val="22"/>
        </w:rPr>
        <w:t>ndicat</w:t>
      </w:r>
      <w:r w:rsidR="007F3F03">
        <w:rPr>
          <w:rFonts w:ascii="Garamond" w:hAnsi="Garamond"/>
          <w:sz w:val="22"/>
          <w:szCs w:val="22"/>
        </w:rPr>
        <w:t xml:space="preserve">ors outlined in </w:t>
      </w:r>
      <w:r w:rsidR="00974358">
        <w:rPr>
          <w:rFonts w:ascii="Garamond" w:hAnsi="Garamond"/>
          <w:sz w:val="22"/>
          <w:szCs w:val="22"/>
        </w:rPr>
        <w:t>the Republic of Armenia Law on “State Budget 2018” and adjusted</w:t>
      </w:r>
      <w:r w:rsidR="00F579D1">
        <w:rPr>
          <w:rStyle w:val="FootnoteReference"/>
          <w:rFonts w:ascii="Garamond" w:hAnsi="Garamond"/>
          <w:sz w:val="22"/>
          <w:szCs w:val="22"/>
        </w:rPr>
        <w:footnoteReference w:customMarkFollows="1" w:id="5"/>
        <w:t>6</w:t>
      </w:r>
      <w:r w:rsidR="00974358">
        <w:rPr>
          <w:rFonts w:ascii="Garamond" w:hAnsi="Garamond"/>
          <w:sz w:val="22"/>
          <w:szCs w:val="22"/>
        </w:rPr>
        <w:t xml:space="preserve"> under </w:t>
      </w:r>
      <w:r w:rsidR="00D60B77">
        <w:rPr>
          <w:rFonts w:ascii="Garamond" w:hAnsi="Garamond"/>
          <w:sz w:val="22"/>
          <w:szCs w:val="22"/>
        </w:rPr>
        <w:t xml:space="preserve">specific </w:t>
      </w:r>
      <w:r w:rsidR="00974358">
        <w:rPr>
          <w:rFonts w:ascii="Garamond" w:hAnsi="Garamond"/>
          <w:sz w:val="22"/>
          <w:szCs w:val="22"/>
        </w:rPr>
        <w:t>Government of Armenia resolutions</w:t>
      </w:r>
      <w:r w:rsidR="007F3F03">
        <w:rPr>
          <w:rFonts w:ascii="Garamond" w:hAnsi="Garamond"/>
          <w:sz w:val="22"/>
          <w:szCs w:val="22"/>
        </w:rPr>
        <w:t>, as well as using the Central Bank estimates</w:t>
      </w:r>
      <w:r w:rsidR="00D60B77">
        <w:rPr>
          <w:rFonts w:ascii="Garamond" w:hAnsi="Garamond"/>
          <w:sz w:val="22"/>
          <w:szCs w:val="22"/>
        </w:rPr>
        <w:t>.</w:t>
      </w:r>
      <w:r w:rsidR="00974358">
        <w:rPr>
          <w:rFonts w:ascii="Garamond" w:hAnsi="Garamond"/>
          <w:sz w:val="22"/>
          <w:szCs w:val="22"/>
        </w:rPr>
        <w:t xml:space="preserve"> </w:t>
      </w:r>
    </w:p>
    <w:p w14:paraId="4170D129" w14:textId="77777777" w:rsidR="00680C82" w:rsidRDefault="00AF7DDF" w:rsidP="00572A12">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Relative to the previous MP program, the state budget revenue forecasts </w:t>
      </w:r>
      <w:r w:rsidR="00B4226B">
        <w:rPr>
          <w:rFonts w:ascii="Garamond" w:hAnsi="Garamond"/>
          <w:sz w:val="22"/>
          <w:szCs w:val="22"/>
        </w:rPr>
        <w:t xml:space="preserve">remained almost unaltered </w:t>
      </w:r>
      <w:r w:rsidRPr="00EE5F0F">
        <w:rPr>
          <w:rFonts w:ascii="Garamond" w:hAnsi="Garamond"/>
          <w:sz w:val="22"/>
          <w:szCs w:val="22"/>
        </w:rPr>
        <w:t xml:space="preserve">and are in line with </w:t>
      </w:r>
      <w:r w:rsidR="002B0D62">
        <w:rPr>
          <w:rFonts w:ascii="Garamond" w:hAnsi="Garamond"/>
          <w:sz w:val="22"/>
          <w:szCs w:val="22"/>
        </w:rPr>
        <w:t>the law-endorsed figure</w:t>
      </w:r>
      <w:r w:rsidRPr="00EE5F0F">
        <w:rPr>
          <w:rFonts w:ascii="Garamond" w:hAnsi="Garamond"/>
          <w:sz w:val="22"/>
          <w:szCs w:val="22"/>
        </w:rPr>
        <w:t xml:space="preserve">. </w:t>
      </w:r>
      <w:r w:rsidR="000F7C8D">
        <w:rPr>
          <w:rFonts w:ascii="Garamond" w:hAnsi="Garamond"/>
          <w:sz w:val="22"/>
          <w:szCs w:val="22"/>
        </w:rPr>
        <w:t xml:space="preserve">Fewer </w:t>
      </w:r>
      <w:r w:rsidR="002B1502">
        <w:rPr>
          <w:rFonts w:ascii="Garamond" w:hAnsi="Garamond"/>
          <w:sz w:val="22"/>
          <w:szCs w:val="22"/>
        </w:rPr>
        <w:t xml:space="preserve">public spending </w:t>
      </w:r>
      <w:r w:rsidR="000F7C8D">
        <w:rPr>
          <w:rFonts w:ascii="Garamond" w:hAnsi="Garamond"/>
          <w:sz w:val="22"/>
          <w:szCs w:val="22"/>
        </w:rPr>
        <w:t xml:space="preserve">in the course of past nine months of the year, when </w:t>
      </w:r>
      <w:r w:rsidR="000A6626">
        <w:rPr>
          <w:rFonts w:ascii="Garamond" w:hAnsi="Garamond"/>
          <w:sz w:val="22"/>
          <w:szCs w:val="22"/>
        </w:rPr>
        <w:t xml:space="preserve">expenditures made had amounted to nearly </w:t>
      </w:r>
      <w:r w:rsidR="000F7C8D">
        <w:rPr>
          <w:rFonts w:ascii="Garamond" w:hAnsi="Garamond"/>
          <w:sz w:val="22"/>
          <w:szCs w:val="22"/>
        </w:rPr>
        <w:t xml:space="preserve">84% of </w:t>
      </w:r>
      <w:r w:rsidR="000A6626">
        <w:rPr>
          <w:rFonts w:ascii="Garamond" w:hAnsi="Garamond"/>
          <w:sz w:val="22"/>
          <w:szCs w:val="22"/>
        </w:rPr>
        <w:t xml:space="preserve">the </w:t>
      </w:r>
      <w:r w:rsidR="00107EED">
        <w:rPr>
          <w:rFonts w:ascii="Garamond" w:hAnsi="Garamond"/>
          <w:sz w:val="22"/>
          <w:szCs w:val="22"/>
        </w:rPr>
        <w:t>quarter</w:t>
      </w:r>
      <w:r w:rsidR="000A6626">
        <w:rPr>
          <w:rFonts w:ascii="Garamond" w:hAnsi="Garamond"/>
          <w:sz w:val="22"/>
          <w:szCs w:val="22"/>
        </w:rPr>
        <w:t xml:space="preserve">’s </w:t>
      </w:r>
      <w:r w:rsidR="00107EED">
        <w:rPr>
          <w:rFonts w:ascii="Garamond" w:hAnsi="Garamond"/>
          <w:sz w:val="22"/>
          <w:szCs w:val="22"/>
        </w:rPr>
        <w:t>plan,</w:t>
      </w:r>
      <w:r w:rsidR="000F7C8D">
        <w:rPr>
          <w:rFonts w:ascii="Garamond" w:hAnsi="Garamond"/>
          <w:sz w:val="22"/>
          <w:szCs w:val="22"/>
        </w:rPr>
        <w:t xml:space="preserve"> </w:t>
      </w:r>
      <w:r w:rsidR="00107EED">
        <w:rPr>
          <w:rFonts w:ascii="Garamond" w:hAnsi="Garamond"/>
          <w:sz w:val="22"/>
          <w:szCs w:val="22"/>
        </w:rPr>
        <w:t xml:space="preserve">allow </w:t>
      </w:r>
      <w:r w:rsidR="002B1502">
        <w:rPr>
          <w:rFonts w:ascii="Garamond" w:hAnsi="Garamond"/>
          <w:sz w:val="22"/>
          <w:szCs w:val="22"/>
        </w:rPr>
        <w:t xml:space="preserve">to forecast savings </w:t>
      </w:r>
      <w:r w:rsidR="00107EED">
        <w:rPr>
          <w:rFonts w:ascii="Garamond" w:hAnsi="Garamond"/>
          <w:sz w:val="22"/>
          <w:szCs w:val="22"/>
        </w:rPr>
        <w:t xml:space="preserve">of approximately AMD 97.0 billion </w:t>
      </w:r>
      <w:r w:rsidR="002B1502">
        <w:rPr>
          <w:rFonts w:ascii="Garamond" w:hAnsi="Garamond"/>
          <w:sz w:val="22"/>
          <w:szCs w:val="22"/>
        </w:rPr>
        <w:t xml:space="preserve">for the year, with </w:t>
      </w:r>
      <w:r w:rsidR="000A6626">
        <w:rPr>
          <w:rFonts w:ascii="Garamond" w:hAnsi="Garamond"/>
          <w:sz w:val="22"/>
          <w:szCs w:val="22"/>
        </w:rPr>
        <w:t xml:space="preserve">almost </w:t>
      </w:r>
      <w:r w:rsidR="002B1502">
        <w:rPr>
          <w:rFonts w:ascii="Garamond" w:hAnsi="Garamond"/>
          <w:sz w:val="22"/>
          <w:szCs w:val="22"/>
        </w:rPr>
        <w:t xml:space="preserve">a </w:t>
      </w:r>
      <w:r w:rsidR="00D60B77" w:rsidRPr="00D60B77">
        <w:rPr>
          <w:rFonts w:ascii="Garamond" w:hAnsi="Garamond"/>
          <w:sz w:val="22"/>
          <w:szCs w:val="22"/>
        </w:rPr>
        <w:t>9</w:t>
      </w:r>
      <w:r w:rsidR="00107EED">
        <w:rPr>
          <w:rFonts w:ascii="Garamond" w:hAnsi="Garamond"/>
          <w:sz w:val="22"/>
          <w:szCs w:val="22"/>
        </w:rPr>
        <w:t>4.4</w:t>
      </w:r>
      <w:r w:rsidR="00D60B77" w:rsidRPr="00D60B77">
        <w:rPr>
          <w:rFonts w:ascii="Garamond" w:hAnsi="Garamond"/>
          <w:sz w:val="22"/>
          <w:szCs w:val="22"/>
        </w:rPr>
        <w:t xml:space="preserve">% </w:t>
      </w:r>
      <w:r w:rsidR="002B1502">
        <w:rPr>
          <w:rFonts w:ascii="Garamond" w:hAnsi="Garamond"/>
          <w:sz w:val="22"/>
          <w:szCs w:val="22"/>
        </w:rPr>
        <w:t xml:space="preserve">performance rate </w:t>
      </w:r>
      <w:r w:rsidR="00D60B77" w:rsidRPr="00D60B77">
        <w:rPr>
          <w:rFonts w:ascii="Garamond" w:hAnsi="Garamond"/>
          <w:sz w:val="22"/>
          <w:szCs w:val="22"/>
        </w:rPr>
        <w:t>of the annual p</w:t>
      </w:r>
      <w:r w:rsidR="002B1502">
        <w:rPr>
          <w:rFonts w:ascii="Garamond" w:hAnsi="Garamond"/>
          <w:sz w:val="22"/>
          <w:szCs w:val="22"/>
        </w:rPr>
        <w:t>lan</w:t>
      </w:r>
      <w:r w:rsidR="00D60B77" w:rsidRPr="00D60B77">
        <w:rPr>
          <w:rFonts w:ascii="Garamond" w:hAnsi="Garamond"/>
          <w:sz w:val="22"/>
          <w:szCs w:val="22"/>
        </w:rPr>
        <w:t xml:space="preserve">. </w:t>
      </w:r>
      <w:r w:rsidR="00F27F13" w:rsidRPr="00F27F13">
        <w:rPr>
          <w:rFonts w:ascii="Garamond" w:hAnsi="Garamond"/>
          <w:sz w:val="22"/>
          <w:szCs w:val="22"/>
        </w:rPr>
        <w:t xml:space="preserve">The deviation </w:t>
      </w:r>
      <w:r w:rsidR="00A03504">
        <w:rPr>
          <w:rFonts w:ascii="Garamond" w:hAnsi="Garamond"/>
          <w:sz w:val="22"/>
          <w:szCs w:val="22"/>
        </w:rPr>
        <w:t xml:space="preserve">of expenditures </w:t>
      </w:r>
      <w:r w:rsidR="00E15701">
        <w:rPr>
          <w:rFonts w:ascii="Garamond" w:hAnsi="Garamond"/>
          <w:sz w:val="22"/>
          <w:szCs w:val="22"/>
        </w:rPr>
        <w:t xml:space="preserve">from the plan </w:t>
      </w:r>
      <w:r w:rsidR="00F27F13" w:rsidRPr="00F27F13">
        <w:rPr>
          <w:rFonts w:ascii="Garamond" w:hAnsi="Garamond"/>
          <w:sz w:val="22"/>
          <w:szCs w:val="22"/>
        </w:rPr>
        <w:t xml:space="preserve">is largely due to </w:t>
      </w:r>
      <w:r w:rsidR="00E15701">
        <w:rPr>
          <w:rFonts w:ascii="Garamond" w:hAnsi="Garamond"/>
          <w:sz w:val="22"/>
          <w:szCs w:val="22"/>
        </w:rPr>
        <w:t>a</w:t>
      </w:r>
      <w:r w:rsidR="00F27F13" w:rsidRPr="00F27F13">
        <w:rPr>
          <w:rFonts w:ascii="Garamond" w:hAnsi="Garamond"/>
          <w:sz w:val="22"/>
          <w:szCs w:val="22"/>
        </w:rPr>
        <w:t xml:space="preserve"> low performance of transport, defense, water supply, irrigation</w:t>
      </w:r>
      <w:r w:rsidR="00BB7346">
        <w:rPr>
          <w:rFonts w:ascii="Garamond" w:hAnsi="Garamond"/>
          <w:sz w:val="22"/>
          <w:szCs w:val="22"/>
        </w:rPr>
        <w:t>,</w:t>
      </w:r>
      <w:r w:rsidR="00F27F13" w:rsidRPr="00F27F13">
        <w:rPr>
          <w:rFonts w:ascii="Garamond" w:hAnsi="Garamond"/>
          <w:sz w:val="22"/>
          <w:szCs w:val="22"/>
        </w:rPr>
        <w:t xml:space="preserve"> and energy</w:t>
      </w:r>
      <w:r w:rsidR="00E15701">
        <w:rPr>
          <w:rFonts w:ascii="Garamond" w:hAnsi="Garamond"/>
          <w:sz w:val="22"/>
          <w:szCs w:val="22"/>
        </w:rPr>
        <w:t xml:space="preserve"> </w:t>
      </w:r>
      <w:r w:rsidR="00857308">
        <w:rPr>
          <w:rFonts w:ascii="Garamond" w:hAnsi="Garamond"/>
          <w:sz w:val="22"/>
          <w:szCs w:val="22"/>
        </w:rPr>
        <w:t>projects carried out under foreign assistance</w:t>
      </w:r>
      <w:r w:rsidR="00F27F13" w:rsidRPr="00F27F13">
        <w:rPr>
          <w:rFonts w:ascii="Garamond" w:hAnsi="Garamond"/>
          <w:sz w:val="22"/>
          <w:szCs w:val="22"/>
        </w:rPr>
        <w:t>.</w:t>
      </w:r>
      <w:r w:rsidR="00E15701">
        <w:rPr>
          <w:rFonts w:ascii="Garamond" w:hAnsi="Garamond"/>
          <w:sz w:val="22"/>
          <w:szCs w:val="22"/>
        </w:rPr>
        <w:t xml:space="preserve"> </w:t>
      </w:r>
      <w:r w:rsidR="00A03504">
        <w:rPr>
          <w:rFonts w:ascii="Garamond" w:hAnsi="Garamond"/>
          <w:sz w:val="22"/>
          <w:szCs w:val="22"/>
        </w:rPr>
        <w:t>Low expenditures w</w:t>
      </w:r>
      <w:r w:rsidR="000D2BCD">
        <w:rPr>
          <w:rFonts w:ascii="Garamond" w:hAnsi="Garamond"/>
          <w:sz w:val="22"/>
          <w:szCs w:val="22"/>
        </w:rPr>
        <w:t xml:space="preserve">ill </w:t>
      </w:r>
      <w:r w:rsidR="00A03504">
        <w:rPr>
          <w:rFonts w:ascii="Garamond" w:hAnsi="Garamond"/>
          <w:sz w:val="22"/>
          <w:szCs w:val="22"/>
        </w:rPr>
        <w:t xml:space="preserve">also cut </w:t>
      </w:r>
      <w:r w:rsidR="000D2BCD">
        <w:rPr>
          <w:rFonts w:ascii="Garamond" w:hAnsi="Garamond"/>
          <w:sz w:val="22"/>
          <w:szCs w:val="22"/>
        </w:rPr>
        <w:t>the deficit which</w:t>
      </w:r>
      <w:r w:rsidR="00D60B77" w:rsidRPr="00D60B77">
        <w:rPr>
          <w:rFonts w:ascii="Garamond" w:hAnsi="Garamond"/>
          <w:sz w:val="22"/>
          <w:szCs w:val="22"/>
        </w:rPr>
        <w:t xml:space="preserve">, </w:t>
      </w:r>
      <w:r w:rsidR="000D2BCD">
        <w:rPr>
          <w:rFonts w:ascii="Garamond" w:hAnsi="Garamond"/>
          <w:sz w:val="22"/>
          <w:szCs w:val="22"/>
        </w:rPr>
        <w:t xml:space="preserve">the Central Bank </w:t>
      </w:r>
      <w:r w:rsidR="00D60B77" w:rsidRPr="00D60B77">
        <w:rPr>
          <w:rFonts w:ascii="Garamond" w:hAnsi="Garamond"/>
          <w:sz w:val="22"/>
          <w:szCs w:val="22"/>
        </w:rPr>
        <w:t>estimates</w:t>
      </w:r>
      <w:r w:rsidR="000D2BCD">
        <w:rPr>
          <w:rFonts w:ascii="Garamond" w:hAnsi="Garamond"/>
          <w:sz w:val="22"/>
          <w:szCs w:val="22"/>
        </w:rPr>
        <w:t xml:space="preserve"> show</w:t>
      </w:r>
      <w:r w:rsidR="00D60B77" w:rsidRPr="00D60B77">
        <w:rPr>
          <w:rFonts w:ascii="Garamond" w:hAnsi="Garamond"/>
          <w:sz w:val="22"/>
          <w:szCs w:val="22"/>
        </w:rPr>
        <w:t xml:space="preserve">, will make </w:t>
      </w:r>
      <w:r w:rsidR="000D2BCD">
        <w:rPr>
          <w:rFonts w:ascii="Garamond" w:hAnsi="Garamond"/>
          <w:sz w:val="22"/>
          <w:szCs w:val="22"/>
        </w:rPr>
        <w:t xml:space="preserve">up </w:t>
      </w:r>
      <w:r w:rsidR="00D60B77" w:rsidRPr="00D60B77">
        <w:rPr>
          <w:rFonts w:ascii="Garamond" w:hAnsi="Garamond"/>
          <w:sz w:val="22"/>
          <w:szCs w:val="22"/>
        </w:rPr>
        <w:t>1.</w:t>
      </w:r>
      <w:r w:rsidR="00A03504">
        <w:rPr>
          <w:rFonts w:ascii="Garamond" w:hAnsi="Garamond"/>
          <w:sz w:val="22"/>
          <w:szCs w:val="22"/>
        </w:rPr>
        <w:t>3</w:t>
      </w:r>
      <w:r w:rsidR="00D60B77" w:rsidRPr="00D60B77">
        <w:rPr>
          <w:rFonts w:ascii="Garamond" w:hAnsi="Garamond"/>
          <w:sz w:val="22"/>
          <w:szCs w:val="22"/>
        </w:rPr>
        <w:t>% of</w:t>
      </w:r>
      <w:r w:rsidR="006E7B5A">
        <w:rPr>
          <w:rFonts w:ascii="Garamond" w:hAnsi="Garamond"/>
          <w:sz w:val="22"/>
          <w:szCs w:val="22"/>
        </w:rPr>
        <w:t xml:space="preserve"> the</w:t>
      </w:r>
      <w:r w:rsidR="00D60B77" w:rsidRPr="00D60B77">
        <w:rPr>
          <w:rFonts w:ascii="Garamond" w:hAnsi="Garamond"/>
          <w:sz w:val="22"/>
          <w:szCs w:val="22"/>
        </w:rPr>
        <w:t xml:space="preserve"> GDP instead of 2.7%</w:t>
      </w:r>
      <w:r w:rsidR="000D2BCD">
        <w:rPr>
          <w:rFonts w:ascii="Garamond" w:hAnsi="Garamond"/>
          <w:sz w:val="22"/>
          <w:szCs w:val="22"/>
        </w:rPr>
        <w:t xml:space="preserve"> as provided for by the law</w:t>
      </w:r>
      <w:r w:rsidR="00D60B77" w:rsidRPr="00D60B77">
        <w:rPr>
          <w:rFonts w:ascii="Garamond" w:hAnsi="Garamond"/>
          <w:sz w:val="22"/>
          <w:szCs w:val="22"/>
        </w:rPr>
        <w:t xml:space="preserve">. As a result, </w:t>
      </w:r>
      <w:r w:rsidR="006E7B5A">
        <w:rPr>
          <w:rFonts w:ascii="Garamond" w:hAnsi="Garamond"/>
          <w:sz w:val="22"/>
          <w:szCs w:val="22"/>
        </w:rPr>
        <w:t>the</w:t>
      </w:r>
      <w:r w:rsidR="00D60B77" w:rsidRPr="00D60B77">
        <w:rPr>
          <w:rFonts w:ascii="Garamond" w:hAnsi="Garamond"/>
          <w:sz w:val="22"/>
          <w:szCs w:val="22"/>
        </w:rPr>
        <w:t xml:space="preserve"> fiscal policy will have a </w:t>
      </w:r>
      <w:r w:rsidR="00FB7360">
        <w:rPr>
          <w:rFonts w:ascii="Garamond" w:hAnsi="Garamond"/>
          <w:sz w:val="22"/>
          <w:szCs w:val="22"/>
        </w:rPr>
        <w:t>3</w:t>
      </w:r>
      <w:r w:rsidR="006E7B5A">
        <w:rPr>
          <w:rFonts w:ascii="Garamond" w:hAnsi="Garamond"/>
          <w:sz w:val="22"/>
          <w:szCs w:val="22"/>
        </w:rPr>
        <w:t>.</w:t>
      </w:r>
      <w:r w:rsidR="00FB7360">
        <w:rPr>
          <w:rFonts w:ascii="Garamond" w:hAnsi="Garamond"/>
          <w:sz w:val="22"/>
          <w:szCs w:val="22"/>
        </w:rPr>
        <w:t>0</w:t>
      </w:r>
      <w:r w:rsidR="006E7B5A">
        <w:rPr>
          <w:rFonts w:ascii="Garamond" w:hAnsi="Garamond"/>
          <w:sz w:val="22"/>
          <w:szCs w:val="22"/>
        </w:rPr>
        <w:t xml:space="preserve"> pp contractionary impact in 2018</w:t>
      </w:r>
      <w:r w:rsidR="00D60B77" w:rsidRPr="00D60B77">
        <w:rPr>
          <w:rFonts w:ascii="Garamond" w:hAnsi="Garamond"/>
          <w:sz w:val="22"/>
          <w:szCs w:val="22"/>
        </w:rPr>
        <w:t xml:space="preserve">, </w:t>
      </w:r>
      <w:r w:rsidR="006E7B5A">
        <w:rPr>
          <w:rFonts w:ascii="Garamond" w:hAnsi="Garamond"/>
          <w:sz w:val="22"/>
          <w:szCs w:val="22"/>
        </w:rPr>
        <w:t>mainly owing to tightened expenditures. N</w:t>
      </w:r>
      <w:r w:rsidR="00D60B77" w:rsidRPr="00D60B77">
        <w:rPr>
          <w:rFonts w:ascii="Garamond" w:hAnsi="Garamond"/>
          <w:sz w:val="22"/>
          <w:szCs w:val="22"/>
        </w:rPr>
        <w:t xml:space="preserve">evertheless, </w:t>
      </w:r>
      <w:r w:rsidR="006E7B5A">
        <w:rPr>
          <w:rFonts w:ascii="Garamond" w:hAnsi="Garamond"/>
          <w:sz w:val="22"/>
          <w:szCs w:val="22"/>
        </w:rPr>
        <w:t xml:space="preserve">uncertainties </w:t>
      </w:r>
      <w:r w:rsidR="00BD0430">
        <w:rPr>
          <w:rFonts w:ascii="Garamond" w:hAnsi="Garamond"/>
          <w:sz w:val="22"/>
          <w:szCs w:val="22"/>
        </w:rPr>
        <w:t xml:space="preserve">as to </w:t>
      </w:r>
      <w:r w:rsidR="00BB7346">
        <w:rPr>
          <w:rFonts w:ascii="Garamond" w:hAnsi="Garamond"/>
          <w:sz w:val="22"/>
          <w:szCs w:val="22"/>
        </w:rPr>
        <w:t xml:space="preserve">the end-year </w:t>
      </w:r>
      <w:r w:rsidR="00857308">
        <w:rPr>
          <w:rFonts w:ascii="Garamond" w:hAnsi="Garamond"/>
          <w:sz w:val="22"/>
          <w:szCs w:val="22"/>
        </w:rPr>
        <w:t xml:space="preserve">pace </w:t>
      </w:r>
      <w:r w:rsidR="00BB7346">
        <w:rPr>
          <w:rFonts w:ascii="Garamond" w:hAnsi="Garamond"/>
          <w:sz w:val="22"/>
          <w:szCs w:val="22"/>
        </w:rPr>
        <w:t xml:space="preserve">of implementing those foreign-assistance projects </w:t>
      </w:r>
      <w:r w:rsidR="00BD0430">
        <w:rPr>
          <w:rFonts w:ascii="Garamond" w:hAnsi="Garamond"/>
          <w:sz w:val="22"/>
          <w:szCs w:val="22"/>
        </w:rPr>
        <w:t xml:space="preserve">persist </w:t>
      </w:r>
      <w:r w:rsidR="00452657">
        <w:rPr>
          <w:rFonts w:ascii="Garamond" w:hAnsi="Garamond"/>
          <w:sz w:val="22"/>
          <w:szCs w:val="22"/>
        </w:rPr>
        <w:t xml:space="preserve">in the context of </w:t>
      </w:r>
      <w:r w:rsidR="00BB7346">
        <w:rPr>
          <w:rFonts w:ascii="Garamond" w:hAnsi="Garamond"/>
          <w:sz w:val="22"/>
          <w:szCs w:val="22"/>
        </w:rPr>
        <w:t xml:space="preserve">measuring </w:t>
      </w:r>
      <w:r w:rsidR="00BB7346" w:rsidRPr="00BB7346">
        <w:rPr>
          <w:rFonts w:ascii="Garamond" w:hAnsi="Garamond"/>
          <w:sz w:val="22"/>
          <w:szCs w:val="22"/>
        </w:rPr>
        <w:t xml:space="preserve">the </w:t>
      </w:r>
      <w:r w:rsidR="00BB7346">
        <w:rPr>
          <w:rFonts w:ascii="Garamond" w:hAnsi="Garamond"/>
          <w:sz w:val="22"/>
          <w:szCs w:val="22"/>
        </w:rPr>
        <w:t xml:space="preserve">extent of contractionary </w:t>
      </w:r>
      <w:r w:rsidR="00BB7346" w:rsidRPr="00BB7346">
        <w:rPr>
          <w:rFonts w:ascii="Garamond" w:hAnsi="Garamond"/>
          <w:sz w:val="22"/>
          <w:szCs w:val="22"/>
        </w:rPr>
        <w:t>effect</w:t>
      </w:r>
      <w:r w:rsidR="00BB7346">
        <w:rPr>
          <w:rFonts w:ascii="Garamond" w:hAnsi="Garamond"/>
          <w:sz w:val="22"/>
          <w:szCs w:val="22"/>
        </w:rPr>
        <w:t xml:space="preserve"> the fiscal policy </w:t>
      </w:r>
      <w:r w:rsidR="00857308">
        <w:rPr>
          <w:rFonts w:ascii="Garamond" w:hAnsi="Garamond"/>
          <w:sz w:val="22"/>
          <w:szCs w:val="22"/>
        </w:rPr>
        <w:t>will have for the year</w:t>
      </w:r>
      <w:r w:rsidR="00452657">
        <w:rPr>
          <w:rFonts w:ascii="Garamond" w:hAnsi="Garamond"/>
          <w:sz w:val="22"/>
          <w:szCs w:val="22"/>
        </w:rPr>
        <w:t>.</w:t>
      </w:r>
      <w:r w:rsidR="00572A12">
        <w:rPr>
          <w:rFonts w:ascii="Garamond" w:hAnsi="Garamond"/>
          <w:sz w:val="22"/>
          <w:szCs w:val="22"/>
        </w:rPr>
        <w:t xml:space="preserve"> </w:t>
      </w:r>
    </w:p>
    <w:p w14:paraId="2014EA50" w14:textId="77777777" w:rsidR="00680C82" w:rsidRDefault="00653CAD" w:rsidP="007662B4">
      <w:pPr>
        <w:autoSpaceDE w:val="0"/>
        <w:autoSpaceDN w:val="0"/>
        <w:adjustRightInd w:val="0"/>
        <w:spacing w:after="120" w:line="360" w:lineRule="auto"/>
        <w:jc w:val="both"/>
        <w:rPr>
          <w:rFonts w:ascii="Garamond" w:hAnsi="Garamond"/>
          <w:sz w:val="22"/>
          <w:szCs w:val="22"/>
        </w:rPr>
      </w:pPr>
      <w:r w:rsidRPr="00653CAD">
        <w:rPr>
          <w:rFonts w:ascii="Garamond" w:hAnsi="Garamond"/>
          <w:b/>
          <w:sz w:val="22"/>
          <w:szCs w:val="22"/>
        </w:rPr>
        <w:t xml:space="preserve">In view of the need to creating a sustainable fiscal and debt environment according to the Medium Term Expenditure Framework for 2019-2021, the mid-term impact of fiscal policy is estimated slightly contractionary for 2020 and 2021. </w:t>
      </w:r>
      <w:r w:rsidRPr="00653CAD">
        <w:rPr>
          <w:rFonts w:ascii="Garamond" w:hAnsi="Garamond"/>
          <w:sz w:val="22"/>
          <w:szCs w:val="22"/>
        </w:rPr>
        <w:t xml:space="preserve">The Central Bank has no other assumptions </w:t>
      </w:r>
      <w:r>
        <w:rPr>
          <w:rFonts w:ascii="Garamond" w:hAnsi="Garamond"/>
          <w:sz w:val="22"/>
          <w:szCs w:val="22"/>
        </w:rPr>
        <w:t xml:space="preserve">for </w:t>
      </w:r>
      <w:r w:rsidRPr="00653CAD">
        <w:rPr>
          <w:rFonts w:ascii="Garamond" w:hAnsi="Garamond"/>
          <w:sz w:val="22"/>
          <w:szCs w:val="22"/>
        </w:rPr>
        <w:t>the medium term.</w:t>
      </w:r>
      <w:r w:rsidR="00C73799">
        <w:rPr>
          <w:rFonts w:ascii="Garamond" w:hAnsi="Garamond"/>
          <w:sz w:val="22"/>
          <w:szCs w:val="22"/>
        </w:rPr>
        <w:t xml:space="preserve"> As for 2019, t</w:t>
      </w:r>
      <w:r w:rsidR="00C73799" w:rsidRPr="00C73799">
        <w:rPr>
          <w:rFonts w:ascii="Garamond" w:hAnsi="Garamond"/>
          <w:sz w:val="22"/>
          <w:szCs w:val="22"/>
        </w:rPr>
        <w:t>he fiscal policy will have a 0.8 p</w:t>
      </w:r>
      <w:r w:rsidR="00C73799">
        <w:rPr>
          <w:rFonts w:ascii="Garamond" w:hAnsi="Garamond"/>
          <w:sz w:val="22"/>
          <w:szCs w:val="22"/>
        </w:rPr>
        <w:t xml:space="preserve">p expansionary impact relative to 2018, provided that respective indicators are secured in the draft </w:t>
      </w:r>
      <w:r w:rsidR="00E24C94">
        <w:rPr>
          <w:rFonts w:ascii="Garamond" w:hAnsi="Garamond"/>
          <w:sz w:val="22"/>
          <w:szCs w:val="22"/>
        </w:rPr>
        <w:t xml:space="preserve">to the law on </w:t>
      </w:r>
      <w:r w:rsidR="00C73799">
        <w:rPr>
          <w:rFonts w:ascii="Garamond" w:hAnsi="Garamond"/>
          <w:sz w:val="22"/>
          <w:szCs w:val="22"/>
        </w:rPr>
        <w:t>budget.</w:t>
      </w:r>
      <w:r w:rsidR="007662B4">
        <w:rPr>
          <w:rFonts w:ascii="Garamond" w:hAnsi="Garamond"/>
          <w:sz w:val="22"/>
          <w:szCs w:val="22"/>
        </w:rPr>
        <w:t xml:space="preserve"> </w:t>
      </w:r>
    </w:p>
    <w:p w14:paraId="5D6DBF6D"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266DC6">
        <w:rPr>
          <w:rFonts w:ascii="Garamond" w:hAnsi="Garamond"/>
          <w:b/>
          <w:sz w:val="22"/>
          <w:szCs w:val="22"/>
        </w:rPr>
        <w:t>Labor market</w:t>
      </w:r>
      <w:r w:rsidR="007662B4" w:rsidRPr="00266DC6">
        <w:rPr>
          <w:rStyle w:val="FootnoteReference"/>
          <w:rFonts w:ascii="Garamond" w:hAnsi="Garamond"/>
          <w:b/>
          <w:sz w:val="22"/>
          <w:szCs w:val="22"/>
        </w:rPr>
        <w:footnoteReference w:customMarkFollows="1" w:id="6"/>
        <w:t>7</w:t>
      </w:r>
      <w:r w:rsidRPr="00266DC6">
        <w:rPr>
          <w:rFonts w:ascii="Garamond" w:hAnsi="Garamond"/>
          <w:b/>
          <w:sz w:val="22"/>
          <w:szCs w:val="22"/>
        </w:rPr>
        <w:t xml:space="preserve">: </w:t>
      </w:r>
      <w:r w:rsidR="00296451" w:rsidRPr="00266DC6">
        <w:rPr>
          <w:rFonts w:ascii="Garamond" w:hAnsi="Garamond"/>
          <w:sz w:val="22"/>
          <w:szCs w:val="22"/>
        </w:rPr>
        <w:t>A</w:t>
      </w:r>
      <w:r w:rsidR="00266DC6">
        <w:rPr>
          <w:rFonts w:ascii="Garamond" w:hAnsi="Garamond"/>
          <w:sz w:val="22"/>
          <w:szCs w:val="22"/>
        </w:rPr>
        <w:t xml:space="preserve">round a 6.0% increase </w:t>
      </w:r>
      <w:r w:rsidR="00296451" w:rsidRPr="00266DC6">
        <w:rPr>
          <w:rFonts w:ascii="Garamond" w:hAnsi="Garamond"/>
          <w:sz w:val="22"/>
          <w:szCs w:val="22"/>
        </w:rPr>
        <w:t xml:space="preserve">in </w:t>
      </w:r>
      <w:r w:rsidR="00BB15DC" w:rsidRPr="00266DC6">
        <w:rPr>
          <w:rFonts w:ascii="Garamond" w:hAnsi="Garamond"/>
          <w:sz w:val="22"/>
          <w:szCs w:val="22"/>
        </w:rPr>
        <w:t>the nominal wage</w:t>
      </w:r>
      <w:r w:rsidR="007662B4" w:rsidRPr="00266DC6">
        <w:rPr>
          <w:rStyle w:val="FootnoteReference"/>
          <w:rFonts w:ascii="Garamond" w:hAnsi="Garamond"/>
          <w:sz w:val="22"/>
          <w:szCs w:val="22"/>
        </w:rPr>
        <w:footnoteReference w:customMarkFollows="1" w:id="7"/>
        <w:t>8</w:t>
      </w:r>
      <w:r w:rsidR="00BB15DC" w:rsidRPr="00266DC6">
        <w:rPr>
          <w:rFonts w:ascii="Garamond" w:hAnsi="Garamond"/>
          <w:sz w:val="22"/>
          <w:szCs w:val="22"/>
        </w:rPr>
        <w:t xml:space="preserve"> in </w:t>
      </w:r>
      <w:r w:rsidR="00E31B2F" w:rsidRPr="00266DC6">
        <w:rPr>
          <w:rFonts w:ascii="Garamond" w:hAnsi="Garamond"/>
          <w:sz w:val="22"/>
          <w:szCs w:val="22"/>
        </w:rPr>
        <w:t xml:space="preserve">the </w:t>
      </w:r>
      <w:r w:rsidR="00E31B2F" w:rsidRPr="00266DC6">
        <w:rPr>
          <w:rFonts w:ascii="Garamond" w:hAnsi="Garamond"/>
          <w:b/>
          <w:sz w:val="22"/>
          <w:szCs w:val="22"/>
        </w:rPr>
        <w:t>private sector</w:t>
      </w:r>
      <w:r w:rsidR="00E31B2F" w:rsidRPr="00266DC6">
        <w:rPr>
          <w:rFonts w:ascii="Garamond" w:hAnsi="Garamond"/>
          <w:sz w:val="22"/>
          <w:szCs w:val="22"/>
        </w:rPr>
        <w:t xml:space="preserve"> </w:t>
      </w:r>
      <w:r w:rsidR="00296451" w:rsidRPr="00266DC6">
        <w:rPr>
          <w:rFonts w:ascii="Garamond" w:hAnsi="Garamond"/>
          <w:sz w:val="22"/>
          <w:szCs w:val="22"/>
        </w:rPr>
        <w:t xml:space="preserve">is </w:t>
      </w:r>
      <w:r w:rsidR="00296451">
        <w:rPr>
          <w:rFonts w:ascii="Garamond" w:hAnsi="Garamond"/>
          <w:sz w:val="22"/>
          <w:szCs w:val="22"/>
        </w:rPr>
        <w:t xml:space="preserve">anticipated in 2018, </w:t>
      </w:r>
      <w:r w:rsidR="00266DC6">
        <w:rPr>
          <w:rFonts w:ascii="Garamond" w:hAnsi="Garamond"/>
          <w:sz w:val="22"/>
          <w:szCs w:val="22"/>
        </w:rPr>
        <w:t xml:space="preserve">which is somehow below the previous projection as the economic growth forecast incurred revision. </w:t>
      </w:r>
      <w:r w:rsidR="00E31B2F" w:rsidRPr="00EE5F0F">
        <w:rPr>
          <w:rFonts w:ascii="Garamond" w:hAnsi="Garamond"/>
          <w:sz w:val="22"/>
          <w:szCs w:val="22"/>
        </w:rPr>
        <w:t xml:space="preserve">In the </w:t>
      </w:r>
      <w:r w:rsidR="00E31B2F" w:rsidRPr="00EE5F0F">
        <w:rPr>
          <w:rFonts w:ascii="Garamond" w:hAnsi="Garamond"/>
          <w:sz w:val="22"/>
          <w:szCs w:val="22"/>
        </w:rPr>
        <w:lastRenderedPageBreak/>
        <w:t xml:space="preserve">medium </w:t>
      </w:r>
      <w:r w:rsidR="00262DF4">
        <w:rPr>
          <w:rFonts w:ascii="Garamond" w:hAnsi="Garamond"/>
          <w:sz w:val="22"/>
          <w:szCs w:val="22"/>
        </w:rPr>
        <w:t>run however</w:t>
      </w:r>
      <w:r w:rsidR="00E31B2F" w:rsidRPr="00EE5F0F">
        <w:rPr>
          <w:rFonts w:ascii="Garamond" w:hAnsi="Garamond"/>
          <w:sz w:val="22"/>
          <w:szCs w:val="22"/>
        </w:rPr>
        <w:t xml:space="preserve">, the </w:t>
      </w:r>
      <w:r w:rsidR="00262DF4" w:rsidRPr="00EE5F0F">
        <w:rPr>
          <w:rFonts w:ascii="Garamond" w:hAnsi="Garamond"/>
          <w:sz w:val="22"/>
          <w:szCs w:val="22"/>
        </w:rPr>
        <w:t xml:space="preserve">private sector </w:t>
      </w:r>
      <w:r w:rsidR="00262DF4">
        <w:rPr>
          <w:rFonts w:ascii="Garamond" w:hAnsi="Garamond"/>
          <w:sz w:val="22"/>
          <w:szCs w:val="22"/>
        </w:rPr>
        <w:t>n</w:t>
      </w:r>
      <w:r w:rsidR="00E31B2F" w:rsidRPr="00EE5F0F">
        <w:rPr>
          <w:rFonts w:ascii="Garamond" w:hAnsi="Garamond"/>
          <w:sz w:val="22"/>
          <w:szCs w:val="22"/>
        </w:rPr>
        <w:t xml:space="preserve">ominal wage </w:t>
      </w:r>
      <w:r w:rsidR="00262DF4">
        <w:rPr>
          <w:rFonts w:ascii="Garamond" w:hAnsi="Garamond"/>
          <w:sz w:val="22"/>
          <w:szCs w:val="22"/>
        </w:rPr>
        <w:t xml:space="preserve">growth </w:t>
      </w:r>
      <w:r w:rsidR="00E31B2F" w:rsidRPr="00EE5F0F">
        <w:rPr>
          <w:rFonts w:ascii="Garamond" w:hAnsi="Garamond"/>
          <w:sz w:val="22"/>
          <w:szCs w:val="22"/>
        </w:rPr>
        <w:t xml:space="preserve">will be </w:t>
      </w:r>
      <w:r w:rsidR="00262DF4">
        <w:rPr>
          <w:rFonts w:ascii="Garamond" w:hAnsi="Garamond"/>
          <w:sz w:val="22"/>
          <w:szCs w:val="22"/>
        </w:rPr>
        <w:t xml:space="preserve">consistent with </w:t>
      </w:r>
      <w:r w:rsidR="00E31B2F" w:rsidRPr="00EE5F0F">
        <w:rPr>
          <w:rFonts w:ascii="Garamond" w:hAnsi="Garamond"/>
          <w:sz w:val="22"/>
          <w:szCs w:val="22"/>
        </w:rPr>
        <w:t>economic growth and inflation developments</w:t>
      </w:r>
      <w:r w:rsidR="00262DF4">
        <w:rPr>
          <w:rFonts w:ascii="Garamond" w:hAnsi="Garamond"/>
          <w:sz w:val="22"/>
          <w:szCs w:val="22"/>
        </w:rPr>
        <w:t>, i.e. its fundamentals</w:t>
      </w:r>
      <w:r w:rsidR="00E31B2F" w:rsidRPr="00EE5F0F">
        <w:rPr>
          <w:rFonts w:ascii="Garamond" w:hAnsi="Garamond"/>
          <w:sz w:val="22"/>
          <w:szCs w:val="22"/>
        </w:rPr>
        <w:t xml:space="preserve">. </w:t>
      </w:r>
      <w:r w:rsidR="007D055F" w:rsidRPr="00EE5F0F">
        <w:rPr>
          <w:rFonts w:ascii="Garamond" w:hAnsi="Garamond"/>
          <w:sz w:val="22"/>
          <w:szCs w:val="22"/>
        </w:rPr>
        <w:t>In 2019</w:t>
      </w:r>
      <w:r w:rsidR="00DF346D">
        <w:rPr>
          <w:rFonts w:ascii="Garamond" w:hAnsi="Garamond"/>
          <w:sz w:val="22"/>
          <w:szCs w:val="22"/>
        </w:rPr>
        <w:t>,</w:t>
      </w:r>
      <w:r w:rsidR="007D055F" w:rsidRPr="00EE5F0F">
        <w:rPr>
          <w:rFonts w:ascii="Garamond" w:hAnsi="Garamond"/>
          <w:sz w:val="22"/>
          <w:szCs w:val="22"/>
        </w:rPr>
        <w:t xml:space="preserve"> the private sector’s nominal wage is predicted to increase by </w:t>
      </w:r>
      <w:r w:rsidR="008835BB">
        <w:rPr>
          <w:rFonts w:ascii="Garamond" w:hAnsi="Garamond"/>
          <w:sz w:val="22"/>
          <w:szCs w:val="22"/>
        </w:rPr>
        <w:t>6</w:t>
      </w:r>
      <w:r w:rsidR="007D055F" w:rsidRPr="00EE5F0F">
        <w:rPr>
          <w:rFonts w:ascii="Garamond" w:hAnsi="Garamond"/>
          <w:sz w:val="22"/>
          <w:szCs w:val="22"/>
        </w:rPr>
        <w:t>.</w:t>
      </w:r>
      <w:r w:rsidR="008835BB">
        <w:rPr>
          <w:rFonts w:ascii="Garamond" w:hAnsi="Garamond"/>
          <w:sz w:val="22"/>
          <w:szCs w:val="22"/>
        </w:rPr>
        <w:t>8</w:t>
      </w:r>
      <w:r w:rsidR="007D055F" w:rsidRPr="00EE5F0F">
        <w:rPr>
          <w:rFonts w:ascii="Garamond" w:hAnsi="Garamond"/>
          <w:sz w:val="22"/>
          <w:szCs w:val="22"/>
        </w:rPr>
        <w:t xml:space="preserve">%, and at the end of </w:t>
      </w:r>
      <w:r w:rsidR="00B950DD">
        <w:rPr>
          <w:rFonts w:ascii="Garamond" w:hAnsi="Garamond"/>
          <w:sz w:val="22"/>
          <w:szCs w:val="22"/>
        </w:rPr>
        <w:t xml:space="preserve">the </w:t>
      </w:r>
      <w:r w:rsidR="007D055F" w:rsidRPr="00EE5F0F">
        <w:rPr>
          <w:rFonts w:ascii="Garamond" w:hAnsi="Garamond"/>
          <w:sz w:val="22"/>
          <w:szCs w:val="22"/>
        </w:rPr>
        <w:t>forecast horizon it will stabilize around 8.5%.</w:t>
      </w:r>
      <w:r w:rsidR="00E31B2F" w:rsidRPr="00EE5F0F">
        <w:rPr>
          <w:rFonts w:ascii="Garamond" w:hAnsi="Garamond"/>
          <w:sz w:val="22"/>
          <w:szCs w:val="22"/>
        </w:rPr>
        <w:t xml:space="preserve"> </w:t>
      </w:r>
    </w:p>
    <w:p w14:paraId="5655938F" w14:textId="77777777" w:rsidR="007D055F" w:rsidRPr="00EE5F0F" w:rsidRDefault="007849D7" w:rsidP="00EE619D">
      <w:pPr>
        <w:autoSpaceDE w:val="0"/>
        <w:autoSpaceDN w:val="0"/>
        <w:adjustRightInd w:val="0"/>
        <w:spacing w:after="120" w:line="360" w:lineRule="auto"/>
        <w:jc w:val="both"/>
        <w:rPr>
          <w:rFonts w:ascii="Garamond" w:hAnsi="Garamond"/>
          <w:sz w:val="22"/>
          <w:szCs w:val="22"/>
        </w:rPr>
      </w:pPr>
      <w:r w:rsidRPr="007849D7">
        <w:rPr>
          <w:rFonts w:ascii="Garamond" w:hAnsi="Garamond"/>
          <w:sz w:val="22"/>
          <w:szCs w:val="22"/>
        </w:rPr>
        <w:t xml:space="preserve">In case </w:t>
      </w:r>
      <w:r w:rsidR="00B950DD">
        <w:rPr>
          <w:rFonts w:ascii="Garamond" w:hAnsi="Garamond"/>
          <w:sz w:val="22"/>
          <w:szCs w:val="22"/>
        </w:rPr>
        <w:t xml:space="preserve">the </w:t>
      </w:r>
      <w:r w:rsidRPr="007849D7">
        <w:rPr>
          <w:rFonts w:ascii="Garamond" w:hAnsi="Garamond"/>
          <w:sz w:val="22"/>
          <w:szCs w:val="22"/>
        </w:rPr>
        <w:t>productivity growth</w:t>
      </w:r>
      <w:r w:rsidR="00B950DD">
        <w:rPr>
          <w:rFonts w:ascii="Garamond" w:hAnsi="Garamond"/>
          <w:sz w:val="22"/>
          <w:szCs w:val="22"/>
        </w:rPr>
        <w:t xml:space="preserve"> rates slow down</w:t>
      </w:r>
      <w:r w:rsidRPr="007849D7">
        <w:rPr>
          <w:rFonts w:ascii="Garamond" w:hAnsi="Garamond"/>
          <w:sz w:val="22"/>
          <w:szCs w:val="22"/>
        </w:rPr>
        <w:t xml:space="preserve">, the </w:t>
      </w:r>
      <w:r>
        <w:rPr>
          <w:rFonts w:ascii="Garamond" w:hAnsi="Garamond"/>
          <w:sz w:val="22"/>
          <w:szCs w:val="22"/>
        </w:rPr>
        <w:t>aforementioned</w:t>
      </w:r>
      <w:r w:rsidRPr="007849D7">
        <w:rPr>
          <w:rFonts w:ascii="Garamond" w:hAnsi="Garamond"/>
          <w:sz w:val="22"/>
          <w:szCs w:val="22"/>
        </w:rPr>
        <w:t xml:space="preserve"> economic growth will be </w:t>
      </w:r>
      <w:r>
        <w:rPr>
          <w:rFonts w:ascii="Garamond" w:hAnsi="Garamond"/>
          <w:sz w:val="22"/>
          <w:szCs w:val="22"/>
        </w:rPr>
        <w:t xml:space="preserve">concomitant with </w:t>
      </w:r>
      <w:r w:rsidR="00B950DD" w:rsidRPr="007849D7">
        <w:rPr>
          <w:rFonts w:ascii="Garamond" w:hAnsi="Garamond"/>
          <w:sz w:val="22"/>
          <w:szCs w:val="22"/>
        </w:rPr>
        <w:t>growing</w:t>
      </w:r>
      <w:r w:rsidRPr="007849D7">
        <w:rPr>
          <w:rFonts w:ascii="Garamond" w:hAnsi="Garamond"/>
          <w:sz w:val="22"/>
          <w:szCs w:val="22"/>
        </w:rPr>
        <w:t xml:space="preserve"> employment, </w:t>
      </w:r>
      <w:r w:rsidR="00B950DD">
        <w:rPr>
          <w:rFonts w:ascii="Garamond" w:hAnsi="Garamond"/>
          <w:sz w:val="22"/>
          <w:szCs w:val="22"/>
        </w:rPr>
        <w:t xml:space="preserve">so </w:t>
      </w:r>
      <w:r w:rsidRPr="007849D7">
        <w:rPr>
          <w:rFonts w:ascii="Garamond" w:hAnsi="Garamond"/>
          <w:sz w:val="22"/>
          <w:szCs w:val="22"/>
        </w:rPr>
        <w:t>a lower unemployment rate of 16.</w:t>
      </w:r>
      <w:r w:rsidR="00B950DD">
        <w:rPr>
          <w:rFonts w:ascii="Garamond" w:hAnsi="Garamond"/>
          <w:sz w:val="22"/>
          <w:szCs w:val="22"/>
        </w:rPr>
        <w:t>3</w:t>
      </w:r>
      <w:r w:rsidRPr="007849D7">
        <w:rPr>
          <w:rFonts w:ascii="Garamond" w:hAnsi="Garamond"/>
          <w:sz w:val="22"/>
          <w:szCs w:val="22"/>
        </w:rPr>
        <w:t xml:space="preserve">% </w:t>
      </w:r>
      <w:r>
        <w:rPr>
          <w:rFonts w:ascii="Garamond" w:hAnsi="Garamond"/>
          <w:sz w:val="22"/>
          <w:szCs w:val="22"/>
        </w:rPr>
        <w:t xml:space="preserve">can be expected </w:t>
      </w:r>
      <w:r w:rsidRPr="007849D7">
        <w:rPr>
          <w:rFonts w:ascii="Garamond" w:hAnsi="Garamond"/>
          <w:sz w:val="22"/>
          <w:szCs w:val="22"/>
        </w:rPr>
        <w:t>in 2018</w:t>
      </w:r>
      <w:r>
        <w:rPr>
          <w:rFonts w:ascii="Garamond" w:hAnsi="Garamond"/>
          <w:sz w:val="22"/>
          <w:szCs w:val="22"/>
        </w:rPr>
        <w:t xml:space="preserve"> as a result</w:t>
      </w:r>
      <w:r w:rsidRPr="007849D7">
        <w:rPr>
          <w:rFonts w:ascii="Garamond" w:hAnsi="Garamond"/>
          <w:sz w:val="22"/>
          <w:szCs w:val="22"/>
        </w:rPr>
        <w:t>.</w:t>
      </w:r>
      <w:r>
        <w:rPr>
          <w:rFonts w:ascii="Garamond" w:hAnsi="Garamond"/>
          <w:sz w:val="22"/>
          <w:szCs w:val="22"/>
        </w:rPr>
        <w:t xml:space="preserve"> </w:t>
      </w:r>
      <w:r w:rsidR="007D055F" w:rsidRPr="007849D7">
        <w:rPr>
          <w:rFonts w:ascii="Garamond" w:hAnsi="Garamond"/>
          <w:sz w:val="22"/>
          <w:szCs w:val="22"/>
        </w:rPr>
        <w:t>In the medium term, the unemployment rate will dec</w:t>
      </w:r>
      <w:r>
        <w:rPr>
          <w:rFonts w:ascii="Garamond" w:hAnsi="Garamond"/>
          <w:sz w:val="22"/>
          <w:szCs w:val="22"/>
        </w:rPr>
        <w:t>rease</w:t>
      </w:r>
      <w:r w:rsidR="007D055F" w:rsidRPr="007849D7">
        <w:rPr>
          <w:rFonts w:ascii="Garamond" w:hAnsi="Garamond"/>
          <w:sz w:val="22"/>
          <w:szCs w:val="22"/>
        </w:rPr>
        <w:t xml:space="preserve"> by </w:t>
      </w:r>
      <w:r>
        <w:rPr>
          <w:rFonts w:ascii="Garamond" w:hAnsi="Garamond"/>
          <w:sz w:val="22"/>
          <w:szCs w:val="22"/>
        </w:rPr>
        <w:t>0.</w:t>
      </w:r>
      <w:r w:rsidR="00B950DD">
        <w:rPr>
          <w:rFonts w:ascii="Garamond" w:hAnsi="Garamond"/>
          <w:sz w:val="22"/>
          <w:szCs w:val="22"/>
        </w:rPr>
        <w:t>1</w:t>
      </w:r>
      <w:r>
        <w:rPr>
          <w:rFonts w:ascii="Garamond" w:hAnsi="Garamond"/>
          <w:sz w:val="22"/>
          <w:szCs w:val="22"/>
        </w:rPr>
        <w:t>-</w:t>
      </w:r>
      <w:r w:rsidR="007D055F" w:rsidRPr="007849D7">
        <w:rPr>
          <w:rFonts w:ascii="Garamond" w:hAnsi="Garamond"/>
          <w:sz w:val="22"/>
          <w:szCs w:val="22"/>
        </w:rPr>
        <w:t>0.</w:t>
      </w:r>
      <w:r w:rsidR="00B950DD">
        <w:rPr>
          <w:rFonts w:ascii="Garamond" w:hAnsi="Garamond"/>
          <w:sz w:val="22"/>
          <w:szCs w:val="22"/>
        </w:rPr>
        <w:t>2</w:t>
      </w:r>
      <w:r w:rsidR="007D055F" w:rsidRPr="007849D7">
        <w:rPr>
          <w:rFonts w:ascii="Garamond" w:hAnsi="Garamond"/>
          <w:sz w:val="22"/>
          <w:szCs w:val="22"/>
        </w:rPr>
        <w:t xml:space="preserve"> pp annually, approaching </w:t>
      </w:r>
      <w:r>
        <w:rPr>
          <w:rFonts w:ascii="Garamond" w:hAnsi="Garamond"/>
          <w:sz w:val="22"/>
          <w:szCs w:val="22"/>
        </w:rPr>
        <w:t>a 1</w:t>
      </w:r>
      <w:r w:rsidR="002A34A0">
        <w:rPr>
          <w:rFonts w:ascii="Garamond" w:hAnsi="Garamond"/>
          <w:sz w:val="22"/>
          <w:szCs w:val="22"/>
        </w:rPr>
        <w:t>5.8</w:t>
      </w:r>
      <w:r>
        <w:rPr>
          <w:rFonts w:ascii="Garamond" w:hAnsi="Garamond"/>
          <w:sz w:val="22"/>
          <w:szCs w:val="22"/>
        </w:rPr>
        <w:t>%</w:t>
      </w:r>
      <w:r w:rsidR="007D055F" w:rsidRPr="00EE5F0F">
        <w:rPr>
          <w:rFonts w:ascii="Garamond" w:hAnsi="Garamond"/>
          <w:sz w:val="22"/>
          <w:szCs w:val="22"/>
        </w:rPr>
        <w:t xml:space="preserve"> </w:t>
      </w:r>
      <w:r w:rsidR="00B950DD">
        <w:rPr>
          <w:rFonts w:ascii="Garamond" w:hAnsi="Garamond"/>
          <w:sz w:val="22"/>
          <w:szCs w:val="22"/>
        </w:rPr>
        <w:t xml:space="preserve">level </w:t>
      </w:r>
      <w:r w:rsidR="007D055F" w:rsidRPr="00EE5F0F">
        <w:rPr>
          <w:rFonts w:ascii="Garamond" w:hAnsi="Garamond"/>
          <w:sz w:val="22"/>
          <w:szCs w:val="22"/>
        </w:rPr>
        <w:t xml:space="preserve">at the end of the forecast horizon.      </w:t>
      </w:r>
    </w:p>
    <w:p w14:paraId="2C0AC26C"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2018, </w:t>
      </w:r>
      <w:r w:rsidR="00383D4D" w:rsidRPr="00EE5F0F">
        <w:rPr>
          <w:rFonts w:ascii="Garamond" w:hAnsi="Garamond"/>
          <w:sz w:val="22"/>
          <w:szCs w:val="22"/>
        </w:rPr>
        <w:t xml:space="preserve">the growth of </w:t>
      </w:r>
      <w:r w:rsidRPr="00EE5F0F">
        <w:rPr>
          <w:rFonts w:ascii="Garamond" w:hAnsi="Garamond"/>
          <w:sz w:val="22"/>
          <w:szCs w:val="22"/>
        </w:rPr>
        <w:t xml:space="preserve">firms’ unit labor costs will </w:t>
      </w:r>
      <w:r w:rsidR="003A06CC">
        <w:rPr>
          <w:rFonts w:ascii="Garamond" w:hAnsi="Garamond"/>
          <w:sz w:val="22"/>
          <w:szCs w:val="22"/>
        </w:rPr>
        <w:t xml:space="preserve">accelerate </w:t>
      </w:r>
      <w:r w:rsidRPr="00EE5F0F">
        <w:rPr>
          <w:rFonts w:ascii="Garamond" w:hAnsi="Garamond"/>
          <w:sz w:val="22"/>
          <w:szCs w:val="22"/>
        </w:rPr>
        <w:t xml:space="preserve">and at the end of </w:t>
      </w:r>
      <w:r w:rsidR="003A06CC">
        <w:rPr>
          <w:rFonts w:ascii="Garamond" w:hAnsi="Garamond"/>
          <w:sz w:val="22"/>
          <w:szCs w:val="22"/>
        </w:rPr>
        <w:t xml:space="preserve">the </w:t>
      </w:r>
      <w:r w:rsidRPr="00EE5F0F">
        <w:rPr>
          <w:rFonts w:ascii="Garamond" w:hAnsi="Garamond"/>
          <w:sz w:val="22"/>
          <w:szCs w:val="22"/>
        </w:rPr>
        <w:t xml:space="preserve">forecast horizon </w:t>
      </w:r>
      <w:r w:rsidR="003C794A">
        <w:rPr>
          <w:rFonts w:ascii="Garamond" w:hAnsi="Garamond"/>
          <w:sz w:val="22"/>
          <w:szCs w:val="22"/>
        </w:rPr>
        <w:t xml:space="preserve">it </w:t>
      </w:r>
      <w:r w:rsidRPr="00EE5F0F">
        <w:rPr>
          <w:rFonts w:ascii="Garamond" w:hAnsi="Garamond"/>
          <w:sz w:val="22"/>
          <w:szCs w:val="22"/>
        </w:rPr>
        <w:t xml:space="preserve">will stabilize </w:t>
      </w:r>
      <w:r w:rsidR="00383D4D" w:rsidRPr="00EE5F0F">
        <w:rPr>
          <w:rFonts w:ascii="Garamond" w:hAnsi="Garamond"/>
          <w:sz w:val="22"/>
          <w:szCs w:val="22"/>
        </w:rPr>
        <w:t>around its fundamental value, i.e. the 4% inflation target.</w:t>
      </w:r>
      <w:r w:rsidRPr="00EE5F0F">
        <w:rPr>
          <w:rFonts w:ascii="Garamond" w:hAnsi="Garamond"/>
          <w:sz w:val="22"/>
          <w:szCs w:val="22"/>
        </w:rPr>
        <w:t xml:space="preserve">              </w:t>
      </w:r>
    </w:p>
    <w:p w14:paraId="33D16B2C"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p>
    <w:p w14:paraId="04094AD5"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2.2.3. Comparison with the previous forecast</w:t>
      </w:r>
    </w:p>
    <w:p w14:paraId="73888AAB" w14:textId="77777777" w:rsidR="00EE619D" w:rsidRPr="00EE5F0F" w:rsidRDefault="001454E4"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As to developments in the economies of trade partners to Armenia, s</w:t>
      </w:r>
      <w:r w:rsidR="00A26171" w:rsidRPr="00EE5F0F">
        <w:rPr>
          <w:rFonts w:ascii="Garamond" w:hAnsi="Garamond"/>
          <w:b/>
          <w:sz w:val="22"/>
          <w:szCs w:val="22"/>
        </w:rPr>
        <w:t xml:space="preserve">hort-term economic growth indicators </w:t>
      </w:r>
      <w:r w:rsidR="002A34A0">
        <w:rPr>
          <w:rFonts w:ascii="Garamond" w:hAnsi="Garamond"/>
          <w:b/>
          <w:sz w:val="22"/>
          <w:szCs w:val="22"/>
        </w:rPr>
        <w:t xml:space="preserve">will </w:t>
      </w:r>
      <w:r w:rsidR="00A23688">
        <w:rPr>
          <w:rFonts w:ascii="Garamond" w:hAnsi="Garamond"/>
          <w:b/>
          <w:sz w:val="22"/>
          <w:szCs w:val="22"/>
        </w:rPr>
        <w:t xml:space="preserve">remain in the framework of </w:t>
      </w:r>
      <w:r w:rsidR="002A34A0">
        <w:rPr>
          <w:rFonts w:ascii="Garamond" w:hAnsi="Garamond"/>
          <w:b/>
          <w:sz w:val="22"/>
          <w:szCs w:val="22"/>
        </w:rPr>
        <w:t>previous forecast</w:t>
      </w:r>
      <w:r w:rsidR="00A23688">
        <w:rPr>
          <w:rFonts w:ascii="Garamond" w:hAnsi="Garamond"/>
          <w:b/>
          <w:sz w:val="22"/>
          <w:szCs w:val="22"/>
        </w:rPr>
        <w:t xml:space="preserve">s. However, mid-term growth forecasts for the USA and Eurozone economies </w:t>
      </w:r>
      <w:r w:rsidR="002B088F">
        <w:rPr>
          <w:rFonts w:ascii="Garamond" w:hAnsi="Garamond"/>
          <w:b/>
          <w:sz w:val="22"/>
          <w:szCs w:val="22"/>
        </w:rPr>
        <w:t xml:space="preserve">were </w:t>
      </w:r>
      <w:r w:rsidR="00A26171">
        <w:rPr>
          <w:rFonts w:ascii="Garamond" w:hAnsi="Garamond"/>
          <w:b/>
          <w:sz w:val="22"/>
          <w:szCs w:val="22"/>
        </w:rPr>
        <w:t xml:space="preserve">adjusted </w:t>
      </w:r>
      <w:r w:rsidR="00A23688">
        <w:rPr>
          <w:rFonts w:ascii="Garamond" w:hAnsi="Garamond"/>
          <w:b/>
          <w:sz w:val="22"/>
          <w:szCs w:val="22"/>
        </w:rPr>
        <w:t>downside</w:t>
      </w:r>
      <w:r w:rsidR="00A26171">
        <w:rPr>
          <w:rFonts w:ascii="Garamond" w:hAnsi="Garamond"/>
          <w:b/>
          <w:sz w:val="22"/>
          <w:szCs w:val="22"/>
        </w:rPr>
        <w:t>.</w:t>
      </w:r>
      <w:r w:rsidR="00EE619D" w:rsidRPr="00EE5F0F">
        <w:rPr>
          <w:rFonts w:ascii="Garamond" w:hAnsi="Garamond"/>
          <w:b/>
          <w:sz w:val="22"/>
          <w:szCs w:val="22"/>
        </w:rPr>
        <w:t xml:space="preserve"> </w:t>
      </w:r>
    </w:p>
    <w:p w14:paraId="583CB24A" w14:textId="77777777" w:rsidR="001454E4" w:rsidRDefault="007C2B74"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US economic growth forecasts for 2018</w:t>
      </w:r>
      <w:r w:rsidR="005E5244">
        <w:rPr>
          <w:rFonts w:ascii="Garamond" w:hAnsi="Garamond"/>
          <w:sz w:val="22"/>
          <w:szCs w:val="22"/>
        </w:rPr>
        <w:t>-2019</w:t>
      </w:r>
      <w:r w:rsidRPr="00EE5F0F">
        <w:rPr>
          <w:rFonts w:ascii="Garamond" w:hAnsi="Garamond"/>
          <w:sz w:val="22"/>
          <w:szCs w:val="22"/>
        </w:rPr>
        <w:t xml:space="preserve"> </w:t>
      </w:r>
      <w:r w:rsidR="002B088F">
        <w:rPr>
          <w:rFonts w:ascii="Garamond" w:hAnsi="Garamond"/>
          <w:sz w:val="22"/>
          <w:szCs w:val="22"/>
        </w:rPr>
        <w:t xml:space="preserve">were </w:t>
      </w:r>
      <w:r w:rsidR="005E5244">
        <w:rPr>
          <w:rFonts w:ascii="Garamond" w:hAnsi="Garamond"/>
          <w:sz w:val="22"/>
          <w:szCs w:val="22"/>
        </w:rPr>
        <w:t xml:space="preserve">revised </w:t>
      </w:r>
      <w:r w:rsidR="00D22AAD">
        <w:rPr>
          <w:rFonts w:ascii="Garamond" w:hAnsi="Garamond"/>
          <w:sz w:val="22"/>
          <w:szCs w:val="22"/>
        </w:rPr>
        <w:t xml:space="preserve">slightly </w:t>
      </w:r>
      <w:r w:rsidR="005E5244">
        <w:rPr>
          <w:rFonts w:ascii="Garamond" w:hAnsi="Garamond"/>
          <w:sz w:val="22"/>
          <w:szCs w:val="22"/>
        </w:rPr>
        <w:t>upside,</w:t>
      </w:r>
      <w:r w:rsidR="005E5244" w:rsidRPr="005E5244">
        <w:t xml:space="preserve"> </w:t>
      </w:r>
      <w:r w:rsidR="005E5244" w:rsidRPr="005E5244">
        <w:rPr>
          <w:rFonts w:ascii="Garamond" w:hAnsi="Garamond"/>
          <w:sz w:val="22"/>
          <w:szCs w:val="22"/>
        </w:rPr>
        <w:t xml:space="preserve">mainly </w:t>
      </w:r>
      <w:r w:rsidR="005E5244">
        <w:rPr>
          <w:rFonts w:ascii="Garamond" w:hAnsi="Garamond"/>
          <w:sz w:val="22"/>
          <w:szCs w:val="22"/>
        </w:rPr>
        <w:t>attributable to</w:t>
      </w:r>
      <w:r w:rsidR="005E5244" w:rsidRPr="005E5244">
        <w:rPr>
          <w:rFonts w:ascii="Garamond" w:hAnsi="Garamond"/>
          <w:sz w:val="22"/>
          <w:szCs w:val="22"/>
        </w:rPr>
        <w:t xml:space="preserve"> </w:t>
      </w:r>
      <w:r w:rsidR="00D22AAD">
        <w:rPr>
          <w:rFonts w:ascii="Garamond" w:hAnsi="Garamond"/>
          <w:sz w:val="22"/>
          <w:szCs w:val="22"/>
        </w:rPr>
        <w:t>strong growth rates observed during 2018 and tax reforms that continue contributing to the growth positively</w:t>
      </w:r>
      <w:r w:rsidR="005E5244" w:rsidRPr="005E5244">
        <w:rPr>
          <w:rFonts w:ascii="Garamond" w:hAnsi="Garamond"/>
          <w:sz w:val="22"/>
          <w:szCs w:val="22"/>
        </w:rPr>
        <w:t>.</w:t>
      </w:r>
      <w:r w:rsidR="005E5244">
        <w:rPr>
          <w:rFonts w:ascii="Garamond" w:hAnsi="Garamond"/>
          <w:sz w:val="22"/>
          <w:szCs w:val="22"/>
        </w:rPr>
        <w:t xml:space="preserve"> </w:t>
      </w:r>
    </w:p>
    <w:p w14:paraId="2B909794" w14:textId="77777777" w:rsidR="001454E4" w:rsidRDefault="00272DD8"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2018 economic growth forecasts in Eurozone </w:t>
      </w:r>
      <w:r w:rsidR="002B088F">
        <w:rPr>
          <w:rFonts w:ascii="Garamond" w:hAnsi="Garamond"/>
          <w:sz w:val="22"/>
          <w:szCs w:val="22"/>
        </w:rPr>
        <w:t xml:space="preserve">were </w:t>
      </w:r>
      <w:r w:rsidR="005E5244">
        <w:rPr>
          <w:rFonts w:ascii="Garamond" w:hAnsi="Garamond"/>
          <w:sz w:val="22"/>
          <w:szCs w:val="22"/>
        </w:rPr>
        <w:t>adjusted downside</w:t>
      </w:r>
      <w:r w:rsidR="001454E4">
        <w:rPr>
          <w:rFonts w:ascii="Garamond" w:hAnsi="Garamond"/>
          <w:sz w:val="22"/>
          <w:szCs w:val="22"/>
        </w:rPr>
        <w:t xml:space="preserve"> primarily due to </w:t>
      </w:r>
      <w:r w:rsidR="001454E4" w:rsidRPr="001454E4">
        <w:rPr>
          <w:rFonts w:ascii="Garamond" w:hAnsi="Garamond"/>
          <w:sz w:val="22"/>
          <w:szCs w:val="22"/>
        </w:rPr>
        <w:t xml:space="preserve">net export </w:t>
      </w:r>
      <w:r w:rsidR="00D22AAD">
        <w:rPr>
          <w:rFonts w:ascii="Garamond" w:hAnsi="Garamond"/>
          <w:sz w:val="22"/>
          <w:szCs w:val="22"/>
        </w:rPr>
        <w:t xml:space="preserve">and domestic consumption </w:t>
      </w:r>
      <w:r w:rsidR="001454E4" w:rsidRPr="001454E4">
        <w:rPr>
          <w:rFonts w:ascii="Garamond" w:hAnsi="Garamond"/>
          <w:sz w:val="22"/>
          <w:szCs w:val="22"/>
        </w:rPr>
        <w:t xml:space="preserve">volumes </w:t>
      </w:r>
      <w:r w:rsidR="001454E4">
        <w:rPr>
          <w:rFonts w:ascii="Garamond" w:hAnsi="Garamond"/>
          <w:sz w:val="22"/>
          <w:szCs w:val="22"/>
        </w:rPr>
        <w:t xml:space="preserve">that are anticipated to shrink </w:t>
      </w:r>
      <w:r w:rsidR="00EC53A3">
        <w:rPr>
          <w:rFonts w:ascii="Garamond" w:hAnsi="Garamond"/>
          <w:sz w:val="22"/>
          <w:szCs w:val="22"/>
        </w:rPr>
        <w:t>to some extent</w:t>
      </w:r>
      <w:r w:rsidR="001454E4">
        <w:rPr>
          <w:rFonts w:ascii="Garamond" w:hAnsi="Garamond"/>
          <w:sz w:val="22"/>
          <w:szCs w:val="22"/>
        </w:rPr>
        <w:t>.</w:t>
      </w:r>
      <w:r w:rsidR="00C339DE" w:rsidRPr="00EE5F0F">
        <w:rPr>
          <w:rFonts w:ascii="Garamond" w:hAnsi="Garamond"/>
          <w:sz w:val="22"/>
          <w:szCs w:val="22"/>
        </w:rPr>
        <w:t xml:space="preserve"> </w:t>
      </w:r>
    </w:p>
    <w:p w14:paraId="6513C24F" w14:textId="77777777" w:rsidR="00500167" w:rsidRPr="00EE5F0F" w:rsidRDefault="0097298A"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C</w:t>
      </w:r>
      <w:r w:rsidR="001454E4" w:rsidRPr="001454E4">
        <w:rPr>
          <w:rFonts w:ascii="Garamond" w:hAnsi="Garamond"/>
          <w:sz w:val="22"/>
          <w:szCs w:val="22"/>
        </w:rPr>
        <w:t>urrent forecasts</w:t>
      </w:r>
      <w:r>
        <w:rPr>
          <w:rFonts w:ascii="Garamond" w:hAnsi="Garamond"/>
          <w:sz w:val="22"/>
          <w:szCs w:val="22"/>
        </w:rPr>
        <w:t xml:space="preserve"> of e</w:t>
      </w:r>
      <w:r w:rsidR="001454E4">
        <w:rPr>
          <w:rFonts w:ascii="Garamond" w:hAnsi="Garamond"/>
          <w:sz w:val="22"/>
          <w:szCs w:val="22"/>
        </w:rPr>
        <w:t xml:space="preserve">conomic growth in </w:t>
      </w:r>
      <w:r w:rsidR="001454E4" w:rsidRPr="001454E4">
        <w:rPr>
          <w:rFonts w:ascii="Garamond" w:hAnsi="Garamond"/>
          <w:sz w:val="22"/>
          <w:szCs w:val="22"/>
        </w:rPr>
        <w:t xml:space="preserve">Russia </w:t>
      </w:r>
      <w:r>
        <w:rPr>
          <w:rFonts w:ascii="Garamond" w:hAnsi="Garamond"/>
          <w:sz w:val="22"/>
          <w:szCs w:val="22"/>
        </w:rPr>
        <w:t xml:space="preserve">are close to the ones made in the previous quarter, according to which the economic growth </w:t>
      </w:r>
      <w:r w:rsidR="002B088F">
        <w:rPr>
          <w:rFonts w:ascii="Garamond" w:hAnsi="Garamond"/>
          <w:sz w:val="22"/>
          <w:szCs w:val="22"/>
        </w:rPr>
        <w:t xml:space="preserve">was </w:t>
      </w:r>
      <w:r>
        <w:rPr>
          <w:rFonts w:ascii="Garamond" w:hAnsi="Garamond"/>
          <w:sz w:val="22"/>
          <w:szCs w:val="22"/>
        </w:rPr>
        <w:t xml:space="preserve">revised downside, explained by contracted external demand because of </w:t>
      </w:r>
      <w:r w:rsidR="00562C44">
        <w:rPr>
          <w:rFonts w:ascii="Garamond" w:hAnsi="Garamond"/>
          <w:sz w:val="22"/>
          <w:szCs w:val="22"/>
        </w:rPr>
        <w:t xml:space="preserve">the sanctions imposed on </w:t>
      </w:r>
      <w:r w:rsidR="001454E4" w:rsidRPr="001454E4">
        <w:rPr>
          <w:rFonts w:ascii="Garamond" w:hAnsi="Garamond"/>
          <w:sz w:val="22"/>
          <w:szCs w:val="22"/>
        </w:rPr>
        <w:t>Russia</w:t>
      </w:r>
      <w:r w:rsidR="007F4F2D">
        <w:rPr>
          <w:rFonts w:ascii="Garamond" w:hAnsi="Garamond"/>
          <w:sz w:val="22"/>
          <w:szCs w:val="22"/>
        </w:rPr>
        <w:t>,</w:t>
      </w:r>
      <w:r w:rsidR="001454E4" w:rsidRPr="001454E4">
        <w:rPr>
          <w:rFonts w:ascii="Garamond" w:hAnsi="Garamond"/>
          <w:sz w:val="22"/>
          <w:szCs w:val="22"/>
        </w:rPr>
        <w:t xml:space="preserve"> </w:t>
      </w:r>
      <w:r w:rsidR="001454E4">
        <w:rPr>
          <w:rFonts w:ascii="Garamond" w:hAnsi="Garamond"/>
          <w:sz w:val="22"/>
          <w:szCs w:val="22"/>
        </w:rPr>
        <w:t xml:space="preserve">on the one hand, and </w:t>
      </w:r>
      <w:r w:rsidR="001454E4" w:rsidRPr="001454E4">
        <w:rPr>
          <w:rFonts w:ascii="Garamond" w:hAnsi="Garamond"/>
          <w:sz w:val="22"/>
          <w:szCs w:val="22"/>
        </w:rPr>
        <w:t xml:space="preserve">reduction in demand </w:t>
      </w:r>
      <w:r w:rsidR="007F4F2D">
        <w:rPr>
          <w:rFonts w:ascii="Garamond" w:hAnsi="Garamond"/>
          <w:sz w:val="22"/>
          <w:szCs w:val="22"/>
        </w:rPr>
        <w:t xml:space="preserve">in </w:t>
      </w:r>
      <w:r w:rsidR="004B3D61">
        <w:rPr>
          <w:rFonts w:ascii="Garamond" w:hAnsi="Garamond"/>
          <w:sz w:val="22"/>
          <w:szCs w:val="22"/>
        </w:rPr>
        <w:t xml:space="preserve">expectation </w:t>
      </w:r>
      <w:r w:rsidR="007F4F2D">
        <w:rPr>
          <w:rFonts w:ascii="Garamond" w:hAnsi="Garamond"/>
          <w:sz w:val="22"/>
          <w:szCs w:val="22"/>
        </w:rPr>
        <w:t>of</w:t>
      </w:r>
      <w:r w:rsidR="001454E4" w:rsidRPr="001454E4">
        <w:rPr>
          <w:rFonts w:ascii="Garamond" w:hAnsi="Garamond"/>
          <w:sz w:val="22"/>
          <w:szCs w:val="22"/>
        </w:rPr>
        <w:t xml:space="preserve"> </w:t>
      </w:r>
      <w:r w:rsidR="007F4F2D">
        <w:rPr>
          <w:rFonts w:ascii="Garamond" w:hAnsi="Garamond"/>
          <w:sz w:val="22"/>
          <w:szCs w:val="22"/>
        </w:rPr>
        <w:t xml:space="preserve">a </w:t>
      </w:r>
      <w:r w:rsidR="001454E4">
        <w:rPr>
          <w:rFonts w:ascii="Garamond" w:hAnsi="Garamond"/>
          <w:sz w:val="22"/>
          <w:szCs w:val="22"/>
        </w:rPr>
        <w:t xml:space="preserve">contractionary </w:t>
      </w:r>
      <w:r w:rsidR="001454E4" w:rsidRPr="001454E4">
        <w:rPr>
          <w:rFonts w:ascii="Garamond" w:hAnsi="Garamond"/>
          <w:sz w:val="22"/>
          <w:szCs w:val="22"/>
        </w:rPr>
        <w:t>fiscal policy</w:t>
      </w:r>
      <w:r w:rsidR="001454E4">
        <w:rPr>
          <w:rFonts w:ascii="Garamond" w:hAnsi="Garamond"/>
          <w:sz w:val="22"/>
          <w:szCs w:val="22"/>
        </w:rPr>
        <w:t xml:space="preserve">, on the other. </w:t>
      </w:r>
    </w:p>
    <w:p w14:paraId="42123DB8" w14:textId="77777777" w:rsidR="003B6FDA" w:rsidRPr="00EE5F0F" w:rsidRDefault="00520816"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In the world’s </w:t>
      </w:r>
      <w:r w:rsidR="00562C44">
        <w:rPr>
          <w:rFonts w:ascii="Garamond" w:hAnsi="Garamond"/>
          <w:b/>
          <w:sz w:val="22"/>
          <w:szCs w:val="22"/>
        </w:rPr>
        <w:t xml:space="preserve">basic </w:t>
      </w:r>
      <w:r w:rsidRPr="00EE5F0F">
        <w:rPr>
          <w:rFonts w:ascii="Garamond" w:hAnsi="Garamond"/>
          <w:b/>
          <w:sz w:val="22"/>
          <w:szCs w:val="22"/>
        </w:rPr>
        <w:t>commodity markets</w:t>
      </w:r>
      <w:r w:rsidR="00811961" w:rsidRPr="00EE5F0F">
        <w:rPr>
          <w:rFonts w:ascii="Garamond" w:hAnsi="Garamond"/>
          <w:b/>
          <w:sz w:val="22"/>
          <w:szCs w:val="22"/>
        </w:rPr>
        <w:t>,</w:t>
      </w:r>
      <w:r w:rsidRPr="00EE5F0F">
        <w:rPr>
          <w:rFonts w:ascii="Garamond" w:hAnsi="Garamond"/>
          <w:b/>
          <w:sz w:val="22"/>
          <w:szCs w:val="22"/>
        </w:rPr>
        <w:t xml:space="preserve"> </w:t>
      </w:r>
      <w:r w:rsidR="00562C44">
        <w:rPr>
          <w:rFonts w:ascii="Garamond" w:hAnsi="Garamond"/>
          <w:b/>
          <w:sz w:val="22"/>
          <w:szCs w:val="22"/>
        </w:rPr>
        <w:t xml:space="preserve">somewhat a weaker </w:t>
      </w:r>
      <w:r w:rsidRPr="00EE5F0F">
        <w:rPr>
          <w:rFonts w:ascii="Garamond" w:hAnsi="Garamond"/>
          <w:b/>
          <w:sz w:val="22"/>
          <w:szCs w:val="22"/>
        </w:rPr>
        <w:t>i</w:t>
      </w:r>
      <w:r w:rsidR="003B6FDA" w:rsidRPr="00EE5F0F">
        <w:rPr>
          <w:rFonts w:ascii="Garamond" w:hAnsi="Garamond"/>
          <w:b/>
          <w:sz w:val="22"/>
          <w:szCs w:val="22"/>
        </w:rPr>
        <w:t xml:space="preserve">nflationary </w:t>
      </w:r>
      <w:r w:rsidR="00562C44">
        <w:rPr>
          <w:rFonts w:ascii="Garamond" w:hAnsi="Garamond"/>
          <w:b/>
          <w:sz w:val="22"/>
          <w:szCs w:val="22"/>
        </w:rPr>
        <w:t>environment is</w:t>
      </w:r>
      <w:r w:rsidR="003B6FDA" w:rsidRPr="00EE5F0F">
        <w:rPr>
          <w:rFonts w:ascii="Garamond" w:hAnsi="Garamond"/>
          <w:b/>
          <w:sz w:val="22"/>
          <w:szCs w:val="22"/>
        </w:rPr>
        <w:t xml:space="preserve"> </w:t>
      </w:r>
      <w:r w:rsidR="008C05C0" w:rsidRPr="00EE5F0F">
        <w:rPr>
          <w:rFonts w:ascii="Garamond" w:hAnsi="Garamond"/>
          <w:b/>
          <w:sz w:val="22"/>
          <w:szCs w:val="22"/>
        </w:rPr>
        <w:t>anticipated</w:t>
      </w:r>
      <w:r w:rsidRPr="00EE5F0F">
        <w:rPr>
          <w:rFonts w:ascii="Garamond" w:hAnsi="Garamond"/>
          <w:b/>
          <w:sz w:val="22"/>
          <w:szCs w:val="22"/>
        </w:rPr>
        <w:t xml:space="preserve"> in </w:t>
      </w:r>
      <w:r w:rsidR="00562C44">
        <w:rPr>
          <w:rFonts w:ascii="Garamond" w:hAnsi="Garamond"/>
          <w:b/>
          <w:sz w:val="22"/>
          <w:szCs w:val="22"/>
        </w:rPr>
        <w:t xml:space="preserve">comparison with the </w:t>
      </w:r>
      <w:r w:rsidRPr="00EE5F0F">
        <w:rPr>
          <w:rFonts w:ascii="Garamond" w:hAnsi="Garamond"/>
          <w:b/>
          <w:sz w:val="22"/>
          <w:szCs w:val="22"/>
        </w:rPr>
        <w:t>previous</w:t>
      </w:r>
      <w:r w:rsidR="00562C44">
        <w:rPr>
          <w:rFonts w:ascii="Garamond" w:hAnsi="Garamond"/>
          <w:b/>
          <w:sz w:val="22"/>
          <w:szCs w:val="22"/>
        </w:rPr>
        <w:t xml:space="preserve"> forecast</w:t>
      </w:r>
      <w:r w:rsidR="003B6FDA" w:rsidRPr="00EE5F0F">
        <w:rPr>
          <w:rFonts w:ascii="Garamond" w:hAnsi="Garamond"/>
          <w:b/>
          <w:sz w:val="22"/>
          <w:szCs w:val="22"/>
        </w:rPr>
        <w:t>.</w:t>
      </w:r>
    </w:p>
    <w:p w14:paraId="50D6A0B2" w14:textId="77777777" w:rsidR="00500167" w:rsidRPr="00EE5F0F" w:rsidRDefault="004B3D61"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Specifically, i</w:t>
      </w:r>
      <w:r w:rsidR="005A3523" w:rsidRPr="00EE5F0F">
        <w:rPr>
          <w:rFonts w:ascii="Garamond" w:hAnsi="Garamond"/>
          <w:sz w:val="22"/>
          <w:szCs w:val="22"/>
        </w:rPr>
        <w:t xml:space="preserve">n the </w:t>
      </w:r>
      <w:r w:rsidR="000B2CE6" w:rsidRPr="00EE5F0F">
        <w:rPr>
          <w:rFonts w:ascii="Garamond" w:hAnsi="Garamond"/>
          <w:sz w:val="22"/>
          <w:szCs w:val="22"/>
        </w:rPr>
        <w:t xml:space="preserve">world’s </w:t>
      </w:r>
      <w:r w:rsidR="005A3523" w:rsidRPr="00EE5F0F">
        <w:rPr>
          <w:rFonts w:ascii="Garamond" w:hAnsi="Garamond"/>
          <w:sz w:val="22"/>
          <w:szCs w:val="22"/>
        </w:rPr>
        <w:t xml:space="preserve">food </w:t>
      </w:r>
      <w:r w:rsidR="000B2CE6" w:rsidRPr="00EE5F0F">
        <w:rPr>
          <w:rFonts w:ascii="Garamond" w:hAnsi="Garamond"/>
          <w:sz w:val="22"/>
          <w:szCs w:val="22"/>
        </w:rPr>
        <w:t xml:space="preserve">product </w:t>
      </w:r>
      <w:r w:rsidR="005A3523" w:rsidRPr="00EE5F0F">
        <w:rPr>
          <w:rFonts w:ascii="Garamond" w:hAnsi="Garamond"/>
          <w:sz w:val="22"/>
          <w:szCs w:val="22"/>
        </w:rPr>
        <w:t>market</w:t>
      </w:r>
      <w:r w:rsidR="000B2CE6" w:rsidRPr="00EE5F0F">
        <w:rPr>
          <w:rFonts w:ascii="Garamond" w:hAnsi="Garamond"/>
          <w:sz w:val="22"/>
          <w:szCs w:val="22"/>
        </w:rPr>
        <w:t>s</w:t>
      </w:r>
      <w:r w:rsidR="005A3523" w:rsidRPr="00EE5F0F">
        <w:rPr>
          <w:rFonts w:ascii="Garamond" w:hAnsi="Garamond"/>
          <w:sz w:val="22"/>
          <w:szCs w:val="22"/>
        </w:rPr>
        <w:t xml:space="preserve"> </w:t>
      </w:r>
      <w:r w:rsidR="003E01F9" w:rsidRPr="00EE5F0F">
        <w:rPr>
          <w:rFonts w:ascii="Garamond" w:hAnsi="Garamond"/>
          <w:sz w:val="22"/>
          <w:szCs w:val="22"/>
        </w:rPr>
        <w:t xml:space="preserve">the prices </w:t>
      </w:r>
      <w:r w:rsidR="005A51B6">
        <w:rPr>
          <w:rFonts w:ascii="Garamond" w:hAnsi="Garamond"/>
          <w:sz w:val="22"/>
          <w:szCs w:val="22"/>
        </w:rPr>
        <w:t xml:space="preserve">are predicted to </w:t>
      </w:r>
      <w:r w:rsidR="0058338A">
        <w:rPr>
          <w:rFonts w:ascii="Garamond" w:hAnsi="Garamond"/>
          <w:sz w:val="22"/>
          <w:szCs w:val="22"/>
        </w:rPr>
        <w:t xml:space="preserve">go paths </w:t>
      </w:r>
      <w:r w:rsidR="000B7072">
        <w:rPr>
          <w:rFonts w:ascii="Garamond" w:hAnsi="Garamond"/>
          <w:sz w:val="22"/>
          <w:szCs w:val="22"/>
        </w:rPr>
        <w:t xml:space="preserve">other than </w:t>
      </w:r>
      <w:r w:rsidR="00735F66">
        <w:rPr>
          <w:rFonts w:ascii="Garamond" w:hAnsi="Garamond"/>
          <w:sz w:val="22"/>
          <w:szCs w:val="22"/>
        </w:rPr>
        <w:t>forecast</w:t>
      </w:r>
      <w:r w:rsidR="000B7072">
        <w:rPr>
          <w:rFonts w:ascii="Garamond" w:hAnsi="Garamond"/>
          <w:sz w:val="22"/>
          <w:szCs w:val="22"/>
        </w:rPr>
        <w:t>ed</w:t>
      </w:r>
      <w:r w:rsidR="00735F66">
        <w:rPr>
          <w:rFonts w:ascii="Garamond" w:hAnsi="Garamond"/>
          <w:sz w:val="22"/>
          <w:szCs w:val="22"/>
        </w:rPr>
        <w:t xml:space="preserve"> previously; in</w:t>
      </w:r>
      <w:r>
        <w:rPr>
          <w:rFonts w:ascii="Garamond" w:hAnsi="Garamond"/>
          <w:sz w:val="22"/>
          <w:szCs w:val="22"/>
        </w:rPr>
        <w:t xml:space="preserve"> some markets (</w:t>
      </w:r>
      <w:r w:rsidR="00735F66">
        <w:rPr>
          <w:rFonts w:ascii="Garamond" w:hAnsi="Garamond"/>
          <w:sz w:val="22"/>
          <w:szCs w:val="22"/>
        </w:rPr>
        <w:t>vegetable oil, dairy products</w:t>
      </w:r>
      <w:r>
        <w:rPr>
          <w:rFonts w:ascii="Garamond" w:hAnsi="Garamond"/>
          <w:sz w:val="22"/>
          <w:szCs w:val="22"/>
        </w:rPr>
        <w:t xml:space="preserve">) </w:t>
      </w:r>
      <w:r w:rsidR="003E01F9" w:rsidRPr="00EE5F0F">
        <w:rPr>
          <w:rFonts w:ascii="Garamond" w:hAnsi="Garamond"/>
          <w:sz w:val="22"/>
          <w:szCs w:val="22"/>
        </w:rPr>
        <w:t xml:space="preserve">they will shape at </w:t>
      </w:r>
      <w:r w:rsidR="00735F66">
        <w:rPr>
          <w:rFonts w:ascii="Garamond" w:hAnsi="Garamond"/>
          <w:sz w:val="22"/>
          <w:szCs w:val="22"/>
        </w:rPr>
        <w:t xml:space="preserve">somewhat lower levels </w:t>
      </w:r>
      <w:r w:rsidR="00735F66" w:rsidRPr="00735F66">
        <w:rPr>
          <w:rFonts w:ascii="Garamond" w:hAnsi="Garamond"/>
          <w:sz w:val="22"/>
          <w:szCs w:val="22"/>
        </w:rPr>
        <w:t xml:space="preserve">due to expected </w:t>
      </w:r>
      <w:r w:rsidR="00735F66">
        <w:rPr>
          <w:rFonts w:ascii="Garamond" w:hAnsi="Garamond"/>
          <w:sz w:val="22"/>
          <w:szCs w:val="22"/>
        </w:rPr>
        <w:t xml:space="preserve">large </w:t>
      </w:r>
      <w:r w:rsidR="00735F66" w:rsidRPr="00735F66">
        <w:rPr>
          <w:rFonts w:ascii="Garamond" w:hAnsi="Garamond"/>
          <w:sz w:val="22"/>
          <w:szCs w:val="22"/>
        </w:rPr>
        <w:t>supply</w:t>
      </w:r>
      <w:r w:rsidR="00735F66">
        <w:rPr>
          <w:rFonts w:ascii="Garamond" w:hAnsi="Garamond"/>
          <w:sz w:val="22"/>
          <w:szCs w:val="22"/>
        </w:rPr>
        <w:t xml:space="preserve"> volumes, wh</w:t>
      </w:r>
      <w:r w:rsidR="000B7072">
        <w:rPr>
          <w:rFonts w:ascii="Garamond" w:hAnsi="Garamond"/>
          <w:sz w:val="22"/>
          <w:szCs w:val="22"/>
        </w:rPr>
        <w:t xml:space="preserve">ereas </w:t>
      </w:r>
      <w:r w:rsidR="000B7072" w:rsidRPr="000B7072">
        <w:rPr>
          <w:rFonts w:ascii="Garamond" w:hAnsi="Garamond"/>
          <w:sz w:val="22"/>
          <w:szCs w:val="22"/>
        </w:rPr>
        <w:t xml:space="preserve">sugar and </w:t>
      </w:r>
      <w:r w:rsidR="000B7072">
        <w:rPr>
          <w:rFonts w:ascii="Garamond" w:hAnsi="Garamond"/>
          <w:sz w:val="22"/>
          <w:szCs w:val="22"/>
        </w:rPr>
        <w:t xml:space="preserve">wheat prices </w:t>
      </w:r>
      <w:r w:rsidR="00D6416C">
        <w:rPr>
          <w:rFonts w:ascii="Garamond" w:hAnsi="Garamond"/>
          <w:sz w:val="22"/>
          <w:szCs w:val="22"/>
        </w:rPr>
        <w:t>will demonstrate faster increases</w:t>
      </w:r>
      <w:r w:rsidR="00BA48A9">
        <w:rPr>
          <w:rFonts w:ascii="Garamond" w:hAnsi="Garamond"/>
          <w:sz w:val="22"/>
          <w:szCs w:val="22"/>
        </w:rPr>
        <w:t xml:space="preserve">, </w:t>
      </w:r>
      <w:r w:rsidR="00D6416C">
        <w:rPr>
          <w:rFonts w:ascii="Garamond" w:hAnsi="Garamond"/>
          <w:sz w:val="22"/>
          <w:szCs w:val="22"/>
        </w:rPr>
        <w:t xml:space="preserve">as </w:t>
      </w:r>
      <w:r w:rsidR="00D6416C" w:rsidRPr="000B7072">
        <w:rPr>
          <w:rFonts w:ascii="Garamond" w:hAnsi="Garamond"/>
          <w:sz w:val="22"/>
          <w:szCs w:val="22"/>
        </w:rPr>
        <w:t xml:space="preserve">currencies </w:t>
      </w:r>
      <w:r w:rsidR="00D6416C">
        <w:rPr>
          <w:rFonts w:ascii="Garamond" w:hAnsi="Garamond"/>
          <w:sz w:val="22"/>
          <w:szCs w:val="22"/>
        </w:rPr>
        <w:t xml:space="preserve">of </w:t>
      </w:r>
      <w:r w:rsidR="000B7072" w:rsidRPr="000B7072">
        <w:rPr>
          <w:rFonts w:ascii="Garamond" w:hAnsi="Garamond"/>
          <w:sz w:val="22"/>
          <w:szCs w:val="22"/>
        </w:rPr>
        <w:t xml:space="preserve">major </w:t>
      </w:r>
      <w:r w:rsidR="00D6416C">
        <w:rPr>
          <w:rFonts w:ascii="Garamond" w:hAnsi="Garamond"/>
          <w:sz w:val="22"/>
          <w:szCs w:val="22"/>
        </w:rPr>
        <w:t>e</w:t>
      </w:r>
      <w:r w:rsidR="000B7072" w:rsidRPr="000B7072">
        <w:rPr>
          <w:rFonts w:ascii="Garamond" w:hAnsi="Garamond"/>
          <w:sz w:val="22"/>
          <w:szCs w:val="22"/>
        </w:rPr>
        <w:t>xporting countries</w:t>
      </w:r>
      <w:r w:rsidR="00D6416C">
        <w:rPr>
          <w:rFonts w:ascii="Garamond" w:hAnsi="Garamond"/>
          <w:sz w:val="22"/>
          <w:szCs w:val="22"/>
        </w:rPr>
        <w:t xml:space="preserve"> appreciated against the </w:t>
      </w:r>
      <w:r w:rsidR="000B7072" w:rsidRPr="000B7072">
        <w:rPr>
          <w:rFonts w:ascii="Garamond" w:hAnsi="Garamond"/>
          <w:sz w:val="22"/>
          <w:szCs w:val="22"/>
        </w:rPr>
        <w:t xml:space="preserve">US dollar </w:t>
      </w:r>
      <w:r w:rsidR="00D6416C">
        <w:rPr>
          <w:rFonts w:ascii="Garamond" w:hAnsi="Garamond"/>
          <w:sz w:val="22"/>
          <w:szCs w:val="22"/>
        </w:rPr>
        <w:t>and</w:t>
      </w:r>
      <w:r w:rsidR="00BA48A9">
        <w:rPr>
          <w:rFonts w:ascii="Garamond" w:hAnsi="Garamond"/>
          <w:sz w:val="22"/>
          <w:szCs w:val="22"/>
        </w:rPr>
        <w:t xml:space="preserve"> the </w:t>
      </w:r>
      <w:r w:rsidR="00806B8A">
        <w:rPr>
          <w:rFonts w:ascii="Garamond" w:hAnsi="Garamond"/>
          <w:sz w:val="22"/>
          <w:szCs w:val="22"/>
        </w:rPr>
        <w:t xml:space="preserve">expected </w:t>
      </w:r>
      <w:r w:rsidR="00BA48A9">
        <w:rPr>
          <w:rFonts w:ascii="Garamond" w:hAnsi="Garamond"/>
          <w:sz w:val="22"/>
          <w:szCs w:val="22"/>
        </w:rPr>
        <w:t xml:space="preserve">harvest </w:t>
      </w:r>
      <w:r w:rsidR="00806B8A">
        <w:rPr>
          <w:rFonts w:ascii="Garamond" w:hAnsi="Garamond"/>
          <w:sz w:val="22"/>
          <w:szCs w:val="22"/>
        </w:rPr>
        <w:t>will</w:t>
      </w:r>
      <w:r w:rsidR="00BA48A9">
        <w:rPr>
          <w:rFonts w:ascii="Garamond" w:hAnsi="Garamond"/>
          <w:sz w:val="22"/>
          <w:szCs w:val="22"/>
        </w:rPr>
        <w:t xml:space="preserve"> be less abundant </w:t>
      </w:r>
      <w:r w:rsidR="000B7072" w:rsidRPr="000B7072">
        <w:rPr>
          <w:rFonts w:ascii="Garamond" w:hAnsi="Garamond"/>
          <w:sz w:val="22"/>
          <w:szCs w:val="22"/>
        </w:rPr>
        <w:t>due to weather conditions</w:t>
      </w:r>
      <w:r w:rsidR="00BA48A9">
        <w:rPr>
          <w:rFonts w:ascii="Garamond" w:hAnsi="Garamond"/>
          <w:sz w:val="22"/>
          <w:szCs w:val="22"/>
        </w:rPr>
        <w:t>.</w:t>
      </w:r>
      <w:r w:rsidR="004928D0" w:rsidRPr="00EE5F0F">
        <w:rPr>
          <w:rFonts w:ascii="Garamond" w:hAnsi="Garamond"/>
          <w:sz w:val="22"/>
          <w:szCs w:val="22"/>
        </w:rPr>
        <w:t xml:space="preserve"> </w:t>
      </w:r>
    </w:p>
    <w:p w14:paraId="54DFB93C" w14:textId="77777777" w:rsidR="004928D0" w:rsidRPr="00EE5F0F" w:rsidRDefault="004928D0"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Relative to previous forecasts, </w:t>
      </w:r>
      <w:r w:rsidR="006355AE" w:rsidRPr="00EE5F0F">
        <w:rPr>
          <w:rFonts w:ascii="Garamond" w:hAnsi="Garamond"/>
          <w:sz w:val="22"/>
          <w:szCs w:val="22"/>
        </w:rPr>
        <w:t xml:space="preserve">international </w:t>
      </w:r>
      <w:r w:rsidRPr="00EE5F0F">
        <w:rPr>
          <w:rFonts w:ascii="Garamond" w:hAnsi="Garamond"/>
          <w:sz w:val="22"/>
          <w:szCs w:val="22"/>
        </w:rPr>
        <w:t xml:space="preserve">oil prices will rest on a </w:t>
      </w:r>
      <w:r w:rsidR="00177B04">
        <w:rPr>
          <w:rFonts w:ascii="Garamond" w:hAnsi="Garamond"/>
          <w:sz w:val="22"/>
          <w:szCs w:val="22"/>
        </w:rPr>
        <w:t>lower</w:t>
      </w:r>
      <w:r w:rsidRPr="00EE5F0F">
        <w:rPr>
          <w:rFonts w:ascii="Garamond" w:hAnsi="Garamond"/>
          <w:sz w:val="22"/>
          <w:szCs w:val="22"/>
        </w:rPr>
        <w:t xml:space="preserve"> level</w:t>
      </w:r>
      <w:r w:rsidR="00765248">
        <w:rPr>
          <w:rFonts w:ascii="Garamond" w:hAnsi="Garamond"/>
          <w:sz w:val="22"/>
          <w:szCs w:val="22"/>
        </w:rPr>
        <w:t xml:space="preserve"> </w:t>
      </w:r>
      <w:r w:rsidR="00177B04">
        <w:rPr>
          <w:rFonts w:ascii="Garamond" w:hAnsi="Garamond"/>
          <w:sz w:val="22"/>
          <w:szCs w:val="22"/>
        </w:rPr>
        <w:t>amid the latest developments in the oil market and uncertainties connected with oil production</w:t>
      </w:r>
      <w:r w:rsidRPr="00EE5F0F">
        <w:rPr>
          <w:rFonts w:ascii="Garamond" w:hAnsi="Garamond"/>
          <w:sz w:val="22"/>
          <w:szCs w:val="22"/>
        </w:rPr>
        <w:t xml:space="preserve">. </w:t>
      </w:r>
    </w:p>
    <w:p w14:paraId="25D21435" w14:textId="77777777" w:rsidR="009E6F4B" w:rsidRPr="00EE5F0F" w:rsidRDefault="00CA1277"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w:t>
      </w:r>
      <w:r w:rsidR="00785B36" w:rsidRPr="00EE5F0F">
        <w:rPr>
          <w:rFonts w:ascii="Garamond" w:hAnsi="Garamond"/>
          <w:sz w:val="22"/>
          <w:szCs w:val="22"/>
        </w:rPr>
        <w:t>n</w:t>
      </w:r>
      <w:r w:rsidR="00765248">
        <w:rPr>
          <w:rFonts w:ascii="Garamond" w:hAnsi="Garamond"/>
          <w:sz w:val="22"/>
          <w:szCs w:val="22"/>
        </w:rPr>
        <w:t xml:space="preserve"> the </w:t>
      </w:r>
      <w:r w:rsidR="00177B04">
        <w:rPr>
          <w:rFonts w:ascii="Garamond" w:hAnsi="Garamond"/>
          <w:sz w:val="22"/>
          <w:szCs w:val="22"/>
        </w:rPr>
        <w:t>forecast horizon,</w:t>
      </w:r>
      <w:r w:rsidR="00765248">
        <w:rPr>
          <w:rFonts w:ascii="Garamond" w:hAnsi="Garamond"/>
          <w:sz w:val="22"/>
          <w:szCs w:val="22"/>
        </w:rPr>
        <w:t xml:space="preserve"> in</w:t>
      </w:r>
      <w:r w:rsidR="00785B36" w:rsidRPr="00EE5F0F">
        <w:rPr>
          <w:rFonts w:ascii="Garamond" w:hAnsi="Garamond"/>
          <w:sz w:val="22"/>
          <w:szCs w:val="22"/>
        </w:rPr>
        <w:t xml:space="preserve">ternational </w:t>
      </w:r>
      <w:r w:rsidR="009E6F4B" w:rsidRPr="00EE5F0F">
        <w:rPr>
          <w:rFonts w:ascii="Garamond" w:hAnsi="Garamond"/>
          <w:sz w:val="22"/>
          <w:szCs w:val="22"/>
        </w:rPr>
        <w:t xml:space="preserve">copper prices will </w:t>
      </w:r>
      <w:r w:rsidR="00785B36" w:rsidRPr="00EE5F0F">
        <w:rPr>
          <w:rFonts w:ascii="Garamond" w:hAnsi="Garamond"/>
          <w:sz w:val="22"/>
          <w:szCs w:val="22"/>
        </w:rPr>
        <w:t xml:space="preserve">shape </w:t>
      </w:r>
      <w:r w:rsidRPr="00EE5F0F">
        <w:rPr>
          <w:rFonts w:ascii="Garamond" w:hAnsi="Garamond"/>
          <w:sz w:val="22"/>
          <w:szCs w:val="22"/>
        </w:rPr>
        <w:t xml:space="preserve">at the levels </w:t>
      </w:r>
      <w:r w:rsidR="00177B04">
        <w:rPr>
          <w:rFonts w:ascii="Garamond" w:hAnsi="Garamond"/>
          <w:sz w:val="22"/>
          <w:szCs w:val="22"/>
        </w:rPr>
        <w:t xml:space="preserve">lower than </w:t>
      </w:r>
      <w:r w:rsidRPr="00EE5F0F">
        <w:rPr>
          <w:rFonts w:ascii="Garamond" w:hAnsi="Garamond"/>
          <w:sz w:val="22"/>
          <w:szCs w:val="22"/>
        </w:rPr>
        <w:t xml:space="preserve">outlined in the previous forecast, </w:t>
      </w:r>
      <w:r w:rsidR="00765248" w:rsidRPr="00765248">
        <w:rPr>
          <w:rFonts w:ascii="Garamond" w:hAnsi="Garamond"/>
          <w:sz w:val="22"/>
          <w:szCs w:val="22"/>
        </w:rPr>
        <w:t>d</w:t>
      </w:r>
      <w:r w:rsidR="00D576E2">
        <w:rPr>
          <w:rFonts w:ascii="Garamond" w:hAnsi="Garamond"/>
          <w:sz w:val="22"/>
          <w:szCs w:val="22"/>
        </w:rPr>
        <w:t xml:space="preserve">riven by </w:t>
      </w:r>
      <w:r w:rsidR="00765248" w:rsidRPr="00765248">
        <w:rPr>
          <w:rFonts w:ascii="Garamond" w:hAnsi="Garamond"/>
          <w:sz w:val="22"/>
          <w:szCs w:val="22"/>
        </w:rPr>
        <w:t xml:space="preserve">expected </w:t>
      </w:r>
      <w:r w:rsidR="00D576E2">
        <w:rPr>
          <w:rFonts w:ascii="Garamond" w:hAnsi="Garamond"/>
          <w:sz w:val="22"/>
          <w:szCs w:val="22"/>
        </w:rPr>
        <w:t>contraction</w:t>
      </w:r>
      <w:r w:rsidR="00765248" w:rsidRPr="00765248">
        <w:rPr>
          <w:rFonts w:ascii="Garamond" w:hAnsi="Garamond"/>
          <w:sz w:val="22"/>
          <w:szCs w:val="22"/>
        </w:rPr>
        <w:t xml:space="preserve"> in demand by China </w:t>
      </w:r>
      <w:r w:rsidR="00D576E2">
        <w:rPr>
          <w:rFonts w:ascii="Garamond" w:hAnsi="Garamond"/>
          <w:sz w:val="22"/>
          <w:szCs w:val="22"/>
        </w:rPr>
        <w:t xml:space="preserve">as trade </w:t>
      </w:r>
      <w:r w:rsidR="00ED5C4E">
        <w:rPr>
          <w:rFonts w:ascii="Garamond" w:hAnsi="Garamond"/>
          <w:sz w:val="22"/>
          <w:szCs w:val="22"/>
        </w:rPr>
        <w:t xml:space="preserve">tensions </w:t>
      </w:r>
      <w:r w:rsidR="001C5E8B">
        <w:rPr>
          <w:rFonts w:ascii="Garamond" w:hAnsi="Garamond"/>
          <w:sz w:val="22"/>
          <w:szCs w:val="22"/>
        </w:rPr>
        <w:t xml:space="preserve">persist </w:t>
      </w:r>
      <w:r w:rsidR="00D576E2">
        <w:rPr>
          <w:rFonts w:ascii="Garamond" w:hAnsi="Garamond"/>
          <w:sz w:val="22"/>
          <w:szCs w:val="22"/>
        </w:rPr>
        <w:t>i</w:t>
      </w:r>
      <w:r w:rsidR="00765248" w:rsidRPr="00765248">
        <w:rPr>
          <w:rFonts w:ascii="Garamond" w:hAnsi="Garamond"/>
          <w:sz w:val="22"/>
          <w:szCs w:val="22"/>
        </w:rPr>
        <w:t>n the international copper market.</w:t>
      </w:r>
      <w:r w:rsidRPr="00EE5F0F">
        <w:rPr>
          <w:rFonts w:ascii="Garamond" w:hAnsi="Garamond"/>
          <w:sz w:val="22"/>
          <w:szCs w:val="22"/>
        </w:rPr>
        <w:t xml:space="preserve">  </w:t>
      </w:r>
    </w:p>
    <w:p w14:paraId="075DEDD4" w14:textId="77777777" w:rsidR="00C71404" w:rsidRPr="00EE5F0F" w:rsidRDefault="00C71404" w:rsidP="00EE619D">
      <w:pPr>
        <w:autoSpaceDE w:val="0"/>
        <w:autoSpaceDN w:val="0"/>
        <w:adjustRightInd w:val="0"/>
        <w:spacing w:after="120" w:line="360" w:lineRule="auto"/>
        <w:jc w:val="both"/>
        <w:rPr>
          <w:rFonts w:ascii="Garamond" w:hAnsi="Garamond"/>
          <w:b/>
          <w:sz w:val="22"/>
          <w:szCs w:val="22"/>
          <w:lang w:val="hy-AM"/>
        </w:rPr>
      </w:pPr>
      <w:r w:rsidRPr="00EE5F0F">
        <w:rPr>
          <w:rFonts w:ascii="Garamond" w:hAnsi="Garamond"/>
          <w:b/>
          <w:sz w:val="22"/>
          <w:szCs w:val="22"/>
        </w:rPr>
        <w:t xml:space="preserve">Armenia’s economic growth rate </w:t>
      </w:r>
      <w:r w:rsidR="007404BA">
        <w:rPr>
          <w:rFonts w:ascii="Garamond" w:hAnsi="Garamond"/>
          <w:b/>
          <w:sz w:val="22"/>
          <w:szCs w:val="22"/>
        </w:rPr>
        <w:t>for 2018 is predicted to be 4.9% against the previous forecast of 6.2%</w:t>
      </w:r>
      <w:r w:rsidR="00D576E2" w:rsidRPr="00D576E2">
        <w:rPr>
          <w:rFonts w:ascii="Garamond" w:hAnsi="Garamond"/>
          <w:b/>
          <w:sz w:val="22"/>
          <w:szCs w:val="22"/>
        </w:rPr>
        <w:t>.</w:t>
      </w:r>
      <w:r w:rsidR="00D576E2">
        <w:rPr>
          <w:rFonts w:ascii="Garamond" w:hAnsi="Garamond"/>
          <w:b/>
          <w:sz w:val="22"/>
          <w:szCs w:val="22"/>
        </w:rPr>
        <w:t xml:space="preserve"> </w:t>
      </w:r>
    </w:p>
    <w:p w14:paraId="397996D0" w14:textId="77777777" w:rsidR="000007DB" w:rsidRPr="00EE5F0F" w:rsidRDefault="00D576E2" w:rsidP="00EE619D">
      <w:pPr>
        <w:autoSpaceDE w:val="0"/>
        <w:autoSpaceDN w:val="0"/>
        <w:adjustRightInd w:val="0"/>
        <w:spacing w:after="120" w:line="360" w:lineRule="auto"/>
        <w:jc w:val="both"/>
        <w:rPr>
          <w:rFonts w:ascii="Garamond" w:hAnsi="Garamond"/>
          <w:sz w:val="22"/>
          <w:szCs w:val="22"/>
        </w:rPr>
      </w:pPr>
      <w:r w:rsidRPr="00D576E2">
        <w:rPr>
          <w:rFonts w:ascii="Garamond" w:hAnsi="Garamond"/>
          <w:sz w:val="22"/>
          <w:szCs w:val="22"/>
        </w:rPr>
        <w:t xml:space="preserve">The economic growth of the recent period </w:t>
      </w:r>
      <w:r w:rsidR="007A3D29">
        <w:rPr>
          <w:rFonts w:ascii="Garamond" w:hAnsi="Garamond"/>
          <w:sz w:val="22"/>
          <w:szCs w:val="22"/>
        </w:rPr>
        <w:t xml:space="preserve">marks high activity in private spending </w:t>
      </w:r>
      <w:r w:rsidRPr="00D576E2">
        <w:rPr>
          <w:rFonts w:ascii="Garamond" w:hAnsi="Garamond"/>
          <w:sz w:val="22"/>
          <w:szCs w:val="22"/>
        </w:rPr>
        <w:t xml:space="preserve">(see </w:t>
      </w:r>
      <w:r>
        <w:rPr>
          <w:rFonts w:ascii="Garamond" w:hAnsi="Garamond"/>
          <w:sz w:val="22"/>
          <w:szCs w:val="22"/>
        </w:rPr>
        <w:t>sub</w:t>
      </w:r>
      <w:r w:rsidRPr="00D576E2">
        <w:rPr>
          <w:rFonts w:ascii="Garamond" w:hAnsi="Garamond"/>
          <w:sz w:val="22"/>
          <w:szCs w:val="22"/>
        </w:rPr>
        <w:t xml:space="preserve">section </w:t>
      </w:r>
      <w:r w:rsidR="007A3D29">
        <w:rPr>
          <w:rFonts w:ascii="Garamond" w:hAnsi="Garamond"/>
          <w:sz w:val="22"/>
          <w:szCs w:val="22"/>
        </w:rPr>
        <w:t>3</w:t>
      </w:r>
      <w:r w:rsidRPr="00D576E2">
        <w:rPr>
          <w:rFonts w:ascii="Garamond" w:hAnsi="Garamond"/>
          <w:sz w:val="22"/>
          <w:szCs w:val="22"/>
        </w:rPr>
        <w:t xml:space="preserve">. 2. 2) and </w:t>
      </w:r>
      <w:r w:rsidR="007A3D29">
        <w:rPr>
          <w:rFonts w:ascii="Garamond" w:hAnsi="Garamond"/>
          <w:sz w:val="22"/>
          <w:szCs w:val="22"/>
        </w:rPr>
        <w:t>services</w:t>
      </w:r>
      <w:r w:rsidRPr="00D576E2">
        <w:rPr>
          <w:rFonts w:ascii="Garamond" w:hAnsi="Garamond"/>
          <w:sz w:val="22"/>
          <w:szCs w:val="22"/>
        </w:rPr>
        <w:t xml:space="preserve"> (see </w:t>
      </w:r>
      <w:r>
        <w:rPr>
          <w:rFonts w:ascii="Garamond" w:hAnsi="Garamond"/>
          <w:sz w:val="22"/>
          <w:szCs w:val="22"/>
        </w:rPr>
        <w:t>sub</w:t>
      </w:r>
      <w:r w:rsidRPr="00D576E2">
        <w:rPr>
          <w:rFonts w:ascii="Garamond" w:hAnsi="Garamond"/>
          <w:sz w:val="22"/>
          <w:szCs w:val="22"/>
        </w:rPr>
        <w:t>section 3. 2. 3)</w:t>
      </w:r>
      <w:r w:rsidR="00731352">
        <w:rPr>
          <w:rFonts w:ascii="Garamond" w:hAnsi="Garamond"/>
          <w:sz w:val="22"/>
          <w:szCs w:val="22"/>
        </w:rPr>
        <w:t xml:space="preserve">. Furthermore, with slower growth rates in </w:t>
      </w:r>
      <w:r w:rsidR="00731352" w:rsidRPr="00731352">
        <w:rPr>
          <w:rFonts w:ascii="Garamond" w:hAnsi="Garamond"/>
          <w:sz w:val="22"/>
          <w:szCs w:val="22"/>
        </w:rPr>
        <w:t>fixed capital accumulation</w:t>
      </w:r>
      <w:r w:rsidR="00731352">
        <w:rPr>
          <w:rFonts w:ascii="Garamond" w:hAnsi="Garamond"/>
          <w:sz w:val="22"/>
          <w:szCs w:val="22"/>
        </w:rPr>
        <w:t xml:space="preserve"> and persistently strong growth rates in the change in tangible working capital inventories, there is </w:t>
      </w:r>
      <w:r w:rsidR="00731352" w:rsidRPr="00D576E2">
        <w:rPr>
          <w:rFonts w:ascii="Garamond" w:hAnsi="Garamond"/>
          <w:sz w:val="22"/>
          <w:szCs w:val="22"/>
        </w:rPr>
        <w:t>expect</w:t>
      </w:r>
      <w:r w:rsidR="00731352">
        <w:rPr>
          <w:rFonts w:ascii="Garamond" w:hAnsi="Garamond"/>
          <w:sz w:val="22"/>
          <w:szCs w:val="22"/>
        </w:rPr>
        <w:t xml:space="preserve">ation that throughout </w:t>
      </w:r>
      <w:r w:rsidR="00731352" w:rsidRPr="00D576E2">
        <w:rPr>
          <w:rFonts w:ascii="Garamond" w:hAnsi="Garamond"/>
          <w:sz w:val="22"/>
          <w:szCs w:val="22"/>
        </w:rPr>
        <w:t xml:space="preserve">the </w:t>
      </w:r>
      <w:r w:rsidR="00731352">
        <w:rPr>
          <w:rFonts w:ascii="Garamond" w:hAnsi="Garamond"/>
          <w:sz w:val="22"/>
          <w:szCs w:val="22"/>
        </w:rPr>
        <w:t xml:space="preserve">entire </w:t>
      </w:r>
      <w:r w:rsidR="00731352" w:rsidRPr="00D576E2">
        <w:rPr>
          <w:rFonts w:ascii="Garamond" w:hAnsi="Garamond"/>
          <w:sz w:val="22"/>
          <w:szCs w:val="22"/>
        </w:rPr>
        <w:t xml:space="preserve">forecast horizon the economic growth will </w:t>
      </w:r>
      <w:r w:rsidR="00731352">
        <w:rPr>
          <w:rFonts w:ascii="Garamond" w:hAnsi="Garamond"/>
          <w:sz w:val="22"/>
          <w:szCs w:val="22"/>
        </w:rPr>
        <w:t xml:space="preserve">run somehow below </w:t>
      </w:r>
      <w:r w:rsidR="00E31F0F">
        <w:rPr>
          <w:rFonts w:ascii="Garamond" w:hAnsi="Garamond"/>
          <w:sz w:val="22"/>
          <w:szCs w:val="22"/>
        </w:rPr>
        <w:t xml:space="preserve">the scenario outlined in </w:t>
      </w:r>
      <w:r w:rsidR="00731352" w:rsidRPr="00D576E2">
        <w:rPr>
          <w:rFonts w:ascii="Garamond" w:hAnsi="Garamond"/>
          <w:sz w:val="22"/>
          <w:szCs w:val="22"/>
        </w:rPr>
        <w:t>previous predictions.</w:t>
      </w:r>
      <w:r w:rsidR="00731352">
        <w:rPr>
          <w:rFonts w:ascii="Garamond" w:hAnsi="Garamond"/>
          <w:sz w:val="22"/>
          <w:szCs w:val="22"/>
        </w:rPr>
        <w:t xml:space="preserve"> </w:t>
      </w:r>
      <w:r w:rsidR="00E31F0F">
        <w:rPr>
          <w:rFonts w:ascii="Garamond" w:hAnsi="Garamond"/>
          <w:sz w:val="22"/>
          <w:szCs w:val="22"/>
        </w:rPr>
        <w:t>The e</w:t>
      </w:r>
      <w:r w:rsidRPr="00D576E2">
        <w:rPr>
          <w:rFonts w:ascii="Garamond" w:hAnsi="Garamond"/>
          <w:sz w:val="22"/>
          <w:szCs w:val="22"/>
        </w:rPr>
        <w:t xml:space="preserve">conomic growth will mainly </w:t>
      </w:r>
      <w:r w:rsidR="00E26F64">
        <w:rPr>
          <w:rFonts w:ascii="Garamond" w:hAnsi="Garamond"/>
          <w:sz w:val="22"/>
          <w:szCs w:val="22"/>
        </w:rPr>
        <w:t xml:space="preserve">be </w:t>
      </w:r>
      <w:proofErr w:type="spellStart"/>
      <w:r w:rsidR="00E26F64">
        <w:rPr>
          <w:rFonts w:ascii="Garamond" w:hAnsi="Garamond"/>
          <w:sz w:val="22"/>
          <w:szCs w:val="22"/>
        </w:rPr>
        <w:t>fuel</w:t>
      </w:r>
      <w:r w:rsidR="00E31F0F">
        <w:rPr>
          <w:rFonts w:ascii="Garamond" w:hAnsi="Garamond"/>
          <w:sz w:val="22"/>
          <w:szCs w:val="22"/>
        </w:rPr>
        <w:t>l</w:t>
      </w:r>
      <w:r w:rsidR="00E26F64">
        <w:rPr>
          <w:rFonts w:ascii="Garamond" w:hAnsi="Garamond"/>
          <w:sz w:val="22"/>
          <w:szCs w:val="22"/>
        </w:rPr>
        <w:t>ed</w:t>
      </w:r>
      <w:proofErr w:type="spellEnd"/>
      <w:r w:rsidR="00E26F64">
        <w:rPr>
          <w:rFonts w:ascii="Garamond" w:hAnsi="Garamond"/>
          <w:sz w:val="22"/>
          <w:szCs w:val="22"/>
        </w:rPr>
        <w:t xml:space="preserve"> by </w:t>
      </w:r>
      <w:r w:rsidRPr="00D576E2">
        <w:rPr>
          <w:rFonts w:ascii="Garamond" w:hAnsi="Garamond"/>
          <w:sz w:val="22"/>
          <w:szCs w:val="22"/>
        </w:rPr>
        <w:t xml:space="preserve">the services sector, </w:t>
      </w:r>
      <w:r w:rsidR="00E26F64">
        <w:rPr>
          <w:rFonts w:ascii="Garamond" w:hAnsi="Garamond"/>
          <w:sz w:val="22"/>
          <w:szCs w:val="22"/>
        </w:rPr>
        <w:t xml:space="preserve">whereas </w:t>
      </w:r>
      <w:r w:rsidR="00E31F0F">
        <w:rPr>
          <w:rFonts w:ascii="Garamond" w:hAnsi="Garamond"/>
          <w:sz w:val="22"/>
          <w:szCs w:val="22"/>
        </w:rPr>
        <w:t xml:space="preserve">the industry, </w:t>
      </w:r>
      <w:r w:rsidRPr="00D576E2">
        <w:rPr>
          <w:rFonts w:ascii="Garamond" w:hAnsi="Garamond"/>
          <w:sz w:val="22"/>
          <w:szCs w:val="22"/>
        </w:rPr>
        <w:t xml:space="preserve">agriculture and construction </w:t>
      </w:r>
      <w:r w:rsidR="00E31F0F">
        <w:rPr>
          <w:rFonts w:ascii="Garamond" w:hAnsi="Garamond"/>
          <w:sz w:val="22"/>
          <w:szCs w:val="22"/>
        </w:rPr>
        <w:t xml:space="preserve">sectors </w:t>
      </w:r>
      <w:r w:rsidRPr="00D576E2">
        <w:rPr>
          <w:rFonts w:ascii="Garamond" w:hAnsi="Garamond"/>
          <w:sz w:val="22"/>
          <w:szCs w:val="22"/>
        </w:rPr>
        <w:t xml:space="preserve">will </w:t>
      </w:r>
      <w:r w:rsidR="00E31F0F">
        <w:rPr>
          <w:rFonts w:ascii="Garamond" w:hAnsi="Garamond"/>
          <w:sz w:val="22"/>
          <w:szCs w:val="22"/>
        </w:rPr>
        <w:t xml:space="preserve">bring </w:t>
      </w:r>
      <w:r w:rsidRPr="00D576E2">
        <w:rPr>
          <w:rFonts w:ascii="Garamond" w:hAnsi="Garamond"/>
          <w:sz w:val="22"/>
          <w:szCs w:val="22"/>
        </w:rPr>
        <w:t>relatively small</w:t>
      </w:r>
      <w:r w:rsidR="00E31F0F">
        <w:rPr>
          <w:rFonts w:ascii="Garamond" w:hAnsi="Garamond"/>
          <w:sz w:val="22"/>
          <w:szCs w:val="22"/>
        </w:rPr>
        <w:t xml:space="preserve"> contributions</w:t>
      </w:r>
      <w:r w:rsidRPr="00D576E2">
        <w:rPr>
          <w:rFonts w:ascii="Garamond" w:hAnsi="Garamond"/>
          <w:sz w:val="22"/>
          <w:szCs w:val="22"/>
        </w:rPr>
        <w:t>.</w:t>
      </w:r>
      <w:r w:rsidR="00E26F64">
        <w:rPr>
          <w:rFonts w:ascii="Garamond" w:hAnsi="Garamond"/>
          <w:sz w:val="22"/>
          <w:szCs w:val="22"/>
        </w:rPr>
        <w:t xml:space="preserve"> </w:t>
      </w:r>
    </w:p>
    <w:p w14:paraId="089B7744" w14:textId="77777777" w:rsidR="00AA75EC" w:rsidRDefault="00AA75EC"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w:t>
      </w:r>
      <w:r w:rsidR="001542C7">
        <w:rPr>
          <w:rFonts w:ascii="Garamond" w:hAnsi="Garamond"/>
          <w:sz w:val="22"/>
          <w:szCs w:val="22"/>
        </w:rPr>
        <w:t xml:space="preserve"> negative </w:t>
      </w:r>
      <w:r w:rsidR="001542C7" w:rsidRPr="00EE5F0F">
        <w:rPr>
          <w:rFonts w:ascii="Garamond" w:hAnsi="Garamond"/>
          <w:sz w:val="22"/>
          <w:szCs w:val="22"/>
        </w:rPr>
        <w:t>GDP gap</w:t>
      </w:r>
      <w:r w:rsidR="00183E45">
        <w:rPr>
          <w:rFonts w:ascii="Garamond" w:hAnsi="Garamond"/>
          <w:sz w:val="22"/>
          <w:szCs w:val="22"/>
        </w:rPr>
        <w:t xml:space="preserve"> induced as a result of </w:t>
      </w:r>
      <w:r w:rsidR="00E26F64">
        <w:rPr>
          <w:rFonts w:ascii="Garamond" w:hAnsi="Garamond"/>
          <w:sz w:val="22"/>
          <w:szCs w:val="22"/>
        </w:rPr>
        <w:t>contractionary</w:t>
      </w:r>
      <w:r w:rsidR="001542C7">
        <w:rPr>
          <w:rFonts w:ascii="Garamond" w:hAnsi="Garamond"/>
          <w:sz w:val="22"/>
          <w:szCs w:val="22"/>
        </w:rPr>
        <w:t xml:space="preserve"> fiscal policy and </w:t>
      </w:r>
      <w:r w:rsidR="00183E45">
        <w:rPr>
          <w:rFonts w:ascii="Garamond" w:hAnsi="Garamond"/>
          <w:sz w:val="22"/>
          <w:szCs w:val="22"/>
        </w:rPr>
        <w:t xml:space="preserve">contracted net exports </w:t>
      </w:r>
      <w:r w:rsidR="00E26F64">
        <w:rPr>
          <w:rFonts w:ascii="Garamond" w:hAnsi="Garamond"/>
          <w:sz w:val="22"/>
          <w:szCs w:val="22"/>
        </w:rPr>
        <w:t>will gradually phase out under the current expansionary monetary environment</w:t>
      </w:r>
      <w:r w:rsidR="00183E45">
        <w:rPr>
          <w:rFonts w:ascii="Garamond" w:hAnsi="Garamond"/>
          <w:sz w:val="22"/>
          <w:szCs w:val="22"/>
        </w:rPr>
        <w:t xml:space="preserve">, and at the end of </w:t>
      </w:r>
      <w:r w:rsidR="00E26F64" w:rsidRPr="00E26F64">
        <w:rPr>
          <w:rFonts w:ascii="Garamond" w:hAnsi="Garamond"/>
          <w:sz w:val="22"/>
          <w:szCs w:val="22"/>
        </w:rPr>
        <w:t xml:space="preserve">the </w:t>
      </w:r>
      <w:r w:rsidR="00E26F64">
        <w:rPr>
          <w:rFonts w:ascii="Garamond" w:hAnsi="Garamond"/>
          <w:sz w:val="22"/>
          <w:szCs w:val="22"/>
        </w:rPr>
        <w:t xml:space="preserve">forecast horizon the </w:t>
      </w:r>
      <w:r w:rsidR="00183E45">
        <w:rPr>
          <w:rFonts w:ascii="Garamond" w:hAnsi="Garamond"/>
          <w:sz w:val="22"/>
          <w:szCs w:val="22"/>
        </w:rPr>
        <w:t xml:space="preserve">inflation </w:t>
      </w:r>
      <w:r w:rsidR="00E26F64" w:rsidRPr="00E26F64">
        <w:rPr>
          <w:rFonts w:ascii="Garamond" w:hAnsi="Garamond"/>
          <w:sz w:val="22"/>
          <w:szCs w:val="22"/>
        </w:rPr>
        <w:t xml:space="preserve">will </w:t>
      </w:r>
      <w:r w:rsidR="00183E45">
        <w:rPr>
          <w:rFonts w:ascii="Garamond" w:hAnsi="Garamond"/>
          <w:sz w:val="22"/>
          <w:szCs w:val="22"/>
        </w:rPr>
        <w:t>reach its target</w:t>
      </w:r>
      <w:r w:rsidR="00E26F64" w:rsidRPr="00E26F64">
        <w:rPr>
          <w:rFonts w:ascii="Garamond" w:hAnsi="Garamond"/>
          <w:sz w:val="22"/>
          <w:szCs w:val="22"/>
        </w:rPr>
        <w:t xml:space="preserve"> </w:t>
      </w:r>
      <w:r w:rsidR="00972A2E">
        <w:rPr>
          <w:rFonts w:ascii="Garamond" w:hAnsi="Garamond"/>
          <w:sz w:val="22"/>
          <w:szCs w:val="22"/>
        </w:rPr>
        <w:t>value</w:t>
      </w:r>
      <w:r w:rsidRPr="00EE5F0F">
        <w:rPr>
          <w:rFonts w:ascii="Garamond" w:hAnsi="Garamond"/>
          <w:sz w:val="22"/>
          <w:szCs w:val="22"/>
        </w:rPr>
        <w:t>.</w:t>
      </w:r>
    </w:p>
    <w:p w14:paraId="4F3B2D0A" w14:textId="77777777" w:rsidR="00F93441" w:rsidRDefault="00972A2E" w:rsidP="00F93441">
      <w:pPr>
        <w:autoSpaceDE w:val="0"/>
        <w:autoSpaceDN w:val="0"/>
        <w:adjustRightInd w:val="0"/>
        <w:spacing w:after="120" w:line="360" w:lineRule="auto"/>
        <w:jc w:val="both"/>
        <w:rPr>
          <w:rFonts w:ascii="Garamond" w:hAnsi="Garamond"/>
          <w:sz w:val="22"/>
          <w:szCs w:val="22"/>
        </w:rPr>
      </w:pPr>
      <w:r w:rsidRPr="00972A2E">
        <w:rPr>
          <w:rFonts w:ascii="Garamond" w:hAnsi="Garamond"/>
          <w:b/>
          <w:color w:val="C00000"/>
          <w:sz w:val="22"/>
          <w:szCs w:val="22"/>
        </w:rPr>
        <w:t>Table 2:</w:t>
      </w:r>
    </w:p>
    <w:tbl>
      <w:tblPr>
        <w:tblStyle w:val="TableGrid"/>
        <w:tblW w:w="0" w:type="auto"/>
        <w:tblLook w:val="04A0" w:firstRow="1" w:lastRow="0" w:firstColumn="1" w:lastColumn="0" w:noHBand="0" w:noVBand="1"/>
      </w:tblPr>
      <w:tblGrid>
        <w:gridCol w:w="9576"/>
      </w:tblGrid>
      <w:tr w:rsidR="00F93441" w:rsidRPr="003720FB" w14:paraId="0B7983C4" w14:textId="77777777" w:rsidTr="00AC5AE0">
        <w:trPr>
          <w:trHeight w:val="335"/>
        </w:trPr>
        <w:tc>
          <w:tcPr>
            <w:tcW w:w="9576" w:type="dxa"/>
          </w:tcPr>
          <w:p w14:paraId="2C3BC176" w14:textId="77777777" w:rsidR="00F93441" w:rsidRPr="003720FB" w:rsidRDefault="00F93441" w:rsidP="00AC5AE0">
            <w:pPr>
              <w:autoSpaceDE w:val="0"/>
              <w:autoSpaceDN w:val="0"/>
              <w:adjustRightInd w:val="0"/>
              <w:spacing w:after="120" w:line="360" w:lineRule="auto"/>
              <w:jc w:val="both"/>
              <w:rPr>
                <w:rFonts w:ascii="Garamond" w:hAnsi="Garamond"/>
                <w:b/>
                <w:color w:val="FF0000"/>
                <w:sz w:val="18"/>
                <w:szCs w:val="18"/>
              </w:rPr>
            </w:pPr>
            <w:r>
              <w:rPr>
                <w:rFonts w:ascii="Garamond" w:hAnsi="Garamond"/>
                <w:b/>
                <w:color w:val="FF0000"/>
                <w:sz w:val="18"/>
                <w:szCs w:val="18"/>
              </w:rPr>
              <w:t>Footnote 9</w:t>
            </w:r>
            <w:r w:rsidRPr="003720FB">
              <w:rPr>
                <w:rFonts w:ascii="Garamond" w:hAnsi="Garamond"/>
                <w:b/>
                <w:color w:val="FF0000"/>
                <w:sz w:val="18"/>
                <w:szCs w:val="18"/>
              </w:rPr>
              <w:t xml:space="preserve">. </w:t>
            </w:r>
            <w:r w:rsidRPr="00DD0E48">
              <w:rPr>
                <w:rFonts w:ascii="Garamond" w:hAnsi="Garamond"/>
                <w:sz w:val="18"/>
                <w:szCs w:val="18"/>
              </w:rPr>
              <w:t>The growth rate of each quarter is calculated as the cumulative growth rate for the last four quarters.</w:t>
            </w:r>
          </w:p>
        </w:tc>
      </w:tr>
    </w:tbl>
    <w:p w14:paraId="4FC0BD02" w14:textId="77777777" w:rsidR="00F93441" w:rsidRPr="00EE5F0F" w:rsidRDefault="00F93441" w:rsidP="00F93441">
      <w:pPr>
        <w:autoSpaceDE w:val="0"/>
        <w:autoSpaceDN w:val="0"/>
        <w:adjustRightInd w:val="0"/>
        <w:spacing w:after="120" w:line="360" w:lineRule="auto"/>
        <w:jc w:val="both"/>
        <w:rPr>
          <w:rFonts w:ascii="Garamond" w:hAnsi="Garamond"/>
          <w:b/>
          <w:sz w:val="22"/>
          <w:szCs w:val="22"/>
        </w:rPr>
      </w:pPr>
    </w:p>
    <w:p w14:paraId="301FE885" w14:textId="77777777" w:rsidR="00BE69EE" w:rsidRPr="00EE5F0F" w:rsidRDefault="00E713A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2018</w:t>
      </w:r>
      <w:r w:rsidR="00AA75EC" w:rsidRPr="00EE5F0F">
        <w:rPr>
          <w:rFonts w:ascii="Garamond" w:hAnsi="Garamond"/>
          <w:sz w:val="22"/>
          <w:szCs w:val="22"/>
        </w:rPr>
        <w:t>,</w:t>
      </w:r>
      <w:r w:rsidRPr="00EE5F0F">
        <w:rPr>
          <w:rFonts w:ascii="Garamond" w:hAnsi="Garamond"/>
          <w:sz w:val="22"/>
          <w:szCs w:val="22"/>
        </w:rPr>
        <w:t xml:space="preserve"> the current account deficit-to-GDP ratio will </w:t>
      </w:r>
      <w:r w:rsidR="00F93441">
        <w:rPr>
          <w:rFonts w:ascii="Garamond" w:hAnsi="Garamond"/>
          <w:sz w:val="22"/>
          <w:szCs w:val="22"/>
        </w:rPr>
        <w:t xml:space="preserve">run above the previously forecasted level, which will be attributable to </w:t>
      </w:r>
      <w:r w:rsidR="00F93441" w:rsidRPr="00F93441">
        <w:rPr>
          <w:rFonts w:ascii="Garamond" w:hAnsi="Garamond"/>
          <w:sz w:val="22"/>
          <w:szCs w:val="22"/>
        </w:rPr>
        <w:t xml:space="preserve">the problems in the mining </w:t>
      </w:r>
      <w:r w:rsidR="00F93441">
        <w:rPr>
          <w:rFonts w:ascii="Garamond" w:hAnsi="Garamond"/>
          <w:sz w:val="22"/>
          <w:szCs w:val="22"/>
        </w:rPr>
        <w:t xml:space="preserve">industry amid </w:t>
      </w:r>
      <w:r w:rsidR="006F1AAC">
        <w:rPr>
          <w:rFonts w:ascii="Garamond" w:hAnsi="Garamond"/>
          <w:sz w:val="22"/>
          <w:szCs w:val="22"/>
        </w:rPr>
        <w:t xml:space="preserve">continued </w:t>
      </w:r>
      <w:r w:rsidR="00F93441" w:rsidRPr="00F93441">
        <w:rPr>
          <w:rFonts w:ascii="Garamond" w:hAnsi="Garamond"/>
          <w:sz w:val="22"/>
          <w:szCs w:val="22"/>
        </w:rPr>
        <w:t xml:space="preserve">high </w:t>
      </w:r>
      <w:r w:rsidR="006F1AAC">
        <w:rPr>
          <w:rFonts w:ascii="Garamond" w:hAnsi="Garamond"/>
          <w:sz w:val="22"/>
          <w:szCs w:val="22"/>
        </w:rPr>
        <w:t xml:space="preserve">growth in </w:t>
      </w:r>
      <w:r w:rsidR="00F93441" w:rsidRPr="00F93441">
        <w:rPr>
          <w:rFonts w:ascii="Garamond" w:hAnsi="Garamond"/>
          <w:sz w:val="22"/>
          <w:szCs w:val="22"/>
        </w:rPr>
        <w:t>import.</w:t>
      </w:r>
      <w:r w:rsidR="00F93441">
        <w:rPr>
          <w:rFonts w:ascii="Garamond" w:hAnsi="Garamond"/>
          <w:sz w:val="22"/>
          <w:szCs w:val="22"/>
        </w:rPr>
        <w:t xml:space="preserve"> </w:t>
      </w:r>
    </w:p>
    <w:p w14:paraId="5327F448" w14:textId="77777777" w:rsidR="00AC5AE0" w:rsidRDefault="006F1AAC"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The f</w:t>
      </w:r>
      <w:r w:rsidRPr="00EE5F0F">
        <w:rPr>
          <w:rFonts w:ascii="Garamond" w:hAnsi="Garamond"/>
          <w:b/>
          <w:sz w:val="22"/>
          <w:szCs w:val="22"/>
        </w:rPr>
        <w:t>iscal sector</w:t>
      </w:r>
      <w:r>
        <w:rPr>
          <w:rFonts w:ascii="Garamond" w:hAnsi="Garamond"/>
          <w:b/>
          <w:sz w:val="22"/>
          <w:szCs w:val="22"/>
        </w:rPr>
        <w:t xml:space="preserve">’s </w:t>
      </w:r>
      <w:r w:rsidRPr="00EE5F0F">
        <w:rPr>
          <w:rFonts w:ascii="Garamond" w:hAnsi="Garamond"/>
          <w:b/>
          <w:sz w:val="22"/>
          <w:szCs w:val="22"/>
        </w:rPr>
        <w:t>impact</w:t>
      </w:r>
      <w:r>
        <w:rPr>
          <w:rFonts w:ascii="Garamond" w:hAnsi="Garamond"/>
          <w:b/>
          <w:sz w:val="22"/>
          <w:szCs w:val="22"/>
        </w:rPr>
        <w:t xml:space="preserve"> on aggregate demand is estimated to be greater, 3.0 pp, r</w:t>
      </w:r>
      <w:r w:rsidR="007A597B">
        <w:rPr>
          <w:rFonts w:ascii="Garamond" w:hAnsi="Garamond"/>
          <w:b/>
          <w:sz w:val="22"/>
          <w:szCs w:val="22"/>
        </w:rPr>
        <w:t>elative to</w:t>
      </w:r>
      <w:r w:rsidR="00BE69EE" w:rsidRPr="00EE5F0F">
        <w:rPr>
          <w:rFonts w:ascii="Garamond" w:hAnsi="Garamond"/>
          <w:b/>
          <w:sz w:val="22"/>
          <w:szCs w:val="22"/>
        </w:rPr>
        <w:t xml:space="preserve"> the previous forecast</w:t>
      </w:r>
      <w:r>
        <w:rPr>
          <w:rFonts w:ascii="Garamond" w:hAnsi="Garamond"/>
          <w:b/>
          <w:sz w:val="22"/>
          <w:szCs w:val="22"/>
        </w:rPr>
        <w:t xml:space="preserve"> of 1.6 pp contractionary</w:t>
      </w:r>
      <w:r w:rsidR="00AC5AE0">
        <w:rPr>
          <w:rFonts w:ascii="Garamond" w:hAnsi="Garamond"/>
          <w:b/>
          <w:sz w:val="22"/>
          <w:szCs w:val="22"/>
        </w:rPr>
        <w:t>, which is attributable to contractionary effects of revenues (0.2 pp) and expenditures (2.8 pp)</w:t>
      </w:r>
      <w:r>
        <w:rPr>
          <w:rFonts w:ascii="Garamond" w:hAnsi="Garamond"/>
          <w:b/>
          <w:sz w:val="22"/>
          <w:szCs w:val="22"/>
        </w:rPr>
        <w:t xml:space="preserve">. </w:t>
      </w:r>
    </w:p>
    <w:p w14:paraId="3ED35050" w14:textId="77777777" w:rsidR="005242F5" w:rsidRDefault="00AC5AE0" w:rsidP="00EE619D">
      <w:pPr>
        <w:autoSpaceDE w:val="0"/>
        <w:autoSpaceDN w:val="0"/>
        <w:adjustRightInd w:val="0"/>
        <w:spacing w:after="120" w:line="360" w:lineRule="auto"/>
        <w:jc w:val="both"/>
        <w:rPr>
          <w:rFonts w:ascii="Garamond" w:hAnsi="Garamond"/>
          <w:b/>
          <w:sz w:val="22"/>
          <w:szCs w:val="22"/>
        </w:rPr>
      </w:pPr>
      <w:r w:rsidRPr="00AC5AE0">
        <w:rPr>
          <w:rFonts w:ascii="Garamond" w:hAnsi="Garamond"/>
          <w:b/>
          <w:sz w:val="22"/>
          <w:szCs w:val="22"/>
        </w:rPr>
        <w:lastRenderedPageBreak/>
        <w:t xml:space="preserve">The </w:t>
      </w:r>
      <w:r>
        <w:rPr>
          <w:rFonts w:ascii="Garamond" w:hAnsi="Garamond"/>
          <w:b/>
          <w:sz w:val="22"/>
          <w:szCs w:val="22"/>
        </w:rPr>
        <w:t>contractionary impulse has grown primarily as a result of adjustment to the budget indicators</w:t>
      </w:r>
      <w:r w:rsidR="005242F5">
        <w:rPr>
          <w:rStyle w:val="FootnoteReference"/>
          <w:rFonts w:ascii="Garamond" w:hAnsi="Garamond"/>
          <w:b/>
          <w:sz w:val="22"/>
          <w:szCs w:val="22"/>
        </w:rPr>
        <w:footnoteReference w:customMarkFollows="1" w:id="8"/>
        <w:t>10</w:t>
      </w:r>
      <w:r>
        <w:rPr>
          <w:rFonts w:ascii="Garamond" w:hAnsi="Garamond"/>
          <w:b/>
          <w:sz w:val="22"/>
          <w:szCs w:val="22"/>
        </w:rPr>
        <w:t xml:space="preserve"> and revised </w:t>
      </w:r>
      <w:r w:rsidRPr="00AC5AE0">
        <w:rPr>
          <w:rFonts w:ascii="Garamond" w:hAnsi="Garamond"/>
          <w:b/>
          <w:sz w:val="22"/>
          <w:szCs w:val="22"/>
        </w:rPr>
        <w:t>nominal and potential GDP estimates.</w:t>
      </w:r>
      <w:r>
        <w:rPr>
          <w:rFonts w:ascii="Garamond" w:hAnsi="Garamond"/>
          <w:b/>
          <w:sz w:val="22"/>
          <w:szCs w:val="22"/>
        </w:rPr>
        <w:t xml:space="preserve"> </w:t>
      </w:r>
    </w:p>
    <w:p w14:paraId="4BBCE4F4" w14:textId="77777777" w:rsidR="00015947" w:rsidRPr="00EE5F0F" w:rsidRDefault="005242F5"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Note that the estimate of the contractionary impact of the budget is </w:t>
      </w:r>
      <w:r w:rsidRPr="005242F5">
        <w:rPr>
          <w:rFonts w:ascii="Garamond" w:hAnsi="Garamond"/>
          <w:b/>
          <w:sz w:val="22"/>
          <w:szCs w:val="22"/>
        </w:rPr>
        <w:t>still uncertain</w:t>
      </w:r>
      <w:r w:rsidR="004F11B6">
        <w:rPr>
          <w:rFonts w:ascii="Garamond" w:hAnsi="Garamond"/>
          <w:b/>
          <w:sz w:val="22"/>
          <w:szCs w:val="22"/>
        </w:rPr>
        <w:t xml:space="preserve"> as it greatly depends on the pace of implementation of the projects </w:t>
      </w:r>
      <w:r w:rsidR="0058338A">
        <w:rPr>
          <w:rFonts w:ascii="Garamond" w:hAnsi="Garamond"/>
          <w:b/>
          <w:sz w:val="22"/>
          <w:szCs w:val="22"/>
        </w:rPr>
        <w:t xml:space="preserve">carried out </w:t>
      </w:r>
      <w:r w:rsidR="004F11B6">
        <w:rPr>
          <w:rFonts w:ascii="Garamond" w:hAnsi="Garamond"/>
          <w:b/>
          <w:sz w:val="22"/>
          <w:szCs w:val="22"/>
        </w:rPr>
        <w:t xml:space="preserve">under foreign assistance. </w:t>
      </w:r>
    </w:p>
    <w:p w14:paraId="28A840F4" w14:textId="77777777" w:rsidR="00E50C7A" w:rsidRDefault="004F11B6"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Current forecasts denote that the</w:t>
      </w:r>
      <w:r w:rsidR="00C21775">
        <w:rPr>
          <w:rFonts w:ascii="Garamond" w:hAnsi="Garamond"/>
          <w:sz w:val="22"/>
          <w:szCs w:val="22"/>
        </w:rPr>
        <w:t xml:space="preserve"> i</w:t>
      </w:r>
      <w:r w:rsidR="00C21775" w:rsidRPr="00C21775">
        <w:rPr>
          <w:rFonts w:ascii="Garamond" w:hAnsi="Garamond"/>
          <w:sz w:val="22"/>
          <w:szCs w:val="22"/>
        </w:rPr>
        <w:t xml:space="preserve">nflation </w:t>
      </w:r>
      <w:r>
        <w:rPr>
          <w:rFonts w:ascii="Garamond" w:hAnsi="Garamond"/>
          <w:sz w:val="22"/>
          <w:szCs w:val="22"/>
        </w:rPr>
        <w:t xml:space="preserve">in the short run </w:t>
      </w:r>
      <w:r w:rsidR="00C21775" w:rsidRPr="00C21775">
        <w:rPr>
          <w:rFonts w:ascii="Garamond" w:hAnsi="Garamond"/>
          <w:sz w:val="22"/>
          <w:szCs w:val="22"/>
        </w:rPr>
        <w:t xml:space="preserve">will be lower than </w:t>
      </w:r>
      <w:r w:rsidR="00C21775">
        <w:rPr>
          <w:rFonts w:ascii="Garamond" w:hAnsi="Garamond"/>
          <w:sz w:val="22"/>
          <w:szCs w:val="22"/>
        </w:rPr>
        <w:t xml:space="preserve">outlined </w:t>
      </w:r>
      <w:r w:rsidR="00C21775" w:rsidRPr="00C21775">
        <w:rPr>
          <w:rFonts w:ascii="Garamond" w:hAnsi="Garamond"/>
          <w:sz w:val="22"/>
          <w:szCs w:val="22"/>
        </w:rPr>
        <w:t xml:space="preserve">in the previous scenario, </w:t>
      </w:r>
      <w:r w:rsidR="009559B2">
        <w:rPr>
          <w:rFonts w:ascii="Garamond" w:hAnsi="Garamond"/>
          <w:sz w:val="22"/>
          <w:szCs w:val="22"/>
        </w:rPr>
        <w:t xml:space="preserve">which is explained by </w:t>
      </w:r>
      <w:r w:rsidR="00C21775" w:rsidRPr="00C21775">
        <w:rPr>
          <w:rFonts w:ascii="Garamond" w:hAnsi="Garamond"/>
          <w:sz w:val="22"/>
          <w:szCs w:val="22"/>
        </w:rPr>
        <w:t xml:space="preserve">a </w:t>
      </w:r>
      <w:r>
        <w:rPr>
          <w:rFonts w:ascii="Garamond" w:hAnsi="Garamond"/>
          <w:sz w:val="22"/>
          <w:szCs w:val="22"/>
        </w:rPr>
        <w:t xml:space="preserve">weaker demand and lower-than-expected seasonal prices of agricultural products. </w:t>
      </w:r>
      <w:r w:rsidR="00E50C7A">
        <w:rPr>
          <w:rFonts w:ascii="Garamond" w:hAnsi="Garamond"/>
          <w:sz w:val="22"/>
          <w:szCs w:val="22"/>
        </w:rPr>
        <w:t xml:space="preserve">Continued growth of </w:t>
      </w:r>
      <w:r w:rsidR="00E50C7A" w:rsidRPr="00E50C7A">
        <w:rPr>
          <w:rFonts w:ascii="Garamond" w:hAnsi="Garamond"/>
          <w:sz w:val="22"/>
          <w:szCs w:val="22"/>
        </w:rPr>
        <w:t xml:space="preserve">meat prices </w:t>
      </w:r>
      <w:r w:rsidR="00E50C7A">
        <w:rPr>
          <w:rFonts w:ascii="Garamond" w:hAnsi="Garamond"/>
          <w:sz w:val="22"/>
          <w:szCs w:val="22"/>
        </w:rPr>
        <w:t xml:space="preserve">and faster recovering prices of </w:t>
      </w:r>
      <w:r w:rsidR="00E50C7A" w:rsidRPr="00E50C7A">
        <w:rPr>
          <w:rFonts w:ascii="Garamond" w:hAnsi="Garamond"/>
          <w:sz w:val="22"/>
          <w:szCs w:val="22"/>
        </w:rPr>
        <w:t>agricultural pr</w:t>
      </w:r>
      <w:r w:rsidR="00E50C7A">
        <w:rPr>
          <w:rFonts w:ascii="Garamond" w:hAnsi="Garamond"/>
          <w:sz w:val="22"/>
          <w:szCs w:val="22"/>
        </w:rPr>
        <w:t xml:space="preserve">oducts </w:t>
      </w:r>
      <w:r w:rsidR="00E50C7A" w:rsidRPr="00E50C7A">
        <w:rPr>
          <w:rFonts w:ascii="Garamond" w:hAnsi="Garamond"/>
          <w:sz w:val="22"/>
          <w:szCs w:val="22"/>
        </w:rPr>
        <w:t xml:space="preserve">in the fourth quarter </w:t>
      </w:r>
      <w:r w:rsidR="00E50C7A">
        <w:rPr>
          <w:rFonts w:ascii="Garamond" w:hAnsi="Garamond"/>
          <w:sz w:val="22"/>
          <w:szCs w:val="22"/>
        </w:rPr>
        <w:t>will be offset by the fall</w:t>
      </w:r>
      <w:r w:rsidR="0058338A">
        <w:rPr>
          <w:rFonts w:ascii="Garamond" w:hAnsi="Garamond"/>
          <w:sz w:val="22"/>
          <w:szCs w:val="22"/>
        </w:rPr>
        <w:t xml:space="preserve"> </w:t>
      </w:r>
      <w:r w:rsidR="00E50C7A">
        <w:rPr>
          <w:rFonts w:ascii="Garamond" w:hAnsi="Garamond"/>
          <w:sz w:val="22"/>
          <w:szCs w:val="22"/>
        </w:rPr>
        <w:t xml:space="preserve">in </w:t>
      </w:r>
      <w:r w:rsidR="00E50C7A" w:rsidRPr="00E50C7A">
        <w:rPr>
          <w:rFonts w:ascii="Garamond" w:hAnsi="Garamond"/>
          <w:sz w:val="22"/>
          <w:szCs w:val="22"/>
        </w:rPr>
        <w:t>non-food prices.</w:t>
      </w:r>
      <w:r w:rsidR="00E50C7A">
        <w:rPr>
          <w:rFonts w:ascii="Garamond" w:hAnsi="Garamond"/>
          <w:sz w:val="22"/>
          <w:szCs w:val="22"/>
        </w:rPr>
        <w:t xml:space="preserve"> As a result, the 12-month inflation rate will subdue, </w:t>
      </w:r>
      <w:r w:rsidR="0058338A">
        <w:rPr>
          <w:rFonts w:ascii="Garamond" w:hAnsi="Garamond"/>
          <w:sz w:val="22"/>
          <w:szCs w:val="22"/>
        </w:rPr>
        <w:t xml:space="preserve">resting </w:t>
      </w:r>
      <w:r w:rsidR="00E50C7A">
        <w:rPr>
          <w:rFonts w:ascii="Garamond" w:hAnsi="Garamond"/>
          <w:sz w:val="22"/>
          <w:szCs w:val="22"/>
        </w:rPr>
        <w:t>in the lower part of the confidence band.</w:t>
      </w:r>
    </w:p>
    <w:p w14:paraId="59D0A216" w14:textId="77777777" w:rsidR="002A0418" w:rsidRDefault="001D2F62"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meanwhile, core i</w:t>
      </w:r>
      <w:r w:rsidRPr="00C21775">
        <w:rPr>
          <w:rFonts w:ascii="Garamond" w:hAnsi="Garamond"/>
          <w:sz w:val="22"/>
          <w:szCs w:val="22"/>
        </w:rPr>
        <w:t xml:space="preserve">nflation </w:t>
      </w:r>
      <w:r>
        <w:rPr>
          <w:rFonts w:ascii="Garamond" w:hAnsi="Garamond"/>
          <w:sz w:val="22"/>
          <w:szCs w:val="22"/>
        </w:rPr>
        <w:t xml:space="preserve">will throughout the entire </w:t>
      </w:r>
      <w:r w:rsidRPr="00C21775">
        <w:rPr>
          <w:rFonts w:ascii="Garamond" w:hAnsi="Garamond"/>
          <w:sz w:val="22"/>
          <w:szCs w:val="22"/>
        </w:rPr>
        <w:t xml:space="preserve">forecast horizon </w:t>
      </w:r>
      <w:r>
        <w:rPr>
          <w:rFonts w:ascii="Garamond" w:hAnsi="Garamond"/>
          <w:sz w:val="22"/>
          <w:szCs w:val="22"/>
        </w:rPr>
        <w:t>run</w:t>
      </w:r>
      <w:r w:rsidRPr="00C21775">
        <w:rPr>
          <w:rFonts w:ascii="Garamond" w:hAnsi="Garamond"/>
          <w:sz w:val="22"/>
          <w:szCs w:val="22"/>
        </w:rPr>
        <w:t xml:space="preserve"> </w:t>
      </w:r>
      <w:r>
        <w:rPr>
          <w:rFonts w:ascii="Garamond" w:hAnsi="Garamond"/>
          <w:sz w:val="22"/>
          <w:szCs w:val="22"/>
        </w:rPr>
        <w:t xml:space="preserve">below the path outlined </w:t>
      </w:r>
      <w:r w:rsidR="0058338A">
        <w:rPr>
          <w:rFonts w:ascii="Garamond" w:hAnsi="Garamond"/>
          <w:sz w:val="22"/>
          <w:szCs w:val="22"/>
        </w:rPr>
        <w:t xml:space="preserve">in </w:t>
      </w:r>
      <w:r>
        <w:rPr>
          <w:rFonts w:ascii="Garamond" w:hAnsi="Garamond"/>
          <w:sz w:val="22"/>
          <w:szCs w:val="22"/>
        </w:rPr>
        <w:t>t</w:t>
      </w:r>
      <w:r w:rsidRPr="00C21775">
        <w:rPr>
          <w:rFonts w:ascii="Garamond" w:hAnsi="Garamond"/>
          <w:sz w:val="22"/>
          <w:szCs w:val="22"/>
        </w:rPr>
        <w:t xml:space="preserve">he previous scenario, </w:t>
      </w:r>
      <w:r w:rsidR="008904D7">
        <w:rPr>
          <w:rFonts w:ascii="Garamond" w:hAnsi="Garamond"/>
          <w:sz w:val="22"/>
          <w:szCs w:val="22"/>
        </w:rPr>
        <w:t xml:space="preserve">determined </w:t>
      </w:r>
      <w:r>
        <w:rPr>
          <w:rFonts w:ascii="Garamond" w:hAnsi="Garamond"/>
          <w:sz w:val="22"/>
          <w:szCs w:val="22"/>
        </w:rPr>
        <w:t xml:space="preserve">by </w:t>
      </w:r>
      <w:r w:rsidRPr="00C21775">
        <w:rPr>
          <w:rFonts w:ascii="Garamond" w:hAnsi="Garamond"/>
          <w:sz w:val="22"/>
          <w:szCs w:val="22"/>
        </w:rPr>
        <w:t xml:space="preserve">a relatively </w:t>
      </w:r>
      <w:r>
        <w:rPr>
          <w:rFonts w:ascii="Garamond" w:hAnsi="Garamond"/>
          <w:sz w:val="22"/>
          <w:szCs w:val="22"/>
        </w:rPr>
        <w:t>sluggish environment for aggregate demand.</w:t>
      </w:r>
      <w:r w:rsidR="008904D7">
        <w:rPr>
          <w:rFonts w:ascii="Garamond" w:hAnsi="Garamond"/>
          <w:sz w:val="22"/>
          <w:szCs w:val="22"/>
        </w:rPr>
        <w:t xml:space="preserve"> </w:t>
      </w:r>
      <w:r w:rsidR="009559B2" w:rsidRPr="00EE5F0F">
        <w:rPr>
          <w:rFonts w:ascii="Garamond" w:hAnsi="Garamond"/>
          <w:sz w:val="22"/>
          <w:szCs w:val="22"/>
        </w:rPr>
        <w:t>Consequently,</w:t>
      </w:r>
      <w:r w:rsidR="009559B2">
        <w:rPr>
          <w:rFonts w:ascii="Garamond" w:hAnsi="Garamond"/>
          <w:sz w:val="22"/>
          <w:szCs w:val="22"/>
        </w:rPr>
        <w:t xml:space="preserve"> </w:t>
      </w:r>
      <w:r w:rsidR="009559B2" w:rsidRPr="00EE5F0F">
        <w:rPr>
          <w:rFonts w:ascii="Garamond" w:hAnsi="Garamond"/>
          <w:sz w:val="22"/>
          <w:szCs w:val="22"/>
        </w:rPr>
        <w:t>fulfill</w:t>
      </w:r>
      <w:r w:rsidR="009559B2">
        <w:rPr>
          <w:rFonts w:ascii="Garamond" w:hAnsi="Garamond"/>
          <w:sz w:val="22"/>
          <w:szCs w:val="22"/>
        </w:rPr>
        <w:t>ing</w:t>
      </w:r>
      <w:r w:rsidR="009559B2" w:rsidRPr="00EE5F0F">
        <w:rPr>
          <w:rFonts w:ascii="Garamond" w:hAnsi="Garamond"/>
          <w:sz w:val="22"/>
          <w:szCs w:val="22"/>
        </w:rPr>
        <w:t xml:space="preserve"> the inflation target will require </w:t>
      </w:r>
      <w:r w:rsidR="009559B2">
        <w:rPr>
          <w:rFonts w:ascii="Garamond" w:hAnsi="Garamond"/>
          <w:sz w:val="22"/>
          <w:szCs w:val="22"/>
        </w:rPr>
        <w:t>keeping the</w:t>
      </w:r>
      <w:r w:rsidR="009559B2" w:rsidRPr="00EE5F0F">
        <w:rPr>
          <w:rFonts w:ascii="Garamond" w:hAnsi="Garamond"/>
          <w:sz w:val="22"/>
          <w:szCs w:val="22"/>
        </w:rPr>
        <w:t xml:space="preserve"> monetary </w:t>
      </w:r>
      <w:r w:rsidR="009559B2">
        <w:rPr>
          <w:rFonts w:ascii="Garamond" w:hAnsi="Garamond"/>
          <w:sz w:val="22"/>
          <w:szCs w:val="22"/>
        </w:rPr>
        <w:t xml:space="preserve">policy expansionary for some time and letting it </w:t>
      </w:r>
      <w:r w:rsidR="009559B2" w:rsidRPr="00EE5F0F">
        <w:rPr>
          <w:rFonts w:ascii="Garamond" w:hAnsi="Garamond"/>
          <w:sz w:val="22"/>
          <w:szCs w:val="22"/>
        </w:rPr>
        <w:t xml:space="preserve">phase out gradually in </w:t>
      </w:r>
      <w:r w:rsidR="009559B2">
        <w:rPr>
          <w:rFonts w:ascii="Garamond" w:hAnsi="Garamond"/>
          <w:sz w:val="22"/>
          <w:szCs w:val="22"/>
        </w:rPr>
        <w:t>the medium ru</w:t>
      </w:r>
      <w:r w:rsidR="00261149">
        <w:rPr>
          <w:rFonts w:ascii="Garamond" w:hAnsi="Garamond"/>
          <w:sz w:val="22"/>
          <w:szCs w:val="22"/>
        </w:rPr>
        <w:t xml:space="preserve">n, </w:t>
      </w:r>
      <w:r w:rsidR="008904D7">
        <w:rPr>
          <w:rFonts w:ascii="Garamond" w:hAnsi="Garamond"/>
          <w:sz w:val="22"/>
          <w:szCs w:val="22"/>
        </w:rPr>
        <w:t xml:space="preserve">thus </w:t>
      </w:r>
      <w:r w:rsidR="00261149">
        <w:rPr>
          <w:rFonts w:ascii="Garamond" w:hAnsi="Garamond"/>
          <w:sz w:val="22"/>
          <w:szCs w:val="22"/>
        </w:rPr>
        <w:t xml:space="preserve">helping the inflation stabilize around the target </w:t>
      </w:r>
      <w:r w:rsidR="008904D7">
        <w:rPr>
          <w:rFonts w:ascii="Garamond" w:hAnsi="Garamond"/>
          <w:sz w:val="22"/>
          <w:szCs w:val="22"/>
        </w:rPr>
        <w:t xml:space="preserve">at the end of the forecast horizon </w:t>
      </w:r>
      <w:r w:rsidR="00261149" w:rsidRPr="00EE5F0F">
        <w:rPr>
          <w:rFonts w:ascii="Garamond" w:hAnsi="Garamond"/>
          <w:sz w:val="22"/>
          <w:szCs w:val="22"/>
        </w:rPr>
        <w:t xml:space="preserve">(see </w:t>
      </w:r>
      <w:r w:rsidR="002B088F">
        <w:rPr>
          <w:rFonts w:ascii="Garamond" w:hAnsi="Garamond"/>
          <w:sz w:val="22"/>
          <w:szCs w:val="22"/>
        </w:rPr>
        <w:t>C</w:t>
      </w:r>
      <w:r w:rsidR="008904D7">
        <w:rPr>
          <w:rFonts w:ascii="Garamond" w:hAnsi="Garamond"/>
          <w:sz w:val="22"/>
          <w:szCs w:val="22"/>
        </w:rPr>
        <w:t>hart 1: “</w:t>
      </w:r>
      <w:r w:rsidR="00261149" w:rsidRPr="00EE5F0F">
        <w:rPr>
          <w:rFonts w:ascii="Garamond" w:hAnsi="Garamond"/>
          <w:sz w:val="22"/>
          <w:szCs w:val="22"/>
        </w:rPr>
        <w:t>Inflation Forecasts Probability Distribution</w:t>
      </w:r>
      <w:r w:rsidR="008904D7">
        <w:rPr>
          <w:rFonts w:ascii="Garamond" w:hAnsi="Garamond"/>
          <w:sz w:val="22"/>
          <w:szCs w:val="22"/>
        </w:rPr>
        <w:t>”</w:t>
      </w:r>
      <w:r w:rsidR="00261149" w:rsidRPr="00EE5F0F">
        <w:rPr>
          <w:rFonts w:ascii="Garamond" w:hAnsi="Garamond"/>
          <w:sz w:val="22"/>
          <w:szCs w:val="22"/>
        </w:rPr>
        <w:t>).</w:t>
      </w:r>
      <w:r w:rsidR="00261149">
        <w:rPr>
          <w:rFonts w:ascii="Garamond" w:hAnsi="Garamond"/>
          <w:sz w:val="22"/>
          <w:szCs w:val="22"/>
        </w:rPr>
        <w:t xml:space="preserve"> </w:t>
      </w:r>
    </w:p>
    <w:p w14:paraId="33E710D7" w14:textId="77777777" w:rsidR="002A0418" w:rsidRPr="00EE5F0F" w:rsidRDefault="00C34BCA"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Short-term inflation expectations will </w:t>
      </w:r>
      <w:r w:rsidR="0058338A">
        <w:rPr>
          <w:rFonts w:ascii="Garamond" w:hAnsi="Garamond"/>
          <w:b/>
          <w:sz w:val="22"/>
          <w:szCs w:val="22"/>
        </w:rPr>
        <w:t xml:space="preserve">settle </w:t>
      </w:r>
      <w:r w:rsidR="00626606">
        <w:rPr>
          <w:rFonts w:ascii="Garamond" w:hAnsi="Garamond"/>
          <w:b/>
          <w:sz w:val="22"/>
          <w:szCs w:val="22"/>
        </w:rPr>
        <w:t xml:space="preserve">on a level </w:t>
      </w:r>
      <w:r w:rsidRPr="00EE5F0F">
        <w:rPr>
          <w:rFonts w:ascii="Garamond" w:hAnsi="Garamond"/>
          <w:b/>
          <w:sz w:val="22"/>
          <w:szCs w:val="22"/>
        </w:rPr>
        <w:t>lower than outlined previous</w:t>
      </w:r>
      <w:r w:rsidR="00626606">
        <w:rPr>
          <w:rFonts w:ascii="Garamond" w:hAnsi="Garamond"/>
          <w:b/>
          <w:sz w:val="22"/>
          <w:szCs w:val="22"/>
        </w:rPr>
        <w:t>ly</w:t>
      </w:r>
      <w:r w:rsidRPr="00EE5F0F">
        <w:rPr>
          <w:rFonts w:ascii="Garamond" w:hAnsi="Garamond"/>
          <w:b/>
          <w:sz w:val="22"/>
          <w:szCs w:val="22"/>
        </w:rPr>
        <w:t xml:space="preserve"> and will </w:t>
      </w:r>
      <w:r w:rsidR="008904D7">
        <w:rPr>
          <w:rFonts w:ascii="Garamond" w:hAnsi="Garamond"/>
          <w:b/>
          <w:sz w:val="22"/>
          <w:szCs w:val="22"/>
        </w:rPr>
        <w:t xml:space="preserve">virtually </w:t>
      </w:r>
      <w:r w:rsidRPr="00EE5F0F">
        <w:rPr>
          <w:rFonts w:ascii="Garamond" w:hAnsi="Garamond"/>
          <w:b/>
          <w:sz w:val="22"/>
          <w:szCs w:val="22"/>
        </w:rPr>
        <w:t xml:space="preserve">be driven by how core inflation </w:t>
      </w:r>
      <w:r w:rsidR="00626606">
        <w:rPr>
          <w:rFonts w:ascii="Garamond" w:hAnsi="Garamond"/>
          <w:b/>
          <w:sz w:val="22"/>
          <w:szCs w:val="22"/>
        </w:rPr>
        <w:t xml:space="preserve">patterns </w:t>
      </w:r>
      <w:r w:rsidRPr="00EE5F0F">
        <w:rPr>
          <w:rFonts w:ascii="Garamond" w:hAnsi="Garamond"/>
          <w:b/>
          <w:sz w:val="22"/>
          <w:szCs w:val="22"/>
        </w:rPr>
        <w:t xml:space="preserve">unfold. </w:t>
      </w:r>
    </w:p>
    <w:p w14:paraId="427DE2B2"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726E914A" w14:textId="77777777" w:rsidR="00815906" w:rsidRPr="00EE5F0F" w:rsidRDefault="00815906"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2.2.4. Main assumptions and risks</w:t>
      </w:r>
    </w:p>
    <w:p w14:paraId="16C8C0CB" w14:textId="77777777" w:rsidR="00815906" w:rsidRDefault="00C95BE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This section </w:t>
      </w:r>
      <w:r w:rsidR="009A6F46" w:rsidRPr="00EE5F0F">
        <w:rPr>
          <w:rFonts w:ascii="Garamond" w:hAnsi="Garamond"/>
          <w:sz w:val="22"/>
          <w:szCs w:val="22"/>
        </w:rPr>
        <w:t>contains</w:t>
      </w:r>
      <w:r w:rsidRPr="00EE5F0F">
        <w:rPr>
          <w:rFonts w:ascii="Garamond" w:hAnsi="Garamond"/>
          <w:sz w:val="22"/>
          <w:szCs w:val="22"/>
        </w:rPr>
        <w:t xml:space="preserve"> the main assumptions underlying the Monetary</w:t>
      </w:r>
      <w:r w:rsidR="00815906" w:rsidRPr="00EE5F0F">
        <w:rPr>
          <w:rFonts w:ascii="Garamond" w:hAnsi="Garamond"/>
          <w:sz w:val="22"/>
          <w:szCs w:val="22"/>
        </w:rPr>
        <w:t xml:space="preserve"> </w:t>
      </w:r>
      <w:r w:rsidRPr="00EE5F0F">
        <w:rPr>
          <w:rFonts w:ascii="Garamond" w:hAnsi="Garamond"/>
          <w:sz w:val="22"/>
          <w:szCs w:val="22"/>
        </w:rPr>
        <w:t>P</w:t>
      </w:r>
      <w:r w:rsidR="00815906" w:rsidRPr="00EE5F0F">
        <w:rPr>
          <w:rFonts w:ascii="Garamond" w:hAnsi="Garamond"/>
          <w:sz w:val="22"/>
          <w:szCs w:val="22"/>
        </w:rPr>
        <w:t xml:space="preserve">olicy </w:t>
      </w:r>
      <w:r w:rsidRPr="00EE5F0F">
        <w:rPr>
          <w:rFonts w:ascii="Garamond" w:hAnsi="Garamond"/>
          <w:sz w:val="22"/>
          <w:szCs w:val="22"/>
        </w:rPr>
        <w:t xml:space="preserve">Program for the </w:t>
      </w:r>
      <w:r w:rsidR="007814FC">
        <w:rPr>
          <w:rFonts w:ascii="Garamond" w:hAnsi="Garamond"/>
          <w:sz w:val="22"/>
          <w:szCs w:val="22"/>
        </w:rPr>
        <w:t>third</w:t>
      </w:r>
      <w:r w:rsidRPr="00EE5F0F">
        <w:rPr>
          <w:rFonts w:ascii="Garamond" w:hAnsi="Garamond"/>
          <w:sz w:val="22"/>
          <w:szCs w:val="22"/>
        </w:rPr>
        <w:t xml:space="preserve"> quarter of 201</w:t>
      </w:r>
      <w:r w:rsidR="009A6F46" w:rsidRPr="00EE5F0F">
        <w:rPr>
          <w:rFonts w:ascii="Garamond" w:hAnsi="Garamond"/>
          <w:sz w:val="22"/>
          <w:szCs w:val="22"/>
        </w:rPr>
        <w:t>8</w:t>
      </w:r>
      <w:r w:rsidRPr="00EE5F0F">
        <w:rPr>
          <w:rFonts w:ascii="Garamond" w:hAnsi="Garamond"/>
          <w:sz w:val="22"/>
          <w:szCs w:val="22"/>
        </w:rPr>
        <w:t xml:space="preserve"> and the </w:t>
      </w:r>
      <w:r w:rsidR="00815906" w:rsidRPr="00EE5F0F">
        <w:rPr>
          <w:rFonts w:ascii="Garamond" w:hAnsi="Garamond"/>
          <w:sz w:val="22"/>
          <w:szCs w:val="22"/>
        </w:rPr>
        <w:t xml:space="preserve">risks </w:t>
      </w:r>
      <w:r w:rsidRPr="00EE5F0F">
        <w:rPr>
          <w:rFonts w:ascii="Garamond" w:hAnsi="Garamond"/>
          <w:sz w:val="22"/>
          <w:szCs w:val="22"/>
        </w:rPr>
        <w:t>to implementation of the program</w:t>
      </w:r>
      <w:r w:rsidR="00C90711" w:rsidRPr="00EE5F0F">
        <w:rPr>
          <w:rFonts w:ascii="Garamond" w:hAnsi="Garamond"/>
          <w:sz w:val="22"/>
          <w:szCs w:val="22"/>
        </w:rPr>
        <w:t>, which</w:t>
      </w:r>
      <w:r w:rsidR="00FA0C20" w:rsidRPr="00EE5F0F">
        <w:rPr>
          <w:rFonts w:ascii="Garamond" w:hAnsi="Garamond"/>
          <w:sz w:val="22"/>
          <w:szCs w:val="22"/>
        </w:rPr>
        <w:t xml:space="preserve"> </w:t>
      </w:r>
      <w:r w:rsidR="00815906" w:rsidRPr="00EE5F0F">
        <w:rPr>
          <w:rFonts w:ascii="Garamond" w:hAnsi="Garamond"/>
          <w:sz w:val="22"/>
          <w:szCs w:val="22"/>
        </w:rPr>
        <w:t xml:space="preserve">derive from </w:t>
      </w:r>
      <w:r w:rsidR="00FA0C20" w:rsidRPr="00EE5F0F">
        <w:rPr>
          <w:rFonts w:ascii="Garamond" w:hAnsi="Garamond"/>
          <w:sz w:val="22"/>
          <w:szCs w:val="22"/>
        </w:rPr>
        <w:t xml:space="preserve">the </w:t>
      </w:r>
      <w:r w:rsidR="00815906" w:rsidRPr="00EE5F0F">
        <w:rPr>
          <w:rFonts w:ascii="Garamond" w:hAnsi="Garamond"/>
          <w:sz w:val="22"/>
          <w:szCs w:val="22"/>
        </w:rPr>
        <w:t xml:space="preserve">external sector developments, </w:t>
      </w:r>
      <w:r w:rsidR="00FA0C20" w:rsidRPr="00EE5F0F">
        <w:rPr>
          <w:rFonts w:ascii="Garamond" w:hAnsi="Garamond"/>
          <w:sz w:val="22"/>
          <w:szCs w:val="22"/>
        </w:rPr>
        <w:t xml:space="preserve">the </w:t>
      </w:r>
      <w:r w:rsidR="00815906" w:rsidRPr="00EE5F0F">
        <w:rPr>
          <w:rFonts w:ascii="Garamond" w:hAnsi="Garamond"/>
          <w:sz w:val="22"/>
          <w:szCs w:val="22"/>
        </w:rPr>
        <w:t xml:space="preserve">fiscal policy, </w:t>
      </w:r>
      <w:r w:rsidR="008904D7">
        <w:rPr>
          <w:rFonts w:ascii="Garamond" w:hAnsi="Garamond"/>
          <w:sz w:val="22"/>
          <w:szCs w:val="22"/>
        </w:rPr>
        <w:t xml:space="preserve">current </w:t>
      </w:r>
      <w:r w:rsidR="00815906" w:rsidRPr="00EE5F0F">
        <w:rPr>
          <w:rFonts w:ascii="Garamond" w:hAnsi="Garamond"/>
          <w:sz w:val="22"/>
          <w:szCs w:val="22"/>
        </w:rPr>
        <w:t xml:space="preserve">trends and short-term forecasts. </w:t>
      </w:r>
    </w:p>
    <w:p w14:paraId="2E98D76E" w14:textId="77777777" w:rsidR="00781571" w:rsidRDefault="00781571"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It is </w:t>
      </w:r>
      <w:r w:rsidR="00FF67AF">
        <w:rPr>
          <w:rFonts w:ascii="Garamond" w:hAnsi="Garamond"/>
          <w:sz w:val="22"/>
          <w:szCs w:val="22"/>
        </w:rPr>
        <w:t>worth mentioning</w:t>
      </w:r>
      <w:r>
        <w:rPr>
          <w:rFonts w:ascii="Garamond" w:hAnsi="Garamond"/>
          <w:sz w:val="22"/>
          <w:szCs w:val="22"/>
        </w:rPr>
        <w:t xml:space="preserve"> that </w:t>
      </w:r>
      <w:r w:rsidRPr="00781571">
        <w:rPr>
          <w:rFonts w:ascii="Garamond" w:hAnsi="Garamond"/>
          <w:sz w:val="22"/>
          <w:szCs w:val="22"/>
        </w:rPr>
        <w:t xml:space="preserve">the impact of </w:t>
      </w:r>
      <w:r>
        <w:rPr>
          <w:rFonts w:ascii="Garamond" w:hAnsi="Garamond"/>
          <w:sz w:val="22"/>
          <w:szCs w:val="22"/>
        </w:rPr>
        <w:t xml:space="preserve">Armenia’s </w:t>
      </w:r>
      <w:r w:rsidRPr="00781571">
        <w:rPr>
          <w:rFonts w:ascii="Garamond" w:hAnsi="Garamond"/>
          <w:sz w:val="22"/>
          <w:szCs w:val="22"/>
        </w:rPr>
        <w:t>state budget</w:t>
      </w:r>
      <w:r>
        <w:rPr>
          <w:rFonts w:ascii="Garamond" w:hAnsi="Garamond"/>
          <w:sz w:val="22"/>
          <w:szCs w:val="22"/>
        </w:rPr>
        <w:t xml:space="preserve">, estimated as contractionary </w:t>
      </w:r>
      <w:r w:rsidR="00956B51">
        <w:rPr>
          <w:rFonts w:ascii="Garamond" w:hAnsi="Garamond"/>
          <w:sz w:val="22"/>
          <w:szCs w:val="22"/>
        </w:rPr>
        <w:t xml:space="preserve">in the </w:t>
      </w:r>
      <w:r>
        <w:rPr>
          <w:rFonts w:ascii="Garamond" w:hAnsi="Garamond"/>
          <w:sz w:val="22"/>
          <w:szCs w:val="22"/>
        </w:rPr>
        <w:t>previous</w:t>
      </w:r>
      <w:r w:rsidR="00956B51">
        <w:rPr>
          <w:rFonts w:ascii="Garamond" w:hAnsi="Garamond"/>
          <w:sz w:val="22"/>
          <w:szCs w:val="22"/>
        </w:rPr>
        <w:t xml:space="preserve"> scenario</w:t>
      </w:r>
      <w:r>
        <w:rPr>
          <w:rFonts w:ascii="Garamond" w:hAnsi="Garamond"/>
          <w:sz w:val="22"/>
          <w:szCs w:val="22"/>
        </w:rPr>
        <w:t>, is more contractionary now</w:t>
      </w:r>
      <w:r w:rsidRPr="00781571">
        <w:rPr>
          <w:rFonts w:ascii="Garamond" w:hAnsi="Garamond"/>
          <w:sz w:val="22"/>
          <w:szCs w:val="22"/>
        </w:rPr>
        <w:t xml:space="preserve"> due to </w:t>
      </w:r>
      <w:r w:rsidR="00FF67AF">
        <w:rPr>
          <w:rFonts w:ascii="Garamond" w:hAnsi="Garamond"/>
          <w:sz w:val="22"/>
          <w:szCs w:val="22"/>
        </w:rPr>
        <w:t xml:space="preserve">noticeably </w:t>
      </w:r>
      <w:r>
        <w:rPr>
          <w:rFonts w:ascii="Garamond" w:hAnsi="Garamond"/>
          <w:sz w:val="22"/>
          <w:szCs w:val="22"/>
        </w:rPr>
        <w:t>underperformed expenditures</w:t>
      </w:r>
      <w:r w:rsidRPr="00781571">
        <w:rPr>
          <w:rFonts w:ascii="Garamond" w:hAnsi="Garamond"/>
          <w:sz w:val="22"/>
          <w:szCs w:val="22"/>
        </w:rPr>
        <w:t xml:space="preserve">. The budget impulse for the year is estimated </w:t>
      </w:r>
      <w:r w:rsidR="00975997">
        <w:rPr>
          <w:rFonts w:ascii="Garamond" w:hAnsi="Garamond"/>
          <w:sz w:val="22"/>
          <w:szCs w:val="22"/>
        </w:rPr>
        <w:t xml:space="preserve">as </w:t>
      </w:r>
      <w:r w:rsidRPr="00781571">
        <w:rPr>
          <w:rFonts w:ascii="Garamond" w:hAnsi="Garamond"/>
          <w:sz w:val="22"/>
          <w:szCs w:val="22"/>
        </w:rPr>
        <w:t>3.0 p</w:t>
      </w:r>
      <w:r w:rsidR="00A504EE">
        <w:rPr>
          <w:rFonts w:ascii="Garamond" w:hAnsi="Garamond"/>
          <w:sz w:val="22"/>
          <w:szCs w:val="22"/>
        </w:rPr>
        <w:t xml:space="preserve">p </w:t>
      </w:r>
      <w:r w:rsidRPr="00781571">
        <w:rPr>
          <w:rFonts w:ascii="Garamond" w:hAnsi="Garamond"/>
          <w:sz w:val="22"/>
          <w:szCs w:val="22"/>
        </w:rPr>
        <w:t xml:space="preserve">negative. However, depending on </w:t>
      </w:r>
      <w:r w:rsidR="00985FF7">
        <w:rPr>
          <w:rFonts w:ascii="Garamond" w:hAnsi="Garamond"/>
          <w:sz w:val="22"/>
          <w:szCs w:val="22"/>
        </w:rPr>
        <w:t xml:space="preserve">how rigorous the </w:t>
      </w:r>
      <w:r w:rsidR="00956B51">
        <w:rPr>
          <w:rFonts w:ascii="Garamond" w:hAnsi="Garamond"/>
          <w:sz w:val="22"/>
          <w:szCs w:val="22"/>
        </w:rPr>
        <w:t xml:space="preserve">budget will make its </w:t>
      </w:r>
      <w:r w:rsidR="00985FF7">
        <w:rPr>
          <w:rFonts w:ascii="Garamond" w:hAnsi="Garamond"/>
          <w:sz w:val="22"/>
          <w:szCs w:val="22"/>
        </w:rPr>
        <w:t>end-year expenditures and</w:t>
      </w:r>
      <w:r w:rsidRPr="00781571">
        <w:rPr>
          <w:rFonts w:ascii="Garamond" w:hAnsi="Garamond"/>
          <w:sz w:val="22"/>
          <w:szCs w:val="22"/>
        </w:rPr>
        <w:t xml:space="preserve">, in particular, the </w:t>
      </w:r>
      <w:r w:rsidR="00985FF7">
        <w:rPr>
          <w:rFonts w:ascii="Garamond" w:hAnsi="Garamond"/>
          <w:sz w:val="22"/>
          <w:szCs w:val="22"/>
        </w:rPr>
        <w:t xml:space="preserve">expenditures </w:t>
      </w:r>
      <w:r w:rsidR="00975997">
        <w:rPr>
          <w:rFonts w:ascii="Garamond" w:hAnsi="Garamond"/>
          <w:sz w:val="22"/>
          <w:szCs w:val="22"/>
        </w:rPr>
        <w:t xml:space="preserve">within the projects </w:t>
      </w:r>
      <w:r w:rsidR="00402A16">
        <w:rPr>
          <w:rFonts w:ascii="Garamond" w:hAnsi="Garamond"/>
          <w:sz w:val="22"/>
          <w:szCs w:val="22"/>
        </w:rPr>
        <w:t xml:space="preserve">carried out </w:t>
      </w:r>
      <w:r w:rsidR="00956B51">
        <w:rPr>
          <w:rFonts w:ascii="Garamond" w:hAnsi="Garamond"/>
          <w:sz w:val="22"/>
          <w:szCs w:val="22"/>
        </w:rPr>
        <w:t xml:space="preserve">under </w:t>
      </w:r>
      <w:r w:rsidR="00985FF7">
        <w:rPr>
          <w:rFonts w:ascii="Garamond" w:hAnsi="Garamond"/>
          <w:sz w:val="22"/>
          <w:szCs w:val="22"/>
        </w:rPr>
        <w:t xml:space="preserve">foreign </w:t>
      </w:r>
      <w:r w:rsidRPr="00781571">
        <w:rPr>
          <w:rFonts w:ascii="Garamond" w:hAnsi="Garamond"/>
          <w:sz w:val="22"/>
          <w:szCs w:val="22"/>
        </w:rPr>
        <w:t xml:space="preserve">assistance, there </w:t>
      </w:r>
      <w:r w:rsidR="00D423F6">
        <w:rPr>
          <w:rFonts w:ascii="Garamond" w:hAnsi="Garamond"/>
          <w:sz w:val="22"/>
          <w:szCs w:val="22"/>
        </w:rPr>
        <w:t xml:space="preserve">can emerge risks to even </w:t>
      </w:r>
      <w:r w:rsidR="00956B51">
        <w:rPr>
          <w:rFonts w:ascii="Garamond" w:hAnsi="Garamond"/>
          <w:sz w:val="22"/>
          <w:szCs w:val="22"/>
        </w:rPr>
        <w:t xml:space="preserve">more contractionary </w:t>
      </w:r>
      <w:r w:rsidR="009B7D40">
        <w:rPr>
          <w:rFonts w:ascii="Garamond" w:hAnsi="Garamond"/>
          <w:sz w:val="22"/>
          <w:szCs w:val="22"/>
        </w:rPr>
        <w:t>impact</w:t>
      </w:r>
      <w:r w:rsidRPr="00781571">
        <w:rPr>
          <w:rFonts w:ascii="Garamond" w:hAnsi="Garamond"/>
          <w:sz w:val="22"/>
          <w:szCs w:val="22"/>
        </w:rPr>
        <w:t>.</w:t>
      </w:r>
    </w:p>
    <w:p w14:paraId="388D6CD4" w14:textId="77777777" w:rsidR="00531EF1" w:rsidRPr="00531EF1" w:rsidRDefault="00D423F6" w:rsidP="00531EF1">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531EF1">
        <w:rPr>
          <w:rFonts w:ascii="Garamond" w:hAnsi="Garamond"/>
          <w:sz w:val="22"/>
          <w:szCs w:val="22"/>
        </w:rPr>
        <w:t>he d</w:t>
      </w:r>
      <w:r w:rsidR="00531EF1" w:rsidRPr="00531EF1">
        <w:rPr>
          <w:rFonts w:ascii="Garamond" w:hAnsi="Garamond"/>
          <w:sz w:val="22"/>
          <w:szCs w:val="22"/>
        </w:rPr>
        <w:t>eficit</w:t>
      </w:r>
      <w:r w:rsidR="00531EF1">
        <w:rPr>
          <w:rFonts w:ascii="Garamond" w:hAnsi="Garamond"/>
          <w:sz w:val="22"/>
          <w:szCs w:val="22"/>
        </w:rPr>
        <w:t>-to-</w:t>
      </w:r>
      <w:r w:rsidR="00531EF1" w:rsidRPr="00531EF1">
        <w:rPr>
          <w:rFonts w:ascii="Garamond" w:hAnsi="Garamond"/>
          <w:sz w:val="22"/>
          <w:szCs w:val="22"/>
        </w:rPr>
        <w:t xml:space="preserve">GDP </w:t>
      </w:r>
      <w:r w:rsidR="00982506">
        <w:rPr>
          <w:rFonts w:ascii="Garamond" w:hAnsi="Garamond"/>
          <w:sz w:val="22"/>
          <w:szCs w:val="22"/>
        </w:rPr>
        <w:t xml:space="preserve">ratio </w:t>
      </w:r>
      <w:r>
        <w:rPr>
          <w:rFonts w:ascii="Garamond" w:hAnsi="Garamond"/>
          <w:sz w:val="22"/>
          <w:szCs w:val="22"/>
        </w:rPr>
        <w:t>will increase in 2019</w:t>
      </w:r>
      <w:r>
        <w:rPr>
          <w:rStyle w:val="FootnoteReference"/>
          <w:rFonts w:ascii="Garamond" w:hAnsi="Garamond"/>
          <w:sz w:val="22"/>
          <w:szCs w:val="22"/>
        </w:rPr>
        <w:footnoteReference w:customMarkFollows="1" w:id="9"/>
        <w:t>11</w:t>
      </w:r>
      <w:r>
        <w:rPr>
          <w:rFonts w:ascii="Garamond" w:hAnsi="Garamond"/>
          <w:sz w:val="22"/>
          <w:szCs w:val="22"/>
        </w:rPr>
        <w:t xml:space="preserve"> by 0.9 pp relative to the 2018 Central Bank estimates. </w:t>
      </w:r>
      <w:r w:rsidR="00353B8E">
        <w:rPr>
          <w:rFonts w:ascii="Garamond" w:hAnsi="Garamond"/>
          <w:sz w:val="22"/>
          <w:szCs w:val="22"/>
        </w:rPr>
        <w:t xml:space="preserve">In the event the figures provided in the draft budget law 2019 are secured, </w:t>
      </w:r>
      <w:r w:rsidR="00531EF1" w:rsidRPr="00531EF1">
        <w:rPr>
          <w:rFonts w:ascii="Garamond" w:hAnsi="Garamond"/>
          <w:sz w:val="22"/>
          <w:szCs w:val="22"/>
        </w:rPr>
        <w:t xml:space="preserve">the fiscal policy </w:t>
      </w:r>
      <w:r w:rsidR="00C01E34">
        <w:rPr>
          <w:rFonts w:ascii="Garamond" w:hAnsi="Garamond"/>
          <w:sz w:val="22"/>
          <w:szCs w:val="22"/>
        </w:rPr>
        <w:t xml:space="preserve">will have an estimated 0.8 </w:t>
      </w:r>
      <w:r w:rsidR="00C01E34">
        <w:rPr>
          <w:rFonts w:ascii="Garamond" w:hAnsi="Garamond"/>
          <w:sz w:val="22"/>
          <w:szCs w:val="22"/>
        </w:rPr>
        <w:lastRenderedPageBreak/>
        <w:t xml:space="preserve">pp expansionary impact on </w:t>
      </w:r>
      <w:r w:rsidR="00531EF1" w:rsidRPr="00531EF1">
        <w:rPr>
          <w:rFonts w:ascii="Garamond" w:hAnsi="Garamond"/>
          <w:sz w:val="22"/>
          <w:szCs w:val="22"/>
        </w:rPr>
        <w:t xml:space="preserve">aggregate demand </w:t>
      </w:r>
      <w:r w:rsidR="00C01E34">
        <w:rPr>
          <w:rFonts w:ascii="Garamond" w:hAnsi="Garamond"/>
          <w:sz w:val="22"/>
          <w:szCs w:val="22"/>
        </w:rPr>
        <w:t xml:space="preserve">relative to 2018. </w:t>
      </w:r>
      <w:r w:rsidR="00531EF1" w:rsidRPr="00531EF1">
        <w:rPr>
          <w:rFonts w:ascii="Garamond" w:hAnsi="Garamond"/>
          <w:sz w:val="22"/>
          <w:szCs w:val="22"/>
        </w:rPr>
        <w:t xml:space="preserve">It will be </w:t>
      </w:r>
      <w:r w:rsidR="00C01E34">
        <w:rPr>
          <w:rFonts w:ascii="Garamond" w:hAnsi="Garamond"/>
          <w:sz w:val="22"/>
          <w:szCs w:val="22"/>
        </w:rPr>
        <w:t xml:space="preserve">totally </w:t>
      </w:r>
      <w:r w:rsidR="00531EF1" w:rsidRPr="00531EF1">
        <w:rPr>
          <w:rFonts w:ascii="Garamond" w:hAnsi="Garamond"/>
          <w:sz w:val="22"/>
          <w:szCs w:val="22"/>
        </w:rPr>
        <w:t>determined by the expansi</w:t>
      </w:r>
      <w:r w:rsidR="00C01E34">
        <w:rPr>
          <w:rFonts w:ascii="Garamond" w:hAnsi="Garamond"/>
          <w:sz w:val="22"/>
          <w:szCs w:val="22"/>
        </w:rPr>
        <w:t xml:space="preserve">onary </w:t>
      </w:r>
      <w:r w:rsidR="00531EF1" w:rsidRPr="00531EF1">
        <w:rPr>
          <w:rFonts w:ascii="Garamond" w:hAnsi="Garamond"/>
          <w:sz w:val="22"/>
          <w:szCs w:val="22"/>
        </w:rPr>
        <w:t>effect of expen</w:t>
      </w:r>
      <w:r w:rsidR="00C01E34">
        <w:rPr>
          <w:rFonts w:ascii="Garamond" w:hAnsi="Garamond"/>
          <w:sz w:val="22"/>
          <w:szCs w:val="22"/>
        </w:rPr>
        <w:t xml:space="preserve">ditures </w:t>
      </w:r>
      <w:r w:rsidR="00531EF1" w:rsidRPr="00531EF1">
        <w:rPr>
          <w:rFonts w:ascii="Garamond" w:hAnsi="Garamond"/>
          <w:sz w:val="22"/>
          <w:szCs w:val="22"/>
        </w:rPr>
        <w:t>and net lending</w:t>
      </w:r>
      <w:r w:rsidR="00C01E34">
        <w:rPr>
          <w:rStyle w:val="FootnoteReference"/>
          <w:rFonts w:ascii="Garamond" w:hAnsi="Garamond"/>
          <w:sz w:val="22"/>
          <w:szCs w:val="22"/>
        </w:rPr>
        <w:footnoteReference w:customMarkFollows="1" w:id="10"/>
        <w:t>12</w:t>
      </w:r>
      <w:r w:rsidR="00531EF1" w:rsidRPr="00531EF1">
        <w:rPr>
          <w:rFonts w:ascii="Garamond" w:hAnsi="Garamond"/>
          <w:sz w:val="22"/>
          <w:szCs w:val="22"/>
        </w:rPr>
        <w:t>.</w:t>
      </w:r>
    </w:p>
    <w:p w14:paraId="2494E100" w14:textId="77777777" w:rsidR="00531EF1" w:rsidRDefault="005147C9" w:rsidP="00531EF1">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w:t>
      </w:r>
      <w:r w:rsidR="000D4B83">
        <w:rPr>
          <w:rFonts w:ascii="Garamond" w:hAnsi="Garamond"/>
          <w:sz w:val="22"/>
          <w:szCs w:val="22"/>
        </w:rPr>
        <w:t xml:space="preserve">estimates of the </w:t>
      </w:r>
      <w:r>
        <w:rPr>
          <w:rFonts w:ascii="Garamond" w:hAnsi="Garamond"/>
          <w:sz w:val="22"/>
          <w:szCs w:val="22"/>
        </w:rPr>
        <w:t>Central Bank also denote</w:t>
      </w:r>
      <w:r w:rsidR="00531EF1" w:rsidRPr="00531EF1">
        <w:rPr>
          <w:rFonts w:ascii="Garamond" w:hAnsi="Garamond"/>
          <w:sz w:val="22"/>
          <w:szCs w:val="22"/>
        </w:rPr>
        <w:t xml:space="preserve"> </w:t>
      </w:r>
      <w:r w:rsidR="000D4B83">
        <w:rPr>
          <w:rFonts w:ascii="Garamond" w:hAnsi="Garamond"/>
          <w:sz w:val="22"/>
          <w:szCs w:val="22"/>
        </w:rPr>
        <w:t xml:space="preserve">certain </w:t>
      </w:r>
      <w:r w:rsidR="00531EF1" w:rsidRPr="00531EF1">
        <w:rPr>
          <w:rFonts w:ascii="Garamond" w:hAnsi="Garamond"/>
          <w:sz w:val="22"/>
          <w:szCs w:val="22"/>
        </w:rPr>
        <w:t xml:space="preserve">risks </w:t>
      </w:r>
      <w:r>
        <w:rPr>
          <w:rFonts w:ascii="Garamond" w:hAnsi="Garamond"/>
          <w:sz w:val="22"/>
          <w:szCs w:val="22"/>
        </w:rPr>
        <w:t>to</w:t>
      </w:r>
      <w:r w:rsidR="00531EF1" w:rsidRPr="00531EF1">
        <w:rPr>
          <w:rFonts w:ascii="Garamond" w:hAnsi="Garamond"/>
          <w:sz w:val="22"/>
          <w:szCs w:val="22"/>
        </w:rPr>
        <w:t xml:space="preserve"> </w:t>
      </w:r>
      <w:r w:rsidR="000D4B83">
        <w:rPr>
          <w:rFonts w:ascii="Garamond" w:hAnsi="Garamond"/>
          <w:sz w:val="22"/>
          <w:szCs w:val="22"/>
        </w:rPr>
        <w:t xml:space="preserve">not making full-scale public </w:t>
      </w:r>
      <w:r w:rsidR="00531EF1" w:rsidRPr="00531EF1">
        <w:rPr>
          <w:rFonts w:ascii="Garamond" w:hAnsi="Garamond"/>
          <w:sz w:val="22"/>
          <w:szCs w:val="22"/>
        </w:rPr>
        <w:t>expenditure</w:t>
      </w:r>
      <w:r w:rsidR="000D4B83">
        <w:rPr>
          <w:rFonts w:ascii="Garamond" w:hAnsi="Garamond"/>
          <w:sz w:val="22"/>
          <w:szCs w:val="22"/>
        </w:rPr>
        <w:t>s in</w:t>
      </w:r>
      <w:r>
        <w:rPr>
          <w:rFonts w:ascii="Garamond" w:hAnsi="Garamond"/>
          <w:sz w:val="22"/>
          <w:szCs w:val="22"/>
        </w:rPr>
        <w:t xml:space="preserve"> 2019</w:t>
      </w:r>
      <w:r w:rsidR="00531EF1" w:rsidRPr="00531EF1">
        <w:rPr>
          <w:rFonts w:ascii="Garamond" w:hAnsi="Garamond"/>
          <w:sz w:val="22"/>
          <w:szCs w:val="22"/>
        </w:rPr>
        <w:t xml:space="preserve">, </w:t>
      </w:r>
      <w:r>
        <w:rPr>
          <w:rFonts w:ascii="Garamond" w:hAnsi="Garamond"/>
          <w:sz w:val="22"/>
          <w:szCs w:val="22"/>
        </w:rPr>
        <w:t xml:space="preserve">relating, specifically, to </w:t>
      </w:r>
      <w:r w:rsidR="000D4B83">
        <w:rPr>
          <w:rFonts w:ascii="Garamond" w:hAnsi="Garamond"/>
          <w:sz w:val="22"/>
          <w:szCs w:val="22"/>
        </w:rPr>
        <w:t>the implementation of externally-financed projects and shortfalls in net lending to the economy.</w:t>
      </w:r>
      <w:r w:rsidR="00531EF1" w:rsidRPr="00531EF1">
        <w:rPr>
          <w:rFonts w:ascii="Garamond" w:hAnsi="Garamond"/>
          <w:sz w:val="22"/>
          <w:szCs w:val="22"/>
        </w:rPr>
        <w:t xml:space="preserve"> According to the estimates, </w:t>
      </w:r>
      <w:r w:rsidR="00F20A87">
        <w:rPr>
          <w:rFonts w:ascii="Garamond" w:hAnsi="Garamond"/>
          <w:sz w:val="22"/>
          <w:szCs w:val="22"/>
        </w:rPr>
        <w:t xml:space="preserve">in 2019 </w:t>
      </w:r>
      <w:r w:rsidR="00676B3A" w:rsidRPr="00531EF1">
        <w:rPr>
          <w:rFonts w:ascii="Garamond" w:hAnsi="Garamond"/>
          <w:sz w:val="22"/>
          <w:szCs w:val="22"/>
        </w:rPr>
        <w:t>the fiscal policy will have a neutral impact</w:t>
      </w:r>
      <w:r w:rsidR="00676B3A">
        <w:rPr>
          <w:rFonts w:ascii="Garamond" w:hAnsi="Garamond"/>
          <w:sz w:val="22"/>
          <w:szCs w:val="22"/>
        </w:rPr>
        <w:t xml:space="preserve"> in case of </w:t>
      </w:r>
      <w:r w:rsidR="008B72FE">
        <w:rPr>
          <w:rFonts w:ascii="Garamond" w:hAnsi="Garamond"/>
          <w:sz w:val="22"/>
          <w:szCs w:val="22"/>
        </w:rPr>
        <w:t xml:space="preserve">almost </w:t>
      </w:r>
      <w:r w:rsidR="00676B3A">
        <w:rPr>
          <w:rFonts w:ascii="Garamond" w:hAnsi="Garamond"/>
          <w:sz w:val="22"/>
          <w:szCs w:val="22"/>
        </w:rPr>
        <w:t xml:space="preserve">3% underperformed </w:t>
      </w:r>
      <w:r w:rsidR="00531EF1" w:rsidRPr="00531EF1">
        <w:rPr>
          <w:rFonts w:ascii="Garamond" w:hAnsi="Garamond"/>
          <w:sz w:val="22"/>
          <w:szCs w:val="22"/>
        </w:rPr>
        <w:t>expenditure</w:t>
      </w:r>
      <w:r w:rsidR="00676B3A">
        <w:rPr>
          <w:rFonts w:ascii="Garamond" w:hAnsi="Garamond"/>
          <w:sz w:val="22"/>
          <w:szCs w:val="22"/>
        </w:rPr>
        <w:t>s</w:t>
      </w:r>
      <w:r w:rsidR="00531EF1" w:rsidRPr="00531EF1">
        <w:rPr>
          <w:rFonts w:ascii="Garamond" w:hAnsi="Garamond"/>
          <w:sz w:val="22"/>
          <w:szCs w:val="22"/>
        </w:rPr>
        <w:t xml:space="preserve">, and a </w:t>
      </w:r>
      <w:r w:rsidR="00676B3A">
        <w:rPr>
          <w:rFonts w:ascii="Garamond" w:hAnsi="Garamond"/>
          <w:sz w:val="22"/>
          <w:szCs w:val="22"/>
        </w:rPr>
        <w:t>contractionary impact</w:t>
      </w:r>
      <w:r w:rsidR="008B72FE">
        <w:rPr>
          <w:rFonts w:ascii="Garamond" w:hAnsi="Garamond"/>
          <w:sz w:val="22"/>
          <w:szCs w:val="22"/>
        </w:rPr>
        <w:t>, if the amount o</w:t>
      </w:r>
      <w:r w:rsidR="00676B3A">
        <w:rPr>
          <w:rFonts w:ascii="Garamond" w:hAnsi="Garamond"/>
          <w:sz w:val="22"/>
          <w:szCs w:val="22"/>
        </w:rPr>
        <w:t xml:space="preserve">f underperformed </w:t>
      </w:r>
      <w:r w:rsidR="00676B3A" w:rsidRPr="00F2398E">
        <w:rPr>
          <w:rFonts w:ascii="Garamond" w:hAnsi="Garamond"/>
          <w:sz w:val="22"/>
          <w:szCs w:val="22"/>
        </w:rPr>
        <w:t>expenditures</w:t>
      </w:r>
      <w:r w:rsidR="008B72FE" w:rsidRPr="00F2398E">
        <w:rPr>
          <w:rFonts w:ascii="Garamond" w:hAnsi="Garamond"/>
          <w:sz w:val="22"/>
          <w:szCs w:val="22"/>
        </w:rPr>
        <w:t xml:space="preserve"> is bigger</w:t>
      </w:r>
      <w:r w:rsidR="00531EF1" w:rsidRPr="00F2398E">
        <w:rPr>
          <w:rFonts w:ascii="Garamond" w:hAnsi="Garamond"/>
          <w:sz w:val="22"/>
          <w:szCs w:val="22"/>
        </w:rPr>
        <w:t>.</w:t>
      </w:r>
    </w:p>
    <w:tbl>
      <w:tblPr>
        <w:tblStyle w:val="TableGrid"/>
        <w:tblW w:w="0" w:type="auto"/>
        <w:tblLook w:val="04A0" w:firstRow="1" w:lastRow="0" w:firstColumn="1" w:lastColumn="0" w:noHBand="0" w:noVBand="1"/>
      </w:tblPr>
      <w:tblGrid>
        <w:gridCol w:w="9350"/>
      </w:tblGrid>
      <w:tr w:rsidR="00467C2C" w:rsidRPr="00EE5F0F" w14:paraId="06C53DF9" w14:textId="77777777" w:rsidTr="00467C2C">
        <w:tc>
          <w:tcPr>
            <w:tcW w:w="9350" w:type="dxa"/>
          </w:tcPr>
          <w:p w14:paraId="7E888A9F" w14:textId="77777777" w:rsidR="00467C2C" w:rsidRPr="00CF2C97" w:rsidRDefault="00F2398E" w:rsidP="006966A5">
            <w:pPr>
              <w:autoSpaceDE w:val="0"/>
              <w:autoSpaceDN w:val="0"/>
              <w:adjustRightInd w:val="0"/>
              <w:spacing w:after="120" w:line="360" w:lineRule="auto"/>
              <w:jc w:val="both"/>
              <w:rPr>
                <w:rFonts w:ascii="Garamond" w:hAnsi="Garamond"/>
                <w:b/>
                <w:color w:val="0070C0"/>
                <w:sz w:val="21"/>
                <w:szCs w:val="21"/>
              </w:rPr>
            </w:pPr>
            <w:r>
              <w:rPr>
                <w:rFonts w:ascii="Garamond" w:hAnsi="Garamond"/>
                <w:b/>
                <w:color w:val="0070C0"/>
                <w:sz w:val="21"/>
                <w:szCs w:val="21"/>
              </w:rPr>
              <w:t>Box 1</w:t>
            </w:r>
            <w:r w:rsidR="00467C2C" w:rsidRPr="00CF2C97">
              <w:rPr>
                <w:rFonts w:ascii="Garamond" w:hAnsi="Garamond"/>
                <w:b/>
                <w:color w:val="0070C0"/>
                <w:sz w:val="21"/>
                <w:szCs w:val="21"/>
              </w:rPr>
              <w:t>:</w:t>
            </w:r>
          </w:p>
          <w:p w14:paraId="573AFCDB" w14:textId="77777777" w:rsidR="00467C2C" w:rsidRPr="00CF2C97" w:rsidRDefault="00467C2C" w:rsidP="006966A5">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b/>
                <w:color w:val="0070C0"/>
                <w:sz w:val="21"/>
                <w:szCs w:val="21"/>
              </w:rPr>
              <w:t>The results of survey on expectations by the households and the financial system</w:t>
            </w:r>
          </w:p>
          <w:p w14:paraId="0D034A95" w14:textId="77777777" w:rsidR="004C4C65" w:rsidRPr="00CF2C97" w:rsidRDefault="00467C2C" w:rsidP="006966A5">
            <w:pPr>
              <w:autoSpaceDE w:val="0"/>
              <w:autoSpaceDN w:val="0"/>
              <w:adjustRightInd w:val="0"/>
              <w:spacing w:after="120" w:line="360" w:lineRule="auto"/>
              <w:jc w:val="both"/>
              <w:rPr>
                <w:rFonts w:ascii="Garamond" w:hAnsi="Garamond"/>
                <w:sz w:val="21"/>
                <w:szCs w:val="21"/>
              </w:rPr>
            </w:pPr>
            <w:r w:rsidRPr="00CF2C97">
              <w:rPr>
                <w:rFonts w:ascii="Garamond" w:hAnsi="Garamond"/>
                <w:sz w:val="21"/>
                <w:szCs w:val="21"/>
              </w:rPr>
              <w:t xml:space="preserve">The inflation expectations </w:t>
            </w:r>
            <w:r w:rsidR="000612ED">
              <w:rPr>
                <w:rFonts w:ascii="Garamond" w:hAnsi="Garamond"/>
                <w:sz w:val="21"/>
                <w:szCs w:val="21"/>
              </w:rPr>
              <w:t>somewhat increased in the third quarter of 2018</w:t>
            </w:r>
            <w:r w:rsidRPr="00CF2C97">
              <w:rPr>
                <w:rFonts w:ascii="Garamond" w:hAnsi="Garamond"/>
                <w:sz w:val="21"/>
                <w:szCs w:val="21"/>
              </w:rPr>
              <w:t>, ac</w:t>
            </w:r>
            <w:r w:rsidR="00404293" w:rsidRPr="00CF2C97">
              <w:rPr>
                <w:rFonts w:ascii="Garamond" w:hAnsi="Garamond"/>
                <w:sz w:val="21"/>
                <w:szCs w:val="21"/>
              </w:rPr>
              <w:t>cording to the results of the Q</w:t>
            </w:r>
            <w:r w:rsidR="000612ED">
              <w:rPr>
                <w:rFonts w:ascii="Garamond" w:hAnsi="Garamond"/>
                <w:sz w:val="21"/>
                <w:szCs w:val="21"/>
              </w:rPr>
              <w:t>3</w:t>
            </w:r>
            <w:r w:rsidRPr="00CF2C97">
              <w:rPr>
                <w:rFonts w:ascii="Garamond" w:hAnsi="Garamond"/>
                <w:sz w:val="21"/>
                <w:szCs w:val="21"/>
              </w:rPr>
              <w:t>, 201</w:t>
            </w:r>
            <w:r w:rsidR="00BA3D0E" w:rsidRPr="00CF2C97">
              <w:rPr>
                <w:rFonts w:ascii="Garamond" w:hAnsi="Garamond"/>
                <w:sz w:val="21"/>
                <w:szCs w:val="21"/>
              </w:rPr>
              <w:t>8</w:t>
            </w:r>
            <w:r w:rsidRPr="00CF2C97">
              <w:rPr>
                <w:rFonts w:ascii="Garamond" w:hAnsi="Garamond"/>
                <w:sz w:val="21"/>
                <w:szCs w:val="21"/>
              </w:rPr>
              <w:t xml:space="preserve"> survey on selected macroeconomic indicators the Central Bank </w:t>
            </w:r>
            <w:r w:rsidR="0010487A" w:rsidRPr="00CF2C97">
              <w:rPr>
                <w:rFonts w:ascii="Garamond" w:hAnsi="Garamond"/>
                <w:sz w:val="21"/>
                <w:szCs w:val="21"/>
              </w:rPr>
              <w:t>c</w:t>
            </w:r>
            <w:r w:rsidR="00410D16" w:rsidRPr="00CF2C97">
              <w:rPr>
                <w:rFonts w:ascii="Garamond" w:hAnsi="Garamond"/>
                <w:sz w:val="21"/>
                <w:szCs w:val="21"/>
              </w:rPr>
              <w:t xml:space="preserve">arries out </w:t>
            </w:r>
            <w:r w:rsidR="0010487A" w:rsidRPr="00CF2C97">
              <w:rPr>
                <w:rFonts w:ascii="Garamond" w:hAnsi="Garamond"/>
                <w:sz w:val="21"/>
                <w:szCs w:val="21"/>
              </w:rPr>
              <w:t xml:space="preserve">by way of inquiries among </w:t>
            </w:r>
            <w:r w:rsidR="00BA3D0E" w:rsidRPr="00CF2C97">
              <w:rPr>
                <w:rFonts w:ascii="Garamond" w:hAnsi="Garamond"/>
                <w:sz w:val="21"/>
                <w:szCs w:val="21"/>
              </w:rPr>
              <w:t>households a</w:t>
            </w:r>
            <w:r w:rsidR="0010487A" w:rsidRPr="00CF2C97">
              <w:rPr>
                <w:rFonts w:ascii="Garamond" w:hAnsi="Garamond"/>
                <w:sz w:val="21"/>
                <w:szCs w:val="21"/>
              </w:rPr>
              <w:t xml:space="preserve">nd companies in the </w:t>
            </w:r>
            <w:r w:rsidRPr="00CF2C97">
              <w:rPr>
                <w:rFonts w:ascii="Garamond" w:hAnsi="Garamond"/>
                <w:sz w:val="21"/>
                <w:szCs w:val="21"/>
              </w:rPr>
              <w:t xml:space="preserve">financial sector. </w:t>
            </w:r>
            <w:r w:rsidR="000612ED">
              <w:rPr>
                <w:rFonts w:ascii="Garamond" w:hAnsi="Garamond"/>
                <w:sz w:val="21"/>
                <w:szCs w:val="21"/>
              </w:rPr>
              <w:t>Although</w:t>
            </w:r>
            <w:r w:rsidR="005B015A" w:rsidRPr="00CF2C97">
              <w:rPr>
                <w:rFonts w:ascii="Garamond" w:hAnsi="Garamond"/>
                <w:sz w:val="21"/>
                <w:szCs w:val="21"/>
              </w:rPr>
              <w:t xml:space="preserve"> </w:t>
            </w:r>
            <w:r w:rsidR="006573EF" w:rsidRPr="00CF2C97">
              <w:rPr>
                <w:rFonts w:ascii="Garamond" w:hAnsi="Garamond"/>
                <w:sz w:val="21"/>
                <w:szCs w:val="21"/>
              </w:rPr>
              <w:t>the share of th</w:t>
            </w:r>
            <w:r w:rsidR="005B015A" w:rsidRPr="00CF2C97">
              <w:rPr>
                <w:rFonts w:ascii="Garamond" w:hAnsi="Garamond"/>
                <w:sz w:val="21"/>
                <w:szCs w:val="21"/>
              </w:rPr>
              <w:t>e</w:t>
            </w:r>
            <w:r w:rsidR="006573EF" w:rsidRPr="00CF2C97">
              <w:rPr>
                <w:rFonts w:ascii="Garamond" w:hAnsi="Garamond"/>
                <w:sz w:val="21"/>
                <w:szCs w:val="21"/>
              </w:rPr>
              <w:t xml:space="preserve"> households expecting </w:t>
            </w:r>
            <w:r w:rsidR="005B015A" w:rsidRPr="00CF2C97">
              <w:rPr>
                <w:rFonts w:ascii="Garamond" w:hAnsi="Garamond"/>
                <w:sz w:val="21"/>
                <w:szCs w:val="21"/>
              </w:rPr>
              <w:t xml:space="preserve">high and </w:t>
            </w:r>
            <w:r w:rsidR="006573EF" w:rsidRPr="00CF2C97">
              <w:rPr>
                <w:rFonts w:ascii="Garamond" w:hAnsi="Garamond"/>
                <w:sz w:val="21"/>
                <w:szCs w:val="21"/>
              </w:rPr>
              <w:t>very high inflation rate</w:t>
            </w:r>
            <w:r w:rsidR="000612ED">
              <w:rPr>
                <w:rFonts w:ascii="Garamond" w:hAnsi="Garamond"/>
                <w:sz w:val="21"/>
                <w:szCs w:val="21"/>
              </w:rPr>
              <w:t>s</w:t>
            </w:r>
            <w:r w:rsidR="005B015A" w:rsidRPr="00CF2C97">
              <w:rPr>
                <w:rFonts w:ascii="Garamond" w:hAnsi="Garamond"/>
                <w:sz w:val="21"/>
                <w:szCs w:val="21"/>
              </w:rPr>
              <w:t xml:space="preserve"> for a one-year horizon </w:t>
            </w:r>
            <w:r w:rsidR="000612ED" w:rsidRPr="000612ED">
              <w:rPr>
                <w:rFonts w:ascii="Garamond" w:hAnsi="Garamond"/>
                <w:sz w:val="21"/>
                <w:szCs w:val="21"/>
              </w:rPr>
              <w:t>remained a</w:t>
            </w:r>
            <w:r w:rsidR="000612ED">
              <w:rPr>
                <w:rFonts w:ascii="Garamond" w:hAnsi="Garamond"/>
                <w:sz w:val="21"/>
                <w:szCs w:val="21"/>
              </w:rPr>
              <w:t xml:space="preserve">lmost </w:t>
            </w:r>
            <w:r w:rsidR="00394592">
              <w:rPr>
                <w:rFonts w:ascii="Garamond" w:hAnsi="Garamond"/>
                <w:sz w:val="21"/>
                <w:szCs w:val="21"/>
              </w:rPr>
              <w:t xml:space="preserve">the same </w:t>
            </w:r>
            <w:r w:rsidR="00402A16" w:rsidRPr="00CF2C97">
              <w:rPr>
                <w:rFonts w:ascii="Garamond" w:hAnsi="Garamond"/>
                <w:sz w:val="21"/>
                <w:szCs w:val="21"/>
              </w:rPr>
              <w:t>in total respondents,</w:t>
            </w:r>
            <w:r w:rsidR="00402A16">
              <w:rPr>
                <w:rFonts w:ascii="Garamond" w:hAnsi="Garamond"/>
                <w:sz w:val="21"/>
                <w:szCs w:val="21"/>
              </w:rPr>
              <w:t xml:space="preserve"> </w:t>
            </w:r>
            <w:r w:rsidR="00394592">
              <w:rPr>
                <w:rFonts w:ascii="Garamond" w:hAnsi="Garamond"/>
                <w:sz w:val="21"/>
                <w:szCs w:val="21"/>
              </w:rPr>
              <w:t>as in the previous quarter (almost a</w:t>
            </w:r>
            <w:r w:rsidR="000612ED" w:rsidRPr="000612ED">
              <w:rPr>
                <w:rFonts w:ascii="Garamond" w:hAnsi="Garamond"/>
                <w:sz w:val="21"/>
                <w:szCs w:val="21"/>
              </w:rPr>
              <w:t xml:space="preserve"> zero level</w:t>
            </w:r>
            <w:r w:rsidR="00394592">
              <w:rPr>
                <w:rFonts w:ascii="Garamond" w:hAnsi="Garamond"/>
                <w:sz w:val="21"/>
                <w:szCs w:val="21"/>
              </w:rPr>
              <w:t>),</w:t>
            </w:r>
            <w:r w:rsidR="000612ED" w:rsidRPr="000612ED">
              <w:rPr>
                <w:rFonts w:ascii="Garamond" w:hAnsi="Garamond"/>
                <w:sz w:val="21"/>
                <w:szCs w:val="21"/>
              </w:rPr>
              <w:t xml:space="preserve"> </w:t>
            </w:r>
            <w:r w:rsidR="00394592">
              <w:rPr>
                <w:rFonts w:ascii="Garamond" w:hAnsi="Garamond"/>
                <w:sz w:val="21"/>
                <w:szCs w:val="21"/>
              </w:rPr>
              <w:t xml:space="preserve">those expecting an </w:t>
            </w:r>
            <w:r w:rsidR="00394592" w:rsidRPr="00394592">
              <w:rPr>
                <w:rFonts w:ascii="Garamond" w:hAnsi="Garamond"/>
                <w:sz w:val="21"/>
                <w:szCs w:val="21"/>
              </w:rPr>
              <w:t xml:space="preserve">unchanged level of prices and slower </w:t>
            </w:r>
            <w:r w:rsidR="00394592">
              <w:rPr>
                <w:rFonts w:ascii="Garamond" w:hAnsi="Garamond"/>
                <w:sz w:val="21"/>
                <w:szCs w:val="21"/>
              </w:rPr>
              <w:t xml:space="preserve">price inflation rates </w:t>
            </w:r>
            <w:r w:rsidR="00394592" w:rsidRPr="00394592">
              <w:rPr>
                <w:rFonts w:ascii="Garamond" w:hAnsi="Garamond"/>
                <w:sz w:val="21"/>
                <w:szCs w:val="21"/>
              </w:rPr>
              <w:t xml:space="preserve">have </w:t>
            </w:r>
            <w:r w:rsidR="00394592">
              <w:rPr>
                <w:rFonts w:ascii="Garamond" w:hAnsi="Garamond"/>
                <w:sz w:val="21"/>
                <w:szCs w:val="21"/>
              </w:rPr>
              <w:t>considerably grown in number, owing to the reduced number of households that expected deflation.</w:t>
            </w:r>
            <w:r w:rsidR="006573EF" w:rsidRPr="00CF2C97">
              <w:rPr>
                <w:rFonts w:ascii="Garamond" w:hAnsi="Garamond"/>
                <w:sz w:val="21"/>
                <w:szCs w:val="21"/>
              </w:rPr>
              <w:t xml:space="preserve"> </w:t>
            </w:r>
            <w:r w:rsidR="005B015A" w:rsidRPr="00CF2C97">
              <w:rPr>
                <w:rFonts w:ascii="Garamond" w:hAnsi="Garamond"/>
                <w:sz w:val="21"/>
                <w:szCs w:val="21"/>
              </w:rPr>
              <w:t xml:space="preserve">However, these figures may </w:t>
            </w:r>
            <w:r w:rsidR="00394592">
              <w:rPr>
                <w:rFonts w:ascii="Garamond" w:hAnsi="Garamond"/>
                <w:sz w:val="21"/>
                <w:szCs w:val="21"/>
              </w:rPr>
              <w:t xml:space="preserve">still </w:t>
            </w:r>
            <w:r w:rsidR="005B015A" w:rsidRPr="00CF2C97">
              <w:rPr>
                <w:rFonts w:ascii="Garamond" w:hAnsi="Garamond"/>
                <w:sz w:val="21"/>
                <w:szCs w:val="21"/>
              </w:rPr>
              <w:t xml:space="preserve">contain the effects of </w:t>
            </w:r>
            <w:r w:rsidR="00394592">
              <w:rPr>
                <w:rFonts w:ascii="Garamond" w:hAnsi="Garamond"/>
                <w:sz w:val="21"/>
                <w:szCs w:val="21"/>
              </w:rPr>
              <w:t xml:space="preserve">the </w:t>
            </w:r>
            <w:r w:rsidR="005B015A" w:rsidRPr="00CF2C97">
              <w:rPr>
                <w:rFonts w:ascii="Garamond" w:hAnsi="Garamond"/>
                <w:sz w:val="21"/>
                <w:szCs w:val="21"/>
              </w:rPr>
              <w:t>political events</w:t>
            </w:r>
            <w:r w:rsidR="00394592">
              <w:rPr>
                <w:rFonts w:ascii="Garamond" w:hAnsi="Garamond"/>
                <w:sz w:val="21"/>
                <w:szCs w:val="21"/>
              </w:rPr>
              <w:t xml:space="preserve"> taken place during the year</w:t>
            </w:r>
            <w:r w:rsidR="005B015A" w:rsidRPr="00CF2C97">
              <w:rPr>
                <w:rFonts w:ascii="Garamond" w:hAnsi="Garamond"/>
                <w:sz w:val="21"/>
                <w:szCs w:val="21"/>
              </w:rPr>
              <w:t xml:space="preserve">, so the real impact of pricing and how it has actually affected consumption behavior </w:t>
            </w:r>
            <w:r w:rsidR="00A04E44">
              <w:rPr>
                <w:rFonts w:ascii="Garamond" w:hAnsi="Garamond"/>
                <w:sz w:val="21"/>
                <w:szCs w:val="21"/>
              </w:rPr>
              <w:t xml:space="preserve">remains </w:t>
            </w:r>
            <w:r w:rsidR="00BF40F8" w:rsidRPr="00CF2C97">
              <w:rPr>
                <w:rFonts w:ascii="Garamond" w:hAnsi="Garamond"/>
                <w:sz w:val="21"/>
                <w:szCs w:val="21"/>
              </w:rPr>
              <w:t>more</w:t>
            </w:r>
            <w:r w:rsidR="00A04E44">
              <w:rPr>
                <w:rFonts w:ascii="Garamond" w:hAnsi="Garamond"/>
                <w:sz w:val="21"/>
                <w:szCs w:val="21"/>
              </w:rPr>
              <w:t xml:space="preserve"> or less</w:t>
            </w:r>
            <w:r w:rsidR="00BF40F8" w:rsidRPr="00CF2C97">
              <w:rPr>
                <w:rFonts w:ascii="Garamond" w:hAnsi="Garamond"/>
                <w:sz w:val="21"/>
                <w:szCs w:val="21"/>
              </w:rPr>
              <w:t xml:space="preserve"> </w:t>
            </w:r>
            <w:r w:rsidR="005B015A" w:rsidRPr="00CF2C97">
              <w:rPr>
                <w:rFonts w:ascii="Garamond" w:hAnsi="Garamond"/>
                <w:sz w:val="21"/>
                <w:szCs w:val="21"/>
              </w:rPr>
              <w:t>limited.</w:t>
            </w:r>
          </w:p>
          <w:p w14:paraId="5250F49E" w14:textId="77777777" w:rsidR="00467C2C" w:rsidRPr="00EE5F0F" w:rsidRDefault="00467C2C" w:rsidP="002D2BE4">
            <w:pPr>
              <w:autoSpaceDE w:val="0"/>
              <w:autoSpaceDN w:val="0"/>
              <w:adjustRightInd w:val="0"/>
              <w:spacing w:after="120" w:line="360" w:lineRule="auto"/>
              <w:jc w:val="both"/>
              <w:rPr>
                <w:rFonts w:ascii="Garamond" w:hAnsi="Garamond"/>
                <w:b/>
                <w:color w:val="0070C0"/>
                <w:sz w:val="22"/>
                <w:szCs w:val="22"/>
              </w:rPr>
            </w:pPr>
            <w:r w:rsidRPr="00CF2C97">
              <w:rPr>
                <w:rFonts w:ascii="Garamond" w:hAnsi="Garamond"/>
                <w:sz w:val="21"/>
                <w:szCs w:val="21"/>
              </w:rPr>
              <w:t xml:space="preserve">The </w:t>
            </w:r>
            <w:r w:rsidRPr="00CF2C97">
              <w:rPr>
                <w:rFonts w:ascii="Garamond" w:hAnsi="Garamond"/>
                <w:b/>
                <w:sz w:val="21"/>
                <w:szCs w:val="21"/>
              </w:rPr>
              <w:t>average level of inflation expectations of the financial system</w:t>
            </w:r>
            <w:r w:rsidRPr="00CF2C97">
              <w:rPr>
                <w:rFonts w:ascii="Garamond" w:hAnsi="Garamond"/>
                <w:sz w:val="21"/>
                <w:szCs w:val="21"/>
              </w:rPr>
              <w:t xml:space="preserve"> in the upcoming one-year horizon</w:t>
            </w:r>
            <w:r w:rsidR="005C6027" w:rsidRPr="00CF2C97">
              <w:rPr>
                <w:rFonts w:ascii="Garamond" w:hAnsi="Garamond"/>
                <w:sz w:val="21"/>
                <w:szCs w:val="21"/>
              </w:rPr>
              <w:t xml:space="preserve"> has </w:t>
            </w:r>
            <w:r w:rsidR="002D2BE4">
              <w:rPr>
                <w:rFonts w:ascii="Garamond" w:hAnsi="Garamond"/>
                <w:sz w:val="21"/>
                <w:szCs w:val="21"/>
              </w:rPr>
              <w:t xml:space="preserve">increased to </w:t>
            </w:r>
            <w:r w:rsidR="004C4C65" w:rsidRPr="00CF2C97">
              <w:rPr>
                <w:rFonts w:ascii="Garamond" w:hAnsi="Garamond"/>
                <w:b/>
                <w:sz w:val="21"/>
                <w:szCs w:val="21"/>
              </w:rPr>
              <w:t>3</w:t>
            </w:r>
            <w:r w:rsidRPr="00CF2C97">
              <w:rPr>
                <w:rFonts w:ascii="Garamond" w:hAnsi="Garamond"/>
                <w:b/>
                <w:sz w:val="21"/>
                <w:szCs w:val="21"/>
              </w:rPr>
              <w:t>.</w:t>
            </w:r>
            <w:r w:rsidR="002D2BE4">
              <w:rPr>
                <w:rFonts w:ascii="Garamond" w:hAnsi="Garamond"/>
                <w:b/>
                <w:sz w:val="21"/>
                <w:szCs w:val="21"/>
              </w:rPr>
              <w:t>4</w:t>
            </w:r>
            <w:r w:rsidRPr="00CF2C97">
              <w:rPr>
                <w:rFonts w:ascii="Garamond" w:hAnsi="Garamond"/>
                <w:b/>
                <w:sz w:val="21"/>
                <w:szCs w:val="21"/>
              </w:rPr>
              <w:t>%</w:t>
            </w:r>
            <w:r w:rsidR="004C4C65" w:rsidRPr="00CF2C97">
              <w:rPr>
                <w:rFonts w:ascii="Garamond" w:hAnsi="Garamond"/>
                <w:b/>
                <w:sz w:val="21"/>
                <w:szCs w:val="21"/>
              </w:rPr>
              <w:t xml:space="preserve"> </w:t>
            </w:r>
            <w:r w:rsidR="005C6027" w:rsidRPr="00CF2C97">
              <w:rPr>
                <w:rFonts w:ascii="Garamond" w:hAnsi="Garamond"/>
                <w:sz w:val="21"/>
                <w:szCs w:val="21"/>
              </w:rPr>
              <w:t xml:space="preserve">from </w:t>
            </w:r>
            <w:r w:rsidR="006573EF" w:rsidRPr="00CF2C97">
              <w:rPr>
                <w:rFonts w:ascii="Garamond" w:hAnsi="Garamond"/>
                <w:b/>
                <w:sz w:val="21"/>
                <w:szCs w:val="21"/>
              </w:rPr>
              <w:t>3</w:t>
            </w:r>
            <w:r w:rsidR="004C4C65" w:rsidRPr="00CF2C97">
              <w:rPr>
                <w:rFonts w:ascii="Garamond" w:hAnsi="Garamond"/>
                <w:b/>
                <w:sz w:val="21"/>
                <w:szCs w:val="21"/>
              </w:rPr>
              <w:t>.</w:t>
            </w:r>
            <w:r w:rsidR="002D2BE4">
              <w:rPr>
                <w:rFonts w:ascii="Garamond" w:hAnsi="Garamond"/>
                <w:b/>
                <w:sz w:val="21"/>
                <w:szCs w:val="21"/>
              </w:rPr>
              <w:t>0</w:t>
            </w:r>
            <w:r w:rsidR="004C4C65" w:rsidRPr="00CF2C97">
              <w:rPr>
                <w:rFonts w:ascii="Garamond" w:hAnsi="Garamond"/>
                <w:b/>
                <w:sz w:val="21"/>
                <w:szCs w:val="21"/>
              </w:rPr>
              <w:t>%</w:t>
            </w:r>
            <w:r w:rsidR="00010FBE" w:rsidRPr="00CF2C97">
              <w:rPr>
                <w:rFonts w:ascii="Garamond" w:hAnsi="Garamond"/>
                <w:sz w:val="21"/>
                <w:szCs w:val="21"/>
              </w:rPr>
              <w:t xml:space="preserve"> </w:t>
            </w:r>
            <w:r w:rsidR="005C6027" w:rsidRPr="00CF2C97">
              <w:rPr>
                <w:rFonts w:ascii="Garamond" w:hAnsi="Garamond"/>
                <w:sz w:val="21"/>
                <w:szCs w:val="21"/>
              </w:rPr>
              <w:t xml:space="preserve">reported </w:t>
            </w:r>
            <w:r w:rsidR="002D2BE4">
              <w:rPr>
                <w:rFonts w:ascii="Garamond" w:hAnsi="Garamond"/>
                <w:sz w:val="21"/>
                <w:szCs w:val="21"/>
              </w:rPr>
              <w:t>in</w:t>
            </w:r>
            <w:r w:rsidR="004C4C65" w:rsidRPr="00CF2C97">
              <w:rPr>
                <w:rFonts w:ascii="Garamond" w:hAnsi="Garamond"/>
                <w:sz w:val="21"/>
                <w:szCs w:val="21"/>
              </w:rPr>
              <w:t xml:space="preserve"> the</w:t>
            </w:r>
            <w:r w:rsidRPr="00CF2C97">
              <w:rPr>
                <w:rFonts w:ascii="Garamond" w:hAnsi="Garamond"/>
                <w:sz w:val="21"/>
                <w:szCs w:val="21"/>
              </w:rPr>
              <w:t xml:space="preserve"> previous survey.</w:t>
            </w:r>
          </w:p>
        </w:tc>
      </w:tr>
    </w:tbl>
    <w:p w14:paraId="57E73480" w14:textId="77777777" w:rsidR="005C6536" w:rsidRPr="00EE5F0F" w:rsidRDefault="005C6536" w:rsidP="005C6536">
      <w:pPr>
        <w:autoSpaceDE w:val="0"/>
        <w:autoSpaceDN w:val="0"/>
        <w:adjustRightInd w:val="0"/>
        <w:spacing w:after="120" w:line="360" w:lineRule="auto"/>
        <w:jc w:val="both"/>
        <w:rPr>
          <w:rFonts w:ascii="Garamond" w:hAnsi="Garamond"/>
          <w:sz w:val="22"/>
          <w:szCs w:val="22"/>
        </w:rPr>
      </w:pPr>
    </w:p>
    <w:p w14:paraId="5BD5F16F" w14:textId="77777777" w:rsidR="005C6536" w:rsidRPr="00EE5F0F" w:rsidRDefault="005C6536" w:rsidP="005C6536">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Forecast assumptions</w:t>
      </w:r>
      <w:r w:rsidR="00FA46F4" w:rsidRPr="00EE5F0F">
        <w:rPr>
          <w:rFonts w:ascii="Garamond" w:hAnsi="Garamond"/>
          <w:b/>
          <w:sz w:val="22"/>
          <w:szCs w:val="22"/>
        </w:rPr>
        <w:t xml:space="preserve"> </w:t>
      </w:r>
    </w:p>
    <w:p w14:paraId="399C0E7C" w14:textId="77777777" w:rsidR="005C6536" w:rsidRPr="000A2CFF" w:rsidRDefault="004C4C65" w:rsidP="005C6536">
      <w:pPr>
        <w:autoSpaceDE w:val="0"/>
        <w:autoSpaceDN w:val="0"/>
        <w:adjustRightInd w:val="0"/>
        <w:spacing w:after="120" w:line="360" w:lineRule="auto"/>
        <w:jc w:val="both"/>
        <w:rPr>
          <w:rFonts w:ascii="Garamond" w:hAnsi="Garamond" w:cs="Sylfaen"/>
          <w:b/>
          <w:i/>
          <w:iCs/>
          <w:color w:val="C00000"/>
          <w:sz w:val="22"/>
          <w:szCs w:val="22"/>
        </w:rPr>
      </w:pPr>
      <w:r w:rsidRPr="000A2CFF">
        <w:rPr>
          <w:rFonts w:ascii="Garamond" w:hAnsi="Garamond"/>
          <w:b/>
          <w:color w:val="C00000"/>
          <w:sz w:val="22"/>
          <w:szCs w:val="22"/>
        </w:rPr>
        <w:t>Table 3</w:t>
      </w:r>
      <w:r w:rsidR="005C6536" w:rsidRPr="000A2CFF">
        <w:rPr>
          <w:rFonts w:ascii="Garamond" w:hAnsi="Garamond"/>
          <w:b/>
          <w:color w:val="C00000"/>
          <w:sz w:val="22"/>
          <w:szCs w:val="22"/>
        </w:rPr>
        <w:t>:</w:t>
      </w:r>
      <w:r w:rsidR="00DA0E4F" w:rsidRPr="000A2CFF">
        <w:rPr>
          <w:rFonts w:ascii="Garamond" w:hAnsi="Garamond"/>
          <w:b/>
          <w:color w:val="C00000"/>
          <w:sz w:val="22"/>
          <w:szCs w:val="22"/>
        </w:rPr>
        <w:t xml:space="preserve"> </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1715"/>
        <w:gridCol w:w="4528"/>
      </w:tblGrid>
      <w:tr w:rsidR="005C6536" w:rsidRPr="00EE5F0F" w14:paraId="4D2A77D1" w14:textId="77777777" w:rsidTr="004D4A0F">
        <w:trPr>
          <w:trHeight w:val="20"/>
        </w:trPr>
        <w:tc>
          <w:tcPr>
            <w:tcW w:w="1715" w:type="dxa"/>
            <w:vAlign w:val="center"/>
          </w:tcPr>
          <w:p w14:paraId="32E478C0" w14:textId="77777777" w:rsidR="005C6536" w:rsidRPr="00EE5F0F" w:rsidRDefault="005C6536" w:rsidP="004D4A0F">
            <w:pPr>
              <w:spacing w:before="30" w:after="30"/>
              <w:rPr>
                <w:rFonts w:ascii="Garamond" w:eastAsia="Calibri" w:hAnsi="Garamond" w:cs="GHEA Grapalat"/>
                <w:b/>
                <w:sz w:val="22"/>
                <w:szCs w:val="22"/>
                <w:lang w:val="hy-AM"/>
              </w:rPr>
            </w:pPr>
            <w:r w:rsidRPr="00EE5F0F">
              <w:rPr>
                <w:rFonts w:ascii="Garamond" w:hAnsi="Garamond" w:cs="Sylfaen"/>
                <w:b/>
                <w:sz w:val="22"/>
                <w:szCs w:val="22"/>
              </w:rPr>
              <w:t xml:space="preserve">Main </w:t>
            </w:r>
            <w:proofErr w:type="spellStart"/>
            <w:r w:rsidRPr="00EE5F0F">
              <w:rPr>
                <w:rFonts w:ascii="Garamond" w:hAnsi="Garamond" w:cs="Sylfaen"/>
                <w:b/>
                <w:sz w:val="22"/>
                <w:szCs w:val="22"/>
                <w:lang w:val="hy-AM"/>
              </w:rPr>
              <w:t>judgments</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and</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assumptions</w:t>
            </w:r>
            <w:proofErr w:type="spellEnd"/>
          </w:p>
        </w:tc>
        <w:tc>
          <w:tcPr>
            <w:tcW w:w="4528" w:type="dxa"/>
            <w:vAlign w:val="center"/>
          </w:tcPr>
          <w:p w14:paraId="01F91F17" w14:textId="77777777" w:rsidR="005C6536" w:rsidRPr="00EE5F0F" w:rsidRDefault="005C6536" w:rsidP="006C3065">
            <w:pPr>
              <w:spacing w:before="30" w:after="30"/>
              <w:rPr>
                <w:rFonts w:ascii="Garamond" w:eastAsia="Calibri" w:hAnsi="Garamond" w:cs="GHEA Grapalat"/>
                <w:b/>
                <w:sz w:val="22"/>
                <w:szCs w:val="22"/>
              </w:rPr>
            </w:pPr>
            <w:r w:rsidRPr="00EE5F0F">
              <w:rPr>
                <w:rFonts w:ascii="Garamond" w:eastAsia="Calibri" w:hAnsi="Garamond" w:cs="GHEA Grapalat"/>
                <w:b/>
                <w:sz w:val="22"/>
                <w:szCs w:val="22"/>
              </w:rPr>
              <w:t>P</w:t>
            </w:r>
            <w:proofErr w:type="spellStart"/>
            <w:r w:rsidRPr="00EE5F0F">
              <w:rPr>
                <w:rFonts w:ascii="Garamond" w:eastAsia="Calibri" w:hAnsi="Garamond" w:cs="GHEA Grapalat"/>
                <w:b/>
                <w:sz w:val="22"/>
                <w:szCs w:val="22"/>
                <w:lang w:val="hy-AM"/>
              </w:rPr>
              <w:t>ossible</w:t>
            </w:r>
            <w:proofErr w:type="spellEnd"/>
            <w:r w:rsidRPr="00EE5F0F">
              <w:rPr>
                <w:rFonts w:ascii="Garamond" w:eastAsia="Calibri" w:hAnsi="Garamond" w:cs="GHEA Grapalat"/>
                <w:b/>
                <w:sz w:val="22"/>
                <w:szCs w:val="22"/>
                <w:lang w:val="hy-AM"/>
              </w:rPr>
              <w:t xml:space="preserve"> </w:t>
            </w:r>
            <w:proofErr w:type="spellStart"/>
            <w:r w:rsidRPr="00EE5F0F">
              <w:rPr>
                <w:rFonts w:ascii="Garamond" w:eastAsia="Calibri" w:hAnsi="Garamond" w:cs="GHEA Grapalat"/>
                <w:b/>
                <w:sz w:val="22"/>
                <w:szCs w:val="22"/>
                <w:lang w:val="hy-AM"/>
              </w:rPr>
              <w:t>developments</w:t>
            </w:r>
            <w:proofErr w:type="spellEnd"/>
            <w:r w:rsidR="006C3065">
              <w:rPr>
                <w:rFonts w:ascii="Garamond" w:eastAsia="Calibri" w:hAnsi="Garamond" w:cs="GHEA Grapalat"/>
                <w:b/>
                <w:sz w:val="22"/>
                <w:szCs w:val="22"/>
              </w:rPr>
              <w:t>,</w:t>
            </w:r>
            <w:r w:rsidRPr="00EE5F0F">
              <w:rPr>
                <w:rFonts w:ascii="Garamond" w:eastAsia="Calibri" w:hAnsi="Garamond" w:cs="GHEA Grapalat"/>
                <w:b/>
                <w:sz w:val="22"/>
                <w:szCs w:val="22"/>
                <w:lang w:val="hy-AM"/>
              </w:rPr>
              <w:t xml:space="preserve"> i</w:t>
            </w:r>
            <w:r w:rsidR="000A2CFF">
              <w:rPr>
                <w:rFonts w:ascii="Garamond" w:eastAsia="Calibri" w:hAnsi="Garamond" w:cs="GHEA Grapalat"/>
                <w:b/>
                <w:sz w:val="22"/>
                <w:szCs w:val="22"/>
              </w:rPr>
              <w:t>f</w:t>
            </w:r>
            <w:r w:rsidR="00FA46F4" w:rsidRPr="00EE5F0F">
              <w:rPr>
                <w:rFonts w:ascii="Garamond" w:eastAsia="Calibri" w:hAnsi="Garamond" w:cs="GHEA Grapalat"/>
                <w:b/>
                <w:sz w:val="22"/>
                <w:szCs w:val="22"/>
              </w:rPr>
              <w:t xml:space="preserve"> th</w:t>
            </w:r>
            <w:r w:rsidR="006C3065">
              <w:rPr>
                <w:rFonts w:ascii="Garamond" w:eastAsia="Calibri" w:hAnsi="Garamond" w:cs="GHEA Grapalat"/>
                <w:b/>
                <w:sz w:val="22"/>
                <w:szCs w:val="22"/>
              </w:rPr>
              <w:t xml:space="preserve">is </w:t>
            </w:r>
            <w:r w:rsidR="00FA46F4" w:rsidRPr="00EE5F0F">
              <w:rPr>
                <w:rFonts w:ascii="Garamond" w:eastAsia="Calibri" w:hAnsi="Garamond" w:cs="GHEA Grapalat"/>
                <w:b/>
                <w:sz w:val="22"/>
                <w:szCs w:val="22"/>
              </w:rPr>
              <w:t xml:space="preserve">assumption </w:t>
            </w:r>
            <w:r w:rsidR="00A241EA" w:rsidRPr="00EE5F0F">
              <w:rPr>
                <w:rFonts w:ascii="Garamond" w:eastAsia="Calibri" w:hAnsi="Garamond" w:cs="GHEA Grapalat"/>
                <w:b/>
                <w:sz w:val="22"/>
                <w:szCs w:val="22"/>
              </w:rPr>
              <w:t>proves to be correct</w:t>
            </w:r>
            <w:r w:rsidRPr="00EE5F0F">
              <w:rPr>
                <w:rFonts w:ascii="Garamond" w:eastAsia="Calibri" w:hAnsi="Garamond" w:cs="GHEA Grapalat"/>
                <w:b/>
                <w:sz w:val="22"/>
                <w:szCs w:val="22"/>
              </w:rPr>
              <w:t xml:space="preserve"> </w:t>
            </w:r>
          </w:p>
        </w:tc>
      </w:tr>
      <w:tr w:rsidR="005C6536" w:rsidRPr="00EE5F0F" w14:paraId="4CC9E1E2" w14:textId="77777777" w:rsidTr="004D4A0F">
        <w:trPr>
          <w:trHeight w:val="20"/>
        </w:trPr>
        <w:tc>
          <w:tcPr>
            <w:tcW w:w="1715" w:type="dxa"/>
            <w:vAlign w:val="center"/>
          </w:tcPr>
          <w:p w14:paraId="71436B2F" w14:textId="77777777" w:rsidR="005C6536" w:rsidRPr="00EE5F0F" w:rsidRDefault="00227821" w:rsidP="00227821">
            <w:pPr>
              <w:spacing w:before="30" w:after="30"/>
              <w:rPr>
                <w:rFonts w:ascii="Garamond" w:eastAsia="Calibri" w:hAnsi="Garamond" w:cs="GHEA Grapalat"/>
                <w:sz w:val="22"/>
                <w:szCs w:val="22"/>
                <w:lang w:val="hy-AM"/>
              </w:rPr>
            </w:pPr>
            <w:r>
              <w:rPr>
                <w:rFonts w:ascii="Garamond" w:eastAsia="Calibri" w:hAnsi="Garamond" w:cs="Sylfaen"/>
                <w:sz w:val="22"/>
                <w:szCs w:val="22"/>
              </w:rPr>
              <w:t xml:space="preserve">Economic growth rates keep on recovering </w:t>
            </w:r>
            <w:r w:rsidRPr="00EE5F0F">
              <w:rPr>
                <w:rFonts w:ascii="Garamond" w:eastAsia="Calibri" w:hAnsi="Garamond" w:cs="Sylfaen"/>
                <w:sz w:val="22"/>
                <w:szCs w:val="22"/>
              </w:rPr>
              <w:t>and prices grow at faster rates</w:t>
            </w:r>
            <w:r>
              <w:rPr>
                <w:rFonts w:ascii="Garamond" w:eastAsia="Calibri" w:hAnsi="Garamond" w:cs="Sylfaen"/>
                <w:sz w:val="22"/>
                <w:szCs w:val="22"/>
              </w:rPr>
              <w:t xml:space="preserve"> in major partner countries to Armenia</w:t>
            </w:r>
            <w:r w:rsidR="006573EF" w:rsidRPr="00EE5F0F">
              <w:rPr>
                <w:rFonts w:ascii="Garamond" w:eastAsia="Calibri" w:hAnsi="Garamond" w:cs="Sylfaen"/>
                <w:sz w:val="22"/>
                <w:szCs w:val="22"/>
              </w:rPr>
              <w:t xml:space="preserve"> </w:t>
            </w:r>
          </w:p>
        </w:tc>
        <w:tc>
          <w:tcPr>
            <w:tcW w:w="4528" w:type="dxa"/>
            <w:vAlign w:val="center"/>
          </w:tcPr>
          <w:p w14:paraId="4273EE3F" w14:textId="77777777" w:rsidR="00703FA4" w:rsidRPr="00EE5F0F" w:rsidRDefault="003E35C5" w:rsidP="003E35C5">
            <w:pPr>
              <w:pStyle w:val="ListParagraph"/>
              <w:numPr>
                <w:ilvl w:val="0"/>
                <w:numId w:val="5"/>
              </w:numPr>
              <w:spacing w:before="30" w:after="30"/>
              <w:rPr>
                <w:rFonts w:ascii="Garamond" w:hAnsi="Garamond" w:cs="Sylfaen"/>
                <w:sz w:val="22"/>
                <w:szCs w:val="22"/>
                <w:lang w:val="hy-AM"/>
              </w:rPr>
            </w:pPr>
            <w:r w:rsidRPr="00EE5F0F">
              <w:rPr>
                <w:rFonts w:ascii="Garamond" w:hAnsi="Garamond" w:cs="Sylfaen"/>
                <w:sz w:val="22"/>
                <w:szCs w:val="22"/>
              </w:rPr>
              <w:t xml:space="preserve">As </w:t>
            </w:r>
            <w:proofErr w:type="spellStart"/>
            <w:r w:rsidRPr="00EE5F0F">
              <w:rPr>
                <w:rFonts w:ascii="Garamond" w:hAnsi="Garamond" w:cs="Sylfaen"/>
                <w:sz w:val="22"/>
                <w:szCs w:val="22"/>
                <w:lang w:val="hy-AM"/>
              </w:rPr>
              <w:t>econom</w:t>
            </w:r>
            <w:proofErr w:type="spellEnd"/>
            <w:r w:rsidRPr="00EE5F0F">
              <w:rPr>
                <w:rFonts w:ascii="Garamond" w:hAnsi="Garamond" w:cs="Sylfaen"/>
                <w:sz w:val="22"/>
                <w:szCs w:val="22"/>
              </w:rPr>
              <w:t>y continues to re</w:t>
            </w:r>
            <w:r w:rsidR="00F41ADC">
              <w:rPr>
                <w:rFonts w:ascii="Garamond" w:hAnsi="Garamond" w:cs="Sylfaen"/>
                <w:sz w:val="22"/>
                <w:szCs w:val="22"/>
              </w:rPr>
              <w:t>cover</w:t>
            </w:r>
            <w:r w:rsidR="00227821">
              <w:rPr>
                <w:rFonts w:ascii="Garamond" w:hAnsi="Garamond" w:cs="Sylfaen"/>
                <w:sz w:val="22"/>
                <w:szCs w:val="22"/>
              </w:rPr>
              <w:t xml:space="preserve"> slowly</w:t>
            </w:r>
            <w:r w:rsidRPr="00EE5F0F">
              <w:rPr>
                <w:rFonts w:ascii="Garamond" w:hAnsi="Garamond" w:cs="Sylfaen"/>
                <w:sz w:val="22"/>
                <w:szCs w:val="22"/>
              </w:rPr>
              <w:t xml:space="preserve">, </w:t>
            </w:r>
            <w:r w:rsidR="00F41ADC">
              <w:rPr>
                <w:rFonts w:ascii="Garamond" w:hAnsi="Garamond" w:cs="Sylfaen"/>
                <w:sz w:val="22"/>
                <w:szCs w:val="22"/>
              </w:rPr>
              <w:t xml:space="preserve">external </w:t>
            </w:r>
            <w:r w:rsidRPr="00EE5F0F">
              <w:rPr>
                <w:rFonts w:ascii="Garamond" w:hAnsi="Garamond" w:cs="Sylfaen"/>
                <w:sz w:val="22"/>
                <w:szCs w:val="22"/>
              </w:rPr>
              <w:t>d</w:t>
            </w:r>
            <w:proofErr w:type="spellStart"/>
            <w:r w:rsidR="00703FA4" w:rsidRPr="00EE5F0F">
              <w:rPr>
                <w:rFonts w:ascii="Garamond" w:hAnsi="Garamond" w:cs="Sylfaen"/>
                <w:sz w:val="22"/>
                <w:szCs w:val="22"/>
                <w:lang w:val="hy-AM"/>
              </w:rPr>
              <w:t>emand</w:t>
            </w:r>
            <w:proofErr w:type="spellEnd"/>
            <w:r w:rsidR="00703FA4" w:rsidRPr="00EE5F0F">
              <w:rPr>
                <w:rFonts w:ascii="Garamond" w:hAnsi="Garamond" w:cs="Sylfaen"/>
                <w:sz w:val="22"/>
                <w:szCs w:val="22"/>
                <w:lang w:val="hy-AM"/>
              </w:rPr>
              <w:t xml:space="preserve"> </w:t>
            </w:r>
            <w:r w:rsidR="00703FA4" w:rsidRPr="00EE5F0F">
              <w:rPr>
                <w:rFonts w:ascii="Garamond" w:hAnsi="Garamond" w:cs="Sylfaen"/>
                <w:sz w:val="22"/>
                <w:szCs w:val="22"/>
              </w:rPr>
              <w:t xml:space="preserve">will </w:t>
            </w:r>
            <w:r w:rsidR="00F41ADC">
              <w:rPr>
                <w:rFonts w:ascii="Garamond" w:hAnsi="Garamond" w:cs="Sylfaen"/>
                <w:sz w:val="22"/>
                <w:szCs w:val="22"/>
              </w:rPr>
              <w:t xml:space="preserve">be expected to further </w:t>
            </w:r>
            <w:r w:rsidR="00703FA4" w:rsidRPr="00EE5F0F">
              <w:rPr>
                <w:rFonts w:ascii="Garamond" w:hAnsi="Garamond" w:cs="Sylfaen"/>
                <w:sz w:val="22"/>
                <w:szCs w:val="22"/>
              </w:rPr>
              <w:t>re</w:t>
            </w:r>
            <w:r w:rsidR="00227821">
              <w:rPr>
                <w:rFonts w:ascii="Garamond" w:hAnsi="Garamond" w:cs="Sylfaen"/>
                <w:sz w:val="22"/>
                <w:szCs w:val="22"/>
              </w:rPr>
              <w:t>cover</w:t>
            </w:r>
            <w:r w:rsidRPr="00EE5F0F">
              <w:rPr>
                <w:rFonts w:ascii="Garamond" w:hAnsi="Garamond" w:cs="Sylfaen"/>
                <w:sz w:val="22"/>
                <w:szCs w:val="22"/>
                <w:lang w:val="hy-AM"/>
              </w:rPr>
              <w:t xml:space="preserve"> </w:t>
            </w:r>
            <w:r w:rsidR="00F41ADC">
              <w:rPr>
                <w:rFonts w:ascii="Garamond" w:hAnsi="Garamond" w:cs="Sylfaen"/>
                <w:sz w:val="22"/>
                <w:szCs w:val="22"/>
              </w:rPr>
              <w:t xml:space="preserve">in </w:t>
            </w:r>
            <w:proofErr w:type="spellStart"/>
            <w:r w:rsidRPr="00EE5F0F">
              <w:rPr>
                <w:rFonts w:ascii="Garamond" w:hAnsi="Garamond" w:cs="Sylfaen"/>
                <w:sz w:val="22"/>
                <w:szCs w:val="22"/>
                <w:lang w:val="hy-AM"/>
              </w:rPr>
              <w:t>partner</w:t>
            </w:r>
            <w:proofErr w:type="spellEnd"/>
            <w:r w:rsidRPr="00EE5F0F">
              <w:rPr>
                <w:rFonts w:ascii="Garamond" w:hAnsi="Garamond" w:cs="Sylfaen"/>
                <w:sz w:val="22"/>
                <w:szCs w:val="22"/>
                <w:lang w:val="hy-AM"/>
              </w:rPr>
              <w:t xml:space="preserve"> </w:t>
            </w:r>
            <w:proofErr w:type="spellStart"/>
            <w:r w:rsidRPr="00EE5F0F">
              <w:rPr>
                <w:rFonts w:ascii="Garamond" w:hAnsi="Garamond" w:cs="Sylfaen"/>
                <w:sz w:val="22"/>
                <w:szCs w:val="22"/>
                <w:lang w:val="hy-AM"/>
              </w:rPr>
              <w:t>countries</w:t>
            </w:r>
            <w:proofErr w:type="spellEnd"/>
            <w:r w:rsidRPr="00EE5F0F">
              <w:rPr>
                <w:rFonts w:ascii="Garamond" w:hAnsi="Garamond" w:cs="Sylfaen"/>
                <w:sz w:val="22"/>
                <w:szCs w:val="22"/>
              </w:rPr>
              <w:t>. In this case, developing countries are expected to gradually tighten their monetary policy conditions.</w:t>
            </w:r>
          </w:p>
          <w:p w14:paraId="7487D09C" w14:textId="77777777" w:rsidR="003E35C5" w:rsidRPr="00F41ADC" w:rsidRDefault="00402A16" w:rsidP="00F41ADC">
            <w:pPr>
              <w:pStyle w:val="ListParagraph"/>
              <w:numPr>
                <w:ilvl w:val="0"/>
                <w:numId w:val="5"/>
              </w:numPr>
              <w:spacing w:before="30" w:after="30"/>
              <w:rPr>
                <w:rFonts w:ascii="Garamond" w:hAnsi="Garamond" w:cs="Sylfaen"/>
                <w:sz w:val="22"/>
                <w:szCs w:val="22"/>
                <w:lang w:val="hy-AM"/>
              </w:rPr>
            </w:pPr>
            <w:r>
              <w:rPr>
                <w:rFonts w:ascii="Garamond" w:hAnsi="Garamond" w:cs="Sylfaen"/>
                <w:sz w:val="22"/>
                <w:szCs w:val="22"/>
              </w:rPr>
              <w:t xml:space="preserve">Growing </w:t>
            </w:r>
            <w:proofErr w:type="spellStart"/>
            <w:r w:rsidR="00227821" w:rsidRPr="00F41ADC">
              <w:rPr>
                <w:rFonts w:ascii="Garamond" w:hAnsi="Garamond" w:cs="Sylfaen"/>
                <w:sz w:val="22"/>
                <w:szCs w:val="22"/>
                <w:lang w:val="hy-AM"/>
              </w:rPr>
              <w:t>inflation</w:t>
            </w:r>
            <w:proofErr w:type="spellEnd"/>
            <w:r w:rsidR="00227821" w:rsidRPr="00F41ADC">
              <w:rPr>
                <w:rFonts w:ascii="Garamond" w:hAnsi="Garamond" w:cs="Sylfaen"/>
                <w:sz w:val="22"/>
                <w:szCs w:val="22"/>
                <w:lang w:val="hy-AM"/>
              </w:rPr>
              <w:t xml:space="preserve"> </w:t>
            </w:r>
            <w:proofErr w:type="spellStart"/>
            <w:r w:rsidR="00227821" w:rsidRPr="00F41ADC">
              <w:rPr>
                <w:rFonts w:ascii="Garamond" w:hAnsi="Garamond" w:cs="Sylfaen"/>
                <w:sz w:val="22"/>
                <w:szCs w:val="22"/>
                <w:lang w:val="hy-AM"/>
              </w:rPr>
              <w:t>expectations</w:t>
            </w:r>
            <w:proofErr w:type="spellEnd"/>
            <w:r w:rsidR="00227821" w:rsidRPr="00F41ADC">
              <w:rPr>
                <w:rFonts w:ascii="Garamond" w:hAnsi="Garamond" w:cs="Sylfaen"/>
                <w:sz w:val="22"/>
                <w:szCs w:val="22"/>
              </w:rPr>
              <w:t xml:space="preserve"> </w:t>
            </w:r>
            <w:r w:rsidR="00227821">
              <w:rPr>
                <w:rFonts w:ascii="Garamond" w:hAnsi="Garamond" w:cs="Sylfaen"/>
                <w:sz w:val="22"/>
                <w:szCs w:val="22"/>
              </w:rPr>
              <w:t xml:space="preserve">as a result of </w:t>
            </w:r>
            <w:proofErr w:type="spellStart"/>
            <w:r w:rsidR="00227821" w:rsidRPr="00F41ADC">
              <w:rPr>
                <w:rFonts w:ascii="Garamond" w:hAnsi="Garamond" w:cs="Sylfaen"/>
                <w:sz w:val="22"/>
                <w:szCs w:val="22"/>
                <w:lang w:val="hy-AM"/>
              </w:rPr>
              <w:t>the</w:t>
            </w:r>
            <w:proofErr w:type="spellEnd"/>
            <w:r w:rsidR="00227821" w:rsidRPr="00F41ADC">
              <w:rPr>
                <w:rFonts w:ascii="Garamond" w:hAnsi="Garamond" w:cs="Sylfaen"/>
                <w:sz w:val="22"/>
                <w:szCs w:val="22"/>
                <w:lang w:val="hy-AM"/>
              </w:rPr>
              <w:t xml:space="preserve"> </w:t>
            </w:r>
            <w:r w:rsidR="00227821">
              <w:rPr>
                <w:rFonts w:ascii="Garamond" w:hAnsi="Garamond" w:cs="Sylfaen"/>
                <w:sz w:val="22"/>
                <w:szCs w:val="22"/>
              </w:rPr>
              <w:t xml:space="preserve">VAT </w:t>
            </w:r>
            <w:proofErr w:type="spellStart"/>
            <w:r w:rsidR="00227821" w:rsidRPr="00F41ADC">
              <w:rPr>
                <w:rFonts w:ascii="Garamond" w:hAnsi="Garamond" w:cs="Sylfaen"/>
                <w:sz w:val="22"/>
                <w:szCs w:val="22"/>
                <w:lang w:val="hy-AM"/>
              </w:rPr>
              <w:t>increase</w:t>
            </w:r>
            <w:proofErr w:type="spellEnd"/>
            <w:r w:rsidR="00227821" w:rsidRPr="00F41ADC">
              <w:rPr>
                <w:rFonts w:ascii="Garamond" w:hAnsi="Garamond" w:cs="Sylfaen"/>
                <w:sz w:val="22"/>
                <w:szCs w:val="22"/>
                <w:lang w:val="hy-AM"/>
              </w:rPr>
              <w:t xml:space="preserve"> </w:t>
            </w:r>
            <w:r w:rsidR="00227821">
              <w:rPr>
                <w:rFonts w:ascii="Garamond" w:hAnsi="Garamond" w:cs="Sylfaen"/>
                <w:sz w:val="22"/>
                <w:szCs w:val="22"/>
              </w:rPr>
              <w:t xml:space="preserve">as well as </w:t>
            </w:r>
            <w:r w:rsidR="00E16B1F">
              <w:rPr>
                <w:rFonts w:ascii="Garamond" w:hAnsi="Garamond" w:cs="Sylfaen"/>
                <w:sz w:val="22"/>
                <w:szCs w:val="22"/>
              </w:rPr>
              <w:t xml:space="preserve">elevated </w:t>
            </w:r>
            <w:r w:rsidR="00227821">
              <w:rPr>
                <w:rFonts w:ascii="Garamond" w:hAnsi="Garamond" w:cs="Sylfaen"/>
                <w:sz w:val="22"/>
                <w:szCs w:val="22"/>
              </w:rPr>
              <w:t>local petrol</w:t>
            </w:r>
            <w:r w:rsidR="00E16B1F">
              <w:rPr>
                <w:rFonts w:ascii="Garamond" w:hAnsi="Garamond" w:cs="Sylfaen"/>
                <w:sz w:val="22"/>
                <w:szCs w:val="22"/>
              </w:rPr>
              <w:t xml:space="preserve"> </w:t>
            </w:r>
            <w:r w:rsidR="00227821">
              <w:rPr>
                <w:rFonts w:ascii="Garamond" w:hAnsi="Garamond" w:cs="Sylfaen"/>
                <w:sz w:val="22"/>
                <w:szCs w:val="22"/>
              </w:rPr>
              <w:t>prices</w:t>
            </w:r>
            <w:r w:rsidR="00E16B1F">
              <w:rPr>
                <w:rFonts w:ascii="Garamond" w:hAnsi="Garamond" w:cs="Sylfaen"/>
                <w:sz w:val="22"/>
                <w:szCs w:val="22"/>
              </w:rPr>
              <w:t xml:space="preserve"> will prompt </w:t>
            </w:r>
            <w:proofErr w:type="spellStart"/>
            <w:r w:rsidR="00E16B1F" w:rsidRPr="00F41ADC">
              <w:rPr>
                <w:rFonts w:ascii="Garamond" w:hAnsi="Garamond" w:cs="Sylfaen"/>
                <w:sz w:val="22"/>
                <w:szCs w:val="22"/>
                <w:lang w:val="hy-AM"/>
              </w:rPr>
              <w:t>the</w:t>
            </w:r>
            <w:proofErr w:type="spellEnd"/>
            <w:r w:rsidR="00E16B1F" w:rsidRPr="00F41ADC">
              <w:rPr>
                <w:rFonts w:ascii="Garamond" w:hAnsi="Garamond" w:cs="Sylfaen"/>
                <w:sz w:val="22"/>
                <w:szCs w:val="22"/>
                <w:lang w:val="hy-AM"/>
              </w:rPr>
              <w:t xml:space="preserve"> </w:t>
            </w:r>
            <w:r w:rsidR="00E16B1F">
              <w:rPr>
                <w:rFonts w:ascii="Garamond" w:hAnsi="Garamond" w:cs="Sylfaen"/>
                <w:sz w:val="22"/>
                <w:szCs w:val="22"/>
              </w:rPr>
              <w:t xml:space="preserve">Bank of </w:t>
            </w:r>
            <w:proofErr w:type="spellStart"/>
            <w:r w:rsidR="00E16B1F" w:rsidRPr="00F41ADC">
              <w:rPr>
                <w:rFonts w:ascii="Garamond" w:hAnsi="Garamond" w:cs="Sylfaen"/>
                <w:sz w:val="22"/>
                <w:szCs w:val="22"/>
                <w:lang w:val="hy-AM"/>
              </w:rPr>
              <w:t>Russia</w:t>
            </w:r>
            <w:proofErr w:type="spellEnd"/>
            <w:r w:rsidR="00E16B1F">
              <w:rPr>
                <w:rFonts w:ascii="Garamond" w:hAnsi="Garamond" w:cs="Sylfaen"/>
                <w:sz w:val="22"/>
                <w:szCs w:val="22"/>
              </w:rPr>
              <w:t xml:space="preserve"> to tighten the monetary policy in the short run.</w:t>
            </w:r>
            <w:r w:rsidR="00F41ADC">
              <w:rPr>
                <w:rFonts w:ascii="Garamond" w:hAnsi="Garamond" w:cs="Sylfaen"/>
                <w:sz w:val="22"/>
                <w:szCs w:val="22"/>
              </w:rPr>
              <w:t xml:space="preserve"> </w:t>
            </w:r>
          </w:p>
          <w:p w14:paraId="195AD5D4" w14:textId="77777777" w:rsidR="005C6536" w:rsidRPr="00EE5F0F" w:rsidRDefault="00E16B1F" w:rsidP="007E0CE0">
            <w:pPr>
              <w:pStyle w:val="ListParagraph"/>
              <w:numPr>
                <w:ilvl w:val="0"/>
                <w:numId w:val="5"/>
              </w:numPr>
              <w:spacing w:before="30" w:after="30"/>
              <w:rPr>
                <w:rFonts w:ascii="Garamond" w:hAnsi="Garamond" w:cs="GHEA Grapalat"/>
                <w:sz w:val="22"/>
                <w:szCs w:val="22"/>
                <w:lang w:val="hy-AM"/>
              </w:rPr>
            </w:pPr>
            <w:r>
              <w:rPr>
                <w:rFonts w:ascii="Garamond" w:hAnsi="Garamond" w:cs="Sylfaen"/>
                <w:sz w:val="22"/>
                <w:szCs w:val="22"/>
              </w:rPr>
              <w:lastRenderedPageBreak/>
              <w:t xml:space="preserve">International copper prices will recover to a certain extent, in anticipation that </w:t>
            </w:r>
            <w:r w:rsidRPr="00E16B1F">
              <w:rPr>
                <w:rFonts w:ascii="Garamond" w:hAnsi="Garamond" w:cs="Sylfaen"/>
                <w:sz w:val="22"/>
                <w:szCs w:val="22"/>
              </w:rPr>
              <w:t>trade wars between the United States and China</w:t>
            </w:r>
            <w:r>
              <w:rPr>
                <w:rFonts w:ascii="Garamond" w:hAnsi="Garamond" w:cs="Sylfaen"/>
                <w:sz w:val="22"/>
                <w:szCs w:val="22"/>
              </w:rPr>
              <w:t xml:space="preserve"> can be smoothed out</w:t>
            </w:r>
            <w:r w:rsidRPr="00E16B1F">
              <w:rPr>
                <w:rFonts w:ascii="Garamond" w:hAnsi="Garamond" w:cs="Sylfaen"/>
                <w:sz w:val="22"/>
                <w:szCs w:val="22"/>
              </w:rPr>
              <w:t>.</w:t>
            </w:r>
            <w:r w:rsidR="00703FA4" w:rsidRPr="00EE5F0F">
              <w:rPr>
                <w:rFonts w:ascii="Garamond" w:hAnsi="Garamond" w:cs="Sylfaen"/>
                <w:sz w:val="22"/>
                <w:szCs w:val="22"/>
                <w:lang w:val="hy-AM"/>
              </w:rPr>
              <w:t xml:space="preserve"> </w:t>
            </w:r>
          </w:p>
        </w:tc>
      </w:tr>
      <w:tr w:rsidR="00E218FC" w:rsidRPr="00EE5F0F" w14:paraId="244601D9" w14:textId="77777777" w:rsidTr="004D4A0F">
        <w:trPr>
          <w:trHeight w:val="20"/>
        </w:trPr>
        <w:tc>
          <w:tcPr>
            <w:tcW w:w="1715" w:type="dxa"/>
            <w:vAlign w:val="center"/>
          </w:tcPr>
          <w:p w14:paraId="77EB79F5" w14:textId="77777777" w:rsidR="00E218FC" w:rsidRPr="00EE5F0F" w:rsidRDefault="00E218FC" w:rsidP="000A2CFF">
            <w:pPr>
              <w:spacing w:before="30" w:after="30"/>
              <w:rPr>
                <w:rFonts w:ascii="Garamond" w:eastAsia="Calibri" w:hAnsi="Garamond" w:cs="Sylfaen"/>
                <w:sz w:val="22"/>
                <w:szCs w:val="22"/>
              </w:rPr>
            </w:pPr>
            <w:r w:rsidRPr="00EE5F0F">
              <w:rPr>
                <w:rFonts w:ascii="Garamond" w:eastAsia="Calibri" w:hAnsi="Garamond" w:cs="Sylfaen"/>
                <w:sz w:val="22"/>
                <w:szCs w:val="22"/>
              </w:rPr>
              <w:lastRenderedPageBreak/>
              <w:t xml:space="preserve">Armenia’s risk premium </w:t>
            </w:r>
            <w:r>
              <w:rPr>
                <w:rFonts w:ascii="Garamond" w:eastAsia="Calibri" w:hAnsi="Garamond" w:cs="Sylfaen"/>
                <w:sz w:val="22"/>
                <w:szCs w:val="22"/>
              </w:rPr>
              <w:t>persists at the current level</w:t>
            </w:r>
          </w:p>
        </w:tc>
        <w:tc>
          <w:tcPr>
            <w:tcW w:w="4528" w:type="dxa"/>
            <w:vAlign w:val="center"/>
          </w:tcPr>
          <w:p w14:paraId="1FB2AA8F" w14:textId="77777777" w:rsidR="00E218FC" w:rsidRPr="00EE5F0F" w:rsidRDefault="00A272AA" w:rsidP="00AC0D05">
            <w:pPr>
              <w:pStyle w:val="ListParagraph"/>
              <w:numPr>
                <w:ilvl w:val="0"/>
                <w:numId w:val="5"/>
              </w:numPr>
              <w:spacing w:before="30" w:after="30"/>
              <w:rPr>
                <w:rFonts w:ascii="Garamond" w:hAnsi="Garamond" w:cs="Sylfaen"/>
                <w:sz w:val="22"/>
                <w:szCs w:val="22"/>
              </w:rPr>
            </w:pPr>
            <w:r>
              <w:rPr>
                <w:rFonts w:ascii="Garamond" w:hAnsi="Garamond" w:cs="Sylfaen"/>
                <w:sz w:val="22"/>
                <w:szCs w:val="22"/>
              </w:rPr>
              <w:t>T</w:t>
            </w:r>
            <w:r w:rsidR="00E218FC" w:rsidRPr="00EE5F0F">
              <w:rPr>
                <w:rFonts w:ascii="Garamond" w:hAnsi="Garamond" w:cs="Sylfaen"/>
                <w:sz w:val="22"/>
                <w:szCs w:val="22"/>
              </w:rPr>
              <w:t xml:space="preserve">he </w:t>
            </w:r>
            <w:r w:rsidR="00AC0D05">
              <w:rPr>
                <w:rFonts w:ascii="Garamond" w:hAnsi="Garamond" w:cs="Sylfaen"/>
                <w:sz w:val="22"/>
                <w:szCs w:val="22"/>
              </w:rPr>
              <w:t xml:space="preserve">Government of </w:t>
            </w:r>
            <w:r>
              <w:rPr>
                <w:rFonts w:ascii="Garamond" w:hAnsi="Garamond" w:cs="Sylfaen"/>
                <w:sz w:val="22"/>
                <w:szCs w:val="22"/>
              </w:rPr>
              <w:t xml:space="preserve">Armenia-issued 10-year Eurobond </w:t>
            </w:r>
            <w:r w:rsidR="00AC0D05">
              <w:rPr>
                <w:rFonts w:ascii="Garamond" w:hAnsi="Garamond" w:cs="Sylfaen"/>
                <w:sz w:val="22"/>
                <w:szCs w:val="22"/>
              </w:rPr>
              <w:t xml:space="preserve">rates </w:t>
            </w:r>
            <w:r>
              <w:rPr>
                <w:rFonts w:ascii="Garamond" w:hAnsi="Garamond" w:cs="Sylfaen"/>
                <w:sz w:val="22"/>
                <w:szCs w:val="22"/>
              </w:rPr>
              <w:t>spread</w:t>
            </w:r>
            <w:r w:rsidR="00AC0D05">
              <w:rPr>
                <w:rFonts w:ascii="Garamond" w:hAnsi="Garamond" w:cs="Sylfaen"/>
                <w:sz w:val="22"/>
                <w:szCs w:val="22"/>
              </w:rPr>
              <w:t>,</w:t>
            </w:r>
            <w:r>
              <w:rPr>
                <w:rFonts w:ascii="Garamond" w:hAnsi="Garamond" w:cs="Sylfaen"/>
                <w:sz w:val="22"/>
                <w:szCs w:val="22"/>
              </w:rPr>
              <w:t xml:space="preserve"> </w:t>
            </w:r>
            <w:r w:rsidR="00AC0D05" w:rsidRPr="00EE5F0F">
              <w:rPr>
                <w:rFonts w:ascii="Garamond" w:hAnsi="Garamond" w:cs="Sylfaen"/>
                <w:sz w:val="22"/>
                <w:szCs w:val="22"/>
              </w:rPr>
              <w:t>r</w:t>
            </w:r>
            <w:r w:rsidR="00AC0D05">
              <w:rPr>
                <w:rFonts w:ascii="Garamond" w:hAnsi="Garamond" w:cs="Sylfaen"/>
                <w:sz w:val="22"/>
                <w:szCs w:val="22"/>
              </w:rPr>
              <w:t xml:space="preserve">elative to the similar-maturity </w:t>
            </w:r>
            <w:r w:rsidR="00AC0D05" w:rsidRPr="00EE5F0F">
              <w:rPr>
                <w:rFonts w:ascii="Garamond" w:hAnsi="Garamond" w:cs="Sylfaen"/>
                <w:sz w:val="22"/>
                <w:szCs w:val="22"/>
              </w:rPr>
              <w:t>US assets</w:t>
            </w:r>
            <w:r w:rsidR="00AC0D05">
              <w:rPr>
                <w:rFonts w:ascii="Garamond" w:hAnsi="Garamond" w:cs="Sylfaen"/>
                <w:sz w:val="22"/>
                <w:szCs w:val="22"/>
              </w:rPr>
              <w:t>,</w:t>
            </w:r>
            <w:r w:rsidR="00AC0D05" w:rsidRPr="00EE5F0F">
              <w:rPr>
                <w:rFonts w:ascii="Garamond" w:hAnsi="Garamond" w:cs="Sylfaen"/>
                <w:sz w:val="22"/>
                <w:szCs w:val="22"/>
              </w:rPr>
              <w:t xml:space="preserve"> </w:t>
            </w:r>
            <w:r w:rsidR="00E218FC" w:rsidRPr="00EE5F0F">
              <w:rPr>
                <w:rFonts w:ascii="Garamond" w:hAnsi="Garamond" w:cs="Sylfaen"/>
                <w:sz w:val="22"/>
                <w:szCs w:val="22"/>
              </w:rPr>
              <w:t xml:space="preserve">will </w:t>
            </w:r>
            <w:r w:rsidR="00AC0D05">
              <w:rPr>
                <w:rFonts w:ascii="Garamond" w:hAnsi="Garamond" w:cs="Sylfaen"/>
                <w:sz w:val="22"/>
                <w:szCs w:val="22"/>
              </w:rPr>
              <w:t xml:space="preserve">be around 3% in the fourth quarter of 2018, </w:t>
            </w:r>
            <w:r w:rsidR="00E218FC">
              <w:rPr>
                <w:rFonts w:ascii="Garamond" w:hAnsi="Garamond" w:cs="Sylfaen"/>
                <w:sz w:val="22"/>
                <w:szCs w:val="22"/>
              </w:rPr>
              <w:t>remain</w:t>
            </w:r>
            <w:r w:rsidR="00AC0D05">
              <w:rPr>
                <w:rFonts w:ascii="Garamond" w:hAnsi="Garamond" w:cs="Sylfaen"/>
                <w:sz w:val="22"/>
                <w:szCs w:val="22"/>
              </w:rPr>
              <w:t>ing</w:t>
            </w:r>
            <w:r w:rsidR="00E218FC">
              <w:rPr>
                <w:rFonts w:ascii="Garamond" w:hAnsi="Garamond" w:cs="Sylfaen"/>
                <w:sz w:val="22"/>
                <w:szCs w:val="22"/>
              </w:rPr>
              <w:t xml:space="preserve"> at the previous quarter’s level</w:t>
            </w:r>
            <w:r w:rsidR="00E218FC" w:rsidRPr="00EE5F0F">
              <w:rPr>
                <w:rFonts w:ascii="Garamond" w:hAnsi="Garamond" w:cs="Sylfaen"/>
                <w:sz w:val="22"/>
                <w:szCs w:val="22"/>
              </w:rPr>
              <w:t>. Armenia’s risk premium is also assessed accordingly.</w:t>
            </w:r>
          </w:p>
        </w:tc>
      </w:tr>
      <w:tr w:rsidR="00E218FC" w:rsidRPr="00EE5F0F" w14:paraId="6F16070D" w14:textId="77777777" w:rsidTr="004D4A0F">
        <w:trPr>
          <w:trHeight w:val="20"/>
        </w:trPr>
        <w:tc>
          <w:tcPr>
            <w:tcW w:w="1715" w:type="dxa"/>
            <w:vAlign w:val="center"/>
          </w:tcPr>
          <w:p w14:paraId="2CC1A9C4" w14:textId="77777777" w:rsidR="00E218FC" w:rsidRPr="002F7CBD" w:rsidRDefault="00E16832" w:rsidP="004D598B">
            <w:pPr>
              <w:spacing w:before="40" w:after="40"/>
              <w:rPr>
                <w:rFonts w:ascii="Garamond" w:eastAsia="Calibri" w:hAnsi="Garamond" w:cs="GHEA Grapalat"/>
                <w:sz w:val="22"/>
                <w:szCs w:val="22"/>
              </w:rPr>
            </w:pPr>
            <w:r>
              <w:rPr>
                <w:rFonts w:ascii="Garamond" w:eastAsia="Calibri" w:hAnsi="Garamond" w:cs="GHEA Grapalat"/>
                <w:sz w:val="22"/>
                <w:szCs w:val="22"/>
              </w:rPr>
              <w:t>There is</w:t>
            </w:r>
            <w:r w:rsidR="004D598B">
              <w:rPr>
                <w:rFonts w:ascii="Garamond" w:eastAsia="Calibri" w:hAnsi="Garamond" w:cs="GHEA Grapalat"/>
                <w:sz w:val="22"/>
                <w:szCs w:val="22"/>
              </w:rPr>
              <w:t xml:space="preserve"> </w:t>
            </w:r>
            <w:r>
              <w:rPr>
                <w:rFonts w:ascii="Garamond" w:eastAsia="Calibri" w:hAnsi="Garamond" w:cs="GHEA Grapalat"/>
                <w:sz w:val="22"/>
                <w:szCs w:val="22"/>
              </w:rPr>
              <w:t>d</w:t>
            </w:r>
            <w:r w:rsidR="002F7CBD">
              <w:rPr>
                <w:rFonts w:ascii="Garamond" w:eastAsia="Calibri" w:hAnsi="Garamond" w:cs="GHEA Grapalat"/>
                <w:sz w:val="22"/>
                <w:szCs w:val="22"/>
              </w:rPr>
              <w:t>emand-side shock</w:t>
            </w:r>
          </w:p>
        </w:tc>
        <w:tc>
          <w:tcPr>
            <w:tcW w:w="4528" w:type="dxa"/>
            <w:vAlign w:val="center"/>
          </w:tcPr>
          <w:p w14:paraId="1C9A8611" w14:textId="77777777" w:rsidR="00E218FC" w:rsidRPr="00EE5F0F" w:rsidRDefault="00E16832" w:rsidP="00E16832">
            <w:pPr>
              <w:pStyle w:val="ListParagraph"/>
              <w:numPr>
                <w:ilvl w:val="0"/>
                <w:numId w:val="5"/>
              </w:numPr>
              <w:spacing w:before="30" w:after="30"/>
              <w:rPr>
                <w:rFonts w:ascii="Garamond" w:hAnsi="Garamond" w:cs="Sylfaen"/>
                <w:sz w:val="22"/>
                <w:szCs w:val="22"/>
              </w:rPr>
            </w:pPr>
            <w:r>
              <w:rPr>
                <w:rFonts w:ascii="Garamond" w:hAnsi="Garamond" w:cs="Sylfaen"/>
                <w:sz w:val="22"/>
                <w:szCs w:val="22"/>
              </w:rPr>
              <w:t>P</w:t>
            </w:r>
            <w:r w:rsidRPr="00E16832">
              <w:rPr>
                <w:rFonts w:ascii="Garamond" w:hAnsi="Garamond" w:cs="Sylfaen"/>
                <w:sz w:val="22"/>
                <w:szCs w:val="22"/>
              </w:rPr>
              <w:t xml:space="preserve">ossible positive effects of a number of large-scale events </w:t>
            </w:r>
            <w:r>
              <w:rPr>
                <w:rFonts w:ascii="Garamond" w:hAnsi="Garamond" w:cs="Sylfaen"/>
                <w:sz w:val="22"/>
                <w:szCs w:val="22"/>
              </w:rPr>
              <w:t>(</w:t>
            </w:r>
            <w:r>
              <w:rPr>
                <w:rFonts w:ascii="Garamond" w:hAnsi="Garamond"/>
                <w:sz w:val="22"/>
                <w:szCs w:val="22"/>
              </w:rPr>
              <w:t xml:space="preserve">“La </w:t>
            </w:r>
            <w:r w:rsidRPr="000241AE">
              <w:rPr>
                <w:rFonts w:ascii="Garamond" w:hAnsi="Garamond"/>
                <w:sz w:val="22"/>
                <w:szCs w:val="22"/>
              </w:rPr>
              <w:t>Francophon</w:t>
            </w:r>
            <w:r>
              <w:rPr>
                <w:rFonts w:ascii="Garamond" w:hAnsi="Garamond"/>
                <w:sz w:val="22"/>
                <w:szCs w:val="22"/>
              </w:rPr>
              <w:t>i</w:t>
            </w:r>
            <w:r w:rsidRPr="000241AE">
              <w:rPr>
                <w:rFonts w:ascii="Garamond" w:hAnsi="Garamond"/>
                <w:sz w:val="22"/>
                <w:szCs w:val="22"/>
              </w:rPr>
              <w:t>e Summit</w:t>
            </w:r>
            <w:r>
              <w:rPr>
                <w:rFonts w:ascii="Garamond" w:hAnsi="Garamond"/>
                <w:sz w:val="22"/>
                <w:szCs w:val="22"/>
              </w:rPr>
              <w:t xml:space="preserve"> 2018”, “Yerevan </w:t>
            </w:r>
            <w:r w:rsidRPr="000241AE">
              <w:rPr>
                <w:rFonts w:ascii="Garamond" w:hAnsi="Garamond"/>
                <w:sz w:val="22"/>
                <w:szCs w:val="22"/>
              </w:rPr>
              <w:t>2800th Anniversary</w:t>
            </w:r>
            <w:r>
              <w:rPr>
                <w:rFonts w:ascii="Garamond" w:hAnsi="Garamond"/>
                <w:sz w:val="22"/>
                <w:szCs w:val="22"/>
              </w:rPr>
              <w:t xml:space="preserve"> of Founding”</w:t>
            </w:r>
            <w:r w:rsidRPr="000241AE">
              <w:rPr>
                <w:rFonts w:ascii="Garamond" w:hAnsi="Garamond"/>
                <w:sz w:val="22"/>
                <w:szCs w:val="22"/>
              </w:rPr>
              <w:t>, etc.)</w:t>
            </w:r>
            <w:r w:rsidRPr="00E16832">
              <w:rPr>
                <w:rFonts w:ascii="Garamond" w:hAnsi="Garamond" w:cs="Sylfaen"/>
                <w:sz w:val="22"/>
                <w:szCs w:val="22"/>
              </w:rPr>
              <w:t xml:space="preserve"> </w:t>
            </w:r>
            <w:r>
              <w:rPr>
                <w:rFonts w:ascii="Garamond" w:hAnsi="Garamond" w:cs="Sylfaen"/>
                <w:sz w:val="22"/>
                <w:szCs w:val="22"/>
              </w:rPr>
              <w:t xml:space="preserve">in the latter part of the year </w:t>
            </w:r>
            <w:r w:rsidRPr="00E16832">
              <w:rPr>
                <w:rFonts w:ascii="Garamond" w:hAnsi="Garamond" w:cs="Sylfaen"/>
                <w:sz w:val="22"/>
                <w:szCs w:val="22"/>
              </w:rPr>
              <w:t xml:space="preserve">were </w:t>
            </w:r>
            <w:r>
              <w:rPr>
                <w:rFonts w:ascii="Garamond" w:hAnsi="Garamond" w:cs="Sylfaen"/>
                <w:sz w:val="22"/>
                <w:szCs w:val="22"/>
              </w:rPr>
              <w:t xml:space="preserve">considered in the overall demand forecasts. </w:t>
            </w:r>
            <w:r w:rsidRPr="00E16832">
              <w:rPr>
                <w:rFonts w:ascii="Garamond" w:hAnsi="Garamond" w:cs="Sylfaen"/>
                <w:sz w:val="22"/>
                <w:szCs w:val="22"/>
              </w:rPr>
              <w:t xml:space="preserve">According to the estimates, the </w:t>
            </w:r>
            <w:r>
              <w:rPr>
                <w:rFonts w:ascii="Garamond" w:hAnsi="Garamond" w:cs="Sylfaen"/>
                <w:sz w:val="22"/>
                <w:szCs w:val="22"/>
              </w:rPr>
              <w:t xml:space="preserve">total </w:t>
            </w:r>
            <w:r w:rsidRPr="00E16832">
              <w:rPr>
                <w:rFonts w:ascii="Garamond" w:hAnsi="Garamond" w:cs="Sylfaen"/>
                <w:sz w:val="22"/>
                <w:szCs w:val="22"/>
              </w:rPr>
              <w:t xml:space="preserve">contribution of the above mentioned measures to the GDP in the fourth quarter will </w:t>
            </w:r>
            <w:r>
              <w:rPr>
                <w:rFonts w:ascii="Garamond" w:hAnsi="Garamond" w:cs="Sylfaen"/>
                <w:sz w:val="22"/>
                <w:szCs w:val="22"/>
              </w:rPr>
              <w:t xml:space="preserve">reach </w:t>
            </w:r>
            <w:r w:rsidRPr="00E16832">
              <w:rPr>
                <w:rFonts w:ascii="Garamond" w:hAnsi="Garamond" w:cs="Sylfaen"/>
                <w:sz w:val="22"/>
                <w:szCs w:val="22"/>
              </w:rPr>
              <w:t>0.4 p</w:t>
            </w:r>
            <w:r>
              <w:rPr>
                <w:rFonts w:ascii="Garamond" w:hAnsi="Garamond" w:cs="Sylfaen"/>
                <w:sz w:val="22"/>
                <w:szCs w:val="22"/>
              </w:rPr>
              <w:t>p</w:t>
            </w:r>
            <w:r w:rsidRPr="00E16832">
              <w:rPr>
                <w:rFonts w:ascii="Garamond" w:hAnsi="Garamond" w:cs="Sylfaen"/>
                <w:sz w:val="22"/>
                <w:szCs w:val="22"/>
              </w:rPr>
              <w:t>.</w:t>
            </w:r>
          </w:p>
        </w:tc>
      </w:tr>
      <w:tr w:rsidR="0078528B" w:rsidRPr="00EE5F0F" w14:paraId="35FB6C79" w14:textId="77777777" w:rsidTr="004D4A0F">
        <w:trPr>
          <w:trHeight w:val="20"/>
        </w:trPr>
        <w:tc>
          <w:tcPr>
            <w:tcW w:w="1715" w:type="dxa"/>
            <w:vAlign w:val="center"/>
          </w:tcPr>
          <w:p w14:paraId="3B196580" w14:textId="77777777" w:rsidR="0078528B" w:rsidRDefault="0078528B" w:rsidP="00E16832">
            <w:pPr>
              <w:spacing w:before="40" w:after="40"/>
              <w:rPr>
                <w:rFonts w:ascii="Garamond" w:eastAsia="Calibri" w:hAnsi="Garamond" w:cs="GHEA Grapalat"/>
                <w:sz w:val="22"/>
                <w:szCs w:val="22"/>
              </w:rPr>
            </w:pPr>
            <w:r>
              <w:rPr>
                <w:rFonts w:ascii="Garamond" w:eastAsia="Calibri" w:hAnsi="Garamond" w:cs="GHEA Grapalat"/>
                <w:sz w:val="22"/>
                <w:szCs w:val="22"/>
              </w:rPr>
              <w:t>Private investment grows</w:t>
            </w:r>
          </w:p>
        </w:tc>
        <w:tc>
          <w:tcPr>
            <w:tcW w:w="4528" w:type="dxa"/>
            <w:vAlign w:val="center"/>
          </w:tcPr>
          <w:p w14:paraId="5857A901" w14:textId="77777777" w:rsidR="0078528B" w:rsidRDefault="0078528B" w:rsidP="00933C52">
            <w:pPr>
              <w:pStyle w:val="ListParagraph"/>
              <w:numPr>
                <w:ilvl w:val="0"/>
                <w:numId w:val="5"/>
              </w:numPr>
              <w:spacing w:before="30" w:after="30"/>
              <w:rPr>
                <w:rFonts w:ascii="Garamond" w:hAnsi="Garamond" w:cs="Sylfaen"/>
                <w:sz w:val="22"/>
                <w:szCs w:val="22"/>
              </w:rPr>
            </w:pPr>
            <w:r w:rsidRPr="0078528B">
              <w:rPr>
                <w:rFonts w:ascii="Garamond" w:hAnsi="Garamond" w:cs="Sylfaen"/>
                <w:sz w:val="22"/>
                <w:szCs w:val="22"/>
              </w:rPr>
              <w:t xml:space="preserve">The </w:t>
            </w:r>
            <w:r>
              <w:rPr>
                <w:rFonts w:ascii="Garamond" w:hAnsi="Garamond" w:cs="Sylfaen"/>
                <w:sz w:val="22"/>
                <w:szCs w:val="22"/>
              </w:rPr>
              <w:t xml:space="preserve">2018 </w:t>
            </w:r>
            <w:r w:rsidRPr="0078528B">
              <w:rPr>
                <w:rFonts w:ascii="Garamond" w:hAnsi="Garamond" w:cs="Sylfaen"/>
                <w:sz w:val="22"/>
                <w:szCs w:val="22"/>
              </w:rPr>
              <w:t>private investment forecast</w:t>
            </w:r>
            <w:r>
              <w:rPr>
                <w:rFonts w:ascii="Garamond" w:hAnsi="Garamond" w:cs="Sylfaen"/>
                <w:sz w:val="22"/>
                <w:szCs w:val="22"/>
              </w:rPr>
              <w:t>s</w:t>
            </w:r>
            <w:r w:rsidRPr="0078528B">
              <w:rPr>
                <w:rFonts w:ascii="Garamond" w:hAnsi="Garamond" w:cs="Sylfaen"/>
                <w:sz w:val="22"/>
                <w:szCs w:val="22"/>
              </w:rPr>
              <w:t xml:space="preserve"> </w:t>
            </w:r>
            <w:r>
              <w:rPr>
                <w:rFonts w:ascii="Garamond" w:hAnsi="Garamond" w:cs="Sylfaen"/>
                <w:sz w:val="22"/>
                <w:szCs w:val="22"/>
              </w:rPr>
              <w:t xml:space="preserve">have considered that </w:t>
            </w:r>
            <w:r>
              <w:rPr>
                <w:rFonts w:ascii="Garamond" w:hAnsi="Garamond"/>
                <w:sz w:val="22"/>
                <w:szCs w:val="22"/>
              </w:rPr>
              <w:t xml:space="preserve">strong growth rates in the change in tangible working capital inventories </w:t>
            </w:r>
            <w:r w:rsidRPr="0078528B">
              <w:rPr>
                <w:rFonts w:ascii="Garamond" w:hAnsi="Garamond" w:cs="Sylfaen"/>
                <w:sz w:val="22"/>
                <w:szCs w:val="22"/>
              </w:rPr>
              <w:t xml:space="preserve">in the first half of the year </w:t>
            </w:r>
            <w:r>
              <w:rPr>
                <w:rFonts w:ascii="Garamond" w:hAnsi="Garamond" w:cs="Sylfaen"/>
                <w:sz w:val="22"/>
                <w:szCs w:val="22"/>
              </w:rPr>
              <w:t xml:space="preserve">will </w:t>
            </w:r>
            <w:r w:rsidR="0015167B">
              <w:rPr>
                <w:rFonts w:ascii="Garamond" w:hAnsi="Garamond" w:cs="Sylfaen"/>
                <w:sz w:val="22"/>
                <w:szCs w:val="22"/>
              </w:rPr>
              <w:t xml:space="preserve">persist </w:t>
            </w:r>
            <w:r w:rsidR="00933C52">
              <w:rPr>
                <w:rFonts w:ascii="Garamond" w:hAnsi="Garamond" w:cs="Sylfaen"/>
                <w:sz w:val="22"/>
                <w:szCs w:val="22"/>
              </w:rPr>
              <w:t xml:space="preserve">in </w:t>
            </w:r>
            <w:r w:rsidRPr="0078528B">
              <w:rPr>
                <w:rFonts w:ascii="Garamond" w:hAnsi="Garamond" w:cs="Sylfaen"/>
                <w:sz w:val="22"/>
                <w:szCs w:val="22"/>
              </w:rPr>
              <w:t>the second half of the year</w:t>
            </w:r>
            <w:r w:rsidR="00933C52">
              <w:rPr>
                <w:rFonts w:ascii="Garamond" w:hAnsi="Garamond" w:cs="Sylfaen"/>
                <w:sz w:val="22"/>
                <w:szCs w:val="22"/>
              </w:rPr>
              <w:t xml:space="preserve"> too</w:t>
            </w:r>
            <w:r w:rsidRPr="0078528B">
              <w:rPr>
                <w:rFonts w:ascii="Garamond" w:hAnsi="Garamond" w:cs="Sylfaen"/>
                <w:sz w:val="22"/>
                <w:szCs w:val="22"/>
              </w:rPr>
              <w:t>.</w:t>
            </w:r>
          </w:p>
        </w:tc>
      </w:tr>
      <w:tr w:rsidR="004D598B" w:rsidRPr="00EE5F0F" w14:paraId="64ED3948" w14:textId="77777777" w:rsidTr="004D4A0F">
        <w:trPr>
          <w:trHeight w:val="20"/>
        </w:trPr>
        <w:tc>
          <w:tcPr>
            <w:tcW w:w="1715" w:type="dxa"/>
            <w:vAlign w:val="center"/>
          </w:tcPr>
          <w:p w14:paraId="097D2106" w14:textId="77777777" w:rsidR="004D598B" w:rsidRDefault="00E12EBF" w:rsidP="00E12EBF">
            <w:pPr>
              <w:spacing w:before="40" w:after="40"/>
              <w:rPr>
                <w:rFonts w:ascii="Garamond" w:eastAsia="Calibri" w:hAnsi="Garamond" w:cs="GHEA Grapalat"/>
                <w:sz w:val="22"/>
                <w:szCs w:val="22"/>
              </w:rPr>
            </w:pPr>
            <w:r>
              <w:rPr>
                <w:rFonts w:ascii="Garamond" w:eastAsia="Calibri" w:hAnsi="Garamond" w:cs="GHEA Grapalat"/>
                <w:sz w:val="22"/>
                <w:szCs w:val="22"/>
              </w:rPr>
              <w:t>There are s</w:t>
            </w:r>
            <w:r w:rsidR="004D598B">
              <w:rPr>
                <w:rFonts w:ascii="Garamond" w:eastAsia="Calibri" w:hAnsi="Garamond" w:cs="GHEA Grapalat"/>
                <w:sz w:val="22"/>
                <w:szCs w:val="22"/>
              </w:rPr>
              <w:t>upply-push inflation shocks</w:t>
            </w:r>
          </w:p>
        </w:tc>
        <w:tc>
          <w:tcPr>
            <w:tcW w:w="4528" w:type="dxa"/>
            <w:vAlign w:val="center"/>
          </w:tcPr>
          <w:p w14:paraId="20688619" w14:textId="77777777" w:rsidR="004D598B" w:rsidRPr="0078528B" w:rsidRDefault="00691078" w:rsidP="00691078">
            <w:pPr>
              <w:pStyle w:val="ListParagraph"/>
              <w:numPr>
                <w:ilvl w:val="0"/>
                <w:numId w:val="5"/>
              </w:numPr>
              <w:spacing w:before="30" w:after="30"/>
              <w:rPr>
                <w:rFonts w:ascii="Garamond" w:hAnsi="Garamond" w:cs="Sylfaen"/>
                <w:sz w:val="22"/>
                <w:szCs w:val="22"/>
              </w:rPr>
            </w:pPr>
            <w:r>
              <w:rPr>
                <w:rFonts w:ascii="Garamond" w:hAnsi="Garamond" w:cs="Sylfaen"/>
                <w:sz w:val="22"/>
                <w:szCs w:val="22"/>
              </w:rPr>
              <w:t xml:space="preserve">In the third quarter, the effects of </w:t>
            </w:r>
            <w:r w:rsidR="004D598B">
              <w:rPr>
                <w:rFonts w:ascii="Garamond" w:hAnsi="Garamond" w:cs="Sylfaen"/>
                <w:sz w:val="22"/>
                <w:szCs w:val="22"/>
              </w:rPr>
              <w:t xml:space="preserve">supply-push </w:t>
            </w:r>
            <w:r w:rsidR="004D598B" w:rsidRPr="004D598B">
              <w:rPr>
                <w:rFonts w:ascii="Garamond" w:hAnsi="Garamond" w:cs="Sylfaen"/>
                <w:sz w:val="22"/>
                <w:szCs w:val="22"/>
              </w:rPr>
              <w:t xml:space="preserve">shocks on some products </w:t>
            </w:r>
            <w:r>
              <w:rPr>
                <w:rFonts w:ascii="Garamond" w:hAnsi="Garamond" w:cs="Sylfaen"/>
                <w:sz w:val="22"/>
                <w:szCs w:val="22"/>
              </w:rPr>
              <w:t>were</w:t>
            </w:r>
            <w:r w:rsidR="004D598B" w:rsidRPr="004D598B">
              <w:rPr>
                <w:rFonts w:ascii="Garamond" w:hAnsi="Garamond" w:cs="Sylfaen"/>
                <w:sz w:val="22"/>
                <w:szCs w:val="22"/>
              </w:rPr>
              <w:t xml:space="preserve"> reflected in </w:t>
            </w:r>
            <w:r>
              <w:rPr>
                <w:rFonts w:ascii="Garamond" w:hAnsi="Garamond" w:cs="Sylfaen"/>
                <w:sz w:val="22"/>
                <w:szCs w:val="22"/>
              </w:rPr>
              <w:t xml:space="preserve">core </w:t>
            </w:r>
            <w:r w:rsidR="004D598B" w:rsidRPr="004D598B">
              <w:rPr>
                <w:rFonts w:ascii="Garamond" w:hAnsi="Garamond" w:cs="Sylfaen"/>
                <w:sz w:val="22"/>
                <w:szCs w:val="22"/>
              </w:rPr>
              <w:t>inflation</w:t>
            </w:r>
            <w:r>
              <w:rPr>
                <w:rFonts w:ascii="Garamond" w:hAnsi="Garamond" w:cs="Sylfaen"/>
                <w:sz w:val="22"/>
                <w:szCs w:val="22"/>
              </w:rPr>
              <w:t xml:space="preserve">; the combined amount of the effects on core inflation were </w:t>
            </w:r>
            <w:r w:rsidR="004D598B" w:rsidRPr="004D598B">
              <w:rPr>
                <w:rFonts w:ascii="Garamond" w:hAnsi="Garamond" w:cs="Sylfaen"/>
                <w:sz w:val="22"/>
                <w:szCs w:val="22"/>
              </w:rPr>
              <w:t xml:space="preserve">estimated </w:t>
            </w:r>
            <w:r w:rsidR="00327699">
              <w:rPr>
                <w:rFonts w:ascii="Garamond" w:hAnsi="Garamond" w:cs="Sylfaen"/>
                <w:sz w:val="22"/>
                <w:szCs w:val="22"/>
              </w:rPr>
              <w:t xml:space="preserve">to reach </w:t>
            </w:r>
            <w:r w:rsidR="004D598B" w:rsidRPr="004D598B">
              <w:rPr>
                <w:rFonts w:ascii="Garamond" w:hAnsi="Garamond" w:cs="Sylfaen"/>
                <w:sz w:val="22"/>
                <w:szCs w:val="22"/>
              </w:rPr>
              <w:t xml:space="preserve">0.5 </w:t>
            </w:r>
            <w:r>
              <w:rPr>
                <w:rFonts w:ascii="Garamond" w:hAnsi="Garamond" w:cs="Sylfaen"/>
                <w:sz w:val="22"/>
                <w:szCs w:val="22"/>
              </w:rPr>
              <w:t>pp.</w:t>
            </w:r>
          </w:p>
        </w:tc>
      </w:tr>
      <w:tr w:rsidR="002F7CBD" w:rsidRPr="00EE5F0F" w14:paraId="3ABDEC15" w14:textId="77777777" w:rsidTr="004D4A0F">
        <w:trPr>
          <w:trHeight w:val="20"/>
        </w:trPr>
        <w:tc>
          <w:tcPr>
            <w:tcW w:w="1715" w:type="dxa"/>
            <w:vAlign w:val="center"/>
          </w:tcPr>
          <w:p w14:paraId="7BBB74F1" w14:textId="77777777" w:rsidR="002F7CBD" w:rsidRPr="00EE5F0F" w:rsidRDefault="002F7CBD" w:rsidP="002F7CBD">
            <w:pPr>
              <w:spacing w:before="40" w:after="40"/>
              <w:rPr>
                <w:rFonts w:ascii="Garamond" w:eastAsia="Calibri" w:hAnsi="Garamond" w:cs="GHEA Grapalat"/>
                <w:sz w:val="22"/>
                <w:szCs w:val="22"/>
                <w:lang w:val="hy-AM"/>
              </w:rPr>
            </w:pPr>
            <w:proofErr w:type="spellStart"/>
            <w:r w:rsidRPr="00EE5F0F">
              <w:rPr>
                <w:rFonts w:ascii="Garamond" w:eastAsia="Calibri" w:hAnsi="Garamond" w:cs="Sylfaen"/>
                <w:sz w:val="22"/>
                <w:szCs w:val="22"/>
                <w:lang w:val="hy-AM"/>
              </w:rPr>
              <w:t>Fiscal</w:t>
            </w:r>
            <w:proofErr w:type="spellEnd"/>
            <w:r w:rsidRPr="00EE5F0F">
              <w:rPr>
                <w:rFonts w:ascii="Garamond" w:eastAsia="Calibri" w:hAnsi="Garamond" w:cs="Sylfaen"/>
                <w:sz w:val="22"/>
                <w:szCs w:val="22"/>
                <w:lang w:val="hy-AM"/>
              </w:rPr>
              <w:t xml:space="preserve"> </w:t>
            </w:r>
            <w:r w:rsidRPr="00EE5F0F">
              <w:rPr>
                <w:rFonts w:ascii="Garamond" w:eastAsia="Calibri" w:hAnsi="Garamond" w:cs="Sylfaen"/>
                <w:sz w:val="22"/>
                <w:szCs w:val="22"/>
              </w:rPr>
              <w:t>p</w:t>
            </w:r>
            <w:proofErr w:type="spellStart"/>
            <w:r w:rsidRPr="00EE5F0F">
              <w:rPr>
                <w:rFonts w:ascii="Garamond" w:eastAsia="Calibri" w:hAnsi="Garamond" w:cs="Sylfaen"/>
                <w:sz w:val="22"/>
                <w:szCs w:val="22"/>
                <w:lang w:val="hy-AM"/>
              </w:rPr>
              <w:t>olicy</w:t>
            </w:r>
            <w:proofErr w:type="spellEnd"/>
            <w:r w:rsidRPr="00EE5F0F">
              <w:rPr>
                <w:rFonts w:ascii="Garamond" w:eastAsia="Calibri" w:hAnsi="Garamond" w:cs="Sylfaen"/>
                <w:sz w:val="22"/>
                <w:szCs w:val="22"/>
              </w:rPr>
              <w:t xml:space="preserve"> conditions</w:t>
            </w:r>
          </w:p>
        </w:tc>
        <w:tc>
          <w:tcPr>
            <w:tcW w:w="4528" w:type="dxa"/>
            <w:vAlign w:val="center"/>
          </w:tcPr>
          <w:p w14:paraId="61823011" w14:textId="77777777" w:rsidR="002F7CBD" w:rsidRPr="00935E9A" w:rsidRDefault="002F7CBD" w:rsidP="00F804CB">
            <w:pPr>
              <w:pStyle w:val="ListParagraph"/>
              <w:numPr>
                <w:ilvl w:val="0"/>
                <w:numId w:val="5"/>
              </w:numPr>
              <w:spacing w:before="30" w:after="30"/>
              <w:rPr>
                <w:rFonts w:ascii="Garamond" w:hAnsi="Garamond" w:cs="Sylfaen"/>
                <w:sz w:val="22"/>
                <w:szCs w:val="22"/>
              </w:rPr>
            </w:pPr>
            <w:r w:rsidRPr="00935E9A">
              <w:rPr>
                <w:rFonts w:ascii="Garamond" w:hAnsi="Garamond" w:cs="Sylfaen"/>
                <w:color w:val="000000" w:themeColor="text1"/>
                <w:sz w:val="22"/>
                <w:szCs w:val="22"/>
              </w:rPr>
              <w:t xml:space="preserve">The fiscal sector’s impact on aggregate demand is </w:t>
            </w:r>
            <w:r w:rsidR="00F804CB" w:rsidRPr="00935E9A">
              <w:rPr>
                <w:rFonts w:ascii="Garamond" w:hAnsi="Garamond" w:cs="Sylfaen"/>
                <w:color w:val="000000" w:themeColor="text1"/>
                <w:sz w:val="22"/>
                <w:szCs w:val="22"/>
              </w:rPr>
              <w:t xml:space="preserve">an </w:t>
            </w:r>
            <w:r w:rsidRPr="00935E9A">
              <w:rPr>
                <w:rFonts w:ascii="Garamond" w:hAnsi="Garamond" w:cs="Sylfaen"/>
                <w:color w:val="000000" w:themeColor="text1"/>
                <w:sz w:val="22"/>
                <w:szCs w:val="22"/>
              </w:rPr>
              <w:t xml:space="preserve">estimated </w:t>
            </w:r>
            <w:r w:rsidR="00F804CB" w:rsidRPr="00935E9A">
              <w:rPr>
                <w:rFonts w:ascii="Garamond" w:hAnsi="Garamond" w:cs="Sylfaen"/>
                <w:color w:val="000000" w:themeColor="text1"/>
                <w:sz w:val="22"/>
                <w:szCs w:val="22"/>
              </w:rPr>
              <w:t>3</w:t>
            </w:r>
            <w:r w:rsidRPr="00935E9A">
              <w:rPr>
                <w:rFonts w:ascii="Garamond" w:hAnsi="Garamond" w:cs="Sylfaen"/>
                <w:color w:val="000000" w:themeColor="text1"/>
                <w:sz w:val="22"/>
                <w:szCs w:val="22"/>
                <w:lang w:val="hy-AM"/>
              </w:rPr>
              <w:t>.</w:t>
            </w:r>
            <w:r w:rsidR="00F804CB" w:rsidRPr="00935E9A">
              <w:rPr>
                <w:rFonts w:ascii="Garamond" w:hAnsi="Garamond" w:cs="Sylfaen"/>
                <w:color w:val="000000" w:themeColor="text1"/>
                <w:sz w:val="22"/>
                <w:szCs w:val="22"/>
              </w:rPr>
              <w:t>0</w:t>
            </w:r>
            <w:r w:rsidRPr="00935E9A">
              <w:rPr>
                <w:rFonts w:ascii="Garamond" w:hAnsi="Garamond" w:cs="Sylfaen"/>
                <w:color w:val="000000" w:themeColor="text1"/>
                <w:sz w:val="22"/>
                <w:szCs w:val="22"/>
                <w:lang w:val="hy-AM"/>
              </w:rPr>
              <w:t xml:space="preserve"> </w:t>
            </w:r>
            <w:r w:rsidRPr="00935E9A">
              <w:rPr>
                <w:rFonts w:ascii="Garamond" w:hAnsi="Garamond" w:cs="Sylfaen"/>
                <w:color w:val="000000" w:themeColor="text1"/>
                <w:sz w:val="22"/>
                <w:szCs w:val="22"/>
              </w:rPr>
              <w:t xml:space="preserve">pp contractionary in </w:t>
            </w:r>
            <w:r w:rsidRPr="00935E9A">
              <w:rPr>
                <w:rFonts w:ascii="Garamond" w:hAnsi="Garamond" w:cs="Sylfaen"/>
                <w:color w:val="000000" w:themeColor="text1"/>
                <w:sz w:val="22"/>
                <w:szCs w:val="22"/>
                <w:lang w:val="hy-AM"/>
              </w:rPr>
              <w:t>201</w:t>
            </w:r>
            <w:r w:rsidRPr="00935E9A">
              <w:rPr>
                <w:rFonts w:ascii="Garamond" w:hAnsi="Garamond" w:cs="Sylfaen"/>
                <w:color w:val="000000" w:themeColor="text1"/>
                <w:sz w:val="22"/>
                <w:szCs w:val="22"/>
              </w:rPr>
              <w:t>8</w:t>
            </w:r>
            <w:r w:rsidRPr="00935E9A">
              <w:rPr>
                <w:rFonts w:ascii="Garamond" w:hAnsi="Garamond" w:cs="Sylfaen"/>
                <w:color w:val="000000" w:themeColor="text1"/>
                <w:sz w:val="22"/>
                <w:szCs w:val="22"/>
                <w:lang w:val="hy-AM"/>
              </w:rPr>
              <w:t>.</w:t>
            </w:r>
          </w:p>
          <w:p w14:paraId="5A7AF961" w14:textId="77777777" w:rsidR="00516832" w:rsidRPr="00935E9A" w:rsidRDefault="00935E9A" w:rsidP="00C704DA">
            <w:pPr>
              <w:pStyle w:val="ListParagraph"/>
              <w:numPr>
                <w:ilvl w:val="0"/>
                <w:numId w:val="5"/>
              </w:numPr>
              <w:spacing w:before="30" w:after="30"/>
              <w:rPr>
                <w:rFonts w:ascii="Garamond" w:hAnsi="Garamond" w:cs="Sylfaen"/>
                <w:sz w:val="22"/>
                <w:szCs w:val="22"/>
              </w:rPr>
            </w:pPr>
            <w:r w:rsidRPr="00935E9A">
              <w:rPr>
                <w:rFonts w:ascii="Garamond" w:hAnsi="Garamond" w:cs="Sylfaen"/>
                <w:color w:val="000000" w:themeColor="text1"/>
                <w:sz w:val="22"/>
                <w:szCs w:val="22"/>
              </w:rPr>
              <w:t>Given th</w:t>
            </w:r>
            <w:r w:rsidR="00402A16">
              <w:rPr>
                <w:rFonts w:ascii="Garamond" w:hAnsi="Garamond" w:cs="Sylfaen"/>
                <w:color w:val="000000" w:themeColor="text1"/>
                <w:sz w:val="22"/>
                <w:szCs w:val="22"/>
              </w:rPr>
              <w:t>at th</w:t>
            </w:r>
            <w:r w:rsidRPr="00935E9A">
              <w:rPr>
                <w:rFonts w:ascii="Garamond" w:hAnsi="Garamond" w:cs="Sylfaen"/>
                <w:color w:val="000000" w:themeColor="text1"/>
                <w:sz w:val="22"/>
                <w:szCs w:val="22"/>
              </w:rPr>
              <w:t>e 2019 state budget</w:t>
            </w:r>
            <w:r>
              <w:rPr>
                <w:rFonts w:ascii="Garamond" w:hAnsi="Garamond" w:cs="Sylfaen"/>
                <w:color w:val="000000" w:themeColor="text1"/>
                <w:sz w:val="22"/>
                <w:szCs w:val="22"/>
              </w:rPr>
              <w:t xml:space="preserve"> performs in full, the fiscal policy’s impact on aggregate demand will be 0.8 pp expansionary. </w:t>
            </w:r>
            <w:r w:rsidR="00C704DA">
              <w:rPr>
                <w:rFonts w:ascii="Garamond" w:hAnsi="Garamond" w:cs="Sylfaen"/>
                <w:color w:val="000000" w:themeColor="text1"/>
                <w:sz w:val="22"/>
                <w:szCs w:val="22"/>
              </w:rPr>
              <w:t xml:space="preserve">However, </w:t>
            </w:r>
            <w:r>
              <w:rPr>
                <w:rFonts w:ascii="Garamond" w:hAnsi="Garamond"/>
                <w:sz w:val="22"/>
                <w:szCs w:val="22"/>
              </w:rPr>
              <w:t>a</w:t>
            </w:r>
            <w:r w:rsidR="00C704DA">
              <w:rPr>
                <w:rFonts w:ascii="Garamond" w:hAnsi="Garamond"/>
                <w:sz w:val="22"/>
                <w:szCs w:val="22"/>
              </w:rPr>
              <w:t xml:space="preserve"> certain threshold of u</w:t>
            </w:r>
            <w:r>
              <w:rPr>
                <w:rFonts w:ascii="Garamond" w:hAnsi="Garamond"/>
                <w:sz w:val="22"/>
                <w:szCs w:val="22"/>
              </w:rPr>
              <w:t xml:space="preserve">nderperformed </w:t>
            </w:r>
            <w:r w:rsidRPr="00531EF1">
              <w:rPr>
                <w:rFonts w:ascii="Garamond" w:hAnsi="Garamond"/>
                <w:sz w:val="22"/>
                <w:szCs w:val="22"/>
              </w:rPr>
              <w:t>expenditure</w:t>
            </w:r>
            <w:r>
              <w:rPr>
                <w:rFonts w:ascii="Garamond" w:hAnsi="Garamond"/>
                <w:sz w:val="22"/>
                <w:szCs w:val="22"/>
              </w:rPr>
              <w:t>s</w:t>
            </w:r>
            <w:r w:rsidR="00C704DA">
              <w:rPr>
                <w:rFonts w:ascii="Garamond" w:hAnsi="Garamond"/>
                <w:sz w:val="22"/>
                <w:szCs w:val="22"/>
              </w:rPr>
              <w:t xml:space="preserve"> (3% or so) by the Government will lead to a neutral impact.</w:t>
            </w:r>
          </w:p>
        </w:tc>
      </w:tr>
      <w:tr w:rsidR="00E218FC" w:rsidRPr="00EE5F0F" w14:paraId="45C5BA21" w14:textId="77777777" w:rsidTr="004D4A0F">
        <w:trPr>
          <w:trHeight w:val="20"/>
        </w:trPr>
        <w:tc>
          <w:tcPr>
            <w:tcW w:w="1715" w:type="dxa"/>
            <w:vAlign w:val="center"/>
          </w:tcPr>
          <w:p w14:paraId="2316C669" w14:textId="77777777" w:rsidR="00E218FC" w:rsidRPr="00EE5F0F" w:rsidRDefault="00E218FC" w:rsidP="0084028B">
            <w:pPr>
              <w:spacing w:before="40" w:after="40"/>
              <w:rPr>
                <w:rFonts w:ascii="Garamond" w:eastAsia="Calibri" w:hAnsi="Garamond" w:cs="Sylfaen"/>
                <w:sz w:val="22"/>
                <w:szCs w:val="22"/>
                <w:lang w:val="hy-AM"/>
              </w:rPr>
            </w:pPr>
            <w:r w:rsidRPr="00EE5F0F">
              <w:rPr>
                <w:rFonts w:ascii="Garamond" w:eastAsia="Calibri" w:hAnsi="Garamond" w:cs="Sylfaen"/>
                <w:sz w:val="22"/>
                <w:szCs w:val="22"/>
              </w:rPr>
              <w:t xml:space="preserve">Action </w:t>
            </w:r>
            <w:r w:rsidR="00C704DA">
              <w:rPr>
                <w:rFonts w:ascii="Garamond" w:eastAsia="Calibri" w:hAnsi="Garamond" w:cs="Sylfaen"/>
                <w:sz w:val="22"/>
                <w:szCs w:val="22"/>
              </w:rPr>
              <w:t xml:space="preserve">that fosters </w:t>
            </w:r>
            <w:r w:rsidRPr="00EE5F0F">
              <w:rPr>
                <w:rFonts w:ascii="Garamond" w:eastAsia="Calibri" w:hAnsi="Garamond" w:cs="Sylfaen"/>
                <w:sz w:val="22"/>
                <w:szCs w:val="22"/>
              </w:rPr>
              <w:t>t</w:t>
            </w:r>
            <w:proofErr w:type="spellStart"/>
            <w:r w:rsidRPr="00EE5F0F">
              <w:rPr>
                <w:rFonts w:ascii="Garamond" w:eastAsia="Calibri" w:hAnsi="Garamond" w:cs="Sylfaen"/>
                <w:sz w:val="22"/>
                <w:szCs w:val="22"/>
                <w:lang w:val="hy-AM"/>
              </w:rPr>
              <w:t>he</w:t>
            </w:r>
            <w:proofErr w:type="spellEnd"/>
            <w:r w:rsidRPr="00EE5F0F">
              <w:rPr>
                <w:rFonts w:ascii="Garamond" w:eastAsia="Calibri" w:hAnsi="Garamond" w:cs="Sylfaen"/>
                <w:sz w:val="22"/>
                <w:szCs w:val="22"/>
                <w:lang w:val="hy-AM"/>
              </w:rPr>
              <w:t xml:space="preserve"> </w:t>
            </w:r>
            <w:proofErr w:type="spellStart"/>
            <w:r w:rsidRPr="00EE5F0F">
              <w:rPr>
                <w:rFonts w:ascii="Garamond" w:eastAsia="Calibri" w:hAnsi="Garamond" w:cs="Sylfaen"/>
                <w:sz w:val="22"/>
                <w:szCs w:val="22"/>
                <w:lang w:val="hy-AM"/>
              </w:rPr>
              <w:t>growth</w:t>
            </w:r>
            <w:proofErr w:type="spellEnd"/>
            <w:r w:rsidRPr="00EE5F0F">
              <w:rPr>
                <w:rFonts w:ascii="Garamond" w:eastAsia="Calibri" w:hAnsi="Garamond" w:cs="Sylfaen"/>
                <w:sz w:val="22"/>
                <w:szCs w:val="22"/>
                <w:lang w:val="hy-AM"/>
              </w:rPr>
              <w:t xml:space="preserve"> of</w:t>
            </w:r>
            <w:r w:rsidR="0084028B">
              <w:rPr>
                <w:rFonts w:ascii="Garamond" w:eastAsia="Calibri" w:hAnsi="Garamond" w:cs="Sylfaen"/>
                <w:sz w:val="22"/>
                <w:szCs w:val="22"/>
              </w:rPr>
              <w:t xml:space="preserve"> potential </w:t>
            </w:r>
            <w:r w:rsidRPr="00EE5F0F">
              <w:rPr>
                <w:rFonts w:ascii="Garamond" w:eastAsia="Calibri" w:hAnsi="Garamond" w:cs="Sylfaen"/>
                <w:sz w:val="22"/>
                <w:szCs w:val="22"/>
              </w:rPr>
              <w:t xml:space="preserve">GDP </w:t>
            </w:r>
          </w:p>
        </w:tc>
        <w:tc>
          <w:tcPr>
            <w:tcW w:w="4528" w:type="dxa"/>
            <w:vAlign w:val="center"/>
          </w:tcPr>
          <w:p w14:paraId="3BC66962" w14:textId="77777777" w:rsidR="00E218FC" w:rsidRPr="00EE5F0F" w:rsidRDefault="00C704DA" w:rsidP="0084028B">
            <w:pPr>
              <w:pStyle w:val="ListParagraph"/>
              <w:numPr>
                <w:ilvl w:val="0"/>
                <w:numId w:val="5"/>
              </w:numPr>
              <w:spacing w:before="30" w:after="30"/>
              <w:rPr>
                <w:rFonts w:ascii="Garamond" w:hAnsi="Garamond" w:cs="Sylfaen"/>
                <w:color w:val="000000" w:themeColor="text1"/>
                <w:sz w:val="22"/>
                <w:szCs w:val="22"/>
              </w:rPr>
            </w:pPr>
            <w:r>
              <w:rPr>
                <w:rFonts w:ascii="Garamond" w:hAnsi="Garamond" w:cs="Sylfaen"/>
                <w:color w:val="000000" w:themeColor="text1"/>
                <w:sz w:val="22"/>
                <w:szCs w:val="22"/>
              </w:rPr>
              <w:t xml:space="preserve">The </w:t>
            </w:r>
            <w:r w:rsidR="0084028B">
              <w:rPr>
                <w:rFonts w:ascii="Garamond" w:hAnsi="Garamond" w:cs="Sylfaen"/>
                <w:color w:val="000000" w:themeColor="text1"/>
                <w:sz w:val="22"/>
                <w:szCs w:val="22"/>
              </w:rPr>
              <w:t xml:space="preserve">potential </w:t>
            </w:r>
            <w:r w:rsidR="00E218FC" w:rsidRPr="00EE5F0F">
              <w:rPr>
                <w:rFonts w:ascii="Garamond" w:hAnsi="Garamond" w:cs="Sylfaen"/>
                <w:color w:val="000000" w:themeColor="text1"/>
                <w:sz w:val="22"/>
                <w:szCs w:val="22"/>
              </w:rPr>
              <w:t>GDP</w:t>
            </w:r>
            <w:r w:rsidR="0084028B">
              <w:rPr>
                <w:rFonts w:ascii="Garamond" w:hAnsi="Garamond" w:cs="Sylfaen"/>
                <w:color w:val="000000" w:themeColor="text1"/>
                <w:sz w:val="22"/>
                <w:szCs w:val="22"/>
              </w:rPr>
              <w:t xml:space="preserve"> </w:t>
            </w:r>
            <w:r w:rsidR="00E218FC" w:rsidRPr="00EE5F0F">
              <w:rPr>
                <w:rFonts w:ascii="Garamond" w:hAnsi="Garamond" w:cs="Sylfaen"/>
                <w:color w:val="000000" w:themeColor="text1"/>
                <w:sz w:val="22"/>
                <w:szCs w:val="22"/>
              </w:rPr>
              <w:t xml:space="preserve">will </w:t>
            </w:r>
            <w:r w:rsidR="009464D5">
              <w:rPr>
                <w:rFonts w:ascii="Garamond" w:hAnsi="Garamond" w:cs="Sylfaen"/>
                <w:color w:val="000000" w:themeColor="text1"/>
                <w:sz w:val="22"/>
                <w:szCs w:val="22"/>
              </w:rPr>
              <w:t xml:space="preserve">be bolstered thanks primarily to </w:t>
            </w:r>
            <w:r w:rsidR="00E218FC" w:rsidRPr="00EE5F0F">
              <w:rPr>
                <w:rFonts w:ascii="Garamond" w:hAnsi="Garamond" w:cs="Sylfaen"/>
                <w:color w:val="000000" w:themeColor="text1"/>
                <w:sz w:val="22"/>
                <w:szCs w:val="22"/>
              </w:rPr>
              <w:t xml:space="preserve">continuous </w:t>
            </w:r>
            <w:r w:rsidR="009464D5">
              <w:rPr>
                <w:rFonts w:ascii="Garamond" w:hAnsi="Garamond" w:cs="Sylfaen"/>
                <w:color w:val="000000" w:themeColor="text1"/>
                <w:sz w:val="22"/>
                <w:szCs w:val="22"/>
              </w:rPr>
              <w:t xml:space="preserve">growth in </w:t>
            </w:r>
            <w:r w:rsidR="00E218FC" w:rsidRPr="00EE5F0F">
              <w:rPr>
                <w:rFonts w:ascii="Garamond" w:hAnsi="Garamond" w:cs="Sylfaen"/>
                <w:color w:val="000000" w:themeColor="text1"/>
                <w:sz w:val="22"/>
                <w:szCs w:val="22"/>
              </w:rPr>
              <w:t>private investment in the tradable sector by increasing output capacities for both goods and services, ensuring an annual 4.5-5.0% growth</w:t>
            </w:r>
            <w:r w:rsidR="00E218FC">
              <w:rPr>
                <w:rFonts w:ascii="Garamond" w:hAnsi="Garamond" w:cs="Sylfaen"/>
                <w:color w:val="000000" w:themeColor="text1"/>
                <w:sz w:val="22"/>
                <w:szCs w:val="22"/>
              </w:rPr>
              <w:t>.</w:t>
            </w:r>
          </w:p>
        </w:tc>
      </w:tr>
    </w:tbl>
    <w:p w14:paraId="4D82628C" w14:textId="77777777" w:rsidR="00E218FC" w:rsidRDefault="00E218FC" w:rsidP="005C6536">
      <w:pPr>
        <w:autoSpaceDE w:val="0"/>
        <w:autoSpaceDN w:val="0"/>
        <w:adjustRightInd w:val="0"/>
        <w:spacing w:after="120" w:line="360" w:lineRule="auto"/>
        <w:jc w:val="both"/>
        <w:rPr>
          <w:rFonts w:ascii="Garamond" w:hAnsi="Garamond"/>
          <w:sz w:val="22"/>
          <w:szCs w:val="22"/>
        </w:rPr>
      </w:pPr>
    </w:p>
    <w:p w14:paraId="1E0B778B" w14:textId="77777777" w:rsidR="00627013" w:rsidRDefault="00627013" w:rsidP="005C6536">
      <w:pPr>
        <w:autoSpaceDE w:val="0"/>
        <w:autoSpaceDN w:val="0"/>
        <w:adjustRightInd w:val="0"/>
        <w:spacing w:after="120" w:line="360" w:lineRule="auto"/>
        <w:jc w:val="both"/>
        <w:rPr>
          <w:rFonts w:ascii="Garamond" w:hAnsi="Garamond"/>
          <w:b/>
          <w:sz w:val="22"/>
          <w:szCs w:val="22"/>
        </w:rPr>
      </w:pPr>
      <w:r w:rsidRPr="00627013">
        <w:rPr>
          <w:rFonts w:ascii="Garamond" w:hAnsi="Garamond"/>
          <w:b/>
          <w:sz w:val="22"/>
          <w:szCs w:val="22"/>
        </w:rPr>
        <w:t>Forecast risks</w:t>
      </w:r>
    </w:p>
    <w:p w14:paraId="38F5CB71"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1D0479">
        <w:rPr>
          <w:rFonts w:ascii="Garamond" w:hAnsi="Garamond"/>
          <w:sz w:val="22"/>
          <w:szCs w:val="22"/>
        </w:rPr>
        <w:t xml:space="preserve">The main risks </w:t>
      </w:r>
      <w:r w:rsidR="001D0479">
        <w:rPr>
          <w:rFonts w:ascii="Garamond" w:hAnsi="Garamond"/>
          <w:sz w:val="22"/>
          <w:szCs w:val="22"/>
        </w:rPr>
        <w:t xml:space="preserve">to inflation </w:t>
      </w:r>
      <w:r w:rsidRPr="001D0479">
        <w:rPr>
          <w:rFonts w:ascii="Garamond" w:hAnsi="Garamond"/>
          <w:sz w:val="22"/>
          <w:szCs w:val="22"/>
        </w:rPr>
        <w:t>are determined by both the supply and demand-driven developments in the</w:t>
      </w:r>
      <w:r w:rsidRPr="0003340B">
        <w:rPr>
          <w:rFonts w:ascii="Garamond" w:hAnsi="Garamond"/>
          <w:sz w:val="22"/>
          <w:szCs w:val="22"/>
        </w:rPr>
        <w:t xml:space="preserve"> relevant sectors of the economy.</w:t>
      </w:r>
    </w:p>
    <w:p w14:paraId="488A6D84"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03340B">
        <w:rPr>
          <w:rFonts w:ascii="Garamond" w:hAnsi="Garamond"/>
          <w:sz w:val="22"/>
          <w:szCs w:val="22"/>
        </w:rPr>
        <w:lastRenderedPageBreak/>
        <w:t xml:space="preserve">In terms of </w:t>
      </w:r>
      <w:r>
        <w:rPr>
          <w:rFonts w:ascii="Garamond" w:hAnsi="Garamond"/>
          <w:sz w:val="22"/>
          <w:szCs w:val="22"/>
        </w:rPr>
        <w:t>aggregate</w:t>
      </w:r>
      <w:r w:rsidRPr="0003340B">
        <w:rPr>
          <w:rFonts w:ascii="Garamond" w:hAnsi="Garamond"/>
          <w:sz w:val="22"/>
          <w:szCs w:val="22"/>
        </w:rPr>
        <w:t xml:space="preserve"> demand, the main risks are related to the following factors:</w:t>
      </w:r>
    </w:p>
    <w:p w14:paraId="01983507" w14:textId="77777777" w:rsidR="0003340B" w:rsidRPr="0003340B" w:rsidRDefault="0003340B" w:rsidP="0003340B">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03340B">
        <w:rPr>
          <w:rFonts w:ascii="Garamond" w:hAnsi="Garamond"/>
          <w:sz w:val="22"/>
          <w:szCs w:val="22"/>
        </w:rPr>
        <w:t>he budget</w:t>
      </w:r>
      <w:r w:rsidR="001D0479">
        <w:rPr>
          <w:rFonts w:ascii="Garamond" w:hAnsi="Garamond"/>
          <w:sz w:val="22"/>
          <w:szCs w:val="22"/>
        </w:rPr>
        <w:t xml:space="preserve"> leaves a </w:t>
      </w:r>
      <w:r w:rsidR="00402A16">
        <w:rPr>
          <w:rFonts w:ascii="Garamond" w:hAnsi="Garamond"/>
          <w:sz w:val="22"/>
          <w:szCs w:val="22"/>
        </w:rPr>
        <w:t xml:space="preserve">bigger </w:t>
      </w:r>
      <w:r>
        <w:rPr>
          <w:rFonts w:ascii="Garamond" w:hAnsi="Garamond"/>
          <w:sz w:val="22"/>
          <w:szCs w:val="22"/>
        </w:rPr>
        <w:t xml:space="preserve">contractionary impact </w:t>
      </w:r>
      <w:r w:rsidR="001D0479">
        <w:rPr>
          <w:rFonts w:ascii="Garamond" w:hAnsi="Garamond"/>
          <w:sz w:val="22"/>
          <w:szCs w:val="22"/>
        </w:rPr>
        <w:t xml:space="preserve">that </w:t>
      </w:r>
      <w:r>
        <w:rPr>
          <w:rFonts w:ascii="Garamond" w:hAnsi="Garamond"/>
          <w:sz w:val="22"/>
          <w:szCs w:val="22"/>
        </w:rPr>
        <w:t>persists</w:t>
      </w:r>
      <w:r w:rsidR="001D0479">
        <w:rPr>
          <w:rFonts w:ascii="Garamond" w:hAnsi="Garamond"/>
          <w:sz w:val="22"/>
          <w:szCs w:val="22"/>
        </w:rPr>
        <w:t xml:space="preserve"> until the end of the year and spills over into 2019</w:t>
      </w:r>
      <w:r w:rsidRPr="0003340B">
        <w:rPr>
          <w:rFonts w:ascii="Garamond" w:hAnsi="Garamond"/>
          <w:sz w:val="22"/>
          <w:szCs w:val="22"/>
        </w:rPr>
        <w:t xml:space="preserve">, as a result of which </w:t>
      </w:r>
      <w:r w:rsidR="001D0479">
        <w:rPr>
          <w:rFonts w:ascii="Garamond" w:hAnsi="Garamond"/>
          <w:sz w:val="22"/>
          <w:szCs w:val="22"/>
        </w:rPr>
        <w:t xml:space="preserve">the </w:t>
      </w:r>
      <w:r>
        <w:rPr>
          <w:rFonts w:ascii="Garamond" w:hAnsi="Garamond"/>
          <w:sz w:val="22"/>
          <w:szCs w:val="22"/>
        </w:rPr>
        <w:t xml:space="preserve">aggregate </w:t>
      </w:r>
      <w:r w:rsidRPr="0003340B">
        <w:rPr>
          <w:rFonts w:ascii="Garamond" w:hAnsi="Garamond"/>
          <w:sz w:val="22"/>
          <w:szCs w:val="22"/>
        </w:rPr>
        <w:t xml:space="preserve">demand will have </w:t>
      </w:r>
      <w:r w:rsidR="00292820">
        <w:rPr>
          <w:rFonts w:ascii="Garamond" w:hAnsi="Garamond"/>
          <w:sz w:val="22"/>
          <w:szCs w:val="22"/>
        </w:rPr>
        <w:t xml:space="preserve">even </w:t>
      </w:r>
      <w:r w:rsidRPr="0003340B">
        <w:rPr>
          <w:rFonts w:ascii="Garamond" w:hAnsi="Garamond"/>
          <w:sz w:val="22"/>
          <w:szCs w:val="22"/>
        </w:rPr>
        <w:t>a more def</w:t>
      </w:r>
      <w:r>
        <w:rPr>
          <w:rFonts w:ascii="Garamond" w:hAnsi="Garamond"/>
          <w:sz w:val="22"/>
          <w:szCs w:val="22"/>
        </w:rPr>
        <w:t>lationary effec</w:t>
      </w:r>
      <w:r w:rsidRPr="0003340B">
        <w:rPr>
          <w:rFonts w:ascii="Garamond" w:hAnsi="Garamond"/>
          <w:sz w:val="22"/>
          <w:szCs w:val="22"/>
        </w:rPr>
        <w:t xml:space="preserve">t on the inflation, </w:t>
      </w:r>
      <w:r w:rsidR="00402A16">
        <w:rPr>
          <w:rFonts w:ascii="Garamond" w:hAnsi="Garamond"/>
          <w:sz w:val="22"/>
          <w:szCs w:val="22"/>
        </w:rPr>
        <w:t>calling for i</w:t>
      </w:r>
      <w:r w:rsidR="00B95881">
        <w:rPr>
          <w:rFonts w:ascii="Garamond" w:hAnsi="Garamond"/>
          <w:sz w:val="22"/>
          <w:szCs w:val="22"/>
        </w:rPr>
        <w:t>mplement</w:t>
      </w:r>
      <w:r w:rsidR="00402A16">
        <w:rPr>
          <w:rFonts w:ascii="Garamond" w:hAnsi="Garamond"/>
          <w:sz w:val="22"/>
          <w:szCs w:val="22"/>
        </w:rPr>
        <w:t xml:space="preserve">ing an </w:t>
      </w:r>
      <w:r w:rsidR="00016B26">
        <w:rPr>
          <w:rFonts w:ascii="Garamond" w:hAnsi="Garamond"/>
          <w:sz w:val="22"/>
          <w:szCs w:val="22"/>
        </w:rPr>
        <w:t xml:space="preserve">extra </w:t>
      </w:r>
      <w:r w:rsidR="00B95881">
        <w:rPr>
          <w:rFonts w:ascii="Garamond" w:hAnsi="Garamond"/>
          <w:sz w:val="22"/>
          <w:szCs w:val="22"/>
        </w:rPr>
        <w:t xml:space="preserve">expansionary </w:t>
      </w:r>
      <w:r w:rsidRPr="0003340B">
        <w:rPr>
          <w:rFonts w:ascii="Garamond" w:hAnsi="Garamond"/>
          <w:sz w:val="22"/>
          <w:szCs w:val="22"/>
        </w:rPr>
        <w:t>monetary policy.</w:t>
      </w:r>
    </w:p>
    <w:p w14:paraId="4736F960" w14:textId="77777777" w:rsidR="0003340B" w:rsidRPr="00B95881" w:rsidRDefault="00B95881" w:rsidP="00B95881">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03340B" w:rsidRPr="00B95881">
        <w:rPr>
          <w:rFonts w:ascii="Garamond" w:hAnsi="Garamond"/>
          <w:sz w:val="22"/>
          <w:szCs w:val="22"/>
        </w:rPr>
        <w:t xml:space="preserve">he actual high growth rates </w:t>
      </w:r>
      <w:r>
        <w:rPr>
          <w:rFonts w:ascii="Garamond" w:hAnsi="Garamond"/>
          <w:sz w:val="22"/>
          <w:szCs w:val="22"/>
        </w:rPr>
        <w:t>in</w:t>
      </w:r>
      <w:r w:rsidR="0003340B" w:rsidRPr="00B95881">
        <w:rPr>
          <w:rFonts w:ascii="Garamond" w:hAnsi="Garamond"/>
          <w:sz w:val="22"/>
          <w:szCs w:val="22"/>
        </w:rPr>
        <w:t xml:space="preserve"> investment</w:t>
      </w:r>
      <w:r>
        <w:rPr>
          <w:rFonts w:ascii="Garamond" w:hAnsi="Garamond"/>
          <w:sz w:val="22"/>
          <w:szCs w:val="22"/>
        </w:rPr>
        <w:t xml:space="preserve"> slow down</w:t>
      </w:r>
      <w:r w:rsidR="00292820">
        <w:rPr>
          <w:rFonts w:ascii="Garamond" w:hAnsi="Garamond"/>
          <w:sz w:val="22"/>
          <w:szCs w:val="22"/>
        </w:rPr>
        <w:t xml:space="preserve"> as the </w:t>
      </w:r>
      <w:r w:rsidR="00292820" w:rsidRPr="00016B26">
        <w:rPr>
          <w:rFonts w:ascii="Garamond" w:hAnsi="Garamond"/>
          <w:sz w:val="22"/>
          <w:szCs w:val="22"/>
          <w:highlight w:val="yellow"/>
        </w:rPr>
        <w:t xml:space="preserve">change in tangible working capital inventories </w:t>
      </w:r>
      <w:r w:rsidR="00016B26" w:rsidRPr="00016B26">
        <w:rPr>
          <w:rFonts w:ascii="Garamond" w:hAnsi="Garamond"/>
          <w:sz w:val="22"/>
          <w:szCs w:val="22"/>
          <w:highlight w:val="yellow"/>
        </w:rPr>
        <w:t xml:space="preserve">recovers </w:t>
      </w:r>
      <w:r w:rsidR="00292820" w:rsidRPr="00016B26">
        <w:rPr>
          <w:rFonts w:ascii="Garamond" w:hAnsi="Garamond"/>
          <w:sz w:val="22"/>
          <w:szCs w:val="22"/>
          <w:highlight w:val="yellow"/>
        </w:rPr>
        <w:t>to normal</w:t>
      </w:r>
      <w:r w:rsidR="0003340B" w:rsidRPr="00B95881">
        <w:rPr>
          <w:rFonts w:ascii="Garamond" w:hAnsi="Garamond"/>
          <w:sz w:val="22"/>
          <w:szCs w:val="22"/>
        </w:rPr>
        <w:t>.</w:t>
      </w:r>
      <w:r w:rsidR="00292820">
        <w:rPr>
          <w:rFonts w:ascii="Garamond" w:hAnsi="Garamond"/>
          <w:sz w:val="22"/>
          <w:szCs w:val="22"/>
        </w:rPr>
        <w:t xml:space="preserve"> (</w:t>
      </w:r>
      <w:r w:rsidR="00016B26" w:rsidRPr="00016B26">
        <w:rPr>
          <w:rFonts w:ascii="Sylfaen" w:hAnsi="Sylfaen"/>
          <w:sz w:val="20"/>
          <w:szCs w:val="20"/>
          <w:highlight w:val="yellow"/>
          <w:lang w:val="hy-AM"/>
        </w:rPr>
        <w:t>պաշարների փոփոխության աճի վերադարձ</w:t>
      </w:r>
      <w:r w:rsidR="00292820" w:rsidRPr="00292820">
        <w:rPr>
          <w:sz w:val="20"/>
          <w:szCs w:val="20"/>
          <w:highlight w:val="yellow"/>
        </w:rPr>
        <w:t>???</w:t>
      </w:r>
      <w:r w:rsidR="00292820">
        <w:rPr>
          <w:rFonts w:ascii="Garamond" w:hAnsi="Garamond"/>
          <w:sz w:val="22"/>
          <w:szCs w:val="22"/>
        </w:rPr>
        <w:t>)</w:t>
      </w:r>
    </w:p>
    <w:p w14:paraId="2309BBAF" w14:textId="77777777" w:rsidR="0003340B" w:rsidRPr="0003340B" w:rsidRDefault="00B95881"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In terms of supply</w:t>
      </w:r>
      <w:r w:rsidR="0003340B" w:rsidRPr="0003340B">
        <w:rPr>
          <w:rFonts w:ascii="Garamond" w:hAnsi="Garamond"/>
          <w:sz w:val="22"/>
          <w:szCs w:val="22"/>
        </w:rPr>
        <w:t xml:space="preserve">, the following </w:t>
      </w:r>
      <w:r>
        <w:rPr>
          <w:rFonts w:ascii="Garamond" w:hAnsi="Garamond"/>
          <w:sz w:val="22"/>
          <w:szCs w:val="22"/>
        </w:rPr>
        <w:t xml:space="preserve">are </w:t>
      </w:r>
      <w:r w:rsidR="0003340B" w:rsidRPr="0003340B">
        <w:rPr>
          <w:rFonts w:ascii="Garamond" w:hAnsi="Garamond"/>
          <w:sz w:val="22"/>
          <w:szCs w:val="22"/>
        </w:rPr>
        <w:t xml:space="preserve">risks </w:t>
      </w:r>
      <w:r>
        <w:rPr>
          <w:rFonts w:ascii="Garamond" w:hAnsi="Garamond"/>
          <w:sz w:val="22"/>
          <w:szCs w:val="22"/>
        </w:rPr>
        <w:t xml:space="preserve">to the </w:t>
      </w:r>
      <w:r w:rsidR="0003340B" w:rsidRPr="0003340B">
        <w:rPr>
          <w:rFonts w:ascii="Garamond" w:hAnsi="Garamond"/>
          <w:sz w:val="22"/>
          <w:szCs w:val="22"/>
        </w:rPr>
        <w:t>inflation:</w:t>
      </w:r>
    </w:p>
    <w:p w14:paraId="4771E56A" w14:textId="77777777" w:rsidR="0003340B" w:rsidRPr="00B95881" w:rsidRDefault="00292820" w:rsidP="00055EDF">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Mostly s</w:t>
      </w:r>
      <w:r w:rsidR="00B95881" w:rsidRPr="00B95881">
        <w:rPr>
          <w:rFonts w:ascii="Garamond" w:hAnsi="Garamond"/>
          <w:sz w:val="22"/>
          <w:szCs w:val="22"/>
        </w:rPr>
        <w:t xml:space="preserve">hort-term </w:t>
      </w:r>
      <w:r>
        <w:rPr>
          <w:rFonts w:ascii="Garamond" w:hAnsi="Garamond"/>
          <w:sz w:val="22"/>
          <w:szCs w:val="22"/>
        </w:rPr>
        <w:t>de</w:t>
      </w:r>
      <w:r w:rsidR="0003340B" w:rsidRPr="00B95881">
        <w:rPr>
          <w:rFonts w:ascii="Garamond" w:hAnsi="Garamond"/>
          <w:sz w:val="22"/>
          <w:szCs w:val="22"/>
        </w:rPr>
        <w:t>flation</w:t>
      </w:r>
      <w:r w:rsidR="00B95881">
        <w:rPr>
          <w:rFonts w:ascii="Garamond" w:hAnsi="Garamond"/>
          <w:sz w:val="22"/>
          <w:szCs w:val="22"/>
        </w:rPr>
        <w:t>ary</w:t>
      </w:r>
      <w:r w:rsidR="0003340B" w:rsidRPr="00B95881">
        <w:rPr>
          <w:rFonts w:ascii="Garamond" w:hAnsi="Garamond"/>
          <w:sz w:val="22"/>
          <w:szCs w:val="22"/>
        </w:rPr>
        <w:t xml:space="preserve"> risks </w:t>
      </w:r>
      <w:r>
        <w:rPr>
          <w:rFonts w:ascii="Garamond" w:hAnsi="Garamond"/>
          <w:sz w:val="22"/>
          <w:szCs w:val="22"/>
        </w:rPr>
        <w:t xml:space="preserve">may emerge as core inflation recovers at </w:t>
      </w:r>
      <w:r w:rsidRPr="00292820">
        <w:rPr>
          <w:rFonts w:ascii="Garamond" w:hAnsi="Garamond"/>
          <w:sz w:val="22"/>
          <w:szCs w:val="22"/>
        </w:rPr>
        <w:t>unsatisfactory rates</w:t>
      </w:r>
      <w:r>
        <w:rPr>
          <w:rFonts w:ascii="Garamond" w:hAnsi="Garamond"/>
          <w:sz w:val="22"/>
          <w:szCs w:val="22"/>
        </w:rPr>
        <w:t>. On the other hand,</w:t>
      </w:r>
      <w:r w:rsidRPr="00292820">
        <w:rPr>
          <w:rFonts w:ascii="Garamond" w:hAnsi="Garamond"/>
          <w:sz w:val="22"/>
          <w:szCs w:val="22"/>
        </w:rPr>
        <w:t xml:space="preserve"> </w:t>
      </w:r>
      <w:r>
        <w:rPr>
          <w:rFonts w:ascii="Garamond" w:hAnsi="Garamond"/>
          <w:sz w:val="22"/>
          <w:szCs w:val="22"/>
        </w:rPr>
        <w:t xml:space="preserve">dual-sided risks </w:t>
      </w:r>
      <w:r w:rsidR="00055EDF">
        <w:rPr>
          <w:rFonts w:ascii="Garamond" w:hAnsi="Garamond"/>
          <w:sz w:val="22"/>
          <w:szCs w:val="22"/>
        </w:rPr>
        <w:t xml:space="preserve">following a </w:t>
      </w:r>
      <w:r w:rsidR="00055EDF" w:rsidRPr="00055EDF">
        <w:rPr>
          <w:rFonts w:ascii="Garamond" w:hAnsi="Garamond"/>
          <w:sz w:val="22"/>
          <w:szCs w:val="22"/>
        </w:rPr>
        <w:t>change</w:t>
      </w:r>
      <w:r w:rsidR="00055EDF">
        <w:rPr>
          <w:rFonts w:ascii="Garamond" w:hAnsi="Garamond"/>
          <w:sz w:val="22"/>
          <w:szCs w:val="22"/>
        </w:rPr>
        <w:t xml:space="preserve"> in </w:t>
      </w:r>
      <w:r w:rsidR="00055EDF" w:rsidRPr="00055EDF">
        <w:rPr>
          <w:rFonts w:ascii="Garamond" w:hAnsi="Garamond"/>
          <w:sz w:val="22"/>
          <w:szCs w:val="22"/>
        </w:rPr>
        <w:t>customs</w:t>
      </w:r>
      <w:r w:rsidR="00055EDF">
        <w:rPr>
          <w:rFonts w:ascii="Garamond" w:hAnsi="Garamond"/>
          <w:sz w:val="22"/>
          <w:szCs w:val="22"/>
        </w:rPr>
        <w:t xml:space="preserve"> duty</w:t>
      </w:r>
      <w:r w:rsidR="00055EDF" w:rsidRPr="00055EDF">
        <w:rPr>
          <w:rFonts w:ascii="Garamond" w:hAnsi="Garamond"/>
          <w:sz w:val="22"/>
          <w:szCs w:val="22"/>
        </w:rPr>
        <w:t xml:space="preserve"> </w:t>
      </w:r>
      <w:r w:rsidR="00055EDF">
        <w:rPr>
          <w:rFonts w:ascii="Garamond" w:hAnsi="Garamond"/>
          <w:sz w:val="22"/>
          <w:szCs w:val="22"/>
        </w:rPr>
        <w:t>to be imposed on</w:t>
      </w:r>
      <w:r w:rsidR="00055EDF" w:rsidRPr="00055EDF">
        <w:rPr>
          <w:rFonts w:ascii="Garamond" w:hAnsi="Garamond"/>
          <w:sz w:val="22"/>
          <w:szCs w:val="22"/>
        </w:rPr>
        <w:t xml:space="preserve"> some products</w:t>
      </w:r>
      <w:r w:rsidR="00055EDF">
        <w:rPr>
          <w:rFonts w:ascii="Garamond" w:hAnsi="Garamond"/>
          <w:sz w:val="22"/>
          <w:szCs w:val="22"/>
        </w:rPr>
        <w:t xml:space="preserve"> in 2019 exist in terms of the extent of impact on the i</w:t>
      </w:r>
      <w:r w:rsidR="00055EDF" w:rsidRPr="00055EDF">
        <w:rPr>
          <w:rFonts w:ascii="Garamond" w:hAnsi="Garamond"/>
          <w:sz w:val="22"/>
          <w:szCs w:val="22"/>
        </w:rPr>
        <w:t>nflation (</w:t>
      </w:r>
      <w:r w:rsidR="00055EDF">
        <w:rPr>
          <w:rFonts w:ascii="Garamond" w:hAnsi="Garamond"/>
          <w:sz w:val="22"/>
          <w:szCs w:val="22"/>
        </w:rPr>
        <w:t xml:space="preserve">estimated to be </w:t>
      </w:r>
      <w:r w:rsidR="00055EDF" w:rsidRPr="00055EDF">
        <w:rPr>
          <w:rFonts w:ascii="Garamond" w:hAnsi="Garamond"/>
          <w:sz w:val="22"/>
          <w:szCs w:val="22"/>
        </w:rPr>
        <w:t>a</w:t>
      </w:r>
      <w:r w:rsidR="00055EDF">
        <w:rPr>
          <w:rFonts w:ascii="Garamond" w:hAnsi="Garamond"/>
          <w:sz w:val="22"/>
          <w:szCs w:val="22"/>
        </w:rPr>
        <w:t xml:space="preserve">round </w:t>
      </w:r>
      <w:r w:rsidR="00055EDF" w:rsidRPr="00055EDF">
        <w:rPr>
          <w:rFonts w:ascii="Garamond" w:hAnsi="Garamond"/>
          <w:sz w:val="22"/>
          <w:szCs w:val="22"/>
        </w:rPr>
        <w:t>0.2 p</w:t>
      </w:r>
      <w:r w:rsidR="00055EDF">
        <w:rPr>
          <w:rFonts w:ascii="Garamond" w:hAnsi="Garamond"/>
          <w:sz w:val="22"/>
          <w:szCs w:val="22"/>
        </w:rPr>
        <w:t>p</w:t>
      </w:r>
      <w:r w:rsidR="00055EDF" w:rsidRPr="00055EDF">
        <w:rPr>
          <w:rFonts w:ascii="Garamond" w:hAnsi="Garamond"/>
          <w:sz w:val="22"/>
          <w:szCs w:val="22"/>
        </w:rPr>
        <w:t>)</w:t>
      </w:r>
      <w:r w:rsidR="00526F9D">
        <w:rPr>
          <w:rFonts w:ascii="Garamond" w:hAnsi="Garamond"/>
          <w:sz w:val="22"/>
          <w:szCs w:val="22"/>
        </w:rPr>
        <w:t>. The risks</w:t>
      </w:r>
      <w:r w:rsidR="00055EDF" w:rsidRPr="00055EDF">
        <w:rPr>
          <w:rFonts w:ascii="Garamond" w:hAnsi="Garamond"/>
          <w:sz w:val="22"/>
          <w:szCs w:val="22"/>
        </w:rPr>
        <w:t xml:space="preserve">, however, </w:t>
      </w:r>
      <w:r w:rsidR="00526F9D">
        <w:rPr>
          <w:rFonts w:ascii="Garamond" w:hAnsi="Garamond"/>
          <w:sz w:val="22"/>
          <w:szCs w:val="22"/>
        </w:rPr>
        <w:t>are</w:t>
      </w:r>
      <w:r w:rsidR="00055EDF" w:rsidRPr="00055EDF">
        <w:rPr>
          <w:rFonts w:ascii="Garamond" w:hAnsi="Garamond"/>
          <w:sz w:val="22"/>
          <w:szCs w:val="22"/>
        </w:rPr>
        <w:t xml:space="preserve"> small quantitative</w:t>
      </w:r>
      <w:r w:rsidR="00055EDF">
        <w:rPr>
          <w:rFonts w:ascii="Garamond" w:hAnsi="Garamond"/>
          <w:sz w:val="22"/>
          <w:szCs w:val="22"/>
        </w:rPr>
        <w:t>ly</w:t>
      </w:r>
      <w:r w:rsidR="00055EDF" w:rsidRPr="00055EDF">
        <w:rPr>
          <w:rFonts w:ascii="Garamond" w:hAnsi="Garamond"/>
          <w:sz w:val="22"/>
          <w:szCs w:val="22"/>
        </w:rPr>
        <w:t>.</w:t>
      </w:r>
    </w:p>
    <w:p w14:paraId="777B003A" w14:textId="77777777" w:rsidR="0003340B" w:rsidRPr="00B95881" w:rsidRDefault="00455CA1" w:rsidP="00B95881">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Enforcing a</w:t>
      </w:r>
      <w:r w:rsidR="00526F9D">
        <w:rPr>
          <w:rFonts w:ascii="Garamond" w:hAnsi="Garamond"/>
          <w:sz w:val="22"/>
          <w:szCs w:val="22"/>
        </w:rPr>
        <w:t xml:space="preserve"> tighter </w:t>
      </w:r>
      <w:r w:rsidR="0003340B" w:rsidRPr="00B95881">
        <w:rPr>
          <w:rFonts w:ascii="Garamond" w:hAnsi="Garamond"/>
          <w:sz w:val="22"/>
          <w:szCs w:val="22"/>
        </w:rPr>
        <w:t xml:space="preserve">tax administration, the impact of which </w:t>
      </w:r>
      <w:r w:rsidR="00B95881">
        <w:rPr>
          <w:rFonts w:ascii="Garamond" w:hAnsi="Garamond"/>
          <w:sz w:val="22"/>
          <w:szCs w:val="22"/>
        </w:rPr>
        <w:t xml:space="preserve">on the inflation in the medium run </w:t>
      </w:r>
      <w:r w:rsidR="0003340B" w:rsidRPr="00B95881">
        <w:rPr>
          <w:rFonts w:ascii="Garamond" w:hAnsi="Garamond"/>
          <w:sz w:val="22"/>
          <w:szCs w:val="22"/>
        </w:rPr>
        <w:t xml:space="preserve">will depend on </w:t>
      </w:r>
      <w:r w:rsidR="00B95881" w:rsidRPr="00B95881">
        <w:rPr>
          <w:rFonts w:ascii="Garamond" w:hAnsi="Garamond"/>
          <w:sz w:val="22"/>
          <w:szCs w:val="22"/>
        </w:rPr>
        <w:t>market participants</w:t>
      </w:r>
      <w:r w:rsidR="00B95881">
        <w:rPr>
          <w:rFonts w:ascii="Garamond" w:hAnsi="Garamond"/>
          <w:sz w:val="22"/>
          <w:szCs w:val="22"/>
        </w:rPr>
        <w:t>’</w:t>
      </w:r>
      <w:r w:rsidR="00B95881" w:rsidRPr="00B95881">
        <w:rPr>
          <w:rFonts w:ascii="Garamond" w:hAnsi="Garamond"/>
          <w:sz w:val="22"/>
          <w:szCs w:val="22"/>
        </w:rPr>
        <w:t xml:space="preserve"> </w:t>
      </w:r>
      <w:r w:rsidR="0003340B" w:rsidRPr="00B95881">
        <w:rPr>
          <w:rFonts w:ascii="Garamond" w:hAnsi="Garamond"/>
          <w:sz w:val="22"/>
          <w:szCs w:val="22"/>
        </w:rPr>
        <w:t>re</w:t>
      </w:r>
      <w:r w:rsidR="00B95881">
        <w:rPr>
          <w:rFonts w:ascii="Garamond" w:hAnsi="Garamond"/>
          <w:sz w:val="22"/>
          <w:szCs w:val="22"/>
        </w:rPr>
        <w:t>positioning,</w:t>
      </w:r>
      <w:r w:rsidR="0003340B" w:rsidRPr="00B95881">
        <w:rPr>
          <w:rFonts w:ascii="Garamond" w:hAnsi="Garamond"/>
          <w:sz w:val="22"/>
          <w:szCs w:val="22"/>
        </w:rPr>
        <w:t xml:space="preserve"> competition in the markets and, consequently, structural adjustment to </w:t>
      </w:r>
      <w:r w:rsidR="00F27FE1">
        <w:rPr>
          <w:rFonts w:ascii="Garamond" w:hAnsi="Garamond"/>
          <w:sz w:val="22"/>
          <w:szCs w:val="22"/>
        </w:rPr>
        <w:t>markup prices</w:t>
      </w:r>
      <w:r w:rsidR="0003340B" w:rsidRPr="00B95881">
        <w:rPr>
          <w:rFonts w:ascii="Garamond" w:hAnsi="Garamond"/>
          <w:sz w:val="22"/>
          <w:szCs w:val="22"/>
        </w:rPr>
        <w:t>.</w:t>
      </w:r>
    </w:p>
    <w:p w14:paraId="44C4A06A" w14:textId="77777777" w:rsidR="0003340B" w:rsidRPr="00F27FE1" w:rsidRDefault="00F27FE1" w:rsidP="00F27FE1">
      <w:pPr>
        <w:pStyle w:val="ListParagraph"/>
        <w:numPr>
          <w:ilvl w:val="0"/>
          <w:numId w:val="7"/>
        </w:num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Risks to capital outflow from developing countries </w:t>
      </w:r>
      <w:r w:rsidR="00694B40">
        <w:rPr>
          <w:rFonts w:ascii="Garamond" w:hAnsi="Garamond"/>
          <w:sz w:val="22"/>
          <w:szCs w:val="22"/>
        </w:rPr>
        <w:t>conti</w:t>
      </w:r>
      <w:r w:rsidR="00016B26">
        <w:rPr>
          <w:rFonts w:ascii="Garamond" w:hAnsi="Garamond"/>
          <w:sz w:val="22"/>
          <w:szCs w:val="22"/>
        </w:rPr>
        <w:t>nue,</w:t>
      </w:r>
      <w:r w:rsidR="00694B40">
        <w:rPr>
          <w:rFonts w:ascii="Garamond" w:hAnsi="Garamond"/>
          <w:sz w:val="22"/>
          <w:szCs w:val="22"/>
        </w:rPr>
        <w:t xml:space="preserve"> </w:t>
      </w:r>
      <w:r w:rsidR="00455CA1">
        <w:rPr>
          <w:rFonts w:ascii="Garamond" w:hAnsi="Garamond"/>
          <w:sz w:val="22"/>
          <w:szCs w:val="22"/>
        </w:rPr>
        <w:t>once</w:t>
      </w:r>
      <w:r w:rsidRPr="00EE5F0F">
        <w:rPr>
          <w:rFonts w:ascii="Garamond" w:hAnsi="Garamond"/>
          <w:sz w:val="22"/>
          <w:szCs w:val="22"/>
        </w:rPr>
        <w:t xml:space="preserve"> </w:t>
      </w:r>
      <w:r w:rsidR="00455CA1">
        <w:rPr>
          <w:rFonts w:ascii="Garamond" w:hAnsi="Garamond"/>
          <w:sz w:val="22"/>
          <w:szCs w:val="22"/>
        </w:rPr>
        <w:t xml:space="preserve">the </w:t>
      </w:r>
      <w:r w:rsidRPr="00EE5F0F">
        <w:rPr>
          <w:rFonts w:ascii="Garamond" w:hAnsi="Garamond"/>
          <w:sz w:val="22"/>
          <w:szCs w:val="22"/>
        </w:rPr>
        <w:t xml:space="preserve">developed countries attempt </w:t>
      </w:r>
      <w:r w:rsidR="00455CA1">
        <w:rPr>
          <w:rFonts w:ascii="Garamond" w:hAnsi="Garamond"/>
          <w:sz w:val="22"/>
          <w:szCs w:val="22"/>
        </w:rPr>
        <w:t xml:space="preserve">more vigorous </w:t>
      </w:r>
      <w:r w:rsidRPr="00EE5F0F">
        <w:rPr>
          <w:rFonts w:ascii="Garamond" w:hAnsi="Garamond"/>
          <w:sz w:val="22"/>
          <w:szCs w:val="22"/>
        </w:rPr>
        <w:t>tightening of their monetary policy conditions</w:t>
      </w:r>
      <w:r>
        <w:rPr>
          <w:rFonts w:ascii="Garamond" w:hAnsi="Garamond"/>
          <w:sz w:val="22"/>
          <w:szCs w:val="22"/>
        </w:rPr>
        <w:t>;</w:t>
      </w:r>
      <w:r w:rsidR="0003340B" w:rsidRPr="00F27FE1">
        <w:rPr>
          <w:rFonts w:ascii="Garamond" w:hAnsi="Garamond"/>
          <w:sz w:val="22"/>
          <w:szCs w:val="22"/>
        </w:rPr>
        <w:t xml:space="preserve"> </w:t>
      </w:r>
      <w:r>
        <w:rPr>
          <w:rFonts w:ascii="Garamond" w:hAnsi="Garamond"/>
          <w:sz w:val="22"/>
          <w:szCs w:val="22"/>
        </w:rPr>
        <w:t xml:space="preserve">this </w:t>
      </w:r>
      <w:r w:rsidR="0003340B" w:rsidRPr="00F27FE1">
        <w:rPr>
          <w:rFonts w:ascii="Garamond" w:hAnsi="Garamond"/>
          <w:sz w:val="22"/>
          <w:szCs w:val="22"/>
        </w:rPr>
        <w:t>w</w:t>
      </w:r>
      <w:r w:rsidR="00694B40">
        <w:rPr>
          <w:rFonts w:ascii="Garamond" w:hAnsi="Garamond"/>
          <w:sz w:val="22"/>
          <w:szCs w:val="22"/>
        </w:rPr>
        <w:t>ould</w:t>
      </w:r>
      <w:r w:rsidR="0003340B" w:rsidRPr="00F27FE1">
        <w:rPr>
          <w:rFonts w:ascii="Garamond" w:hAnsi="Garamond"/>
          <w:sz w:val="22"/>
          <w:szCs w:val="22"/>
        </w:rPr>
        <w:t xml:space="preserve"> lead to raising the country</w:t>
      </w:r>
      <w:r w:rsidR="00C35186">
        <w:rPr>
          <w:rFonts w:ascii="Garamond" w:hAnsi="Garamond"/>
          <w:sz w:val="22"/>
          <w:szCs w:val="22"/>
        </w:rPr>
        <w:t>’</w:t>
      </w:r>
      <w:r w:rsidR="0003340B" w:rsidRPr="00F27FE1">
        <w:rPr>
          <w:rFonts w:ascii="Garamond" w:hAnsi="Garamond"/>
          <w:sz w:val="22"/>
          <w:szCs w:val="22"/>
        </w:rPr>
        <w:t>s risk premium and</w:t>
      </w:r>
      <w:r w:rsidR="00F516F0">
        <w:rPr>
          <w:rFonts w:ascii="Garamond" w:hAnsi="Garamond"/>
          <w:sz w:val="22"/>
          <w:szCs w:val="22"/>
        </w:rPr>
        <w:t xml:space="preserve"> m</w:t>
      </w:r>
      <w:r w:rsidR="00694B40">
        <w:rPr>
          <w:rFonts w:ascii="Garamond" w:hAnsi="Garamond"/>
          <w:sz w:val="22"/>
          <w:szCs w:val="22"/>
        </w:rPr>
        <w:t>ight,</w:t>
      </w:r>
      <w:r w:rsidR="0003340B" w:rsidRPr="00F27FE1">
        <w:rPr>
          <w:rFonts w:ascii="Garamond" w:hAnsi="Garamond"/>
          <w:sz w:val="22"/>
          <w:szCs w:val="22"/>
        </w:rPr>
        <w:t xml:space="preserve"> other </w:t>
      </w:r>
      <w:r w:rsidR="00C35186">
        <w:rPr>
          <w:rFonts w:ascii="Garamond" w:hAnsi="Garamond"/>
          <w:sz w:val="22"/>
          <w:szCs w:val="22"/>
        </w:rPr>
        <w:t>things equal</w:t>
      </w:r>
      <w:r w:rsidR="0003340B" w:rsidRPr="00F27FE1">
        <w:rPr>
          <w:rFonts w:ascii="Garamond" w:hAnsi="Garamond"/>
          <w:sz w:val="22"/>
          <w:szCs w:val="22"/>
        </w:rPr>
        <w:t xml:space="preserve">, </w:t>
      </w:r>
      <w:r w:rsidR="00F516F0">
        <w:rPr>
          <w:rFonts w:ascii="Garamond" w:hAnsi="Garamond"/>
          <w:sz w:val="22"/>
          <w:szCs w:val="22"/>
        </w:rPr>
        <w:t xml:space="preserve">create inflationary pressures through </w:t>
      </w:r>
      <w:r w:rsidR="0003340B" w:rsidRPr="00F27FE1">
        <w:rPr>
          <w:rFonts w:ascii="Garamond" w:hAnsi="Garamond"/>
          <w:sz w:val="22"/>
          <w:szCs w:val="22"/>
        </w:rPr>
        <w:t>exchange rate fluctuations.</w:t>
      </w:r>
    </w:p>
    <w:p w14:paraId="464AD95A" w14:textId="77777777" w:rsidR="0003340B" w:rsidRPr="00240896" w:rsidRDefault="0003340B" w:rsidP="00240896">
      <w:pPr>
        <w:pStyle w:val="ListParagraph"/>
        <w:numPr>
          <w:ilvl w:val="0"/>
          <w:numId w:val="7"/>
        </w:numPr>
        <w:autoSpaceDE w:val="0"/>
        <w:autoSpaceDN w:val="0"/>
        <w:adjustRightInd w:val="0"/>
        <w:spacing w:after="120" w:line="360" w:lineRule="auto"/>
        <w:jc w:val="both"/>
        <w:rPr>
          <w:rFonts w:ascii="Garamond" w:hAnsi="Garamond"/>
          <w:sz w:val="22"/>
          <w:szCs w:val="22"/>
        </w:rPr>
      </w:pPr>
      <w:r w:rsidRPr="00240896">
        <w:rPr>
          <w:rFonts w:ascii="Garamond" w:hAnsi="Garamond"/>
          <w:sz w:val="22"/>
          <w:szCs w:val="22"/>
        </w:rPr>
        <w:t>Imp</w:t>
      </w:r>
      <w:r w:rsidR="00240896">
        <w:rPr>
          <w:rFonts w:ascii="Garamond" w:hAnsi="Garamond"/>
          <w:sz w:val="22"/>
          <w:szCs w:val="22"/>
        </w:rPr>
        <w:t xml:space="preserve">osing </w:t>
      </w:r>
      <w:r w:rsidR="00375570">
        <w:rPr>
          <w:rFonts w:ascii="Garamond" w:hAnsi="Garamond"/>
          <w:sz w:val="22"/>
          <w:szCs w:val="22"/>
        </w:rPr>
        <w:t xml:space="preserve">possibly </w:t>
      </w:r>
      <w:r w:rsidRPr="00240896">
        <w:rPr>
          <w:rFonts w:ascii="Garamond" w:hAnsi="Garamond"/>
          <w:sz w:val="22"/>
          <w:szCs w:val="22"/>
        </w:rPr>
        <w:t xml:space="preserve">new </w:t>
      </w:r>
      <w:r w:rsidR="00240896">
        <w:rPr>
          <w:rFonts w:ascii="Garamond" w:hAnsi="Garamond"/>
          <w:sz w:val="22"/>
          <w:szCs w:val="22"/>
        </w:rPr>
        <w:t>s</w:t>
      </w:r>
      <w:r w:rsidRPr="00240896">
        <w:rPr>
          <w:rFonts w:ascii="Garamond" w:hAnsi="Garamond"/>
          <w:sz w:val="22"/>
          <w:szCs w:val="22"/>
        </w:rPr>
        <w:t xml:space="preserve">anctions and trade restrictions </w:t>
      </w:r>
      <w:r w:rsidR="00240896">
        <w:rPr>
          <w:rFonts w:ascii="Garamond" w:hAnsi="Garamond"/>
          <w:sz w:val="22"/>
          <w:szCs w:val="22"/>
        </w:rPr>
        <w:t xml:space="preserve">by the USA </w:t>
      </w:r>
      <w:r w:rsidRPr="00240896">
        <w:rPr>
          <w:rFonts w:ascii="Garamond" w:hAnsi="Garamond"/>
          <w:sz w:val="22"/>
          <w:szCs w:val="22"/>
        </w:rPr>
        <w:t xml:space="preserve">on </w:t>
      </w:r>
      <w:r w:rsidR="00375570">
        <w:rPr>
          <w:rFonts w:ascii="Garamond" w:hAnsi="Garamond"/>
          <w:sz w:val="22"/>
          <w:szCs w:val="22"/>
        </w:rPr>
        <w:t xml:space="preserve">the regional partner countries, </w:t>
      </w:r>
      <w:r w:rsidRPr="00240896">
        <w:rPr>
          <w:rFonts w:ascii="Garamond" w:hAnsi="Garamond"/>
          <w:sz w:val="22"/>
          <w:szCs w:val="22"/>
        </w:rPr>
        <w:t xml:space="preserve">which may add </w:t>
      </w:r>
      <w:r w:rsidR="00375570">
        <w:rPr>
          <w:rFonts w:ascii="Garamond" w:hAnsi="Garamond"/>
          <w:sz w:val="22"/>
          <w:szCs w:val="22"/>
        </w:rPr>
        <w:t>to the</w:t>
      </w:r>
      <w:r w:rsidRPr="00240896">
        <w:rPr>
          <w:rFonts w:ascii="Garamond" w:hAnsi="Garamond"/>
          <w:sz w:val="22"/>
          <w:szCs w:val="22"/>
        </w:rPr>
        <w:t xml:space="preserve"> volatility </w:t>
      </w:r>
      <w:r w:rsidR="00375570">
        <w:rPr>
          <w:rFonts w:ascii="Garamond" w:hAnsi="Garamond"/>
          <w:sz w:val="22"/>
          <w:szCs w:val="22"/>
        </w:rPr>
        <w:t>in</w:t>
      </w:r>
      <w:r w:rsidRPr="00240896">
        <w:rPr>
          <w:rFonts w:ascii="Garamond" w:hAnsi="Garamond"/>
          <w:sz w:val="22"/>
          <w:szCs w:val="22"/>
        </w:rPr>
        <w:t xml:space="preserve"> currency markets in the region, particularly</w:t>
      </w:r>
      <w:r w:rsidR="00375570">
        <w:rPr>
          <w:rFonts w:ascii="Garamond" w:hAnsi="Garamond"/>
          <w:sz w:val="22"/>
          <w:szCs w:val="22"/>
        </w:rPr>
        <w:t>,</w:t>
      </w:r>
      <w:r w:rsidRPr="00240896">
        <w:rPr>
          <w:rFonts w:ascii="Garamond" w:hAnsi="Garamond"/>
          <w:sz w:val="22"/>
          <w:szCs w:val="22"/>
        </w:rPr>
        <w:t xml:space="preserve"> Russia</w:t>
      </w:r>
      <w:r w:rsidR="0029635E">
        <w:rPr>
          <w:rFonts w:ascii="Garamond" w:hAnsi="Garamond"/>
          <w:sz w:val="22"/>
          <w:szCs w:val="22"/>
        </w:rPr>
        <w:t>’s</w:t>
      </w:r>
      <w:r w:rsidRPr="00240896">
        <w:rPr>
          <w:rFonts w:ascii="Garamond" w:hAnsi="Garamond"/>
          <w:sz w:val="22"/>
          <w:szCs w:val="22"/>
        </w:rPr>
        <w:t>.</w:t>
      </w:r>
    </w:p>
    <w:p w14:paraId="4081192D" w14:textId="77777777" w:rsidR="0003340B" w:rsidRPr="0003340B" w:rsidRDefault="0077109B"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Overall, </w:t>
      </w:r>
      <w:r w:rsidRPr="00EE5F0F">
        <w:rPr>
          <w:rFonts w:ascii="Garamond" w:hAnsi="Garamond"/>
          <w:sz w:val="22"/>
          <w:szCs w:val="22"/>
        </w:rPr>
        <w:t xml:space="preserve">the risks to inflation </w:t>
      </w:r>
      <w:r w:rsidR="00AD732F">
        <w:rPr>
          <w:rFonts w:ascii="Garamond" w:hAnsi="Garamond"/>
          <w:sz w:val="22"/>
          <w:szCs w:val="22"/>
        </w:rPr>
        <w:t>i</w:t>
      </w:r>
      <w:r w:rsidR="00AD732F" w:rsidRPr="00EE5F0F">
        <w:rPr>
          <w:rFonts w:ascii="Garamond" w:hAnsi="Garamond"/>
          <w:sz w:val="22"/>
          <w:szCs w:val="22"/>
        </w:rPr>
        <w:t xml:space="preserve">n the medium run </w:t>
      </w:r>
      <w:r w:rsidRPr="00EE5F0F">
        <w:rPr>
          <w:rFonts w:ascii="Garamond" w:hAnsi="Garamond"/>
          <w:sz w:val="22"/>
          <w:szCs w:val="22"/>
        </w:rPr>
        <w:t xml:space="preserve">are assessed as balanced, </w:t>
      </w:r>
      <w:r w:rsidR="00AD732F">
        <w:rPr>
          <w:rFonts w:ascii="Garamond" w:hAnsi="Garamond"/>
          <w:sz w:val="22"/>
          <w:szCs w:val="22"/>
        </w:rPr>
        <w:t>and</w:t>
      </w:r>
      <w:r w:rsidRPr="00EE5F0F">
        <w:rPr>
          <w:rFonts w:ascii="Garamond" w:hAnsi="Garamond"/>
          <w:sz w:val="22"/>
          <w:szCs w:val="22"/>
        </w:rPr>
        <w:t xml:space="preserve"> the 12-month inflation rate is within the confidence band </w:t>
      </w:r>
      <w:r w:rsidR="002504D6" w:rsidRPr="00EE5F0F">
        <w:rPr>
          <w:rFonts w:ascii="Garamond" w:hAnsi="Garamond"/>
          <w:sz w:val="22"/>
          <w:szCs w:val="22"/>
        </w:rPr>
        <w:t xml:space="preserve">(see </w:t>
      </w:r>
      <w:r w:rsidR="002B088F">
        <w:rPr>
          <w:rFonts w:ascii="Garamond" w:hAnsi="Garamond"/>
          <w:sz w:val="22"/>
          <w:szCs w:val="22"/>
        </w:rPr>
        <w:t>C</w:t>
      </w:r>
      <w:r w:rsidR="002504D6">
        <w:rPr>
          <w:rFonts w:ascii="Garamond" w:hAnsi="Garamond"/>
          <w:sz w:val="22"/>
          <w:szCs w:val="22"/>
        </w:rPr>
        <w:t>hart 1: “</w:t>
      </w:r>
      <w:r w:rsidR="002504D6" w:rsidRPr="00EE5F0F">
        <w:rPr>
          <w:rFonts w:ascii="Garamond" w:hAnsi="Garamond"/>
          <w:sz w:val="22"/>
          <w:szCs w:val="22"/>
        </w:rPr>
        <w:t>Inflation Forecasts Probability Distribution</w:t>
      </w:r>
      <w:r w:rsidR="002504D6">
        <w:rPr>
          <w:rFonts w:ascii="Garamond" w:hAnsi="Garamond"/>
          <w:sz w:val="22"/>
          <w:szCs w:val="22"/>
        </w:rPr>
        <w:t>”</w:t>
      </w:r>
      <w:r w:rsidR="002504D6" w:rsidRPr="00EE5F0F">
        <w:rPr>
          <w:rFonts w:ascii="Garamond" w:hAnsi="Garamond"/>
          <w:sz w:val="22"/>
          <w:szCs w:val="22"/>
        </w:rPr>
        <w:t>).</w:t>
      </w:r>
    </w:p>
    <w:p w14:paraId="33AFB821"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03340B">
        <w:rPr>
          <w:rFonts w:ascii="Garamond" w:hAnsi="Garamond"/>
          <w:sz w:val="22"/>
          <w:szCs w:val="22"/>
        </w:rPr>
        <w:t xml:space="preserve">In addition to the above inflation risks, there are </w:t>
      </w:r>
      <w:r w:rsidR="00AD732F">
        <w:rPr>
          <w:rFonts w:ascii="Garamond" w:hAnsi="Garamond"/>
          <w:sz w:val="22"/>
          <w:szCs w:val="22"/>
        </w:rPr>
        <w:t xml:space="preserve">some </w:t>
      </w:r>
      <w:r w:rsidRPr="0003340B">
        <w:rPr>
          <w:rFonts w:ascii="Garamond" w:hAnsi="Garamond"/>
          <w:sz w:val="22"/>
          <w:szCs w:val="22"/>
        </w:rPr>
        <w:t xml:space="preserve">mid-term risks </w:t>
      </w:r>
      <w:r w:rsidR="00AD732F">
        <w:rPr>
          <w:rFonts w:ascii="Garamond" w:hAnsi="Garamond"/>
          <w:sz w:val="22"/>
          <w:szCs w:val="22"/>
        </w:rPr>
        <w:t>to</w:t>
      </w:r>
      <w:r w:rsidRPr="0003340B">
        <w:rPr>
          <w:rFonts w:ascii="Garamond" w:hAnsi="Garamond"/>
          <w:sz w:val="22"/>
          <w:szCs w:val="22"/>
        </w:rPr>
        <w:t xml:space="preserve"> economic growth </w:t>
      </w:r>
      <w:r w:rsidR="00AD732F">
        <w:rPr>
          <w:rFonts w:ascii="Garamond" w:hAnsi="Garamond"/>
          <w:sz w:val="22"/>
          <w:szCs w:val="22"/>
        </w:rPr>
        <w:t xml:space="preserve">potential, </w:t>
      </w:r>
      <w:r w:rsidR="002035A5">
        <w:rPr>
          <w:rFonts w:ascii="Garamond" w:hAnsi="Garamond"/>
          <w:sz w:val="22"/>
          <w:szCs w:val="22"/>
        </w:rPr>
        <w:t xml:space="preserve">and albeit </w:t>
      </w:r>
      <w:r w:rsidR="00AD732F">
        <w:rPr>
          <w:rFonts w:ascii="Garamond" w:hAnsi="Garamond"/>
          <w:sz w:val="22"/>
          <w:szCs w:val="22"/>
        </w:rPr>
        <w:t>dual-sided</w:t>
      </w:r>
      <w:r w:rsidR="002035A5">
        <w:rPr>
          <w:rFonts w:ascii="Garamond" w:hAnsi="Garamond"/>
          <w:sz w:val="22"/>
          <w:szCs w:val="22"/>
        </w:rPr>
        <w:t xml:space="preserve">, the </w:t>
      </w:r>
      <w:r w:rsidR="00D32F1D">
        <w:rPr>
          <w:rFonts w:ascii="Garamond" w:hAnsi="Garamond"/>
          <w:sz w:val="22"/>
          <w:szCs w:val="22"/>
        </w:rPr>
        <w:t>downside risks prevail</w:t>
      </w:r>
      <w:r w:rsidRPr="0003340B">
        <w:rPr>
          <w:rFonts w:ascii="Garamond" w:hAnsi="Garamond"/>
          <w:sz w:val="22"/>
          <w:szCs w:val="22"/>
        </w:rPr>
        <w:t xml:space="preserve">. Risks, in particular, are </w:t>
      </w:r>
      <w:r w:rsidR="00E66AD8">
        <w:rPr>
          <w:rFonts w:ascii="Garamond" w:hAnsi="Garamond"/>
          <w:sz w:val="22"/>
          <w:szCs w:val="22"/>
        </w:rPr>
        <w:t>associated with</w:t>
      </w:r>
      <w:r w:rsidR="00E16BAF">
        <w:rPr>
          <w:rFonts w:ascii="Garamond" w:hAnsi="Garamond"/>
          <w:sz w:val="22"/>
          <w:szCs w:val="22"/>
        </w:rPr>
        <w:t xml:space="preserve"> the following domestic factors</w:t>
      </w:r>
      <w:r w:rsidRPr="0003340B">
        <w:rPr>
          <w:rFonts w:ascii="Garamond" w:hAnsi="Garamond"/>
          <w:sz w:val="22"/>
          <w:szCs w:val="22"/>
        </w:rPr>
        <w:t>:</w:t>
      </w:r>
    </w:p>
    <w:p w14:paraId="7737893A" w14:textId="77777777" w:rsidR="0003340B" w:rsidRPr="00E66AD8" w:rsidRDefault="0003340B" w:rsidP="00E16BAF">
      <w:pPr>
        <w:pStyle w:val="ListParagraph"/>
        <w:numPr>
          <w:ilvl w:val="0"/>
          <w:numId w:val="7"/>
        </w:numPr>
        <w:autoSpaceDE w:val="0"/>
        <w:autoSpaceDN w:val="0"/>
        <w:adjustRightInd w:val="0"/>
        <w:spacing w:after="120" w:line="360" w:lineRule="auto"/>
        <w:jc w:val="both"/>
        <w:rPr>
          <w:rFonts w:ascii="Garamond" w:hAnsi="Garamond"/>
          <w:sz w:val="22"/>
          <w:szCs w:val="22"/>
        </w:rPr>
      </w:pPr>
      <w:r w:rsidRPr="00E66AD8">
        <w:rPr>
          <w:rFonts w:ascii="Garamond" w:hAnsi="Garamond"/>
          <w:sz w:val="22"/>
          <w:szCs w:val="22"/>
        </w:rPr>
        <w:t>Resolv</w:t>
      </w:r>
      <w:r w:rsidR="00D32F1D">
        <w:rPr>
          <w:rFonts w:ascii="Garamond" w:hAnsi="Garamond"/>
          <w:sz w:val="22"/>
          <w:szCs w:val="22"/>
        </w:rPr>
        <w:t xml:space="preserve">ing the situation around the </w:t>
      </w:r>
      <w:proofErr w:type="spellStart"/>
      <w:r w:rsidR="00D32F1D">
        <w:rPr>
          <w:rFonts w:ascii="Garamond" w:hAnsi="Garamond"/>
          <w:sz w:val="22"/>
          <w:szCs w:val="22"/>
        </w:rPr>
        <w:t>Amo</w:t>
      </w:r>
      <w:r w:rsidRPr="00E66AD8">
        <w:rPr>
          <w:rFonts w:ascii="Garamond" w:hAnsi="Garamond"/>
          <w:sz w:val="22"/>
          <w:szCs w:val="22"/>
        </w:rPr>
        <w:t>ulsar</w:t>
      </w:r>
      <w:proofErr w:type="spellEnd"/>
      <w:r w:rsidRPr="00E66AD8">
        <w:rPr>
          <w:rFonts w:ascii="Garamond" w:hAnsi="Garamond"/>
          <w:sz w:val="22"/>
          <w:szCs w:val="22"/>
        </w:rPr>
        <w:t xml:space="preserve"> mine</w:t>
      </w:r>
      <w:r w:rsidR="00F10FA6">
        <w:rPr>
          <w:rStyle w:val="FootnoteReference"/>
          <w:rFonts w:ascii="Garamond" w:hAnsi="Garamond"/>
          <w:sz w:val="22"/>
          <w:szCs w:val="22"/>
        </w:rPr>
        <w:footnoteReference w:customMarkFollows="1" w:id="11"/>
        <w:t>13</w:t>
      </w:r>
      <w:r w:rsidR="00E16BAF">
        <w:rPr>
          <w:rFonts w:ascii="Garamond" w:hAnsi="Garamond"/>
          <w:sz w:val="22"/>
          <w:szCs w:val="22"/>
        </w:rPr>
        <w:t xml:space="preserve"> </w:t>
      </w:r>
      <w:r w:rsidR="00E16BAF" w:rsidRPr="00E16BAF">
        <w:rPr>
          <w:rFonts w:ascii="Garamond" w:hAnsi="Garamond"/>
          <w:sz w:val="22"/>
          <w:szCs w:val="22"/>
        </w:rPr>
        <w:t xml:space="preserve">and the uncertainties associated with the future </w:t>
      </w:r>
      <w:r w:rsidR="00F10FA6">
        <w:rPr>
          <w:rFonts w:ascii="Garamond" w:hAnsi="Garamond"/>
          <w:sz w:val="22"/>
          <w:szCs w:val="22"/>
        </w:rPr>
        <w:t xml:space="preserve">operation </w:t>
      </w:r>
      <w:r w:rsidR="00E16BAF" w:rsidRPr="00E16BAF">
        <w:rPr>
          <w:rFonts w:ascii="Garamond" w:hAnsi="Garamond"/>
          <w:sz w:val="22"/>
          <w:szCs w:val="22"/>
        </w:rPr>
        <w:t>of Alaverdi copper smelter.</w:t>
      </w:r>
    </w:p>
    <w:p w14:paraId="28985B9A" w14:textId="77777777" w:rsidR="0003340B" w:rsidRPr="00E66AD8" w:rsidRDefault="0003340B" w:rsidP="00E66AD8">
      <w:pPr>
        <w:pStyle w:val="ListParagraph"/>
        <w:numPr>
          <w:ilvl w:val="0"/>
          <w:numId w:val="7"/>
        </w:numPr>
        <w:autoSpaceDE w:val="0"/>
        <w:autoSpaceDN w:val="0"/>
        <w:adjustRightInd w:val="0"/>
        <w:spacing w:after="120" w:line="360" w:lineRule="auto"/>
        <w:jc w:val="both"/>
        <w:rPr>
          <w:rFonts w:ascii="Garamond" w:hAnsi="Garamond"/>
          <w:sz w:val="22"/>
          <w:szCs w:val="22"/>
        </w:rPr>
      </w:pPr>
      <w:r w:rsidRPr="00E66AD8">
        <w:rPr>
          <w:rFonts w:ascii="Garamond" w:hAnsi="Garamond"/>
          <w:sz w:val="22"/>
          <w:szCs w:val="22"/>
        </w:rPr>
        <w:t>In the context of long-term economic growth</w:t>
      </w:r>
      <w:r w:rsidR="00F10FA6">
        <w:rPr>
          <w:rFonts w:ascii="Garamond" w:hAnsi="Garamond"/>
          <w:sz w:val="22"/>
          <w:szCs w:val="22"/>
        </w:rPr>
        <w:t xml:space="preserve"> estimation</w:t>
      </w:r>
      <w:r w:rsidRPr="00E66AD8">
        <w:rPr>
          <w:rFonts w:ascii="Garamond" w:hAnsi="Garamond"/>
          <w:sz w:val="22"/>
          <w:szCs w:val="22"/>
        </w:rPr>
        <w:t xml:space="preserve">, the future course of structural reforms in the economy and </w:t>
      </w:r>
      <w:r w:rsidR="00164956">
        <w:rPr>
          <w:rFonts w:ascii="Garamond" w:hAnsi="Garamond"/>
          <w:sz w:val="22"/>
          <w:szCs w:val="22"/>
        </w:rPr>
        <w:t xml:space="preserve">to which extent </w:t>
      </w:r>
      <w:r w:rsidR="00164956" w:rsidRPr="00EE5F0F">
        <w:rPr>
          <w:rFonts w:ascii="Garamond" w:hAnsi="Garamond"/>
          <w:sz w:val="22"/>
          <w:szCs w:val="22"/>
        </w:rPr>
        <w:t>the</w:t>
      </w:r>
      <w:r w:rsidR="00164956">
        <w:rPr>
          <w:rFonts w:ascii="Garamond" w:hAnsi="Garamond"/>
          <w:sz w:val="22"/>
          <w:szCs w:val="22"/>
        </w:rPr>
        <w:t>y will affect the</w:t>
      </w:r>
      <w:r w:rsidRPr="00E66AD8">
        <w:rPr>
          <w:rFonts w:ascii="Garamond" w:hAnsi="Garamond"/>
          <w:sz w:val="22"/>
          <w:szCs w:val="22"/>
        </w:rPr>
        <w:t xml:space="preserve"> business and investment </w:t>
      </w:r>
      <w:r w:rsidR="00F10FA6">
        <w:rPr>
          <w:rFonts w:ascii="Garamond" w:hAnsi="Garamond"/>
          <w:sz w:val="22"/>
          <w:szCs w:val="22"/>
        </w:rPr>
        <w:t xml:space="preserve">climate </w:t>
      </w:r>
      <w:r w:rsidRPr="00E66AD8">
        <w:rPr>
          <w:rFonts w:ascii="Garamond" w:hAnsi="Garamond"/>
          <w:sz w:val="22"/>
          <w:szCs w:val="22"/>
        </w:rPr>
        <w:t>are important.</w:t>
      </w:r>
      <w:r w:rsidR="00F10FA6">
        <w:rPr>
          <w:rFonts w:ascii="Garamond" w:hAnsi="Garamond"/>
          <w:sz w:val="22"/>
          <w:szCs w:val="22"/>
        </w:rPr>
        <w:t xml:space="preserve"> </w:t>
      </w:r>
    </w:p>
    <w:p w14:paraId="77FEDB37" w14:textId="77777777" w:rsidR="00565F75" w:rsidRDefault="00565F75" w:rsidP="00933B63">
      <w:pPr>
        <w:autoSpaceDE w:val="0"/>
        <w:autoSpaceDN w:val="0"/>
        <w:adjustRightInd w:val="0"/>
        <w:spacing w:after="120" w:line="360" w:lineRule="auto"/>
        <w:jc w:val="both"/>
        <w:rPr>
          <w:rFonts w:ascii="Garamond" w:hAnsi="Garamond"/>
          <w:b/>
          <w:color w:val="0070C0"/>
          <w:sz w:val="22"/>
          <w:szCs w:val="22"/>
        </w:rPr>
      </w:pPr>
    </w:p>
    <w:p w14:paraId="072CB6A2"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 ACTUAL DEVELOPMENTS IN Q</w:t>
      </w:r>
      <w:r w:rsidR="00C5414D">
        <w:rPr>
          <w:rFonts w:ascii="Garamond" w:hAnsi="Garamond"/>
          <w:b/>
          <w:color w:val="0070C0"/>
          <w:sz w:val="22"/>
          <w:szCs w:val="22"/>
        </w:rPr>
        <w:t>3</w:t>
      </w:r>
      <w:r w:rsidRPr="00EE5F0F">
        <w:rPr>
          <w:rFonts w:ascii="Garamond" w:hAnsi="Garamond"/>
          <w:b/>
          <w:color w:val="0070C0"/>
          <w:sz w:val="22"/>
          <w:szCs w:val="22"/>
        </w:rPr>
        <w:t>, 201</w:t>
      </w:r>
      <w:r w:rsidR="00872F1A" w:rsidRPr="00EE5F0F">
        <w:rPr>
          <w:rFonts w:ascii="Garamond" w:hAnsi="Garamond"/>
          <w:b/>
          <w:color w:val="0070C0"/>
          <w:sz w:val="22"/>
          <w:szCs w:val="22"/>
        </w:rPr>
        <w:t>8</w:t>
      </w:r>
    </w:p>
    <w:p w14:paraId="59671CD2"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3.1. Inflation</w:t>
      </w:r>
    </w:p>
    <w:p w14:paraId="63C9986D"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3.1.1. Fulfilment of the inflation target</w:t>
      </w:r>
    </w:p>
    <w:p w14:paraId="47E97C44" w14:textId="77777777" w:rsidR="006F2DA8" w:rsidRDefault="00760609" w:rsidP="00933B63">
      <w:pPr>
        <w:autoSpaceDE w:val="0"/>
        <w:autoSpaceDN w:val="0"/>
        <w:adjustRightInd w:val="0"/>
        <w:spacing w:after="120" w:line="360" w:lineRule="auto"/>
        <w:jc w:val="both"/>
        <w:rPr>
          <w:rFonts w:ascii="Garamond" w:hAnsi="Garamond"/>
          <w:sz w:val="22"/>
          <w:szCs w:val="22"/>
        </w:rPr>
      </w:pPr>
      <w:r>
        <w:rPr>
          <w:rFonts w:ascii="Garamond" w:hAnsi="Garamond"/>
          <w:b/>
          <w:sz w:val="22"/>
          <w:szCs w:val="22"/>
        </w:rPr>
        <w:t>F</w:t>
      </w:r>
      <w:r w:rsidR="00FE7435">
        <w:rPr>
          <w:rFonts w:ascii="Garamond" w:hAnsi="Garamond"/>
          <w:b/>
          <w:sz w:val="22"/>
          <w:szCs w:val="22"/>
        </w:rPr>
        <w:t>ulfilment of the inflation target in a</w:t>
      </w:r>
      <w:r w:rsidR="00A374BA" w:rsidRPr="00FE7435">
        <w:rPr>
          <w:rFonts w:ascii="Garamond" w:hAnsi="Garamond"/>
          <w:b/>
          <w:sz w:val="22"/>
          <w:szCs w:val="22"/>
        </w:rPr>
        <w:t xml:space="preserve"> </w:t>
      </w:r>
      <w:r w:rsidR="00FE7435" w:rsidRPr="00FE7435">
        <w:rPr>
          <w:rFonts w:ascii="Garamond" w:hAnsi="Garamond"/>
          <w:b/>
          <w:sz w:val="22"/>
          <w:szCs w:val="22"/>
        </w:rPr>
        <w:t>preceding</w:t>
      </w:r>
      <w:r w:rsidR="00530CFA" w:rsidRPr="00FE7435">
        <w:rPr>
          <w:rFonts w:ascii="Garamond" w:hAnsi="Garamond"/>
          <w:b/>
          <w:sz w:val="22"/>
          <w:szCs w:val="22"/>
        </w:rPr>
        <w:t xml:space="preserve"> </w:t>
      </w:r>
      <w:r w:rsidR="00FE7435">
        <w:rPr>
          <w:rFonts w:ascii="Garamond" w:hAnsi="Garamond"/>
          <w:b/>
          <w:sz w:val="22"/>
          <w:szCs w:val="22"/>
        </w:rPr>
        <w:t>1</w:t>
      </w:r>
      <w:r w:rsidR="00530CFA" w:rsidRPr="00FE7435">
        <w:rPr>
          <w:rFonts w:ascii="Garamond" w:hAnsi="Garamond"/>
          <w:b/>
          <w:sz w:val="22"/>
          <w:szCs w:val="22"/>
        </w:rPr>
        <w:t>-year horizon</w:t>
      </w:r>
      <w:r w:rsidR="00C5414D" w:rsidRPr="00FE7435">
        <w:rPr>
          <w:rFonts w:ascii="Garamond" w:hAnsi="Garamond"/>
          <w:b/>
          <w:sz w:val="22"/>
          <w:szCs w:val="22"/>
        </w:rPr>
        <w:t xml:space="preserve"> (</w:t>
      </w:r>
      <w:r w:rsidR="00A6694B" w:rsidRPr="00FE7435">
        <w:rPr>
          <w:rFonts w:ascii="Garamond" w:hAnsi="Garamond"/>
          <w:b/>
          <w:sz w:val="22"/>
          <w:szCs w:val="22"/>
        </w:rPr>
        <w:t>Q</w:t>
      </w:r>
      <w:r w:rsidR="00FE7435">
        <w:rPr>
          <w:rFonts w:ascii="Garamond" w:hAnsi="Garamond"/>
          <w:b/>
          <w:sz w:val="22"/>
          <w:szCs w:val="22"/>
        </w:rPr>
        <w:t>4</w:t>
      </w:r>
      <w:r w:rsidR="00A6694B" w:rsidRPr="00FE7435">
        <w:rPr>
          <w:rFonts w:ascii="Garamond" w:hAnsi="Garamond"/>
          <w:b/>
          <w:sz w:val="22"/>
          <w:szCs w:val="22"/>
        </w:rPr>
        <w:t>,</w:t>
      </w:r>
      <w:r w:rsidR="00957F0D" w:rsidRPr="00FE7435">
        <w:rPr>
          <w:rFonts w:ascii="Garamond" w:hAnsi="Garamond"/>
          <w:b/>
          <w:sz w:val="22"/>
          <w:szCs w:val="22"/>
        </w:rPr>
        <w:t xml:space="preserve"> </w:t>
      </w:r>
      <w:r w:rsidR="00872F1A" w:rsidRPr="00FE7435">
        <w:rPr>
          <w:rFonts w:ascii="Garamond" w:hAnsi="Garamond"/>
          <w:b/>
          <w:sz w:val="22"/>
          <w:szCs w:val="22"/>
        </w:rPr>
        <w:t xml:space="preserve">2017 to </w:t>
      </w:r>
      <w:r w:rsidR="00A6694B" w:rsidRPr="00FE7435">
        <w:rPr>
          <w:rFonts w:ascii="Garamond" w:hAnsi="Garamond"/>
          <w:b/>
          <w:sz w:val="22"/>
          <w:szCs w:val="22"/>
        </w:rPr>
        <w:t>Q</w:t>
      </w:r>
      <w:r w:rsidR="00FE7435">
        <w:rPr>
          <w:rFonts w:ascii="Garamond" w:hAnsi="Garamond"/>
          <w:b/>
          <w:sz w:val="22"/>
          <w:szCs w:val="22"/>
        </w:rPr>
        <w:t>4</w:t>
      </w:r>
      <w:r w:rsidR="00A6694B" w:rsidRPr="00FE7435">
        <w:rPr>
          <w:rFonts w:ascii="Garamond" w:hAnsi="Garamond"/>
          <w:b/>
          <w:sz w:val="22"/>
          <w:szCs w:val="22"/>
        </w:rPr>
        <w:t xml:space="preserve">, </w:t>
      </w:r>
      <w:r w:rsidR="000A5DFE" w:rsidRPr="00FE7435">
        <w:rPr>
          <w:rFonts w:ascii="Garamond" w:hAnsi="Garamond"/>
          <w:b/>
          <w:sz w:val="22"/>
          <w:szCs w:val="22"/>
        </w:rPr>
        <w:t>2018</w:t>
      </w:r>
      <w:r w:rsidR="00FE7435">
        <w:rPr>
          <w:rFonts w:ascii="Garamond" w:hAnsi="Garamond"/>
          <w:b/>
          <w:sz w:val="22"/>
          <w:szCs w:val="22"/>
        </w:rPr>
        <w:t>)</w:t>
      </w:r>
      <w:r>
        <w:rPr>
          <w:rFonts w:ascii="Garamond" w:hAnsi="Garamond"/>
          <w:b/>
          <w:sz w:val="22"/>
          <w:szCs w:val="22"/>
        </w:rPr>
        <w:t xml:space="preserve"> </w:t>
      </w:r>
      <w:r>
        <w:rPr>
          <w:rFonts w:ascii="Garamond" w:hAnsi="Garamond"/>
          <w:sz w:val="22"/>
          <w:szCs w:val="22"/>
        </w:rPr>
        <w:t>suggested t</w:t>
      </w:r>
      <w:r w:rsidRPr="00760609">
        <w:rPr>
          <w:rFonts w:ascii="Garamond" w:hAnsi="Garamond"/>
          <w:sz w:val="22"/>
          <w:szCs w:val="22"/>
        </w:rPr>
        <w:t>hat</w:t>
      </w:r>
      <w:r w:rsidR="00530CFA" w:rsidRPr="00FE7435">
        <w:rPr>
          <w:rFonts w:ascii="Garamond" w:hAnsi="Garamond"/>
          <w:b/>
          <w:sz w:val="22"/>
          <w:szCs w:val="22"/>
        </w:rPr>
        <w:t xml:space="preserve"> </w:t>
      </w:r>
      <w:r w:rsidR="00A6694B" w:rsidRPr="00FE7435">
        <w:rPr>
          <w:rFonts w:ascii="Garamond" w:hAnsi="Garamond"/>
          <w:sz w:val="22"/>
          <w:szCs w:val="22"/>
        </w:rPr>
        <w:t xml:space="preserve">the </w:t>
      </w:r>
      <w:r w:rsidR="00146A2B" w:rsidRPr="00FE7435">
        <w:rPr>
          <w:rFonts w:ascii="Garamond" w:hAnsi="Garamond"/>
          <w:sz w:val="22"/>
          <w:szCs w:val="22"/>
        </w:rPr>
        <w:t>inflation environment would further be</w:t>
      </w:r>
      <w:r w:rsidR="00146A2B">
        <w:rPr>
          <w:rFonts w:ascii="Garamond" w:hAnsi="Garamond"/>
          <w:sz w:val="22"/>
          <w:szCs w:val="22"/>
        </w:rPr>
        <w:t xml:space="preserve"> expanding </w:t>
      </w:r>
      <w:r w:rsidR="00FE7435">
        <w:rPr>
          <w:rFonts w:ascii="Garamond" w:hAnsi="Garamond"/>
          <w:sz w:val="22"/>
          <w:szCs w:val="22"/>
        </w:rPr>
        <w:t>in the upcoming one-year period</w:t>
      </w:r>
      <w:r w:rsidR="00CE5358">
        <w:rPr>
          <w:rFonts w:ascii="Garamond" w:hAnsi="Garamond"/>
          <w:sz w:val="22"/>
          <w:szCs w:val="22"/>
        </w:rPr>
        <w:t xml:space="preserve">, mainly facilitated by sustained strengthening of domestic demand, </w:t>
      </w:r>
      <w:r w:rsidR="00CE5358" w:rsidRPr="00CE5358">
        <w:rPr>
          <w:rFonts w:ascii="Garamond" w:hAnsi="Garamond"/>
          <w:sz w:val="22"/>
          <w:szCs w:val="22"/>
        </w:rPr>
        <w:t xml:space="preserve">inflationary </w:t>
      </w:r>
      <w:r w:rsidR="00CE5358">
        <w:rPr>
          <w:rFonts w:ascii="Garamond" w:hAnsi="Garamond"/>
          <w:sz w:val="22"/>
          <w:szCs w:val="22"/>
        </w:rPr>
        <w:t xml:space="preserve">effects </w:t>
      </w:r>
      <w:r>
        <w:rPr>
          <w:rFonts w:ascii="Garamond" w:hAnsi="Garamond"/>
          <w:sz w:val="22"/>
          <w:szCs w:val="22"/>
        </w:rPr>
        <w:t xml:space="preserve">transmitting </w:t>
      </w:r>
      <w:r w:rsidR="00CE5358">
        <w:rPr>
          <w:rFonts w:ascii="Garamond" w:hAnsi="Garamond"/>
          <w:sz w:val="22"/>
          <w:szCs w:val="22"/>
        </w:rPr>
        <w:t>f</w:t>
      </w:r>
      <w:r w:rsidR="00CE5358" w:rsidRPr="00CE5358">
        <w:rPr>
          <w:rFonts w:ascii="Garamond" w:hAnsi="Garamond"/>
          <w:sz w:val="22"/>
          <w:szCs w:val="22"/>
        </w:rPr>
        <w:t>rom world commodity markets</w:t>
      </w:r>
      <w:r w:rsidR="00CE5358">
        <w:rPr>
          <w:rFonts w:ascii="Garamond" w:hAnsi="Garamond"/>
          <w:sz w:val="22"/>
          <w:szCs w:val="22"/>
        </w:rPr>
        <w:t>,</w:t>
      </w:r>
      <w:r w:rsidR="00CE5358" w:rsidRPr="00CE5358">
        <w:rPr>
          <w:rFonts w:ascii="Garamond" w:hAnsi="Garamond"/>
          <w:sz w:val="22"/>
          <w:szCs w:val="22"/>
        </w:rPr>
        <w:t xml:space="preserve"> and </w:t>
      </w:r>
      <w:r w:rsidR="00CE5358">
        <w:rPr>
          <w:rFonts w:ascii="Garamond" w:hAnsi="Garamond"/>
          <w:sz w:val="22"/>
          <w:szCs w:val="22"/>
        </w:rPr>
        <w:t xml:space="preserve">expansionary </w:t>
      </w:r>
      <w:r w:rsidR="00CE5358" w:rsidRPr="00CE5358">
        <w:rPr>
          <w:rFonts w:ascii="Garamond" w:hAnsi="Garamond"/>
          <w:sz w:val="22"/>
          <w:szCs w:val="22"/>
        </w:rPr>
        <w:t>monetary policy implemented by the Central Bank</w:t>
      </w:r>
      <w:r w:rsidR="00CE5358">
        <w:rPr>
          <w:rFonts w:ascii="Garamond" w:hAnsi="Garamond"/>
          <w:sz w:val="22"/>
          <w:szCs w:val="22"/>
        </w:rPr>
        <w:t xml:space="preserve">, </w:t>
      </w:r>
      <w:r w:rsidR="00146A2B">
        <w:rPr>
          <w:rFonts w:ascii="Garamond" w:hAnsi="Garamond"/>
          <w:sz w:val="22"/>
          <w:szCs w:val="22"/>
        </w:rPr>
        <w:t>according to Q</w:t>
      </w:r>
      <w:r w:rsidR="00FE7435">
        <w:rPr>
          <w:rFonts w:ascii="Garamond" w:hAnsi="Garamond"/>
          <w:sz w:val="22"/>
          <w:szCs w:val="22"/>
        </w:rPr>
        <w:t>4</w:t>
      </w:r>
      <w:r w:rsidR="00146A2B">
        <w:rPr>
          <w:rFonts w:ascii="Garamond" w:hAnsi="Garamond"/>
          <w:sz w:val="22"/>
          <w:szCs w:val="22"/>
        </w:rPr>
        <w:t xml:space="preserve">, 2017 </w:t>
      </w:r>
      <w:r w:rsidR="00CE5358">
        <w:rPr>
          <w:rFonts w:ascii="Garamond" w:hAnsi="Garamond"/>
          <w:sz w:val="22"/>
          <w:szCs w:val="22"/>
        </w:rPr>
        <w:t xml:space="preserve">Monetary Policy Program. The estimation was </w:t>
      </w:r>
      <w:r w:rsidR="00CE5358" w:rsidRPr="00CE5358">
        <w:rPr>
          <w:rFonts w:ascii="Garamond" w:hAnsi="Garamond"/>
          <w:sz w:val="22"/>
          <w:szCs w:val="22"/>
        </w:rPr>
        <w:t xml:space="preserve">that </w:t>
      </w:r>
      <w:r w:rsidR="00CE5358">
        <w:rPr>
          <w:rFonts w:ascii="Garamond" w:hAnsi="Garamond"/>
          <w:sz w:val="22"/>
          <w:szCs w:val="22"/>
        </w:rPr>
        <w:t xml:space="preserve">altered </w:t>
      </w:r>
      <w:r w:rsidR="00CE5358" w:rsidRPr="00CE5358">
        <w:rPr>
          <w:rFonts w:ascii="Garamond" w:hAnsi="Garamond"/>
          <w:sz w:val="22"/>
          <w:szCs w:val="22"/>
        </w:rPr>
        <w:t xml:space="preserve">customs </w:t>
      </w:r>
      <w:r w:rsidR="00CE5358">
        <w:rPr>
          <w:rFonts w:ascii="Garamond" w:hAnsi="Garamond"/>
          <w:sz w:val="22"/>
          <w:szCs w:val="22"/>
        </w:rPr>
        <w:t xml:space="preserve">and </w:t>
      </w:r>
      <w:r w:rsidR="00CE5358" w:rsidRPr="00CE5358">
        <w:rPr>
          <w:rFonts w:ascii="Garamond" w:hAnsi="Garamond"/>
          <w:sz w:val="22"/>
          <w:szCs w:val="22"/>
        </w:rPr>
        <w:t xml:space="preserve">excise </w:t>
      </w:r>
      <w:r w:rsidR="00A02C65">
        <w:rPr>
          <w:rFonts w:ascii="Garamond" w:hAnsi="Garamond"/>
          <w:sz w:val="22"/>
          <w:szCs w:val="22"/>
        </w:rPr>
        <w:t xml:space="preserve">duty </w:t>
      </w:r>
      <w:r w:rsidR="00CE5358" w:rsidRPr="00CE5358">
        <w:rPr>
          <w:rFonts w:ascii="Garamond" w:hAnsi="Garamond"/>
          <w:sz w:val="22"/>
          <w:szCs w:val="22"/>
        </w:rPr>
        <w:t>rates on certain goods w</w:t>
      </w:r>
      <w:r w:rsidR="00EE2BAD">
        <w:rPr>
          <w:rFonts w:ascii="Garamond" w:hAnsi="Garamond"/>
          <w:sz w:val="22"/>
          <w:szCs w:val="22"/>
        </w:rPr>
        <w:t>ould</w:t>
      </w:r>
      <w:r w:rsidR="00CE5358" w:rsidRPr="00CE5358">
        <w:rPr>
          <w:rFonts w:ascii="Garamond" w:hAnsi="Garamond"/>
          <w:sz w:val="22"/>
          <w:szCs w:val="22"/>
        </w:rPr>
        <w:t xml:space="preserve"> have a limited inflationary effect</w:t>
      </w:r>
      <w:r w:rsidR="00EE2BAD">
        <w:rPr>
          <w:rFonts w:ascii="Garamond" w:hAnsi="Garamond"/>
          <w:sz w:val="22"/>
          <w:szCs w:val="22"/>
        </w:rPr>
        <w:t xml:space="preserve"> in the short run,</w:t>
      </w:r>
      <w:r w:rsidR="00CE5358" w:rsidRPr="00CE5358">
        <w:rPr>
          <w:rFonts w:ascii="Garamond" w:hAnsi="Garamond"/>
          <w:sz w:val="22"/>
          <w:szCs w:val="22"/>
        </w:rPr>
        <w:t xml:space="preserve"> which </w:t>
      </w:r>
      <w:r w:rsidR="00EE2BAD">
        <w:rPr>
          <w:rFonts w:ascii="Garamond" w:hAnsi="Garamond"/>
          <w:sz w:val="22"/>
          <w:szCs w:val="22"/>
        </w:rPr>
        <w:t>would be temporary in</w:t>
      </w:r>
      <w:r w:rsidR="00CE5358" w:rsidRPr="00CE5358">
        <w:rPr>
          <w:rFonts w:ascii="Garamond" w:hAnsi="Garamond"/>
          <w:sz w:val="22"/>
          <w:szCs w:val="22"/>
        </w:rPr>
        <w:t xml:space="preserve"> nature and </w:t>
      </w:r>
      <w:r w:rsidR="00EE2BAD">
        <w:rPr>
          <w:rFonts w:ascii="Garamond" w:hAnsi="Garamond"/>
          <w:sz w:val="22"/>
          <w:szCs w:val="22"/>
        </w:rPr>
        <w:t xml:space="preserve">would be phasing out starting </w:t>
      </w:r>
      <w:r w:rsidR="00CE5358" w:rsidRPr="00CE5358">
        <w:rPr>
          <w:rFonts w:ascii="Garamond" w:hAnsi="Garamond"/>
          <w:sz w:val="22"/>
          <w:szCs w:val="22"/>
        </w:rPr>
        <w:t>2019.</w:t>
      </w:r>
      <w:r w:rsidR="00EE2BAD">
        <w:rPr>
          <w:rFonts w:ascii="Garamond" w:hAnsi="Garamond"/>
          <w:sz w:val="22"/>
          <w:szCs w:val="22"/>
        </w:rPr>
        <w:t xml:space="preserve"> </w:t>
      </w:r>
      <w:r w:rsidR="00E00D0B">
        <w:rPr>
          <w:rFonts w:ascii="Garamond" w:hAnsi="Garamond"/>
          <w:sz w:val="22"/>
          <w:szCs w:val="22"/>
        </w:rPr>
        <w:t>In this circumstance, the Central Bank</w:t>
      </w:r>
      <w:r w:rsidR="009161D6">
        <w:rPr>
          <w:rFonts w:ascii="Garamond" w:hAnsi="Garamond"/>
          <w:sz w:val="22"/>
          <w:szCs w:val="22"/>
        </w:rPr>
        <w:t xml:space="preserve"> reckoned</w:t>
      </w:r>
      <w:r w:rsidR="006F2DA8">
        <w:rPr>
          <w:rFonts w:ascii="Garamond" w:hAnsi="Garamond"/>
          <w:sz w:val="22"/>
          <w:szCs w:val="22"/>
        </w:rPr>
        <w:t>,</w:t>
      </w:r>
      <w:r w:rsidR="009161D6">
        <w:rPr>
          <w:rFonts w:ascii="Garamond" w:hAnsi="Garamond"/>
          <w:sz w:val="22"/>
          <w:szCs w:val="22"/>
        </w:rPr>
        <w:t xml:space="preserve"> </w:t>
      </w:r>
      <w:r w:rsidR="009161D6" w:rsidRPr="009161D6">
        <w:rPr>
          <w:rFonts w:ascii="Garamond" w:hAnsi="Garamond"/>
          <w:sz w:val="22"/>
          <w:szCs w:val="22"/>
        </w:rPr>
        <w:t>monetary conditions w</w:t>
      </w:r>
      <w:r w:rsidR="009161D6">
        <w:rPr>
          <w:rFonts w:ascii="Garamond" w:hAnsi="Garamond"/>
          <w:sz w:val="22"/>
          <w:szCs w:val="22"/>
        </w:rPr>
        <w:t xml:space="preserve">ould </w:t>
      </w:r>
      <w:r w:rsidR="009161D6" w:rsidRPr="009161D6">
        <w:rPr>
          <w:rFonts w:ascii="Garamond" w:hAnsi="Garamond"/>
          <w:sz w:val="22"/>
          <w:szCs w:val="22"/>
        </w:rPr>
        <w:t xml:space="preserve">still </w:t>
      </w:r>
      <w:r w:rsidR="009161D6">
        <w:rPr>
          <w:rFonts w:ascii="Garamond" w:hAnsi="Garamond"/>
          <w:sz w:val="22"/>
          <w:szCs w:val="22"/>
        </w:rPr>
        <w:t>be left unc</w:t>
      </w:r>
      <w:r w:rsidR="006F2DA8">
        <w:rPr>
          <w:rFonts w:ascii="Garamond" w:hAnsi="Garamond"/>
          <w:sz w:val="22"/>
          <w:szCs w:val="22"/>
        </w:rPr>
        <w:t xml:space="preserve">hanged but, in the near future, </w:t>
      </w:r>
      <w:r w:rsidR="006F2DA8" w:rsidRPr="006F2DA8">
        <w:rPr>
          <w:rFonts w:ascii="Garamond" w:hAnsi="Garamond"/>
          <w:b/>
          <w:sz w:val="22"/>
          <w:szCs w:val="22"/>
        </w:rPr>
        <w:t>abandon</w:t>
      </w:r>
      <w:r w:rsidR="008D4C6F">
        <w:rPr>
          <w:rFonts w:ascii="Garamond" w:hAnsi="Garamond"/>
          <w:b/>
          <w:sz w:val="22"/>
          <w:szCs w:val="22"/>
        </w:rPr>
        <w:t>ing</w:t>
      </w:r>
      <w:r w:rsidR="006F2DA8" w:rsidRPr="006F2DA8">
        <w:rPr>
          <w:rFonts w:ascii="Garamond" w:hAnsi="Garamond"/>
          <w:b/>
          <w:sz w:val="22"/>
          <w:szCs w:val="22"/>
        </w:rPr>
        <w:t xml:space="preserve"> </w:t>
      </w:r>
      <w:r w:rsidR="009161D6" w:rsidRPr="006F2DA8">
        <w:rPr>
          <w:rFonts w:ascii="Garamond" w:hAnsi="Garamond"/>
          <w:b/>
          <w:sz w:val="22"/>
          <w:szCs w:val="22"/>
        </w:rPr>
        <w:t>expansionary monetary conditions</w:t>
      </w:r>
      <w:r w:rsidR="006F2DA8" w:rsidRPr="006F2DA8">
        <w:rPr>
          <w:rFonts w:ascii="Garamond" w:hAnsi="Garamond"/>
          <w:b/>
          <w:sz w:val="22"/>
          <w:szCs w:val="22"/>
        </w:rPr>
        <w:t xml:space="preserve"> gradually</w:t>
      </w:r>
      <w:r w:rsidR="00FA620B">
        <w:rPr>
          <w:rFonts w:ascii="Garamond" w:hAnsi="Garamond"/>
          <w:b/>
          <w:sz w:val="22"/>
          <w:szCs w:val="22"/>
        </w:rPr>
        <w:t xml:space="preserve"> woul</w:t>
      </w:r>
      <w:r w:rsidR="008D4C6F">
        <w:rPr>
          <w:rFonts w:ascii="Garamond" w:hAnsi="Garamond"/>
          <w:b/>
          <w:sz w:val="22"/>
          <w:szCs w:val="22"/>
        </w:rPr>
        <w:t>d be needed</w:t>
      </w:r>
      <w:r w:rsidR="006F2DA8">
        <w:rPr>
          <w:rFonts w:ascii="Garamond" w:hAnsi="Garamond"/>
          <w:sz w:val="22"/>
          <w:szCs w:val="22"/>
        </w:rPr>
        <w:t xml:space="preserve">. </w:t>
      </w:r>
      <w:r w:rsidR="006F2DA8" w:rsidRPr="006F2DA8">
        <w:rPr>
          <w:rFonts w:ascii="Garamond" w:hAnsi="Garamond"/>
          <w:sz w:val="22"/>
          <w:szCs w:val="22"/>
        </w:rPr>
        <w:t xml:space="preserve">As a result, the inflation </w:t>
      </w:r>
      <w:r w:rsidR="006F2DA8">
        <w:rPr>
          <w:rFonts w:ascii="Garamond" w:hAnsi="Garamond"/>
          <w:sz w:val="22"/>
          <w:szCs w:val="22"/>
        </w:rPr>
        <w:t xml:space="preserve">would run </w:t>
      </w:r>
      <w:r w:rsidR="006F2DA8" w:rsidRPr="006F2DA8">
        <w:rPr>
          <w:rFonts w:ascii="Garamond" w:hAnsi="Garamond"/>
          <w:sz w:val="22"/>
          <w:szCs w:val="22"/>
        </w:rPr>
        <w:t xml:space="preserve">slightly </w:t>
      </w:r>
      <w:r w:rsidR="006F2DA8">
        <w:rPr>
          <w:rFonts w:ascii="Garamond" w:hAnsi="Garamond"/>
          <w:sz w:val="22"/>
          <w:szCs w:val="22"/>
        </w:rPr>
        <w:t xml:space="preserve">above </w:t>
      </w:r>
      <w:r w:rsidR="006F2DA8" w:rsidRPr="006F2DA8">
        <w:rPr>
          <w:rFonts w:ascii="Garamond" w:hAnsi="Garamond"/>
          <w:sz w:val="22"/>
          <w:szCs w:val="22"/>
        </w:rPr>
        <w:t>the target</w:t>
      </w:r>
      <w:r w:rsidR="006F2DA8">
        <w:rPr>
          <w:rFonts w:ascii="Garamond" w:hAnsi="Garamond"/>
          <w:sz w:val="22"/>
          <w:szCs w:val="22"/>
        </w:rPr>
        <w:t xml:space="preserve"> i</w:t>
      </w:r>
      <w:r w:rsidR="006F2DA8" w:rsidRPr="006F2DA8">
        <w:rPr>
          <w:rFonts w:ascii="Garamond" w:hAnsi="Garamond"/>
          <w:sz w:val="22"/>
          <w:szCs w:val="22"/>
        </w:rPr>
        <w:t xml:space="preserve">n the first few months </w:t>
      </w:r>
      <w:r w:rsidR="006F2DA8">
        <w:rPr>
          <w:rFonts w:ascii="Garamond" w:hAnsi="Garamond"/>
          <w:sz w:val="22"/>
          <w:szCs w:val="22"/>
        </w:rPr>
        <w:t xml:space="preserve">of </w:t>
      </w:r>
      <w:r w:rsidR="006F2DA8" w:rsidRPr="006F2DA8">
        <w:rPr>
          <w:rFonts w:ascii="Garamond" w:hAnsi="Garamond"/>
          <w:sz w:val="22"/>
          <w:szCs w:val="22"/>
        </w:rPr>
        <w:t>2018</w:t>
      </w:r>
      <w:r w:rsidR="006F2DA8">
        <w:rPr>
          <w:rFonts w:ascii="Garamond" w:hAnsi="Garamond"/>
          <w:sz w:val="22"/>
          <w:szCs w:val="22"/>
        </w:rPr>
        <w:t xml:space="preserve"> and, fine-tuned by the Central Bank tools, would rest a</w:t>
      </w:r>
      <w:r w:rsidR="008D4C6F">
        <w:rPr>
          <w:rFonts w:ascii="Garamond" w:hAnsi="Garamond"/>
          <w:sz w:val="22"/>
          <w:szCs w:val="22"/>
        </w:rPr>
        <w:t>t</w:t>
      </w:r>
      <w:r w:rsidR="006F2DA8">
        <w:rPr>
          <w:rFonts w:ascii="Garamond" w:hAnsi="Garamond"/>
          <w:sz w:val="22"/>
          <w:szCs w:val="22"/>
        </w:rPr>
        <w:t xml:space="preserve"> the 4% value thereafter. </w:t>
      </w:r>
    </w:p>
    <w:p w14:paraId="63512168" w14:textId="77777777" w:rsidR="00BC4021" w:rsidRDefault="006428B8" w:rsidP="00933B63">
      <w:pPr>
        <w:autoSpaceDE w:val="0"/>
        <w:autoSpaceDN w:val="0"/>
        <w:adjustRightInd w:val="0"/>
        <w:spacing w:after="120" w:line="360" w:lineRule="auto"/>
        <w:jc w:val="both"/>
        <w:rPr>
          <w:rFonts w:ascii="Garamond" w:hAnsi="Garamond"/>
          <w:sz w:val="22"/>
          <w:szCs w:val="22"/>
        </w:rPr>
      </w:pPr>
      <w:r w:rsidRPr="006428B8">
        <w:rPr>
          <w:rFonts w:ascii="Garamond" w:hAnsi="Garamond"/>
          <w:sz w:val="22"/>
          <w:szCs w:val="22"/>
        </w:rPr>
        <w:t xml:space="preserve">The actual </w:t>
      </w:r>
      <w:r>
        <w:rPr>
          <w:rFonts w:ascii="Garamond" w:hAnsi="Garamond"/>
          <w:sz w:val="22"/>
          <w:szCs w:val="22"/>
        </w:rPr>
        <w:t xml:space="preserve">inflation </w:t>
      </w:r>
      <w:r w:rsidRPr="006428B8">
        <w:rPr>
          <w:rFonts w:ascii="Garamond" w:hAnsi="Garamond"/>
          <w:sz w:val="22"/>
          <w:szCs w:val="22"/>
        </w:rPr>
        <w:t xml:space="preserve">developments </w:t>
      </w:r>
      <w:r>
        <w:rPr>
          <w:rFonts w:ascii="Garamond" w:hAnsi="Garamond"/>
          <w:sz w:val="22"/>
          <w:szCs w:val="22"/>
        </w:rPr>
        <w:t>showed that</w:t>
      </w:r>
      <w:r w:rsidRPr="006428B8">
        <w:rPr>
          <w:rFonts w:ascii="Garamond" w:hAnsi="Garamond"/>
          <w:sz w:val="22"/>
          <w:szCs w:val="22"/>
        </w:rPr>
        <w:t xml:space="preserve"> </w:t>
      </w:r>
      <w:r>
        <w:rPr>
          <w:rFonts w:ascii="Garamond" w:hAnsi="Garamond"/>
          <w:sz w:val="22"/>
          <w:szCs w:val="22"/>
        </w:rPr>
        <w:t xml:space="preserve">the </w:t>
      </w:r>
      <w:r w:rsidRPr="006428B8">
        <w:rPr>
          <w:rFonts w:ascii="Garamond" w:hAnsi="Garamond"/>
          <w:sz w:val="22"/>
          <w:szCs w:val="22"/>
        </w:rPr>
        <w:t>inflation environment considerably expanded</w:t>
      </w:r>
      <w:r>
        <w:rPr>
          <w:rFonts w:ascii="Garamond" w:hAnsi="Garamond"/>
          <w:sz w:val="22"/>
          <w:szCs w:val="22"/>
        </w:rPr>
        <w:t>, as was expected, in the fourth quarter of 2017 and the first quarter of 2018</w:t>
      </w:r>
      <w:r w:rsidR="008E6F98">
        <w:rPr>
          <w:rFonts w:ascii="Garamond" w:hAnsi="Garamond"/>
          <w:sz w:val="22"/>
          <w:szCs w:val="22"/>
        </w:rPr>
        <w:t xml:space="preserve">, with </w:t>
      </w:r>
      <w:r w:rsidRPr="006428B8">
        <w:rPr>
          <w:rFonts w:ascii="Garamond" w:hAnsi="Garamond"/>
          <w:sz w:val="22"/>
          <w:szCs w:val="22"/>
        </w:rPr>
        <w:t xml:space="preserve">the 12-month inflation </w:t>
      </w:r>
      <w:r w:rsidR="008E6F98">
        <w:rPr>
          <w:rFonts w:ascii="Garamond" w:hAnsi="Garamond"/>
          <w:sz w:val="22"/>
          <w:szCs w:val="22"/>
        </w:rPr>
        <w:t xml:space="preserve">having increased to </w:t>
      </w:r>
      <w:r w:rsidR="008E6F98" w:rsidRPr="006428B8">
        <w:rPr>
          <w:rFonts w:ascii="Garamond" w:hAnsi="Garamond"/>
          <w:sz w:val="22"/>
          <w:szCs w:val="22"/>
        </w:rPr>
        <w:t>3.7%</w:t>
      </w:r>
      <w:r w:rsidR="008E6F98">
        <w:rPr>
          <w:rFonts w:ascii="Garamond" w:hAnsi="Garamond"/>
          <w:sz w:val="22"/>
          <w:szCs w:val="22"/>
        </w:rPr>
        <w:t xml:space="preserve"> </w:t>
      </w:r>
      <w:r w:rsidRPr="006428B8">
        <w:rPr>
          <w:rFonts w:ascii="Garamond" w:hAnsi="Garamond"/>
          <w:sz w:val="22"/>
          <w:szCs w:val="22"/>
        </w:rPr>
        <w:t xml:space="preserve">in </w:t>
      </w:r>
      <w:r w:rsidR="008E6F98">
        <w:rPr>
          <w:rFonts w:ascii="Garamond" w:hAnsi="Garamond"/>
          <w:sz w:val="22"/>
          <w:szCs w:val="22"/>
        </w:rPr>
        <w:t xml:space="preserve">March 2018 from </w:t>
      </w:r>
      <w:r w:rsidRPr="006428B8">
        <w:rPr>
          <w:rFonts w:ascii="Garamond" w:hAnsi="Garamond"/>
          <w:sz w:val="22"/>
          <w:szCs w:val="22"/>
        </w:rPr>
        <w:t>1.0% in late September</w:t>
      </w:r>
      <w:r w:rsidR="008E6F98">
        <w:rPr>
          <w:rFonts w:ascii="Garamond" w:hAnsi="Garamond"/>
          <w:sz w:val="22"/>
          <w:szCs w:val="22"/>
        </w:rPr>
        <w:t xml:space="preserve"> of </w:t>
      </w:r>
      <w:r w:rsidR="004C508A">
        <w:rPr>
          <w:rFonts w:ascii="Garamond" w:hAnsi="Garamond"/>
          <w:sz w:val="22"/>
          <w:szCs w:val="22"/>
        </w:rPr>
        <w:t>2017</w:t>
      </w:r>
      <w:r w:rsidR="008E6F98">
        <w:rPr>
          <w:rFonts w:ascii="Garamond" w:hAnsi="Garamond"/>
          <w:sz w:val="22"/>
          <w:szCs w:val="22"/>
        </w:rPr>
        <w:t xml:space="preserve">. </w:t>
      </w:r>
      <w:r w:rsidR="00A02C65">
        <w:rPr>
          <w:rFonts w:ascii="Garamond" w:hAnsi="Garamond"/>
          <w:sz w:val="22"/>
          <w:szCs w:val="22"/>
        </w:rPr>
        <w:t>In the m</w:t>
      </w:r>
      <w:r w:rsidR="00A02C65" w:rsidRPr="006428B8">
        <w:rPr>
          <w:rFonts w:ascii="Garamond" w:hAnsi="Garamond"/>
          <w:sz w:val="22"/>
          <w:szCs w:val="22"/>
        </w:rPr>
        <w:t>eanwhile</w:t>
      </w:r>
      <w:r w:rsidR="00A02C65">
        <w:rPr>
          <w:rFonts w:ascii="Garamond" w:hAnsi="Garamond"/>
          <w:sz w:val="22"/>
          <w:szCs w:val="22"/>
        </w:rPr>
        <w:t xml:space="preserve">, certain </w:t>
      </w:r>
      <w:r w:rsidRPr="006428B8">
        <w:rPr>
          <w:rFonts w:ascii="Garamond" w:hAnsi="Garamond"/>
          <w:sz w:val="22"/>
          <w:szCs w:val="22"/>
        </w:rPr>
        <w:t xml:space="preserve">inflation expectations </w:t>
      </w:r>
      <w:r w:rsidR="00A02C65">
        <w:rPr>
          <w:rFonts w:ascii="Garamond" w:hAnsi="Garamond"/>
          <w:sz w:val="22"/>
          <w:szCs w:val="22"/>
        </w:rPr>
        <w:t xml:space="preserve">relating to </w:t>
      </w:r>
      <w:r w:rsidRPr="006428B8">
        <w:rPr>
          <w:rFonts w:ascii="Garamond" w:hAnsi="Garamond"/>
          <w:sz w:val="22"/>
          <w:szCs w:val="22"/>
        </w:rPr>
        <w:t xml:space="preserve">possible impact </w:t>
      </w:r>
      <w:r w:rsidR="00A02C65">
        <w:rPr>
          <w:rFonts w:ascii="Garamond" w:hAnsi="Garamond"/>
          <w:sz w:val="22"/>
          <w:szCs w:val="22"/>
        </w:rPr>
        <w:t xml:space="preserve">from the change in </w:t>
      </w:r>
      <w:r w:rsidR="00A02C65" w:rsidRPr="00CE5358">
        <w:rPr>
          <w:rFonts w:ascii="Garamond" w:hAnsi="Garamond"/>
          <w:sz w:val="22"/>
          <w:szCs w:val="22"/>
        </w:rPr>
        <w:t xml:space="preserve">customs </w:t>
      </w:r>
      <w:r w:rsidR="00A02C65">
        <w:rPr>
          <w:rFonts w:ascii="Garamond" w:hAnsi="Garamond"/>
          <w:sz w:val="22"/>
          <w:szCs w:val="22"/>
        </w:rPr>
        <w:t xml:space="preserve">and </w:t>
      </w:r>
      <w:r w:rsidR="00A02C65" w:rsidRPr="00CE5358">
        <w:rPr>
          <w:rFonts w:ascii="Garamond" w:hAnsi="Garamond"/>
          <w:sz w:val="22"/>
          <w:szCs w:val="22"/>
        </w:rPr>
        <w:t xml:space="preserve">excise </w:t>
      </w:r>
      <w:r w:rsidR="00A02C65">
        <w:rPr>
          <w:rFonts w:ascii="Garamond" w:hAnsi="Garamond"/>
          <w:sz w:val="22"/>
          <w:szCs w:val="22"/>
        </w:rPr>
        <w:t xml:space="preserve">duty </w:t>
      </w:r>
      <w:r w:rsidR="00A02C65" w:rsidRPr="00CE5358">
        <w:rPr>
          <w:rFonts w:ascii="Garamond" w:hAnsi="Garamond"/>
          <w:sz w:val="22"/>
          <w:szCs w:val="22"/>
        </w:rPr>
        <w:t>rates</w:t>
      </w:r>
      <w:r w:rsidR="00A02C65" w:rsidRPr="006428B8">
        <w:rPr>
          <w:rFonts w:ascii="Garamond" w:hAnsi="Garamond"/>
          <w:sz w:val="22"/>
          <w:szCs w:val="22"/>
        </w:rPr>
        <w:t xml:space="preserve"> </w:t>
      </w:r>
      <w:r w:rsidR="00A02C65">
        <w:rPr>
          <w:rFonts w:ascii="Garamond" w:hAnsi="Garamond"/>
          <w:sz w:val="22"/>
          <w:szCs w:val="22"/>
        </w:rPr>
        <w:t xml:space="preserve">at the start of 2018 and </w:t>
      </w:r>
      <w:r w:rsidRPr="006428B8">
        <w:rPr>
          <w:rFonts w:ascii="Garamond" w:hAnsi="Garamond"/>
          <w:sz w:val="22"/>
          <w:szCs w:val="22"/>
        </w:rPr>
        <w:t xml:space="preserve">additional inflation expectations </w:t>
      </w:r>
      <w:r w:rsidR="00A02C65">
        <w:rPr>
          <w:rFonts w:ascii="Garamond" w:hAnsi="Garamond"/>
          <w:sz w:val="22"/>
          <w:szCs w:val="22"/>
        </w:rPr>
        <w:t xml:space="preserve">of households </w:t>
      </w:r>
      <w:r w:rsidR="0099593D">
        <w:rPr>
          <w:rFonts w:ascii="Garamond" w:hAnsi="Garamond"/>
          <w:sz w:val="22"/>
          <w:szCs w:val="22"/>
        </w:rPr>
        <w:t>resulting from increased</w:t>
      </w:r>
      <w:r w:rsidRPr="006428B8">
        <w:rPr>
          <w:rFonts w:ascii="Garamond" w:hAnsi="Garamond"/>
          <w:sz w:val="22"/>
          <w:szCs w:val="22"/>
        </w:rPr>
        <w:t xml:space="preserve"> prices </w:t>
      </w:r>
      <w:r w:rsidR="00A02C65">
        <w:rPr>
          <w:rFonts w:ascii="Garamond" w:hAnsi="Garamond"/>
          <w:sz w:val="22"/>
          <w:szCs w:val="22"/>
        </w:rPr>
        <w:t xml:space="preserve">of </w:t>
      </w:r>
      <w:r w:rsidRPr="006428B8">
        <w:rPr>
          <w:rFonts w:ascii="Garamond" w:hAnsi="Garamond"/>
          <w:sz w:val="22"/>
          <w:szCs w:val="22"/>
        </w:rPr>
        <w:t>some food</w:t>
      </w:r>
      <w:r w:rsidR="00A02C65">
        <w:rPr>
          <w:rFonts w:ascii="Garamond" w:hAnsi="Garamond"/>
          <w:sz w:val="22"/>
          <w:szCs w:val="22"/>
        </w:rPr>
        <w:t xml:space="preserve"> products </w:t>
      </w:r>
      <w:r w:rsidR="0099593D">
        <w:rPr>
          <w:rFonts w:ascii="Garamond" w:hAnsi="Garamond"/>
          <w:sz w:val="22"/>
          <w:szCs w:val="22"/>
        </w:rPr>
        <w:t xml:space="preserve">in the world </w:t>
      </w:r>
      <w:r w:rsidRPr="006428B8">
        <w:rPr>
          <w:rFonts w:ascii="Garamond" w:hAnsi="Garamond"/>
          <w:sz w:val="22"/>
          <w:szCs w:val="22"/>
        </w:rPr>
        <w:t>market</w:t>
      </w:r>
      <w:r w:rsidR="0099593D">
        <w:rPr>
          <w:rFonts w:ascii="Garamond" w:hAnsi="Garamond"/>
          <w:sz w:val="22"/>
          <w:szCs w:val="22"/>
        </w:rPr>
        <w:t>s</w:t>
      </w:r>
      <w:r w:rsidRPr="006428B8">
        <w:rPr>
          <w:rFonts w:ascii="Garamond" w:hAnsi="Garamond"/>
          <w:sz w:val="22"/>
          <w:szCs w:val="22"/>
        </w:rPr>
        <w:t xml:space="preserve"> </w:t>
      </w:r>
      <w:r w:rsidR="0099593D">
        <w:rPr>
          <w:rFonts w:ascii="Garamond" w:hAnsi="Garamond"/>
          <w:sz w:val="22"/>
          <w:szCs w:val="22"/>
        </w:rPr>
        <w:t>have accumulated</w:t>
      </w:r>
      <w:r w:rsidRPr="006428B8">
        <w:rPr>
          <w:rFonts w:ascii="Garamond" w:hAnsi="Garamond"/>
          <w:sz w:val="22"/>
          <w:szCs w:val="22"/>
        </w:rPr>
        <w:t>.</w:t>
      </w:r>
      <w:r w:rsidR="009A7796">
        <w:rPr>
          <w:rFonts w:ascii="Garamond" w:hAnsi="Garamond"/>
          <w:sz w:val="22"/>
          <w:szCs w:val="22"/>
        </w:rPr>
        <w:t xml:space="preserve"> </w:t>
      </w:r>
      <w:r w:rsidR="009A7796" w:rsidRPr="009A7796">
        <w:rPr>
          <w:rFonts w:ascii="Garamond" w:hAnsi="Garamond"/>
          <w:sz w:val="22"/>
          <w:szCs w:val="22"/>
        </w:rPr>
        <w:t xml:space="preserve">This, coupled with </w:t>
      </w:r>
      <w:r w:rsidR="009A7796">
        <w:rPr>
          <w:rFonts w:ascii="Garamond" w:hAnsi="Garamond"/>
          <w:sz w:val="22"/>
          <w:szCs w:val="22"/>
        </w:rPr>
        <w:t xml:space="preserve">the expansionary </w:t>
      </w:r>
      <w:r w:rsidR="009A7796" w:rsidRPr="009A7796">
        <w:rPr>
          <w:rFonts w:ascii="Garamond" w:hAnsi="Garamond"/>
          <w:sz w:val="22"/>
          <w:szCs w:val="22"/>
        </w:rPr>
        <w:t>monetary policy</w:t>
      </w:r>
      <w:r w:rsidR="009A7796">
        <w:rPr>
          <w:rFonts w:ascii="Garamond" w:hAnsi="Garamond"/>
          <w:sz w:val="22"/>
          <w:szCs w:val="22"/>
        </w:rPr>
        <w:t xml:space="preserve"> implemented</w:t>
      </w:r>
      <w:r w:rsidR="009A7796" w:rsidRPr="009A7796">
        <w:rPr>
          <w:rFonts w:ascii="Garamond" w:hAnsi="Garamond"/>
          <w:sz w:val="22"/>
          <w:szCs w:val="22"/>
        </w:rPr>
        <w:t xml:space="preserve">, has </w:t>
      </w:r>
      <w:r w:rsidR="009A7796">
        <w:rPr>
          <w:rFonts w:ascii="Garamond" w:hAnsi="Garamond"/>
          <w:sz w:val="22"/>
          <w:szCs w:val="22"/>
        </w:rPr>
        <w:t xml:space="preserve">prompted core inflation to outpace headline inflation, helping </w:t>
      </w:r>
      <w:r w:rsidR="004C508A">
        <w:rPr>
          <w:rFonts w:ascii="Garamond" w:hAnsi="Garamond"/>
          <w:sz w:val="22"/>
          <w:szCs w:val="22"/>
        </w:rPr>
        <w:t xml:space="preserve">the </w:t>
      </w:r>
      <w:r w:rsidR="009A7796" w:rsidRPr="009A7796">
        <w:rPr>
          <w:rFonts w:ascii="Garamond" w:hAnsi="Garamond"/>
          <w:sz w:val="22"/>
          <w:szCs w:val="22"/>
        </w:rPr>
        <w:t xml:space="preserve">12-month </w:t>
      </w:r>
      <w:r w:rsidR="009A7796">
        <w:rPr>
          <w:rFonts w:ascii="Garamond" w:hAnsi="Garamond"/>
          <w:sz w:val="22"/>
          <w:szCs w:val="22"/>
        </w:rPr>
        <w:t xml:space="preserve">core </w:t>
      </w:r>
      <w:r w:rsidR="009A7796" w:rsidRPr="009A7796">
        <w:rPr>
          <w:rFonts w:ascii="Garamond" w:hAnsi="Garamond"/>
          <w:sz w:val="22"/>
          <w:szCs w:val="22"/>
        </w:rPr>
        <w:t xml:space="preserve">inflation </w:t>
      </w:r>
      <w:r w:rsidR="009A7796">
        <w:rPr>
          <w:rFonts w:ascii="Garamond" w:hAnsi="Garamond"/>
          <w:sz w:val="22"/>
          <w:szCs w:val="22"/>
        </w:rPr>
        <w:t>rate increase by nearly</w:t>
      </w:r>
      <w:r w:rsidR="009A7796" w:rsidRPr="009A7796">
        <w:rPr>
          <w:rFonts w:ascii="Garamond" w:hAnsi="Garamond"/>
          <w:sz w:val="22"/>
          <w:szCs w:val="22"/>
        </w:rPr>
        <w:t xml:space="preserve"> 3.6 p</w:t>
      </w:r>
      <w:r w:rsidR="009A7796">
        <w:rPr>
          <w:rFonts w:ascii="Garamond" w:hAnsi="Garamond"/>
          <w:sz w:val="22"/>
          <w:szCs w:val="22"/>
        </w:rPr>
        <w:t xml:space="preserve">p </w:t>
      </w:r>
      <w:r w:rsidR="006A293D">
        <w:rPr>
          <w:rFonts w:ascii="Garamond" w:hAnsi="Garamond"/>
          <w:sz w:val="22"/>
          <w:szCs w:val="22"/>
        </w:rPr>
        <w:t xml:space="preserve">over the fourth and first quarters to amount to </w:t>
      </w:r>
      <w:r w:rsidR="009A7796" w:rsidRPr="009A7796">
        <w:rPr>
          <w:rFonts w:ascii="Garamond" w:hAnsi="Garamond"/>
          <w:sz w:val="22"/>
          <w:szCs w:val="22"/>
        </w:rPr>
        <w:t>5.5% at the end of March</w:t>
      </w:r>
      <w:r w:rsidR="006A293D">
        <w:rPr>
          <w:rFonts w:ascii="Garamond" w:hAnsi="Garamond"/>
          <w:sz w:val="22"/>
          <w:szCs w:val="22"/>
        </w:rPr>
        <w:t xml:space="preserve"> 2018</w:t>
      </w:r>
      <w:r w:rsidR="009A7796" w:rsidRPr="009A7796">
        <w:rPr>
          <w:rFonts w:ascii="Garamond" w:hAnsi="Garamond"/>
          <w:sz w:val="22"/>
          <w:szCs w:val="22"/>
        </w:rPr>
        <w:t>.</w:t>
      </w:r>
    </w:p>
    <w:p w14:paraId="3A7B716B" w14:textId="77777777" w:rsidR="00C560A5" w:rsidRDefault="00BC4021"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second and third quarters of 2018 saw </w:t>
      </w:r>
      <w:r w:rsidR="003B4967">
        <w:rPr>
          <w:rFonts w:ascii="Garamond" w:hAnsi="Garamond"/>
          <w:sz w:val="22"/>
          <w:szCs w:val="22"/>
        </w:rPr>
        <w:t xml:space="preserve">the inflation </w:t>
      </w:r>
      <w:r>
        <w:rPr>
          <w:rFonts w:ascii="Garamond" w:hAnsi="Garamond"/>
          <w:sz w:val="22"/>
          <w:szCs w:val="22"/>
        </w:rPr>
        <w:t xml:space="preserve">deviate from its path outlined in </w:t>
      </w:r>
      <w:r w:rsidR="003B4967" w:rsidRPr="003B4967">
        <w:rPr>
          <w:rFonts w:ascii="Garamond" w:hAnsi="Garamond"/>
          <w:sz w:val="22"/>
          <w:szCs w:val="22"/>
        </w:rPr>
        <w:t xml:space="preserve">the </w:t>
      </w:r>
      <w:r>
        <w:rPr>
          <w:rFonts w:ascii="Garamond" w:hAnsi="Garamond"/>
          <w:sz w:val="22"/>
          <w:szCs w:val="22"/>
        </w:rPr>
        <w:t xml:space="preserve">previous </w:t>
      </w:r>
      <w:r w:rsidR="00625745">
        <w:rPr>
          <w:rFonts w:ascii="Garamond" w:hAnsi="Garamond"/>
          <w:sz w:val="22"/>
          <w:szCs w:val="22"/>
        </w:rPr>
        <w:t>baseline scenario</w:t>
      </w:r>
      <w:r w:rsidR="00BC24CE">
        <w:rPr>
          <w:rFonts w:ascii="Garamond" w:hAnsi="Garamond"/>
          <w:sz w:val="22"/>
          <w:szCs w:val="22"/>
        </w:rPr>
        <w:t>;</w:t>
      </w:r>
      <w:r w:rsidR="00625745">
        <w:rPr>
          <w:rFonts w:ascii="Garamond" w:hAnsi="Garamond"/>
          <w:sz w:val="22"/>
          <w:szCs w:val="22"/>
        </w:rPr>
        <w:t xml:space="preserve"> </w:t>
      </w:r>
      <w:r w:rsidR="00BC24CE">
        <w:rPr>
          <w:rFonts w:ascii="Garamond" w:hAnsi="Garamond"/>
          <w:sz w:val="22"/>
          <w:szCs w:val="22"/>
        </w:rPr>
        <w:t xml:space="preserve">driven by </w:t>
      </w:r>
      <w:r w:rsidR="00625745" w:rsidRPr="003B4967">
        <w:rPr>
          <w:rFonts w:ascii="Garamond" w:hAnsi="Garamond"/>
          <w:sz w:val="22"/>
          <w:szCs w:val="22"/>
        </w:rPr>
        <w:t>agricultural product</w:t>
      </w:r>
      <w:r w:rsidR="00625745">
        <w:rPr>
          <w:rFonts w:ascii="Garamond" w:hAnsi="Garamond"/>
          <w:sz w:val="22"/>
          <w:szCs w:val="22"/>
        </w:rPr>
        <w:t xml:space="preserve"> prices that fluctuated because of earlier </w:t>
      </w:r>
      <w:r w:rsidR="00FA6495">
        <w:rPr>
          <w:rFonts w:ascii="Garamond" w:hAnsi="Garamond"/>
          <w:sz w:val="22"/>
          <w:szCs w:val="22"/>
        </w:rPr>
        <w:t xml:space="preserve">developed </w:t>
      </w:r>
      <w:r w:rsidR="00625745">
        <w:rPr>
          <w:rFonts w:ascii="Garamond" w:hAnsi="Garamond"/>
          <w:sz w:val="22"/>
          <w:szCs w:val="22"/>
        </w:rPr>
        <w:t>seasonality</w:t>
      </w:r>
      <w:r w:rsidR="00BC24CE">
        <w:rPr>
          <w:rFonts w:ascii="Garamond" w:hAnsi="Garamond"/>
          <w:sz w:val="22"/>
          <w:szCs w:val="22"/>
        </w:rPr>
        <w:t xml:space="preserve">, the </w:t>
      </w:r>
      <w:r w:rsidR="003B4967" w:rsidRPr="003B4967">
        <w:rPr>
          <w:rFonts w:ascii="Garamond" w:hAnsi="Garamond"/>
          <w:sz w:val="22"/>
          <w:szCs w:val="22"/>
        </w:rPr>
        <w:t xml:space="preserve">12-month </w:t>
      </w:r>
      <w:r w:rsidR="00BC24CE">
        <w:rPr>
          <w:rFonts w:ascii="Garamond" w:hAnsi="Garamond"/>
          <w:sz w:val="22"/>
          <w:szCs w:val="22"/>
        </w:rPr>
        <w:t xml:space="preserve">inflation </w:t>
      </w:r>
      <w:r w:rsidR="003B4967" w:rsidRPr="003B4967">
        <w:rPr>
          <w:rFonts w:ascii="Garamond" w:hAnsi="Garamond"/>
          <w:sz w:val="22"/>
          <w:szCs w:val="22"/>
        </w:rPr>
        <w:t xml:space="preserve">slowed down </w:t>
      </w:r>
      <w:r w:rsidR="00BC24CE">
        <w:rPr>
          <w:rFonts w:ascii="Garamond" w:hAnsi="Garamond"/>
          <w:sz w:val="22"/>
          <w:szCs w:val="22"/>
        </w:rPr>
        <w:t xml:space="preserve">to 0.9% in end-June </w:t>
      </w:r>
      <w:r w:rsidR="00BC24CE" w:rsidRPr="00BC24CE">
        <w:rPr>
          <w:rFonts w:ascii="Garamond" w:hAnsi="Garamond"/>
          <w:sz w:val="22"/>
          <w:szCs w:val="22"/>
        </w:rPr>
        <w:t xml:space="preserve">and then it </w:t>
      </w:r>
      <w:r w:rsidR="00BC24CE">
        <w:rPr>
          <w:rFonts w:ascii="Garamond" w:hAnsi="Garamond"/>
          <w:sz w:val="22"/>
          <w:szCs w:val="22"/>
        </w:rPr>
        <w:t>rebounded again to 3.5% at the end of September.</w:t>
      </w:r>
      <w:r w:rsidR="00890E8A">
        <w:rPr>
          <w:rFonts w:ascii="Garamond" w:hAnsi="Garamond"/>
          <w:sz w:val="22"/>
          <w:szCs w:val="22"/>
        </w:rPr>
        <w:t xml:space="preserve"> In the </w:t>
      </w:r>
      <w:r w:rsidR="00890E8A" w:rsidRPr="00890E8A">
        <w:rPr>
          <w:rFonts w:ascii="Garamond" w:hAnsi="Garamond"/>
          <w:sz w:val="22"/>
          <w:szCs w:val="22"/>
        </w:rPr>
        <w:t>monetary policy</w:t>
      </w:r>
      <w:r w:rsidR="00890E8A">
        <w:rPr>
          <w:rFonts w:ascii="Garamond" w:hAnsi="Garamond"/>
          <w:sz w:val="22"/>
          <w:szCs w:val="22"/>
        </w:rPr>
        <w:t xml:space="preserve"> impact point of view however, more pronounced is the </w:t>
      </w:r>
      <w:r w:rsidR="00890E8A" w:rsidRPr="00890E8A">
        <w:rPr>
          <w:rFonts w:ascii="Garamond" w:hAnsi="Garamond"/>
          <w:sz w:val="22"/>
          <w:szCs w:val="22"/>
        </w:rPr>
        <w:t xml:space="preserve">quarterly behavior of </w:t>
      </w:r>
      <w:r w:rsidR="00890E8A">
        <w:rPr>
          <w:rFonts w:ascii="Garamond" w:hAnsi="Garamond"/>
          <w:sz w:val="22"/>
          <w:szCs w:val="22"/>
        </w:rPr>
        <w:t xml:space="preserve">core </w:t>
      </w:r>
      <w:r w:rsidR="00890E8A" w:rsidRPr="00890E8A">
        <w:rPr>
          <w:rFonts w:ascii="Garamond" w:hAnsi="Garamond"/>
          <w:sz w:val="22"/>
          <w:szCs w:val="22"/>
        </w:rPr>
        <w:t xml:space="preserve">inflation, which </w:t>
      </w:r>
      <w:r w:rsidR="00C560A5">
        <w:rPr>
          <w:rFonts w:ascii="Garamond" w:hAnsi="Garamond"/>
          <w:sz w:val="22"/>
          <w:szCs w:val="22"/>
        </w:rPr>
        <w:t xml:space="preserve">is also going a </w:t>
      </w:r>
      <w:r w:rsidR="00890E8A">
        <w:rPr>
          <w:rFonts w:ascii="Garamond" w:hAnsi="Garamond"/>
          <w:sz w:val="22"/>
          <w:szCs w:val="22"/>
        </w:rPr>
        <w:t>down</w:t>
      </w:r>
      <w:r w:rsidR="00C560A5">
        <w:rPr>
          <w:rFonts w:ascii="Garamond" w:hAnsi="Garamond"/>
          <w:sz w:val="22"/>
          <w:szCs w:val="22"/>
        </w:rPr>
        <w:t>-</w:t>
      </w:r>
      <w:r w:rsidR="00890E8A">
        <w:rPr>
          <w:rFonts w:ascii="Garamond" w:hAnsi="Garamond"/>
          <w:sz w:val="22"/>
          <w:szCs w:val="22"/>
        </w:rPr>
        <w:t xml:space="preserve">slope </w:t>
      </w:r>
      <w:r w:rsidR="00C560A5">
        <w:rPr>
          <w:rFonts w:ascii="Garamond" w:hAnsi="Garamond"/>
          <w:sz w:val="22"/>
          <w:szCs w:val="22"/>
        </w:rPr>
        <w:t xml:space="preserve">path </w:t>
      </w:r>
      <w:r w:rsidR="00890E8A" w:rsidRPr="00890E8A">
        <w:rPr>
          <w:rFonts w:ascii="Garamond" w:hAnsi="Garamond"/>
          <w:sz w:val="22"/>
          <w:szCs w:val="22"/>
        </w:rPr>
        <w:t>in the mentioned period, p</w:t>
      </w:r>
      <w:r w:rsidR="00C560A5">
        <w:rPr>
          <w:rFonts w:ascii="Garamond" w:hAnsi="Garamond"/>
          <w:sz w:val="22"/>
          <w:szCs w:val="22"/>
        </w:rPr>
        <w:t xml:space="preserve">ointing to </w:t>
      </w:r>
      <w:r w:rsidR="00890E8A" w:rsidRPr="00890E8A">
        <w:rPr>
          <w:rFonts w:ascii="Garamond" w:hAnsi="Garamond"/>
          <w:sz w:val="22"/>
          <w:szCs w:val="22"/>
        </w:rPr>
        <w:t>certain</w:t>
      </w:r>
      <w:r w:rsidR="00C560A5">
        <w:rPr>
          <w:rFonts w:ascii="Garamond" w:hAnsi="Garamond"/>
          <w:sz w:val="22"/>
          <w:szCs w:val="22"/>
        </w:rPr>
        <w:t xml:space="preserve"> softening in i</w:t>
      </w:r>
      <w:r w:rsidR="00890E8A" w:rsidRPr="00890E8A">
        <w:rPr>
          <w:rFonts w:ascii="Garamond" w:hAnsi="Garamond"/>
          <w:sz w:val="22"/>
          <w:szCs w:val="22"/>
        </w:rPr>
        <w:t>nflation expectations.</w:t>
      </w:r>
      <w:r w:rsidR="00C560A5">
        <w:rPr>
          <w:rFonts w:ascii="Garamond" w:hAnsi="Garamond"/>
          <w:sz w:val="22"/>
          <w:szCs w:val="22"/>
        </w:rPr>
        <w:t xml:space="preserve"> </w:t>
      </w:r>
    </w:p>
    <w:p w14:paraId="2CBAD929" w14:textId="77777777" w:rsidR="009321C8" w:rsidRPr="00EE5F0F" w:rsidRDefault="00397003" w:rsidP="00933B63">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view of the macroeconomic situation and inflationary </w:t>
      </w:r>
      <w:r w:rsidR="004C508A">
        <w:rPr>
          <w:rFonts w:ascii="Garamond" w:hAnsi="Garamond"/>
          <w:sz w:val="22"/>
          <w:szCs w:val="22"/>
        </w:rPr>
        <w:t xml:space="preserve">patterns </w:t>
      </w:r>
      <w:r w:rsidR="004D2BAE">
        <w:rPr>
          <w:rFonts w:ascii="Garamond" w:hAnsi="Garamond"/>
          <w:sz w:val="22"/>
          <w:szCs w:val="22"/>
        </w:rPr>
        <w:t xml:space="preserve">described </w:t>
      </w:r>
      <w:r w:rsidRPr="00EE5F0F">
        <w:rPr>
          <w:rFonts w:ascii="Garamond" w:hAnsi="Garamond"/>
          <w:sz w:val="22"/>
          <w:szCs w:val="22"/>
        </w:rPr>
        <w:t>above, the Central Bank ha</w:t>
      </w:r>
      <w:r w:rsidR="00AB265B">
        <w:rPr>
          <w:rFonts w:ascii="Garamond" w:hAnsi="Garamond"/>
          <w:sz w:val="22"/>
          <w:szCs w:val="22"/>
        </w:rPr>
        <w:t xml:space="preserve">s </w:t>
      </w:r>
      <w:r w:rsidRPr="00EE5F0F">
        <w:rPr>
          <w:rFonts w:ascii="Garamond" w:hAnsi="Garamond"/>
          <w:sz w:val="22"/>
          <w:szCs w:val="22"/>
        </w:rPr>
        <w:t xml:space="preserve">left the monetary conditions unchanged for the previous </w:t>
      </w:r>
      <w:r w:rsidR="00AF7719" w:rsidRPr="00EE5F0F">
        <w:rPr>
          <w:rFonts w:ascii="Garamond" w:hAnsi="Garamond"/>
          <w:sz w:val="22"/>
          <w:szCs w:val="22"/>
        </w:rPr>
        <w:t>one-</w:t>
      </w:r>
      <w:r w:rsidRPr="00EE5F0F">
        <w:rPr>
          <w:rFonts w:ascii="Garamond" w:hAnsi="Garamond"/>
          <w:sz w:val="22"/>
          <w:szCs w:val="22"/>
        </w:rPr>
        <w:t>year</w:t>
      </w:r>
      <w:r w:rsidR="00AF7719" w:rsidRPr="00EE5F0F">
        <w:rPr>
          <w:rFonts w:ascii="Garamond" w:hAnsi="Garamond"/>
          <w:sz w:val="22"/>
          <w:szCs w:val="22"/>
        </w:rPr>
        <w:t xml:space="preserve"> period</w:t>
      </w:r>
      <w:r w:rsidRPr="00EE5F0F">
        <w:rPr>
          <w:rFonts w:ascii="Garamond" w:hAnsi="Garamond"/>
          <w:sz w:val="22"/>
          <w:szCs w:val="22"/>
        </w:rPr>
        <w:t xml:space="preserve">, </w:t>
      </w:r>
      <w:r w:rsidR="006A4D53">
        <w:rPr>
          <w:rFonts w:ascii="Garamond" w:hAnsi="Garamond"/>
          <w:b/>
          <w:sz w:val="22"/>
          <w:szCs w:val="22"/>
        </w:rPr>
        <w:t>leaving</w:t>
      </w:r>
      <w:r w:rsidRPr="00EE5F0F">
        <w:rPr>
          <w:rFonts w:ascii="Garamond" w:hAnsi="Garamond"/>
          <w:b/>
          <w:sz w:val="22"/>
          <w:szCs w:val="22"/>
        </w:rPr>
        <w:t xml:space="preserve"> the refinancing rate at </w:t>
      </w:r>
      <w:r w:rsidR="00874BA9">
        <w:rPr>
          <w:rFonts w:ascii="Garamond" w:hAnsi="Garamond"/>
          <w:b/>
          <w:sz w:val="22"/>
          <w:szCs w:val="22"/>
        </w:rPr>
        <w:t xml:space="preserve">a </w:t>
      </w:r>
      <w:r w:rsidRPr="00EE5F0F">
        <w:rPr>
          <w:rFonts w:ascii="Garamond" w:hAnsi="Garamond"/>
          <w:b/>
          <w:sz w:val="22"/>
          <w:szCs w:val="22"/>
        </w:rPr>
        <w:t>6%</w:t>
      </w:r>
      <w:r w:rsidR="00874BA9">
        <w:rPr>
          <w:rFonts w:ascii="Garamond" w:hAnsi="Garamond"/>
          <w:b/>
          <w:sz w:val="22"/>
          <w:szCs w:val="22"/>
        </w:rPr>
        <w:t xml:space="preserve"> level</w:t>
      </w:r>
      <w:r w:rsidRPr="00EE5F0F">
        <w:rPr>
          <w:rFonts w:ascii="Garamond" w:hAnsi="Garamond"/>
          <w:b/>
          <w:sz w:val="22"/>
          <w:szCs w:val="22"/>
        </w:rPr>
        <w:t>.</w:t>
      </w:r>
      <w:r w:rsidRPr="00EE5F0F">
        <w:rPr>
          <w:rFonts w:ascii="Garamond" w:hAnsi="Garamond"/>
          <w:sz w:val="22"/>
          <w:szCs w:val="22"/>
        </w:rPr>
        <w:t xml:space="preserve"> </w:t>
      </w:r>
      <w:r w:rsidR="00AB265B">
        <w:rPr>
          <w:rFonts w:ascii="Garamond" w:hAnsi="Garamond"/>
          <w:sz w:val="22"/>
          <w:szCs w:val="22"/>
        </w:rPr>
        <w:t>A</w:t>
      </w:r>
      <w:r w:rsidR="00E17834" w:rsidRPr="00EE5F0F">
        <w:rPr>
          <w:rFonts w:ascii="Garamond" w:hAnsi="Garamond"/>
          <w:sz w:val="22"/>
          <w:szCs w:val="22"/>
        </w:rPr>
        <w:t xml:space="preserve">s the inflation environment </w:t>
      </w:r>
      <w:r w:rsidR="00AF7719" w:rsidRPr="00EE5F0F">
        <w:rPr>
          <w:rFonts w:ascii="Garamond" w:hAnsi="Garamond"/>
          <w:sz w:val="22"/>
          <w:szCs w:val="22"/>
        </w:rPr>
        <w:t xml:space="preserve">somewhat </w:t>
      </w:r>
      <w:r w:rsidR="00E17834" w:rsidRPr="00EE5F0F">
        <w:rPr>
          <w:rFonts w:ascii="Garamond" w:hAnsi="Garamond"/>
          <w:sz w:val="22"/>
          <w:szCs w:val="22"/>
        </w:rPr>
        <w:t xml:space="preserve">expanded and inflation </w:t>
      </w:r>
      <w:r w:rsidR="009321C8" w:rsidRPr="00EE5F0F">
        <w:rPr>
          <w:rFonts w:ascii="Garamond" w:hAnsi="Garamond"/>
          <w:sz w:val="22"/>
          <w:szCs w:val="22"/>
        </w:rPr>
        <w:t>expectations</w:t>
      </w:r>
      <w:r w:rsidR="00E17834" w:rsidRPr="00EE5F0F">
        <w:rPr>
          <w:rFonts w:ascii="Garamond" w:hAnsi="Garamond"/>
          <w:sz w:val="22"/>
          <w:szCs w:val="22"/>
        </w:rPr>
        <w:t xml:space="preserve"> grew</w:t>
      </w:r>
      <w:r w:rsidR="00DB79CE">
        <w:rPr>
          <w:rFonts w:ascii="Garamond" w:hAnsi="Garamond"/>
          <w:sz w:val="22"/>
          <w:szCs w:val="22"/>
        </w:rPr>
        <w:t xml:space="preserve"> at the end of 2017</w:t>
      </w:r>
      <w:r w:rsidR="00AB265B">
        <w:rPr>
          <w:rFonts w:ascii="Garamond" w:hAnsi="Garamond"/>
          <w:sz w:val="22"/>
          <w:szCs w:val="22"/>
        </w:rPr>
        <w:t xml:space="preserve"> and </w:t>
      </w:r>
      <w:r w:rsidR="004C508A">
        <w:rPr>
          <w:rFonts w:ascii="Garamond" w:hAnsi="Garamond"/>
          <w:sz w:val="22"/>
          <w:szCs w:val="22"/>
        </w:rPr>
        <w:t>during t</w:t>
      </w:r>
      <w:r w:rsidR="00874BA9">
        <w:rPr>
          <w:rFonts w:ascii="Garamond" w:hAnsi="Garamond"/>
          <w:sz w:val="22"/>
          <w:szCs w:val="22"/>
        </w:rPr>
        <w:t>he first quarter of</w:t>
      </w:r>
      <w:r w:rsidR="00AB265B">
        <w:rPr>
          <w:rFonts w:ascii="Garamond" w:hAnsi="Garamond"/>
          <w:sz w:val="22"/>
          <w:szCs w:val="22"/>
        </w:rPr>
        <w:t xml:space="preserve"> 2018</w:t>
      </w:r>
      <w:r w:rsidR="009321C8" w:rsidRPr="00EE5F0F">
        <w:rPr>
          <w:rFonts w:ascii="Garamond" w:hAnsi="Garamond"/>
          <w:sz w:val="22"/>
          <w:szCs w:val="22"/>
        </w:rPr>
        <w:t xml:space="preserve">, </w:t>
      </w:r>
      <w:r w:rsidR="00DB79CE">
        <w:rPr>
          <w:rFonts w:ascii="Garamond" w:hAnsi="Garamond"/>
          <w:sz w:val="22"/>
          <w:szCs w:val="22"/>
        </w:rPr>
        <w:t xml:space="preserve">keeping </w:t>
      </w:r>
      <w:r w:rsidR="00874BA9">
        <w:rPr>
          <w:rFonts w:ascii="Garamond" w:hAnsi="Garamond"/>
          <w:sz w:val="22"/>
          <w:szCs w:val="22"/>
        </w:rPr>
        <w:t>the</w:t>
      </w:r>
      <w:r w:rsidR="00DB79CE">
        <w:rPr>
          <w:rFonts w:ascii="Garamond" w:hAnsi="Garamond"/>
          <w:sz w:val="22"/>
          <w:szCs w:val="22"/>
        </w:rPr>
        <w:t xml:space="preserve"> monetary environment </w:t>
      </w:r>
      <w:r w:rsidR="00874BA9">
        <w:rPr>
          <w:rFonts w:ascii="Garamond" w:hAnsi="Garamond"/>
          <w:sz w:val="22"/>
          <w:szCs w:val="22"/>
        </w:rPr>
        <w:t xml:space="preserve">expansionary </w:t>
      </w:r>
      <w:r w:rsidR="00DB79CE">
        <w:rPr>
          <w:rFonts w:ascii="Garamond" w:hAnsi="Garamond"/>
          <w:sz w:val="22"/>
          <w:szCs w:val="22"/>
        </w:rPr>
        <w:t>w</w:t>
      </w:r>
      <w:r w:rsidR="00874BA9">
        <w:rPr>
          <w:rFonts w:ascii="Garamond" w:hAnsi="Garamond"/>
          <w:sz w:val="22"/>
          <w:szCs w:val="22"/>
        </w:rPr>
        <w:t xml:space="preserve">as </w:t>
      </w:r>
      <w:r w:rsidR="00977017" w:rsidRPr="00EE5F0F">
        <w:rPr>
          <w:rFonts w:ascii="Garamond" w:hAnsi="Garamond"/>
          <w:sz w:val="22"/>
          <w:szCs w:val="22"/>
        </w:rPr>
        <w:t>justif</w:t>
      </w:r>
      <w:r w:rsidR="00874BA9">
        <w:rPr>
          <w:rFonts w:ascii="Garamond" w:hAnsi="Garamond"/>
          <w:sz w:val="22"/>
          <w:szCs w:val="22"/>
        </w:rPr>
        <w:t>ied by</w:t>
      </w:r>
      <w:r w:rsidR="00977017" w:rsidRPr="00EE5F0F">
        <w:rPr>
          <w:rFonts w:ascii="Garamond" w:hAnsi="Garamond"/>
          <w:sz w:val="22"/>
          <w:szCs w:val="22"/>
        </w:rPr>
        <w:t xml:space="preserve"> the need to ensure sustained recovery of demand</w:t>
      </w:r>
      <w:r w:rsidR="00AE7F86">
        <w:rPr>
          <w:rFonts w:ascii="Garamond" w:hAnsi="Garamond"/>
          <w:sz w:val="22"/>
          <w:szCs w:val="22"/>
        </w:rPr>
        <w:t xml:space="preserve"> and </w:t>
      </w:r>
      <w:r w:rsidR="006D6FA4">
        <w:rPr>
          <w:rFonts w:ascii="Garamond" w:hAnsi="Garamond"/>
          <w:sz w:val="22"/>
          <w:szCs w:val="22"/>
        </w:rPr>
        <w:t xml:space="preserve">implementation of a contractionary </w:t>
      </w:r>
      <w:r w:rsidR="006D6FA4" w:rsidRPr="006D6FA4">
        <w:rPr>
          <w:rFonts w:ascii="Garamond" w:hAnsi="Garamond"/>
          <w:sz w:val="22"/>
          <w:szCs w:val="22"/>
        </w:rPr>
        <w:t>fiscal policy</w:t>
      </w:r>
      <w:r w:rsidR="006D6FA4">
        <w:rPr>
          <w:rFonts w:ascii="Garamond" w:hAnsi="Garamond"/>
          <w:sz w:val="22"/>
          <w:szCs w:val="22"/>
        </w:rPr>
        <w:t>.</w:t>
      </w:r>
      <w:r w:rsidR="006D6FA4" w:rsidRPr="006D6FA4">
        <w:rPr>
          <w:rFonts w:ascii="Garamond" w:hAnsi="Garamond"/>
          <w:sz w:val="22"/>
          <w:szCs w:val="22"/>
        </w:rPr>
        <w:t xml:space="preserve"> </w:t>
      </w:r>
      <w:r w:rsidR="00874BA9" w:rsidRPr="00874BA9">
        <w:rPr>
          <w:rFonts w:ascii="Garamond" w:hAnsi="Garamond"/>
          <w:sz w:val="22"/>
          <w:szCs w:val="22"/>
        </w:rPr>
        <w:t>A</w:t>
      </w:r>
      <w:r w:rsidR="00874BA9">
        <w:rPr>
          <w:rFonts w:ascii="Garamond" w:hAnsi="Garamond"/>
          <w:sz w:val="22"/>
          <w:szCs w:val="22"/>
        </w:rPr>
        <w:t>nd because t</w:t>
      </w:r>
      <w:r w:rsidR="00874BA9" w:rsidRPr="00874BA9">
        <w:rPr>
          <w:rFonts w:ascii="Garamond" w:hAnsi="Garamond"/>
          <w:sz w:val="22"/>
          <w:szCs w:val="22"/>
        </w:rPr>
        <w:t xml:space="preserve">he risks </w:t>
      </w:r>
      <w:r w:rsidR="00874BA9">
        <w:rPr>
          <w:rFonts w:ascii="Garamond" w:hAnsi="Garamond"/>
          <w:sz w:val="22"/>
          <w:szCs w:val="22"/>
        </w:rPr>
        <w:t>to</w:t>
      </w:r>
      <w:r w:rsidR="00874BA9" w:rsidRPr="00874BA9">
        <w:rPr>
          <w:rFonts w:ascii="Garamond" w:hAnsi="Garamond"/>
          <w:sz w:val="22"/>
          <w:szCs w:val="22"/>
        </w:rPr>
        <w:t xml:space="preserve"> achieving the inflation target were </w:t>
      </w:r>
      <w:r w:rsidR="00B572B0">
        <w:rPr>
          <w:rFonts w:ascii="Garamond" w:hAnsi="Garamond"/>
          <w:sz w:val="22"/>
          <w:szCs w:val="22"/>
        </w:rPr>
        <w:t xml:space="preserve">mostly </w:t>
      </w:r>
      <w:r w:rsidR="007D081C">
        <w:rPr>
          <w:rFonts w:ascii="Garamond" w:hAnsi="Garamond"/>
          <w:sz w:val="22"/>
          <w:szCs w:val="22"/>
        </w:rPr>
        <w:t>on a downside trend that</w:t>
      </w:r>
      <w:r w:rsidR="00874BA9">
        <w:rPr>
          <w:rFonts w:ascii="Garamond" w:hAnsi="Garamond"/>
          <w:sz w:val="22"/>
          <w:szCs w:val="22"/>
        </w:rPr>
        <w:t xml:space="preserve"> time</w:t>
      </w:r>
      <w:r w:rsidR="00B572B0">
        <w:rPr>
          <w:rFonts w:ascii="Garamond" w:hAnsi="Garamond"/>
          <w:sz w:val="22"/>
          <w:szCs w:val="22"/>
        </w:rPr>
        <w:t xml:space="preserve">, the </w:t>
      </w:r>
      <w:r w:rsidR="00874BA9" w:rsidRPr="00874BA9">
        <w:rPr>
          <w:rFonts w:ascii="Garamond" w:hAnsi="Garamond"/>
          <w:sz w:val="22"/>
          <w:szCs w:val="22"/>
        </w:rPr>
        <w:t>C</w:t>
      </w:r>
      <w:r w:rsidR="00B572B0">
        <w:rPr>
          <w:rFonts w:ascii="Garamond" w:hAnsi="Garamond"/>
          <w:sz w:val="22"/>
          <w:szCs w:val="22"/>
        </w:rPr>
        <w:t xml:space="preserve">entral </w:t>
      </w:r>
      <w:r w:rsidR="00874BA9" w:rsidRPr="00874BA9">
        <w:rPr>
          <w:rFonts w:ascii="Garamond" w:hAnsi="Garamond"/>
          <w:sz w:val="22"/>
          <w:szCs w:val="22"/>
        </w:rPr>
        <w:t>B</w:t>
      </w:r>
      <w:r w:rsidR="004C508A">
        <w:rPr>
          <w:rFonts w:ascii="Garamond" w:hAnsi="Garamond"/>
          <w:sz w:val="22"/>
          <w:szCs w:val="22"/>
        </w:rPr>
        <w:t xml:space="preserve">ank </w:t>
      </w:r>
      <w:r w:rsidR="00874BA9" w:rsidRPr="00874BA9">
        <w:rPr>
          <w:rFonts w:ascii="Garamond" w:hAnsi="Garamond"/>
          <w:sz w:val="22"/>
          <w:szCs w:val="22"/>
        </w:rPr>
        <w:t>signal</w:t>
      </w:r>
      <w:r w:rsidR="004C508A">
        <w:rPr>
          <w:rFonts w:ascii="Garamond" w:hAnsi="Garamond"/>
          <w:sz w:val="22"/>
          <w:szCs w:val="22"/>
        </w:rPr>
        <w:t>ed to the</w:t>
      </w:r>
      <w:r w:rsidR="00874BA9" w:rsidRPr="00874BA9">
        <w:rPr>
          <w:rFonts w:ascii="Garamond" w:hAnsi="Garamond"/>
          <w:sz w:val="22"/>
          <w:szCs w:val="22"/>
        </w:rPr>
        <w:t xml:space="preserve"> financial market</w:t>
      </w:r>
      <w:r w:rsidR="00B572B0">
        <w:rPr>
          <w:rFonts w:ascii="Garamond" w:hAnsi="Garamond"/>
          <w:sz w:val="22"/>
          <w:szCs w:val="22"/>
        </w:rPr>
        <w:t xml:space="preserve"> that </w:t>
      </w:r>
      <w:r w:rsidR="00B572B0">
        <w:rPr>
          <w:rFonts w:ascii="Garamond" w:hAnsi="Garamond"/>
          <w:b/>
          <w:sz w:val="22"/>
          <w:szCs w:val="22"/>
        </w:rPr>
        <w:t>gradually abandon</w:t>
      </w:r>
      <w:r w:rsidR="004C508A">
        <w:rPr>
          <w:rFonts w:ascii="Garamond" w:hAnsi="Garamond"/>
          <w:b/>
          <w:sz w:val="22"/>
          <w:szCs w:val="22"/>
        </w:rPr>
        <w:t>ing</w:t>
      </w:r>
      <w:r w:rsidR="00B572B0">
        <w:rPr>
          <w:rFonts w:ascii="Garamond" w:hAnsi="Garamond"/>
          <w:b/>
          <w:sz w:val="22"/>
          <w:szCs w:val="22"/>
        </w:rPr>
        <w:t xml:space="preserve"> the </w:t>
      </w:r>
      <w:r w:rsidR="00C80994">
        <w:rPr>
          <w:rFonts w:ascii="Garamond" w:hAnsi="Garamond"/>
          <w:b/>
          <w:sz w:val="22"/>
          <w:szCs w:val="22"/>
        </w:rPr>
        <w:t xml:space="preserve">expansionary </w:t>
      </w:r>
      <w:r w:rsidR="00E17834" w:rsidRPr="00EE5F0F">
        <w:rPr>
          <w:rFonts w:ascii="Garamond" w:hAnsi="Garamond"/>
          <w:b/>
          <w:sz w:val="22"/>
          <w:szCs w:val="22"/>
        </w:rPr>
        <w:t>monetary conditions</w:t>
      </w:r>
      <w:r w:rsidR="004C508A">
        <w:rPr>
          <w:rFonts w:ascii="Garamond" w:hAnsi="Garamond"/>
          <w:b/>
          <w:sz w:val="22"/>
          <w:szCs w:val="22"/>
        </w:rPr>
        <w:t xml:space="preserve"> </w:t>
      </w:r>
      <w:r w:rsidR="004C508A">
        <w:rPr>
          <w:rFonts w:ascii="Garamond" w:hAnsi="Garamond"/>
          <w:b/>
          <w:sz w:val="22"/>
          <w:szCs w:val="22"/>
        </w:rPr>
        <w:lastRenderedPageBreak/>
        <w:t>would be needed</w:t>
      </w:r>
      <w:r w:rsidR="00B572B0">
        <w:rPr>
          <w:rFonts w:ascii="Garamond" w:hAnsi="Garamond"/>
          <w:b/>
          <w:sz w:val="22"/>
          <w:szCs w:val="22"/>
        </w:rPr>
        <w:t xml:space="preserve"> </w:t>
      </w:r>
      <w:r w:rsidR="007D081C" w:rsidRPr="007D081C">
        <w:rPr>
          <w:rFonts w:ascii="Garamond" w:hAnsi="Garamond"/>
          <w:sz w:val="22"/>
          <w:szCs w:val="22"/>
        </w:rPr>
        <w:t>very soon</w:t>
      </w:r>
      <w:r w:rsidR="00B572B0" w:rsidRPr="00B572B0">
        <w:rPr>
          <w:rFonts w:ascii="Garamond" w:hAnsi="Garamond"/>
          <w:sz w:val="22"/>
          <w:szCs w:val="22"/>
        </w:rPr>
        <w:t>.</w:t>
      </w:r>
      <w:r w:rsidR="007D081C">
        <w:rPr>
          <w:rFonts w:ascii="Garamond" w:hAnsi="Garamond"/>
          <w:sz w:val="22"/>
          <w:szCs w:val="22"/>
        </w:rPr>
        <w:t xml:space="preserve"> Staring </w:t>
      </w:r>
      <w:r w:rsidR="007D081C" w:rsidRPr="007D081C">
        <w:rPr>
          <w:rFonts w:ascii="Garamond" w:hAnsi="Garamond"/>
          <w:sz w:val="22"/>
          <w:szCs w:val="22"/>
        </w:rPr>
        <w:t>the second quarter</w:t>
      </w:r>
      <w:r w:rsidR="007D081C">
        <w:rPr>
          <w:rFonts w:ascii="Garamond" w:hAnsi="Garamond"/>
          <w:sz w:val="22"/>
          <w:szCs w:val="22"/>
        </w:rPr>
        <w:t>, core inflation began slowing due to a weaker-than-</w:t>
      </w:r>
      <w:r w:rsidR="007D081C" w:rsidRPr="007D081C">
        <w:rPr>
          <w:rFonts w:ascii="Garamond" w:hAnsi="Garamond"/>
          <w:sz w:val="22"/>
          <w:szCs w:val="22"/>
        </w:rPr>
        <w:t>expected</w:t>
      </w:r>
      <w:r w:rsidR="007D081C">
        <w:rPr>
          <w:rFonts w:ascii="Garamond" w:hAnsi="Garamond"/>
          <w:sz w:val="22"/>
          <w:szCs w:val="22"/>
        </w:rPr>
        <w:t xml:space="preserve"> d</w:t>
      </w:r>
      <w:r w:rsidR="007D081C" w:rsidRPr="007D081C">
        <w:rPr>
          <w:rFonts w:ascii="Garamond" w:hAnsi="Garamond"/>
          <w:sz w:val="22"/>
          <w:szCs w:val="22"/>
        </w:rPr>
        <w:t>emand</w:t>
      </w:r>
      <w:r w:rsidR="007D081C">
        <w:rPr>
          <w:rFonts w:ascii="Garamond" w:hAnsi="Garamond"/>
          <w:sz w:val="22"/>
          <w:szCs w:val="22"/>
        </w:rPr>
        <w:t xml:space="preserve"> and</w:t>
      </w:r>
      <w:r w:rsidR="00837138">
        <w:rPr>
          <w:rFonts w:ascii="Garamond" w:hAnsi="Garamond"/>
          <w:sz w:val="22"/>
          <w:szCs w:val="22"/>
        </w:rPr>
        <w:t>,</w:t>
      </w:r>
      <w:r w:rsidR="007D081C">
        <w:rPr>
          <w:rFonts w:ascii="Garamond" w:hAnsi="Garamond"/>
          <w:sz w:val="22"/>
          <w:szCs w:val="22"/>
        </w:rPr>
        <w:t xml:space="preserve"> in </w:t>
      </w:r>
      <w:r w:rsidR="007D081C" w:rsidRPr="007D081C">
        <w:rPr>
          <w:rFonts w:ascii="Garamond" w:hAnsi="Garamond"/>
          <w:sz w:val="22"/>
          <w:szCs w:val="22"/>
        </w:rPr>
        <w:t>part</w:t>
      </w:r>
      <w:r w:rsidR="00837138">
        <w:rPr>
          <w:rFonts w:ascii="Garamond" w:hAnsi="Garamond"/>
          <w:sz w:val="22"/>
          <w:szCs w:val="22"/>
        </w:rPr>
        <w:t>,</w:t>
      </w:r>
      <w:r w:rsidR="007D081C">
        <w:rPr>
          <w:rFonts w:ascii="Garamond" w:hAnsi="Garamond"/>
          <w:sz w:val="22"/>
          <w:szCs w:val="22"/>
        </w:rPr>
        <w:t xml:space="preserve"> </w:t>
      </w:r>
      <w:r w:rsidR="007D081C" w:rsidRPr="007D081C">
        <w:rPr>
          <w:rFonts w:ascii="Garamond" w:hAnsi="Garamond"/>
          <w:sz w:val="22"/>
          <w:szCs w:val="22"/>
        </w:rPr>
        <w:t xml:space="preserve">supply factors, which </w:t>
      </w:r>
      <w:r w:rsidR="007D081C" w:rsidRPr="00837138">
        <w:rPr>
          <w:rFonts w:ascii="Garamond" w:hAnsi="Garamond"/>
          <w:b/>
          <w:sz w:val="22"/>
          <w:szCs w:val="22"/>
        </w:rPr>
        <w:t xml:space="preserve">changed the position of monetary policy, highlighting </w:t>
      </w:r>
      <w:r w:rsidR="00837138" w:rsidRPr="00837138">
        <w:rPr>
          <w:rFonts w:ascii="Garamond" w:hAnsi="Garamond"/>
          <w:b/>
          <w:sz w:val="22"/>
          <w:szCs w:val="22"/>
        </w:rPr>
        <w:t xml:space="preserve">that it would have to remain expansionary </w:t>
      </w:r>
      <w:r w:rsidR="007D081C" w:rsidRPr="00837138">
        <w:rPr>
          <w:rFonts w:ascii="Garamond" w:hAnsi="Garamond"/>
          <w:b/>
          <w:sz w:val="22"/>
          <w:szCs w:val="22"/>
        </w:rPr>
        <w:t>for a longer period</w:t>
      </w:r>
      <w:r w:rsidR="007D081C" w:rsidRPr="007D081C">
        <w:rPr>
          <w:rFonts w:ascii="Garamond" w:hAnsi="Garamond"/>
          <w:sz w:val="22"/>
          <w:szCs w:val="22"/>
        </w:rPr>
        <w:t xml:space="preserve">. </w:t>
      </w:r>
      <w:r w:rsidR="00196199">
        <w:rPr>
          <w:rFonts w:ascii="Garamond" w:hAnsi="Garamond"/>
          <w:sz w:val="22"/>
          <w:szCs w:val="22"/>
        </w:rPr>
        <w:t>Consequently, under such scenario for m</w:t>
      </w:r>
      <w:r w:rsidR="007D081C" w:rsidRPr="007D081C">
        <w:rPr>
          <w:rFonts w:ascii="Garamond" w:hAnsi="Garamond"/>
          <w:sz w:val="22"/>
          <w:szCs w:val="22"/>
        </w:rPr>
        <w:t>onetary policy implementation</w:t>
      </w:r>
      <w:r w:rsidR="00196199">
        <w:rPr>
          <w:rFonts w:ascii="Garamond" w:hAnsi="Garamond"/>
          <w:sz w:val="22"/>
          <w:szCs w:val="22"/>
        </w:rPr>
        <w:t xml:space="preserve">, </w:t>
      </w:r>
      <w:r w:rsidR="007D081C" w:rsidRPr="007D081C">
        <w:rPr>
          <w:rFonts w:ascii="Garamond" w:hAnsi="Garamond"/>
          <w:sz w:val="22"/>
          <w:szCs w:val="22"/>
        </w:rPr>
        <w:t>the 12-month inflation w</w:t>
      </w:r>
      <w:r w:rsidR="00196199">
        <w:rPr>
          <w:rFonts w:ascii="Garamond" w:hAnsi="Garamond"/>
          <w:sz w:val="22"/>
          <w:szCs w:val="22"/>
        </w:rPr>
        <w:t xml:space="preserve">as supposed to run somehow below the </w:t>
      </w:r>
      <w:r w:rsidR="007D081C" w:rsidRPr="007D081C">
        <w:rPr>
          <w:rFonts w:ascii="Garamond" w:hAnsi="Garamond"/>
          <w:sz w:val="22"/>
          <w:szCs w:val="22"/>
        </w:rPr>
        <w:t xml:space="preserve">target </w:t>
      </w:r>
      <w:r w:rsidR="00196199">
        <w:rPr>
          <w:rFonts w:ascii="Garamond" w:hAnsi="Garamond"/>
          <w:sz w:val="22"/>
          <w:szCs w:val="22"/>
        </w:rPr>
        <w:t xml:space="preserve">and </w:t>
      </w:r>
      <w:r w:rsidR="007D081C" w:rsidRPr="007D081C">
        <w:rPr>
          <w:rFonts w:ascii="Garamond" w:hAnsi="Garamond"/>
          <w:sz w:val="22"/>
          <w:szCs w:val="22"/>
        </w:rPr>
        <w:t>th</w:t>
      </w:r>
      <w:r w:rsidR="00196199">
        <w:rPr>
          <w:rFonts w:ascii="Garamond" w:hAnsi="Garamond"/>
          <w:sz w:val="22"/>
          <w:szCs w:val="22"/>
        </w:rPr>
        <w:t xml:space="preserve">en to </w:t>
      </w:r>
      <w:r w:rsidR="007D081C" w:rsidRPr="007D081C">
        <w:rPr>
          <w:rFonts w:ascii="Garamond" w:hAnsi="Garamond"/>
          <w:sz w:val="22"/>
          <w:szCs w:val="22"/>
        </w:rPr>
        <w:t>stabilize a</w:t>
      </w:r>
      <w:r w:rsidR="00196199">
        <w:rPr>
          <w:rFonts w:ascii="Garamond" w:hAnsi="Garamond"/>
          <w:sz w:val="22"/>
          <w:szCs w:val="22"/>
        </w:rPr>
        <w:t xml:space="preserve">round the </w:t>
      </w:r>
      <w:r w:rsidR="007D081C" w:rsidRPr="007D081C">
        <w:rPr>
          <w:rFonts w:ascii="Garamond" w:hAnsi="Garamond"/>
          <w:sz w:val="22"/>
          <w:szCs w:val="22"/>
        </w:rPr>
        <w:t xml:space="preserve">4% </w:t>
      </w:r>
      <w:r w:rsidR="00196199">
        <w:rPr>
          <w:rFonts w:ascii="Garamond" w:hAnsi="Garamond"/>
          <w:sz w:val="22"/>
          <w:szCs w:val="22"/>
        </w:rPr>
        <w:t xml:space="preserve">value in the forecast horizon. </w:t>
      </w:r>
    </w:p>
    <w:p w14:paraId="1729B1B8" w14:textId="77777777" w:rsidR="001E301B" w:rsidRPr="00EE5F0F" w:rsidRDefault="001E301B"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3.1.2. Prices</w:t>
      </w:r>
    </w:p>
    <w:tbl>
      <w:tblPr>
        <w:tblStyle w:val="TableGrid"/>
        <w:tblW w:w="0" w:type="auto"/>
        <w:tblLook w:val="04A0" w:firstRow="1" w:lastRow="0" w:firstColumn="1" w:lastColumn="0" w:noHBand="0" w:noVBand="1"/>
      </w:tblPr>
      <w:tblGrid>
        <w:gridCol w:w="6204"/>
      </w:tblGrid>
      <w:tr w:rsidR="00196199" w:rsidRPr="00AB24C1" w14:paraId="7B61CD1E" w14:textId="77777777" w:rsidTr="00196199">
        <w:trPr>
          <w:trHeight w:val="701"/>
        </w:trPr>
        <w:tc>
          <w:tcPr>
            <w:tcW w:w="6204" w:type="dxa"/>
          </w:tcPr>
          <w:p w14:paraId="35939FAF" w14:textId="77777777" w:rsidR="00196199" w:rsidRPr="00BC3332" w:rsidRDefault="004E7901" w:rsidP="004E7901">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The third quarter of 2018 reported 0.3% deflation which owed primarily to around 9% fall in seasonally-sensitive food prices</w:t>
            </w:r>
            <w:r w:rsidR="00196199">
              <w:rPr>
                <w:rFonts w:ascii="Garamond" w:hAnsi="Garamond"/>
                <w:color w:val="0070C0"/>
                <w:sz w:val="20"/>
                <w:szCs w:val="20"/>
              </w:rPr>
              <w:t>.</w:t>
            </w:r>
          </w:p>
        </w:tc>
      </w:tr>
    </w:tbl>
    <w:p w14:paraId="72070237" w14:textId="77777777" w:rsidR="00196199" w:rsidRDefault="00196199" w:rsidP="00781ACF">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 </w:t>
      </w:r>
    </w:p>
    <w:p w14:paraId="11ECDDD0" w14:textId="77777777" w:rsidR="0046389E"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Consumer prices:</w:t>
      </w:r>
      <w:r w:rsidRPr="00EE5F0F">
        <w:rPr>
          <w:rFonts w:ascii="Garamond" w:hAnsi="Garamond"/>
          <w:sz w:val="22"/>
          <w:szCs w:val="22"/>
        </w:rPr>
        <w:t xml:space="preserve"> There was </w:t>
      </w:r>
      <w:r w:rsidR="004E7901" w:rsidRPr="004E7901">
        <w:rPr>
          <w:rFonts w:ascii="Garamond" w:hAnsi="Garamond"/>
          <w:b/>
          <w:sz w:val="22"/>
          <w:szCs w:val="22"/>
        </w:rPr>
        <w:t>0.</w:t>
      </w:r>
      <w:r w:rsidR="00F05874" w:rsidRPr="004E7901">
        <w:rPr>
          <w:rFonts w:ascii="Garamond" w:hAnsi="Garamond"/>
          <w:b/>
          <w:sz w:val="22"/>
          <w:szCs w:val="22"/>
        </w:rPr>
        <w:t>3</w:t>
      </w:r>
      <w:r w:rsidRPr="004E7901">
        <w:rPr>
          <w:rFonts w:ascii="Garamond" w:hAnsi="Garamond"/>
          <w:b/>
          <w:sz w:val="22"/>
          <w:szCs w:val="22"/>
        </w:rPr>
        <w:t xml:space="preserve">% </w:t>
      </w:r>
      <w:r w:rsidR="00F05874" w:rsidRPr="004E7901">
        <w:rPr>
          <w:rFonts w:ascii="Garamond" w:hAnsi="Garamond"/>
          <w:b/>
          <w:sz w:val="22"/>
          <w:szCs w:val="22"/>
        </w:rPr>
        <w:t>de</w:t>
      </w:r>
      <w:r w:rsidRPr="004E7901">
        <w:rPr>
          <w:rFonts w:ascii="Garamond" w:hAnsi="Garamond"/>
          <w:b/>
          <w:sz w:val="22"/>
          <w:szCs w:val="22"/>
        </w:rPr>
        <w:t>flation</w:t>
      </w:r>
      <w:r w:rsidRPr="00EE5F0F">
        <w:rPr>
          <w:rFonts w:ascii="Garamond" w:hAnsi="Garamond"/>
          <w:sz w:val="22"/>
          <w:szCs w:val="22"/>
        </w:rPr>
        <w:t xml:space="preserve"> recorded in the </w:t>
      </w:r>
      <w:r w:rsidR="004E7901">
        <w:rPr>
          <w:rFonts w:ascii="Garamond" w:hAnsi="Garamond"/>
          <w:sz w:val="22"/>
          <w:szCs w:val="22"/>
        </w:rPr>
        <w:t>third</w:t>
      </w:r>
      <w:r w:rsidRPr="00EE5F0F">
        <w:rPr>
          <w:rFonts w:ascii="Garamond" w:hAnsi="Garamond"/>
          <w:sz w:val="22"/>
          <w:szCs w:val="22"/>
        </w:rPr>
        <w:t xml:space="preserve"> quarter of 2018, </w:t>
      </w:r>
      <w:r w:rsidR="003720FB">
        <w:rPr>
          <w:rFonts w:ascii="Garamond" w:hAnsi="Garamond"/>
          <w:sz w:val="22"/>
          <w:szCs w:val="22"/>
        </w:rPr>
        <w:t xml:space="preserve">largely </w:t>
      </w:r>
      <w:r w:rsidRPr="00EE5F0F">
        <w:rPr>
          <w:rFonts w:ascii="Garamond" w:hAnsi="Garamond"/>
          <w:sz w:val="22"/>
          <w:szCs w:val="22"/>
        </w:rPr>
        <w:t xml:space="preserve">driven by </w:t>
      </w:r>
      <w:r w:rsidR="004E7901">
        <w:rPr>
          <w:rFonts w:ascii="Garamond" w:hAnsi="Garamond"/>
          <w:sz w:val="22"/>
          <w:szCs w:val="22"/>
        </w:rPr>
        <w:t>about 9</w:t>
      </w:r>
      <w:r w:rsidRPr="00EE5F0F">
        <w:rPr>
          <w:rFonts w:ascii="Garamond" w:hAnsi="Garamond"/>
          <w:sz w:val="22"/>
          <w:szCs w:val="22"/>
        </w:rPr>
        <w:t xml:space="preserve">% </w:t>
      </w:r>
      <w:r w:rsidR="00F05874">
        <w:rPr>
          <w:rFonts w:ascii="Garamond" w:hAnsi="Garamond"/>
          <w:sz w:val="22"/>
          <w:szCs w:val="22"/>
        </w:rPr>
        <w:t>de</w:t>
      </w:r>
      <w:r w:rsidRPr="00EE5F0F">
        <w:rPr>
          <w:rFonts w:ascii="Garamond" w:hAnsi="Garamond"/>
          <w:sz w:val="22"/>
          <w:szCs w:val="22"/>
        </w:rPr>
        <w:t>crease in seasonally-sensitive food prices</w:t>
      </w:r>
      <w:r w:rsidR="00556AD8">
        <w:rPr>
          <w:rFonts w:ascii="Garamond" w:hAnsi="Garamond"/>
          <w:sz w:val="22"/>
          <w:szCs w:val="22"/>
        </w:rPr>
        <w:t>.</w:t>
      </w:r>
      <w:r w:rsidRPr="00EE5F0F">
        <w:rPr>
          <w:rFonts w:ascii="Garamond" w:hAnsi="Garamond"/>
          <w:sz w:val="22"/>
          <w:szCs w:val="22"/>
        </w:rPr>
        <w:t xml:space="preserve"> </w:t>
      </w:r>
      <w:r w:rsidR="00556AD8">
        <w:rPr>
          <w:rFonts w:ascii="Garamond" w:hAnsi="Garamond"/>
          <w:sz w:val="22"/>
          <w:szCs w:val="22"/>
        </w:rPr>
        <w:t>Similarly, n</w:t>
      </w:r>
      <w:r w:rsidR="00556AD8" w:rsidRPr="00556AD8">
        <w:rPr>
          <w:rFonts w:ascii="Garamond" w:hAnsi="Garamond"/>
          <w:sz w:val="22"/>
          <w:szCs w:val="22"/>
        </w:rPr>
        <w:t xml:space="preserve">on-food and service tariffs </w:t>
      </w:r>
      <w:r w:rsidR="00556AD8">
        <w:rPr>
          <w:rFonts w:ascii="Garamond" w:hAnsi="Garamond"/>
          <w:sz w:val="22"/>
          <w:szCs w:val="22"/>
        </w:rPr>
        <w:t xml:space="preserve">have </w:t>
      </w:r>
      <w:r w:rsidR="00556AD8" w:rsidRPr="00556AD8">
        <w:rPr>
          <w:rFonts w:ascii="Garamond" w:hAnsi="Garamond"/>
          <w:sz w:val="22"/>
          <w:szCs w:val="22"/>
        </w:rPr>
        <w:t>d</w:t>
      </w:r>
      <w:r w:rsidR="00556AD8">
        <w:rPr>
          <w:rFonts w:ascii="Garamond" w:hAnsi="Garamond"/>
          <w:sz w:val="22"/>
          <w:szCs w:val="22"/>
        </w:rPr>
        <w:t xml:space="preserve">ropped </w:t>
      </w:r>
      <w:r w:rsidR="00556AD8" w:rsidRPr="00556AD8">
        <w:rPr>
          <w:rFonts w:ascii="Garamond" w:hAnsi="Garamond"/>
          <w:sz w:val="22"/>
          <w:szCs w:val="22"/>
        </w:rPr>
        <w:t>by 0.6% and 0.4%, respectively (contributi</w:t>
      </w:r>
      <w:r w:rsidR="00DE0ADC">
        <w:rPr>
          <w:rFonts w:ascii="Garamond" w:hAnsi="Garamond"/>
          <w:sz w:val="22"/>
          <w:szCs w:val="22"/>
        </w:rPr>
        <w:t xml:space="preserve">on to the </w:t>
      </w:r>
      <w:r w:rsidR="00556AD8" w:rsidRPr="00556AD8">
        <w:rPr>
          <w:rFonts w:ascii="Garamond" w:hAnsi="Garamond"/>
          <w:sz w:val="22"/>
          <w:szCs w:val="22"/>
        </w:rPr>
        <w:t>quarter</w:t>
      </w:r>
      <w:r w:rsidR="00DE0ADC">
        <w:rPr>
          <w:rFonts w:ascii="Garamond" w:hAnsi="Garamond"/>
          <w:sz w:val="22"/>
          <w:szCs w:val="22"/>
        </w:rPr>
        <w:t>’s overall deflation:</w:t>
      </w:r>
      <w:r w:rsidR="001B14CC">
        <w:rPr>
          <w:rFonts w:ascii="Garamond" w:hAnsi="Garamond"/>
          <w:sz w:val="22"/>
          <w:szCs w:val="22"/>
        </w:rPr>
        <w:t xml:space="preserve"> around</w:t>
      </w:r>
      <w:r w:rsidR="00556AD8" w:rsidRPr="00556AD8">
        <w:rPr>
          <w:rFonts w:ascii="Garamond" w:hAnsi="Garamond"/>
          <w:sz w:val="22"/>
          <w:szCs w:val="22"/>
        </w:rPr>
        <w:t xml:space="preserve"> 1.0 p</w:t>
      </w:r>
      <w:r w:rsidR="00DE0ADC">
        <w:rPr>
          <w:rFonts w:ascii="Garamond" w:hAnsi="Garamond"/>
          <w:sz w:val="22"/>
          <w:szCs w:val="22"/>
        </w:rPr>
        <w:t>p</w:t>
      </w:r>
      <w:r w:rsidR="00556AD8" w:rsidRPr="00556AD8">
        <w:rPr>
          <w:rFonts w:ascii="Garamond" w:hAnsi="Garamond"/>
          <w:sz w:val="22"/>
          <w:szCs w:val="22"/>
        </w:rPr>
        <w:t xml:space="preserve">). </w:t>
      </w:r>
      <w:r w:rsidR="0046389E">
        <w:rPr>
          <w:rFonts w:ascii="Garamond" w:hAnsi="Garamond"/>
          <w:sz w:val="22"/>
          <w:szCs w:val="22"/>
        </w:rPr>
        <w:t>Fallen prices in commodity groups “</w:t>
      </w:r>
      <w:r w:rsidR="0046389E" w:rsidRPr="00556AD8">
        <w:rPr>
          <w:rFonts w:ascii="Garamond" w:hAnsi="Garamond"/>
          <w:sz w:val="22"/>
          <w:szCs w:val="22"/>
        </w:rPr>
        <w:t>Cloth</w:t>
      </w:r>
      <w:r w:rsidR="0046389E">
        <w:rPr>
          <w:rFonts w:ascii="Garamond" w:hAnsi="Garamond"/>
          <w:sz w:val="22"/>
          <w:szCs w:val="22"/>
        </w:rPr>
        <w:t>es” (3.0%) and “</w:t>
      </w:r>
      <w:r w:rsidR="0046389E" w:rsidRPr="00556AD8">
        <w:rPr>
          <w:rFonts w:ascii="Garamond" w:hAnsi="Garamond"/>
          <w:sz w:val="22"/>
          <w:szCs w:val="22"/>
        </w:rPr>
        <w:t>Footwear</w:t>
      </w:r>
      <w:r w:rsidR="0046389E">
        <w:rPr>
          <w:rFonts w:ascii="Garamond" w:hAnsi="Garamond"/>
          <w:sz w:val="22"/>
          <w:szCs w:val="22"/>
        </w:rPr>
        <w:t xml:space="preserve">” (4.5%), and reduced tariff in </w:t>
      </w:r>
      <w:r w:rsidR="0046389E" w:rsidRPr="00DE0ADC">
        <w:rPr>
          <w:rFonts w:ascii="Garamond" w:hAnsi="Garamond"/>
          <w:sz w:val="22"/>
          <w:szCs w:val="22"/>
        </w:rPr>
        <w:t>“Air transport</w:t>
      </w:r>
      <w:r w:rsidR="0046389E">
        <w:rPr>
          <w:rFonts w:ascii="Garamond" w:hAnsi="Garamond"/>
          <w:sz w:val="22"/>
          <w:szCs w:val="22"/>
        </w:rPr>
        <w:t xml:space="preserve">” (7.6%) </w:t>
      </w:r>
      <w:r w:rsidR="00E279B7">
        <w:rPr>
          <w:rFonts w:ascii="Garamond" w:hAnsi="Garamond"/>
          <w:sz w:val="22"/>
          <w:szCs w:val="22"/>
        </w:rPr>
        <w:t xml:space="preserve">were </w:t>
      </w:r>
      <w:r w:rsidR="0046389E">
        <w:rPr>
          <w:rFonts w:ascii="Garamond" w:hAnsi="Garamond"/>
          <w:sz w:val="22"/>
          <w:szCs w:val="22"/>
        </w:rPr>
        <w:t>t</w:t>
      </w:r>
      <w:r w:rsidR="00DE0ADC">
        <w:rPr>
          <w:rFonts w:ascii="Garamond" w:hAnsi="Garamond"/>
          <w:sz w:val="22"/>
          <w:szCs w:val="22"/>
        </w:rPr>
        <w:t>he main contribution to the deflation</w:t>
      </w:r>
      <w:r w:rsidR="0046389E">
        <w:rPr>
          <w:rFonts w:ascii="Garamond" w:hAnsi="Garamond"/>
          <w:sz w:val="22"/>
          <w:szCs w:val="22"/>
        </w:rPr>
        <w:t xml:space="preserve">. </w:t>
      </w:r>
      <w:r w:rsidR="00DE0ADC">
        <w:rPr>
          <w:rFonts w:ascii="Garamond" w:hAnsi="Garamond"/>
          <w:sz w:val="22"/>
          <w:szCs w:val="22"/>
        </w:rPr>
        <w:t xml:space="preserve"> </w:t>
      </w:r>
    </w:p>
    <w:p w14:paraId="47062258" w14:textId="77777777" w:rsidR="001B14CC" w:rsidRDefault="00E279B7" w:rsidP="00781ACF">
      <w:pPr>
        <w:autoSpaceDE w:val="0"/>
        <w:autoSpaceDN w:val="0"/>
        <w:adjustRightInd w:val="0"/>
        <w:spacing w:after="120" w:line="360" w:lineRule="auto"/>
        <w:jc w:val="both"/>
        <w:rPr>
          <w:rFonts w:ascii="Garamond" w:hAnsi="Garamond"/>
          <w:sz w:val="22"/>
          <w:szCs w:val="22"/>
        </w:rPr>
      </w:pPr>
      <w:r w:rsidRPr="00E279B7">
        <w:rPr>
          <w:rFonts w:ascii="Garamond" w:hAnsi="Garamond"/>
          <w:sz w:val="22"/>
          <w:szCs w:val="22"/>
        </w:rPr>
        <w:t>It should be noted that agricultural products</w:t>
      </w:r>
      <w:r>
        <w:rPr>
          <w:rFonts w:ascii="Garamond" w:hAnsi="Garamond"/>
          <w:sz w:val="22"/>
          <w:szCs w:val="22"/>
        </w:rPr>
        <w:t xml:space="preserve">’ price deflation </w:t>
      </w:r>
      <w:r w:rsidRPr="00E279B7">
        <w:rPr>
          <w:rFonts w:ascii="Garamond" w:hAnsi="Garamond"/>
          <w:sz w:val="22"/>
          <w:szCs w:val="22"/>
        </w:rPr>
        <w:t xml:space="preserve">in the third quarter </w:t>
      </w:r>
      <w:r>
        <w:rPr>
          <w:rFonts w:ascii="Garamond" w:hAnsi="Garamond"/>
          <w:sz w:val="22"/>
          <w:szCs w:val="22"/>
        </w:rPr>
        <w:t xml:space="preserve">was slower </w:t>
      </w:r>
      <w:r w:rsidR="001B14CC">
        <w:rPr>
          <w:rFonts w:ascii="Garamond" w:hAnsi="Garamond"/>
          <w:sz w:val="22"/>
          <w:szCs w:val="22"/>
        </w:rPr>
        <w:t xml:space="preserve">relative to the </w:t>
      </w:r>
      <w:r w:rsidRPr="00E279B7">
        <w:rPr>
          <w:rFonts w:ascii="Garamond" w:hAnsi="Garamond"/>
          <w:sz w:val="22"/>
          <w:szCs w:val="22"/>
        </w:rPr>
        <w:t xml:space="preserve">historical seasonality, while the </w:t>
      </w:r>
      <w:r w:rsidR="001B14CC">
        <w:rPr>
          <w:rFonts w:ascii="Garamond" w:hAnsi="Garamond"/>
          <w:sz w:val="22"/>
          <w:szCs w:val="22"/>
        </w:rPr>
        <w:t>group “</w:t>
      </w:r>
      <w:r w:rsidRPr="00E279B7">
        <w:rPr>
          <w:rFonts w:ascii="Garamond" w:hAnsi="Garamond"/>
          <w:sz w:val="22"/>
          <w:szCs w:val="22"/>
        </w:rPr>
        <w:t>Egg</w:t>
      </w:r>
      <w:r w:rsidR="001B14CC">
        <w:rPr>
          <w:rFonts w:ascii="Garamond" w:hAnsi="Garamond"/>
          <w:sz w:val="22"/>
          <w:szCs w:val="22"/>
        </w:rPr>
        <w:t>”</w:t>
      </w:r>
      <w:r w:rsidRPr="00E279B7">
        <w:rPr>
          <w:rFonts w:ascii="Garamond" w:hAnsi="Garamond"/>
          <w:sz w:val="22"/>
          <w:szCs w:val="22"/>
        </w:rPr>
        <w:t xml:space="preserve"> </w:t>
      </w:r>
      <w:r w:rsidR="001B14CC">
        <w:rPr>
          <w:rFonts w:ascii="Garamond" w:hAnsi="Garamond"/>
          <w:sz w:val="22"/>
          <w:szCs w:val="22"/>
        </w:rPr>
        <w:t xml:space="preserve">posted </w:t>
      </w:r>
      <w:r w:rsidRPr="00E279B7">
        <w:rPr>
          <w:rFonts w:ascii="Garamond" w:hAnsi="Garamond"/>
          <w:sz w:val="22"/>
          <w:szCs w:val="22"/>
        </w:rPr>
        <w:t>a</w:t>
      </w:r>
      <w:r w:rsidR="001B14CC">
        <w:rPr>
          <w:rFonts w:ascii="Garamond" w:hAnsi="Garamond"/>
          <w:sz w:val="22"/>
          <w:szCs w:val="22"/>
        </w:rPr>
        <w:t xml:space="preserve">s much as </w:t>
      </w:r>
      <w:r w:rsidRPr="00E279B7">
        <w:rPr>
          <w:rFonts w:ascii="Garamond" w:hAnsi="Garamond"/>
          <w:sz w:val="22"/>
          <w:szCs w:val="22"/>
        </w:rPr>
        <w:t xml:space="preserve">28.8% </w:t>
      </w:r>
      <w:r w:rsidR="001B14CC">
        <w:rPr>
          <w:rFonts w:ascii="Garamond" w:hAnsi="Garamond"/>
          <w:sz w:val="22"/>
          <w:szCs w:val="22"/>
        </w:rPr>
        <w:t xml:space="preserve">price rise </w:t>
      </w:r>
      <w:r w:rsidRPr="00E279B7">
        <w:rPr>
          <w:rFonts w:ascii="Garamond" w:hAnsi="Garamond"/>
          <w:sz w:val="22"/>
          <w:szCs w:val="22"/>
        </w:rPr>
        <w:t>(contributi</w:t>
      </w:r>
      <w:r w:rsidR="001B14CC">
        <w:rPr>
          <w:rFonts w:ascii="Garamond" w:hAnsi="Garamond"/>
          <w:sz w:val="22"/>
          <w:szCs w:val="22"/>
        </w:rPr>
        <w:t xml:space="preserve">on to the quarter’s overall inflation: about </w:t>
      </w:r>
      <w:r w:rsidRPr="00E279B7">
        <w:rPr>
          <w:rFonts w:ascii="Garamond" w:hAnsi="Garamond"/>
          <w:sz w:val="22"/>
          <w:szCs w:val="22"/>
        </w:rPr>
        <w:t>0.39 p</w:t>
      </w:r>
      <w:r w:rsidR="001B14CC">
        <w:rPr>
          <w:rFonts w:ascii="Garamond" w:hAnsi="Garamond"/>
          <w:sz w:val="22"/>
          <w:szCs w:val="22"/>
        </w:rPr>
        <w:t>p</w:t>
      </w:r>
      <w:r w:rsidRPr="00E279B7">
        <w:rPr>
          <w:rFonts w:ascii="Garamond" w:hAnsi="Garamond"/>
          <w:sz w:val="22"/>
          <w:szCs w:val="22"/>
        </w:rPr>
        <w:t>).</w:t>
      </w:r>
    </w:p>
    <w:p w14:paraId="51606322" w14:textId="77777777" w:rsidR="001B14CC" w:rsidRDefault="001B14CC"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At the same time, core </w:t>
      </w:r>
      <w:r w:rsidRPr="001B14CC">
        <w:rPr>
          <w:rFonts w:ascii="Garamond" w:hAnsi="Garamond"/>
          <w:sz w:val="22"/>
          <w:szCs w:val="22"/>
        </w:rPr>
        <w:t xml:space="preserve">inflation </w:t>
      </w:r>
      <w:r>
        <w:rPr>
          <w:rFonts w:ascii="Garamond" w:hAnsi="Garamond"/>
          <w:sz w:val="22"/>
          <w:szCs w:val="22"/>
        </w:rPr>
        <w:t xml:space="preserve">averaged </w:t>
      </w:r>
      <w:r w:rsidRPr="001B14CC">
        <w:rPr>
          <w:rFonts w:ascii="Garamond" w:hAnsi="Garamond"/>
          <w:sz w:val="22"/>
          <w:szCs w:val="22"/>
        </w:rPr>
        <w:t>0.4%</w:t>
      </w:r>
      <w:r>
        <w:rPr>
          <w:rFonts w:ascii="Garamond" w:hAnsi="Garamond"/>
          <w:sz w:val="22"/>
          <w:szCs w:val="22"/>
        </w:rPr>
        <w:t>,</w:t>
      </w:r>
      <w:r w:rsidRPr="001B14CC">
        <w:rPr>
          <w:rFonts w:ascii="Garamond" w:hAnsi="Garamond"/>
          <w:sz w:val="22"/>
          <w:szCs w:val="22"/>
        </w:rPr>
        <w:t xml:space="preserve"> mainly due to a 4.5% increase in price</w:t>
      </w:r>
      <w:r>
        <w:rPr>
          <w:rFonts w:ascii="Garamond" w:hAnsi="Garamond"/>
          <w:sz w:val="22"/>
          <w:szCs w:val="22"/>
        </w:rPr>
        <w:t>s</w:t>
      </w:r>
      <w:r w:rsidRPr="001B14CC">
        <w:rPr>
          <w:rFonts w:ascii="Garamond" w:hAnsi="Garamond"/>
          <w:sz w:val="22"/>
          <w:szCs w:val="22"/>
        </w:rPr>
        <w:t xml:space="preserve"> of </w:t>
      </w:r>
      <w:r>
        <w:rPr>
          <w:rFonts w:ascii="Garamond" w:hAnsi="Garamond"/>
          <w:sz w:val="22"/>
          <w:szCs w:val="22"/>
        </w:rPr>
        <w:t>the group “M</w:t>
      </w:r>
      <w:r w:rsidRPr="001B14CC">
        <w:rPr>
          <w:rFonts w:ascii="Garamond" w:hAnsi="Garamond"/>
          <w:sz w:val="22"/>
          <w:szCs w:val="22"/>
        </w:rPr>
        <w:t>eat products</w:t>
      </w:r>
      <w:r>
        <w:rPr>
          <w:rFonts w:ascii="Garamond" w:hAnsi="Garamond"/>
          <w:sz w:val="22"/>
          <w:szCs w:val="22"/>
        </w:rPr>
        <w:t xml:space="preserve">” </w:t>
      </w:r>
      <w:r w:rsidRPr="001B14CC">
        <w:rPr>
          <w:rFonts w:ascii="Garamond" w:hAnsi="Garamond"/>
          <w:sz w:val="22"/>
          <w:szCs w:val="22"/>
        </w:rPr>
        <w:t xml:space="preserve">(contribution to the </w:t>
      </w:r>
      <w:r>
        <w:rPr>
          <w:rFonts w:ascii="Garamond" w:hAnsi="Garamond"/>
          <w:sz w:val="22"/>
          <w:szCs w:val="22"/>
        </w:rPr>
        <w:t xml:space="preserve">quarter’s </w:t>
      </w:r>
      <w:r w:rsidR="004F65E2">
        <w:rPr>
          <w:rFonts w:ascii="Garamond" w:hAnsi="Garamond"/>
          <w:sz w:val="22"/>
          <w:szCs w:val="22"/>
        </w:rPr>
        <w:t xml:space="preserve">core </w:t>
      </w:r>
      <w:r>
        <w:rPr>
          <w:rFonts w:ascii="Garamond" w:hAnsi="Garamond"/>
          <w:sz w:val="22"/>
          <w:szCs w:val="22"/>
        </w:rPr>
        <w:t>inflation:</w:t>
      </w:r>
      <w:r w:rsidRPr="001B14CC">
        <w:rPr>
          <w:rFonts w:ascii="Garamond" w:hAnsi="Garamond"/>
          <w:sz w:val="22"/>
          <w:szCs w:val="22"/>
        </w:rPr>
        <w:t xml:space="preserve"> about 0.6 p</w:t>
      </w:r>
      <w:r>
        <w:rPr>
          <w:rFonts w:ascii="Garamond" w:hAnsi="Garamond"/>
          <w:sz w:val="22"/>
          <w:szCs w:val="22"/>
        </w:rPr>
        <w:t>p</w:t>
      </w:r>
      <w:r w:rsidRPr="001B14CC">
        <w:rPr>
          <w:rFonts w:ascii="Garamond" w:hAnsi="Garamond"/>
          <w:sz w:val="22"/>
          <w:szCs w:val="22"/>
        </w:rPr>
        <w:t>).</w:t>
      </w:r>
    </w:p>
    <w:p w14:paraId="79C7EF08" w14:textId="77777777" w:rsidR="004F65E2" w:rsidRDefault="004F65E2"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With the developments mentioned above, the 12-month inflation rate amounted to </w:t>
      </w:r>
      <w:r>
        <w:rPr>
          <w:rFonts w:ascii="Garamond" w:hAnsi="Garamond"/>
          <w:sz w:val="22"/>
          <w:szCs w:val="22"/>
        </w:rPr>
        <w:t>3.5</w:t>
      </w:r>
      <w:r w:rsidRPr="00EE5F0F">
        <w:rPr>
          <w:rFonts w:ascii="Garamond" w:hAnsi="Garamond"/>
          <w:sz w:val="22"/>
          <w:szCs w:val="22"/>
        </w:rPr>
        <w:t xml:space="preserve">% in </w:t>
      </w:r>
      <w:r>
        <w:rPr>
          <w:rFonts w:ascii="Garamond" w:hAnsi="Garamond"/>
          <w:sz w:val="22"/>
          <w:szCs w:val="22"/>
        </w:rPr>
        <w:t>September</w:t>
      </w:r>
      <w:r w:rsidRPr="00EE5F0F">
        <w:rPr>
          <w:rFonts w:ascii="Garamond" w:hAnsi="Garamond"/>
          <w:sz w:val="22"/>
          <w:szCs w:val="22"/>
        </w:rPr>
        <w:t xml:space="preserve"> of 2018 instead of </w:t>
      </w:r>
      <w:r>
        <w:rPr>
          <w:rFonts w:ascii="Garamond" w:hAnsi="Garamond"/>
          <w:sz w:val="22"/>
          <w:szCs w:val="22"/>
        </w:rPr>
        <w:t xml:space="preserve">the </w:t>
      </w:r>
      <w:r w:rsidRPr="00EE5F0F">
        <w:rPr>
          <w:rFonts w:ascii="Garamond" w:hAnsi="Garamond"/>
          <w:sz w:val="22"/>
          <w:szCs w:val="22"/>
        </w:rPr>
        <w:t xml:space="preserve">predicted </w:t>
      </w:r>
      <w:r>
        <w:rPr>
          <w:rFonts w:ascii="Garamond" w:hAnsi="Garamond"/>
          <w:sz w:val="22"/>
          <w:szCs w:val="22"/>
        </w:rPr>
        <w:t>value of 3</w:t>
      </w:r>
      <w:r w:rsidRPr="00EE5F0F">
        <w:rPr>
          <w:rFonts w:ascii="Garamond" w:hAnsi="Garamond"/>
          <w:sz w:val="22"/>
          <w:szCs w:val="22"/>
        </w:rPr>
        <w:t>.</w:t>
      </w:r>
      <w:r>
        <w:rPr>
          <w:rFonts w:ascii="Garamond" w:hAnsi="Garamond"/>
          <w:sz w:val="22"/>
          <w:szCs w:val="22"/>
        </w:rPr>
        <w:t>2</w:t>
      </w:r>
      <w:r w:rsidRPr="00EE5F0F">
        <w:rPr>
          <w:rFonts w:ascii="Garamond" w:hAnsi="Garamond"/>
          <w:sz w:val="22"/>
          <w:szCs w:val="22"/>
        </w:rPr>
        <w:t>%.</w:t>
      </w:r>
    </w:p>
    <w:p w14:paraId="062A0464" w14:textId="77777777" w:rsidR="008B5651" w:rsidRPr="008B5651" w:rsidRDefault="008B5651" w:rsidP="00781ACF">
      <w:pPr>
        <w:autoSpaceDE w:val="0"/>
        <w:autoSpaceDN w:val="0"/>
        <w:adjustRightInd w:val="0"/>
        <w:spacing w:after="120" w:line="360" w:lineRule="auto"/>
        <w:jc w:val="both"/>
        <w:rPr>
          <w:rFonts w:ascii="Garamond" w:hAnsi="Garamond"/>
          <w:b/>
          <w:color w:val="C00000"/>
          <w:sz w:val="22"/>
          <w:szCs w:val="22"/>
        </w:rPr>
      </w:pPr>
      <w:r w:rsidRPr="008B5651">
        <w:rPr>
          <w:rFonts w:ascii="Garamond" w:hAnsi="Garamond"/>
          <w:b/>
          <w:color w:val="C00000"/>
          <w:sz w:val="22"/>
          <w:szCs w:val="22"/>
        </w:rPr>
        <w:t>Table 4</w:t>
      </w:r>
      <w:r>
        <w:rPr>
          <w:rFonts w:ascii="Garamond" w:hAnsi="Garamond"/>
          <w:b/>
          <w:color w:val="C00000"/>
          <w:sz w:val="22"/>
          <w:szCs w:val="22"/>
        </w:rPr>
        <w:t>:</w:t>
      </w:r>
    </w:p>
    <w:p w14:paraId="14F714D2"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According to the </w:t>
      </w:r>
      <w:r w:rsidR="004F65E2">
        <w:rPr>
          <w:rFonts w:ascii="Garamond" w:hAnsi="Garamond"/>
          <w:sz w:val="22"/>
          <w:szCs w:val="22"/>
        </w:rPr>
        <w:t xml:space="preserve">official </w:t>
      </w:r>
      <w:r w:rsidRPr="00EE5F0F">
        <w:rPr>
          <w:rFonts w:ascii="Garamond" w:hAnsi="Garamond"/>
          <w:sz w:val="22"/>
          <w:szCs w:val="22"/>
        </w:rPr>
        <w:t xml:space="preserve">data issued by the </w:t>
      </w:r>
      <w:r w:rsidR="004F65E2">
        <w:rPr>
          <w:rFonts w:ascii="Garamond" w:hAnsi="Garamond"/>
          <w:sz w:val="22"/>
          <w:szCs w:val="22"/>
        </w:rPr>
        <w:t>Republic of Armenia Statistics Committee</w:t>
      </w:r>
      <w:r w:rsidRPr="00EE5F0F">
        <w:rPr>
          <w:rFonts w:ascii="Garamond" w:hAnsi="Garamond"/>
          <w:sz w:val="22"/>
          <w:szCs w:val="22"/>
        </w:rPr>
        <w:t xml:space="preserve">, there was </w:t>
      </w:r>
      <w:r w:rsidR="00452460">
        <w:rPr>
          <w:rFonts w:ascii="Garamond" w:hAnsi="Garamond"/>
          <w:sz w:val="22"/>
          <w:szCs w:val="22"/>
        </w:rPr>
        <w:t>0</w:t>
      </w:r>
      <w:r w:rsidRPr="00EE5F0F">
        <w:rPr>
          <w:rFonts w:ascii="Garamond" w:hAnsi="Garamond"/>
          <w:sz w:val="22"/>
          <w:szCs w:val="22"/>
        </w:rPr>
        <w:t>.</w:t>
      </w:r>
      <w:r w:rsidR="00452460">
        <w:rPr>
          <w:rFonts w:ascii="Garamond" w:hAnsi="Garamond"/>
          <w:sz w:val="22"/>
          <w:szCs w:val="22"/>
        </w:rPr>
        <w:t>1</w:t>
      </w:r>
      <w:r w:rsidRPr="00EE5F0F">
        <w:rPr>
          <w:rFonts w:ascii="Garamond" w:hAnsi="Garamond"/>
          <w:sz w:val="22"/>
          <w:szCs w:val="22"/>
        </w:rPr>
        <w:t>%</w:t>
      </w:r>
      <w:r w:rsidR="00452460">
        <w:rPr>
          <w:rFonts w:ascii="Garamond" w:hAnsi="Garamond"/>
          <w:sz w:val="22"/>
          <w:szCs w:val="22"/>
        </w:rPr>
        <w:t xml:space="preserve"> in</w:t>
      </w:r>
      <w:r w:rsidRPr="00EE5F0F">
        <w:rPr>
          <w:rFonts w:ascii="Garamond" w:hAnsi="Garamond"/>
          <w:sz w:val="22"/>
          <w:szCs w:val="22"/>
        </w:rPr>
        <w:t xml:space="preserve">flation in </w:t>
      </w:r>
      <w:r w:rsidR="00B34A4F">
        <w:rPr>
          <w:rFonts w:ascii="Garamond" w:hAnsi="Garamond"/>
          <w:sz w:val="22"/>
          <w:szCs w:val="22"/>
        </w:rPr>
        <w:t>October</w:t>
      </w:r>
      <w:r w:rsidRPr="00EE5F0F">
        <w:rPr>
          <w:rFonts w:ascii="Garamond" w:hAnsi="Garamond"/>
          <w:sz w:val="22"/>
          <w:szCs w:val="22"/>
        </w:rPr>
        <w:t xml:space="preserve"> of 2018, mainly due to price</w:t>
      </w:r>
      <w:r w:rsidR="00B34A4F">
        <w:rPr>
          <w:rFonts w:ascii="Garamond" w:hAnsi="Garamond"/>
          <w:sz w:val="22"/>
          <w:szCs w:val="22"/>
        </w:rPr>
        <w:t xml:space="preserve"> increases</w:t>
      </w:r>
      <w:r w:rsidRPr="00EE5F0F">
        <w:rPr>
          <w:rFonts w:ascii="Garamond" w:hAnsi="Garamond"/>
          <w:sz w:val="22"/>
          <w:szCs w:val="22"/>
        </w:rPr>
        <w:t xml:space="preserve"> in groups </w:t>
      </w:r>
      <w:r w:rsidR="00B34A4F">
        <w:rPr>
          <w:rFonts w:ascii="Garamond" w:hAnsi="Garamond"/>
          <w:sz w:val="22"/>
          <w:szCs w:val="22"/>
        </w:rPr>
        <w:t>“</w:t>
      </w:r>
      <w:r w:rsidR="00B34A4F" w:rsidRPr="00B34A4F">
        <w:rPr>
          <w:rFonts w:ascii="Garamond" w:hAnsi="Garamond"/>
          <w:sz w:val="22"/>
          <w:szCs w:val="22"/>
        </w:rPr>
        <w:t>Meat products</w:t>
      </w:r>
      <w:r w:rsidR="00B34A4F">
        <w:rPr>
          <w:rFonts w:ascii="Garamond" w:hAnsi="Garamond"/>
          <w:sz w:val="22"/>
          <w:szCs w:val="22"/>
        </w:rPr>
        <w:t>”</w:t>
      </w:r>
      <w:r w:rsidR="00B34A4F" w:rsidRPr="00B34A4F">
        <w:rPr>
          <w:rFonts w:ascii="Garamond" w:hAnsi="Garamond"/>
          <w:sz w:val="22"/>
          <w:szCs w:val="22"/>
        </w:rPr>
        <w:t xml:space="preserve"> (</w:t>
      </w:r>
      <w:r w:rsidR="00B34A4F">
        <w:rPr>
          <w:rFonts w:ascii="Garamond" w:hAnsi="Garamond"/>
          <w:sz w:val="22"/>
          <w:szCs w:val="22"/>
        </w:rPr>
        <w:t>1</w:t>
      </w:r>
      <w:r w:rsidR="00B34A4F" w:rsidRPr="00B34A4F">
        <w:rPr>
          <w:rFonts w:ascii="Garamond" w:hAnsi="Garamond"/>
          <w:sz w:val="22"/>
          <w:szCs w:val="22"/>
        </w:rPr>
        <w:t>.</w:t>
      </w:r>
      <w:r w:rsidR="00B34A4F">
        <w:rPr>
          <w:rFonts w:ascii="Garamond" w:hAnsi="Garamond"/>
          <w:sz w:val="22"/>
          <w:szCs w:val="22"/>
        </w:rPr>
        <w:t>3</w:t>
      </w:r>
      <w:r w:rsidR="00B34A4F" w:rsidRPr="00B34A4F">
        <w:rPr>
          <w:rFonts w:ascii="Garamond" w:hAnsi="Garamond"/>
          <w:sz w:val="22"/>
          <w:szCs w:val="22"/>
        </w:rPr>
        <w:t>%)</w:t>
      </w:r>
      <w:r w:rsidR="00B34A4F">
        <w:rPr>
          <w:rFonts w:ascii="Garamond" w:hAnsi="Garamond"/>
          <w:sz w:val="22"/>
          <w:szCs w:val="22"/>
        </w:rPr>
        <w:t>”, “</w:t>
      </w:r>
      <w:r w:rsidR="00B34A4F" w:rsidRPr="00B34A4F">
        <w:rPr>
          <w:rFonts w:ascii="Garamond" w:hAnsi="Garamond"/>
          <w:sz w:val="22"/>
          <w:szCs w:val="22"/>
        </w:rPr>
        <w:t>Dairy products</w:t>
      </w:r>
      <w:r w:rsidR="00B34A4F">
        <w:rPr>
          <w:rFonts w:ascii="Garamond" w:hAnsi="Garamond"/>
          <w:sz w:val="22"/>
          <w:szCs w:val="22"/>
        </w:rPr>
        <w:t>”</w:t>
      </w:r>
      <w:r w:rsidR="00B34A4F">
        <w:rPr>
          <w:rFonts w:ascii="Garamond" w:hAnsi="Garamond"/>
          <w:b/>
          <w:sz w:val="22"/>
          <w:szCs w:val="22"/>
        </w:rPr>
        <w:t xml:space="preserve"> </w:t>
      </w:r>
      <w:r w:rsidR="00B34A4F" w:rsidRPr="00E240AE">
        <w:rPr>
          <w:rFonts w:ascii="Garamond" w:hAnsi="Garamond"/>
          <w:sz w:val="22"/>
          <w:szCs w:val="22"/>
        </w:rPr>
        <w:t>(</w:t>
      </w:r>
      <w:r w:rsidR="00B34A4F">
        <w:rPr>
          <w:rFonts w:ascii="Garamond" w:hAnsi="Garamond"/>
          <w:sz w:val="22"/>
          <w:szCs w:val="22"/>
        </w:rPr>
        <w:t>0.8%</w:t>
      </w:r>
      <w:r w:rsidR="00B34A4F" w:rsidRPr="00E240AE">
        <w:rPr>
          <w:rFonts w:ascii="Garamond" w:hAnsi="Garamond"/>
          <w:sz w:val="22"/>
          <w:szCs w:val="22"/>
        </w:rPr>
        <w:t>)</w:t>
      </w:r>
      <w:r w:rsidR="00B34A4F">
        <w:rPr>
          <w:rFonts w:ascii="Garamond" w:hAnsi="Garamond"/>
          <w:sz w:val="22"/>
          <w:szCs w:val="22"/>
        </w:rPr>
        <w:t>, “Egg” (4.5%), “Clothes” (8.6%) and “Footwear” (13.6%)</w:t>
      </w:r>
      <w:r w:rsidRPr="00EE5F0F">
        <w:rPr>
          <w:rFonts w:ascii="Garamond" w:hAnsi="Garamond"/>
          <w:sz w:val="22"/>
          <w:szCs w:val="22"/>
        </w:rPr>
        <w:t xml:space="preserve">, with </w:t>
      </w:r>
      <w:r w:rsidR="00F820E7">
        <w:rPr>
          <w:rFonts w:ascii="Garamond" w:hAnsi="Garamond"/>
          <w:sz w:val="22"/>
          <w:szCs w:val="22"/>
        </w:rPr>
        <w:t xml:space="preserve">a </w:t>
      </w:r>
      <w:r w:rsidRPr="00EE5F0F">
        <w:rPr>
          <w:rFonts w:ascii="Garamond" w:hAnsi="Garamond"/>
          <w:sz w:val="22"/>
          <w:szCs w:val="22"/>
        </w:rPr>
        <w:t xml:space="preserve">combined </w:t>
      </w:r>
      <w:r w:rsidR="00F820E7">
        <w:rPr>
          <w:rFonts w:ascii="Garamond" w:hAnsi="Garamond"/>
          <w:sz w:val="22"/>
          <w:szCs w:val="22"/>
        </w:rPr>
        <w:t xml:space="preserve">0.6 pp </w:t>
      </w:r>
      <w:r w:rsidRPr="00EE5F0F">
        <w:rPr>
          <w:rFonts w:ascii="Garamond" w:hAnsi="Garamond"/>
          <w:sz w:val="22"/>
          <w:szCs w:val="22"/>
        </w:rPr>
        <w:t xml:space="preserve">contribution to inflation. </w:t>
      </w:r>
      <w:r w:rsidR="00535270" w:rsidRPr="00535270">
        <w:rPr>
          <w:rFonts w:ascii="Garamond" w:hAnsi="Garamond"/>
          <w:sz w:val="22"/>
          <w:szCs w:val="22"/>
        </w:rPr>
        <w:t xml:space="preserve">On the other hand, the fall in prices </w:t>
      </w:r>
      <w:r w:rsidR="00F550F6">
        <w:rPr>
          <w:rFonts w:ascii="Garamond" w:hAnsi="Garamond"/>
          <w:sz w:val="22"/>
          <w:szCs w:val="22"/>
        </w:rPr>
        <w:t>in</w:t>
      </w:r>
      <w:r w:rsidR="00535270">
        <w:rPr>
          <w:rFonts w:ascii="Garamond" w:hAnsi="Garamond"/>
          <w:sz w:val="22"/>
          <w:szCs w:val="22"/>
        </w:rPr>
        <w:t xml:space="preserve"> groups “F</w:t>
      </w:r>
      <w:r w:rsidR="00535270" w:rsidRPr="00535270">
        <w:rPr>
          <w:rFonts w:ascii="Garamond" w:hAnsi="Garamond"/>
          <w:sz w:val="22"/>
          <w:szCs w:val="22"/>
        </w:rPr>
        <w:t>ruit</w:t>
      </w:r>
      <w:r w:rsidR="00535270">
        <w:rPr>
          <w:rFonts w:ascii="Garamond" w:hAnsi="Garamond"/>
          <w:sz w:val="22"/>
          <w:szCs w:val="22"/>
        </w:rPr>
        <w:t>”</w:t>
      </w:r>
      <w:r w:rsidR="00535270" w:rsidRPr="00535270">
        <w:rPr>
          <w:rFonts w:ascii="Garamond" w:hAnsi="Garamond"/>
          <w:sz w:val="22"/>
          <w:szCs w:val="22"/>
        </w:rPr>
        <w:t xml:space="preserve"> and </w:t>
      </w:r>
      <w:r w:rsidR="00535270">
        <w:rPr>
          <w:rFonts w:ascii="Garamond" w:hAnsi="Garamond"/>
          <w:sz w:val="22"/>
          <w:szCs w:val="22"/>
        </w:rPr>
        <w:t>“V</w:t>
      </w:r>
      <w:r w:rsidR="00535270" w:rsidRPr="00535270">
        <w:rPr>
          <w:rFonts w:ascii="Garamond" w:hAnsi="Garamond"/>
          <w:sz w:val="22"/>
          <w:szCs w:val="22"/>
        </w:rPr>
        <w:t>egetable</w:t>
      </w:r>
      <w:r w:rsidR="00535270">
        <w:rPr>
          <w:rFonts w:ascii="Garamond" w:hAnsi="Garamond"/>
          <w:sz w:val="22"/>
          <w:szCs w:val="22"/>
        </w:rPr>
        <w:t xml:space="preserve">” by </w:t>
      </w:r>
      <w:r w:rsidR="00535270" w:rsidRPr="00535270">
        <w:rPr>
          <w:rFonts w:ascii="Garamond" w:hAnsi="Garamond"/>
          <w:sz w:val="22"/>
          <w:szCs w:val="22"/>
        </w:rPr>
        <w:t xml:space="preserve">3.3% and 7.6%, respectively, </w:t>
      </w:r>
      <w:r w:rsidR="00F550F6">
        <w:rPr>
          <w:rFonts w:ascii="Garamond" w:hAnsi="Garamond"/>
          <w:sz w:val="22"/>
          <w:szCs w:val="22"/>
        </w:rPr>
        <w:t xml:space="preserve">has </w:t>
      </w:r>
      <w:r w:rsidR="00535270">
        <w:rPr>
          <w:rFonts w:ascii="Garamond" w:hAnsi="Garamond"/>
          <w:sz w:val="22"/>
          <w:szCs w:val="22"/>
        </w:rPr>
        <w:t xml:space="preserve">mitigated </w:t>
      </w:r>
      <w:r w:rsidR="00535270" w:rsidRPr="00535270">
        <w:rPr>
          <w:rFonts w:ascii="Garamond" w:hAnsi="Garamond"/>
          <w:sz w:val="22"/>
          <w:szCs w:val="22"/>
        </w:rPr>
        <w:t>the inflation by 0.6 p</w:t>
      </w:r>
      <w:r w:rsidR="00535270">
        <w:rPr>
          <w:rFonts w:ascii="Garamond" w:hAnsi="Garamond"/>
          <w:sz w:val="22"/>
          <w:szCs w:val="22"/>
        </w:rPr>
        <w:t>p</w:t>
      </w:r>
      <w:r w:rsidR="00535270" w:rsidRPr="00535270">
        <w:rPr>
          <w:rFonts w:ascii="Garamond" w:hAnsi="Garamond"/>
          <w:sz w:val="22"/>
          <w:szCs w:val="22"/>
        </w:rPr>
        <w:t>.</w:t>
      </w:r>
    </w:p>
    <w:p w14:paraId="65E6815F" w14:textId="77777777" w:rsidR="00AF6D4B" w:rsidRPr="003315DE" w:rsidRDefault="00781ACF" w:rsidP="00AF6D4B">
      <w:pPr>
        <w:spacing w:line="312" w:lineRule="auto"/>
        <w:ind w:firstLine="720"/>
        <w:jc w:val="both"/>
        <w:rPr>
          <w:rFonts w:ascii="GHEA Grapalat" w:hAnsi="GHEA Grapalat" w:cs="Sylfaen"/>
          <w:color w:val="000000" w:themeColor="text1"/>
          <w:lang w:val="hy-AM"/>
        </w:rPr>
      </w:pPr>
      <w:r w:rsidRPr="00EE5F0F">
        <w:rPr>
          <w:rFonts w:ascii="Garamond" w:hAnsi="Garamond"/>
          <w:b/>
          <w:sz w:val="22"/>
          <w:szCs w:val="22"/>
        </w:rPr>
        <w:t>Import prices:</w:t>
      </w:r>
      <w:r w:rsidR="00543AF2">
        <w:rPr>
          <w:rFonts w:ascii="Garamond" w:hAnsi="Garamond"/>
          <w:sz w:val="22"/>
          <w:szCs w:val="22"/>
        </w:rPr>
        <w:t xml:space="preserve"> The dollar prices of import of </w:t>
      </w:r>
      <w:r w:rsidRPr="00EE5F0F">
        <w:rPr>
          <w:rFonts w:ascii="Garamond" w:hAnsi="Garamond"/>
          <w:sz w:val="22"/>
          <w:szCs w:val="22"/>
        </w:rPr>
        <w:t xml:space="preserve">goods and services to Armenia </w:t>
      </w:r>
      <w:r w:rsidR="00B66EAB">
        <w:rPr>
          <w:rFonts w:ascii="Garamond" w:hAnsi="Garamond"/>
          <w:sz w:val="22"/>
          <w:szCs w:val="22"/>
        </w:rPr>
        <w:t xml:space="preserve">reduced by </w:t>
      </w:r>
      <w:r w:rsidR="00063063">
        <w:rPr>
          <w:rFonts w:ascii="Garamond" w:hAnsi="Garamond"/>
          <w:sz w:val="22"/>
          <w:szCs w:val="22"/>
        </w:rPr>
        <w:t>4</w:t>
      </w:r>
      <w:r w:rsidR="00B66EAB">
        <w:rPr>
          <w:rFonts w:ascii="Garamond" w:hAnsi="Garamond"/>
          <w:sz w:val="22"/>
          <w:szCs w:val="22"/>
        </w:rPr>
        <w:t>.</w:t>
      </w:r>
      <w:r w:rsidR="00063063">
        <w:rPr>
          <w:rFonts w:ascii="Garamond" w:hAnsi="Garamond"/>
          <w:sz w:val="22"/>
          <w:szCs w:val="22"/>
        </w:rPr>
        <w:t>2</w:t>
      </w:r>
      <w:r w:rsidR="00B66EAB">
        <w:rPr>
          <w:rFonts w:ascii="Garamond" w:hAnsi="Garamond"/>
          <w:sz w:val="22"/>
          <w:szCs w:val="22"/>
        </w:rPr>
        <w:t xml:space="preserve">% q/q on average </w:t>
      </w:r>
      <w:r w:rsidR="00063063">
        <w:rPr>
          <w:rFonts w:ascii="Garamond" w:hAnsi="Garamond"/>
          <w:sz w:val="22"/>
          <w:szCs w:val="22"/>
        </w:rPr>
        <w:t>in</w:t>
      </w:r>
      <w:r w:rsidRPr="00EE5F0F">
        <w:rPr>
          <w:rFonts w:ascii="Garamond" w:hAnsi="Garamond"/>
          <w:sz w:val="22"/>
          <w:szCs w:val="22"/>
        </w:rPr>
        <w:t xml:space="preserve"> the </w:t>
      </w:r>
      <w:r w:rsidR="00063063">
        <w:rPr>
          <w:rFonts w:ascii="Garamond" w:hAnsi="Garamond"/>
          <w:sz w:val="22"/>
          <w:szCs w:val="22"/>
        </w:rPr>
        <w:t>thir</w:t>
      </w:r>
      <w:r w:rsidR="00B66EAB">
        <w:rPr>
          <w:rFonts w:ascii="Garamond" w:hAnsi="Garamond"/>
          <w:sz w:val="22"/>
          <w:szCs w:val="22"/>
        </w:rPr>
        <w:t>d</w:t>
      </w:r>
      <w:r w:rsidRPr="00EE5F0F">
        <w:rPr>
          <w:rFonts w:ascii="Garamond" w:hAnsi="Garamond"/>
          <w:sz w:val="22"/>
          <w:szCs w:val="22"/>
        </w:rPr>
        <w:t xml:space="preserve"> quarter of 2018, </w:t>
      </w:r>
      <w:r w:rsidR="00B66EAB">
        <w:rPr>
          <w:rFonts w:ascii="Garamond" w:hAnsi="Garamond"/>
          <w:sz w:val="22"/>
          <w:szCs w:val="22"/>
        </w:rPr>
        <w:t xml:space="preserve">with </w:t>
      </w:r>
      <w:r w:rsidRPr="00EE5F0F">
        <w:rPr>
          <w:rFonts w:ascii="Garamond" w:hAnsi="Garamond"/>
          <w:sz w:val="22"/>
          <w:szCs w:val="22"/>
        </w:rPr>
        <w:t>the</w:t>
      </w:r>
      <w:r w:rsidR="00063063">
        <w:rPr>
          <w:rFonts w:ascii="Garamond" w:hAnsi="Garamond"/>
          <w:sz w:val="22"/>
          <w:szCs w:val="22"/>
        </w:rPr>
        <w:t xml:space="preserve"> reduction </w:t>
      </w:r>
      <w:r w:rsidR="0089520E" w:rsidRPr="00EE5F0F">
        <w:rPr>
          <w:rFonts w:ascii="Garamond" w:hAnsi="Garamond"/>
          <w:sz w:val="22"/>
          <w:szCs w:val="22"/>
        </w:rPr>
        <w:t>amount</w:t>
      </w:r>
      <w:r w:rsidR="0089520E">
        <w:rPr>
          <w:rFonts w:ascii="Garamond" w:hAnsi="Garamond"/>
          <w:sz w:val="22"/>
          <w:szCs w:val="22"/>
        </w:rPr>
        <w:t xml:space="preserve">ing </w:t>
      </w:r>
      <w:r w:rsidR="0089520E" w:rsidRPr="00EE5F0F">
        <w:rPr>
          <w:rFonts w:ascii="Garamond" w:hAnsi="Garamond"/>
          <w:sz w:val="22"/>
          <w:szCs w:val="22"/>
        </w:rPr>
        <w:t xml:space="preserve">to </w:t>
      </w:r>
      <w:r w:rsidR="00063063">
        <w:rPr>
          <w:rFonts w:ascii="Garamond" w:hAnsi="Garamond"/>
          <w:sz w:val="22"/>
          <w:szCs w:val="22"/>
        </w:rPr>
        <w:t>1</w:t>
      </w:r>
      <w:r w:rsidR="0089520E" w:rsidRPr="00EE5F0F">
        <w:rPr>
          <w:rFonts w:ascii="Garamond" w:hAnsi="Garamond"/>
          <w:sz w:val="22"/>
          <w:szCs w:val="22"/>
        </w:rPr>
        <w:t>.</w:t>
      </w:r>
      <w:r w:rsidR="00063063">
        <w:rPr>
          <w:rFonts w:ascii="Garamond" w:hAnsi="Garamond"/>
          <w:sz w:val="22"/>
          <w:szCs w:val="22"/>
        </w:rPr>
        <w:t>3</w:t>
      </w:r>
      <w:r w:rsidR="0089520E" w:rsidRPr="00EE5F0F">
        <w:rPr>
          <w:rFonts w:ascii="Garamond" w:hAnsi="Garamond"/>
          <w:sz w:val="22"/>
          <w:szCs w:val="22"/>
        </w:rPr>
        <w:t>%</w:t>
      </w:r>
      <w:r w:rsidR="0089520E">
        <w:rPr>
          <w:rFonts w:ascii="Garamond" w:hAnsi="Garamond"/>
          <w:sz w:val="22"/>
          <w:szCs w:val="22"/>
        </w:rPr>
        <w:t xml:space="preserve"> </w:t>
      </w:r>
      <w:r w:rsidRPr="00EE5F0F">
        <w:rPr>
          <w:rFonts w:ascii="Garamond" w:hAnsi="Garamond"/>
          <w:sz w:val="22"/>
          <w:szCs w:val="22"/>
        </w:rPr>
        <w:t xml:space="preserve">against the same quarter of the previous year. </w:t>
      </w:r>
      <w:r w:rsidR="007D3E20">
        <w:rPr>
          <w:rFonts w:ascii="Garamond" w:hAnsi="Garamond"/>
          <w:sz w:val="22"/>
          <w:szCs w:val="22"/>
        </w:rPr>
        <w:t>T</w:t>
      </w:r>
      <w:r w:rsidR="007D3E20" w:rsidRPr="007D3E20">
        <w:rPr>
          <w:rFonts w:ascii="Garamond" w:hAnsi="Garamond"/>
          <w:sz w:val="22"/>
          <w:szCs w:val="22"/>
        </w:rPr>
        <w:t>he dec</w:t>
      </w:r>
      <w:r w:rsidR="00B87D62">
        <w:rPr>
          <w:rFonts w:ascii="Garamond" w:hAnsi="Garamond"/>
          <w:sz w:val="22"/>
          <w:szCs w:val="22"/>
        </w:rPr>
        <w:t xml:space="preserve">rease in </w:t>
      </w:r>
      <w:r w:rsidR="007D3E20">
        <w:rPr>
          <w:rFonts w:ascii="Garamond" w:hAnsi="Garamond"/>
          <w:sz w:val="22"/>
          <w:szCs w:val="22"/>
        </w:rPr>
        <w:t xml:space="preserve">dollar prices of import </w:t>
      </w:r>
      <w:r w:rsidR="00B87D62">
        <w:rPr>
          <w:rFonts w:ascii="Garamond" w:hAnsi="Garamond"/>
          <w:sz w:val="22"/>
          <w:szCs w:val="22"/>
        </w:rPr>
        <w:t xml:space="preserve">owed to notably </w:t>
      </w:r>
      <w:r w:rsidR="00B34389">
        <w:rPr>
          <w:rFonts w:ascii="Garamond" w:hAnsi="Garamond"/>
          <w:sz w:val="22"/>
          <w:szCs w:val="22"/>
        </w:rPr>
        <w:t>depreciat</w:t>
      </w:r>
      <w:r w:rsidR="00B87D62">
        <w:rPr>
          <w:rFonts w:ascii="Garamond" w:hAnsi="Garamond"/>
          <w:sz w:val="22"/>
          <w:szCs w:val="22"/>
        </w:rPr>
        <w:t xml:space="preserve">ed </w:t>
      </w:r>
      <w:r w:rsidR="007D3E20" w:rsidRPr="007D3E20">
        <w:rPr>
          <w:rFonts w:ascii="Garamond" w:hAnsi="Garamond"/>
          <w:sz w:val="22"/>
          <w:szCs w:val="22"/>
        </w:rPr>
        <w:t xml:space="preserve">exchange rates in </w:t>
      </w:r>
      <w:r w:rsidR="00B34389">
        <w:rPr>
          <w:rFonts w:ascii="Garamond" w:hAnsi="Garamond"/>
          <w:sz w:val="22"/>
          <w:szCs w:val="22"/>
        </w:rPr>
        <w:t xml:space="preserve">the </w:t>
      </w:r>
      <w:r w:rsidR="007D3E20" w:rsidRPr="007D3E20">
        <w:rPr>
          <w:rFonts w:ascii="Garamond" w:hAnsi="Garamond"/>
          <w:sz w:val="22"/>
          <w:szCs w:val="22"/>
        </w:rPr>
        <w:t>ma</w:t>
      </w:r>
      <w:r w:rsidR="00B34389">
        <w:rPr>
          <w:rFonts w:ascii="Garamond" w:hAnsi="Garamond"/>
          <w:sz w:val="22"/>
          <w:szCs w:val="22"/>
        </w:rPr>
        <w:t xml:space="preserve">in </w:t>
      </w:r>
      <w:r w:rsidR="007D3E20" w:rsidRPr="007D3E20">
        <w:rPr>
          <w:rFonts w:ascii="Garamond" w:hAnsi="Garamond"/>
          <w:sz w:val="22"/>
          <w:szCs w:val="22"/>
        </w:rPr>
        <w:t xml:space="preserve">partner countries, </w:t>
      </w:r>
      <w:r w:rsidR="00B87D62">
        <w:rPr>
          <w:rFonts w:ascii="Garamond" w:hAnsi="Garamond"/>
          <w:sz w:val="22"/>
          <w:szCs w:val="22"/>
        </w:rPr>
        <w:t xml:space="preserve">resulting in </w:t>
      </w:r>
      <w:r w:rsidR="00B87D62" w:rsidRPr="00B87D62">
        <w:rPr>
          <w:rFonts w:ascii="Garamond" w:hAnsi="Garamond"/>
          <w:sz w:val="22"/>
          <w:szCs w:val="22"/>
        </w:rPr>
        <w:t>reduced prices of imported consumer goods and services.</w:t>
      </w:r>
      <w:r w:rsidR="00B87D62">
        <w:rPr>
          <w:rFonts w:ascii="Garamond" w:hAnsi="Garamond"/>
          <w:sz w:val="22"/>
          <w:szCs w:val="22"/>
        </w:rPr>
        <w:t xml:space="preserve"> </w:t>
      </w:r>
      <w:proofErr w:type="spellStart"/>
      <w:r w:rsidR="00AF6D4B">
        <w:rPr>
          <w:rFonts w:ascii="GHEA Grapalat" w:hAnsi="GHEA Grapalat" w:cs="Sylfaen"/>
          <w:color w:val="000000" w:themeColor="text1"/>
          <w:lang w:val="hy-AM"/>
        </w:rPr>
        <w:t>Միևնույն</w:t>
      </w:r>
      <w:proofErr w:type="spellEnd"/>
      <w:r w:rsidR="00AF6D4B">
        <w:rPr>
          <w:rFonts w:ascii="GHEA Grapalat" w:hAnsi="GHEA Grapalat" w:cs="Sylfaen"/>
          <w:color w:val="000000" w:themeColor="text1"/>
          <w:lang w:val="hy-AM"/>
        </w:rPr>
        <w:t xml:space="preserve"> </w:t>
      </w:r>
      <w:r w:rsidR="00AF6D4B">
        <w:rPr>
          <w:rFonts w:ascii="GHEA Grapalat" w:hAnsi="GHEA Grapalat" w:cs="Sylfaen"/>
          <w:color w:val="000000" w:themeColor="text1"/>
          <w:lang w:val="hy-AM"/>
        </w:rPr>
        <w:lastRenderedPageBreak/>
        <w:t xml:space="preserve">ժամանակ միջազգային ապրանքահումքային գների ազդեցությունը </w:t>
      </w:r>
      <w:proofErr w:type="spellStart"/>
      <w:r w:rsidR="00AF6D4B">
        <w:rPr>
          <w:rFonts w:ascii="GHEA Grapalat" w:hAnsi="GHEA Grapalat" w:cs="Sylfaen"/>
          <w:color w:val="000000" w:themeColor="text1"/>
          <w:lang w:val="hy-AM"/>
        </w:rPr>
        <w:t>դեռևս</w:t>
      </w:r>
      <w:proofErr w:type="spellEnd"/>
      <w:r w:rsidR="00AF6D4B">
        <w:rPr>
          <w:rFonts w:ascii="GHEA Grapalat" w:hAnsi="GHEA Grapalat" w:cs="Sylfaen"/>
          <w:color w:val="000000" w:themeColor="text1"/>
          <w:lang w:val="hy-AM"/>
        </w:rPr>
        <w:t xml:space="preserve"> գնաճային է՝ չնայած զգալիորեն կրճատվել է։</w:t>
      </w:r>
    </w:p>
    <w:p w14:paraId="56FE057B" w14:textId="77777777" w:rsidR="00781ACF" w:rsidRPr="00EE5F0F" w:rsidRDefault="00781ACF" w:rsidP="00781ACF">
      <w:pPr>
        <w:autoSpaceDE w:val="0"/>
        <w:autoSpaceDN w:val="0"/>
        <w:adjustRightInd w:val="0"/>
        <w:spacing w:after="120" w:line="360" w:lineRule="auto"/>
        <w:jc w:val="both"/>
        <w:rPr>
          <w:rFonts w:ascii="Garamond" w:hAnsi="Garamond"/>
          <w:sz w:val="22"/>
          <w:szCs w:val="22"/>
        </w:rPr>
      </w:pPr>
    </w:p>
    <w:p w14:paraId="6A253611" w14:textId="77777777" w:rsidR="001E0112" w:rsidRDefault="001E0112" w:rsidP="00781ACF">
      <w:pPr>
        <w:autoSpaceDE w:val="0"/>
        <w:autoSpaceDN w:val="0"/>
        <w:adjustRightInd w:val="0"/>
        <w:spacing w:after="120" w:line="360" w:lineRule="auto"/>
        <w:jc w:val="both"/>
        <w:rPr>
          <w:rFonts w:ascii="Garamond" w:hAnsi="Garamond"/>
          <w:b/>
          <w:color w:val="0070C0"/>
          <w:sz w:val="22"/>
          <w:szCs w:val="22"/>
        </w:rPr>
      </w:pPr>
    </w:p>
    <w:p w14:paraId="30982A14"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 Economic developments</w:t>
      </w:r>
    </w:p>
    <w:p w14:paraId="58931D6D"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3.2.1. Economy position</w:t>
      </w:r>
    </w:p>
    <w:p w14:paraId="1EDCC879" w14:textId="77777777" w:rsidR="00781ACF" w:rsidRDefault="002D378F" w:rsidP="00781ACF">
      <w:pPr>
        <w:autoSpaceDE w:val="0"/>
        <w:autoSpaceDN w:val="0"/>
        <w:adjustRightInd w:val="0"/>
        <w:spacing w:after="120" w:line="360" w:lineRule="auto"/>
        <w:jc w:val="both"/>
        <w:rPr>
          <w:rFonts w:ascii="Garamond" w:hAnsi="Garamond"/>
          <w:sz w:val="22"/>
          <w:szCs w:val="22"/>
        </w:rPr>
      </w:pPr>
      <w:r>
        <w:rPr>
          <w:rFonts w:ascii="Garamond" w:hAnsi="Garamond"/>
          <w:b/>
          <w:sz w:val="22"/>
          <w:szCs w:val="22"/>
        </w:rPr>
        <w:t>T</w:t>
      </w:r>
      <w:r w:rsidRPr="00EE5F0F">
        <w:rPr>
          <w:rFonts w:ascii="Garamond" w:hAnsi="Garamond"/>
          <w:b/>
          <w:sz w:val="22"/>
          <w:szCs w:val="22"/>
        </w:rPr>
        <w:t xml:space="preserve">he GDP </w:t>
      </w:r>
      <w:r>
        <w:rPr>
          <w:rFonts w:ascii="Garamond" w:hAnsi="Garamond"/>
          <w:b/>
          <w:sz w:val="22"/>
          <w:szCs w:val="22"/>
        </w:rPr>
        <w:t>gap is negative i</w:t>
      </w:r>
      <w:r w:rsidR="007B2D60">
        <w:rPr>
          <w:rFonts w:ascii="Garamond" w:hAnsi="Garamond"/>
          <w:b/>
          <w:sz w:val="22"/>
          <w:szCs w:val="22"/>
        </w:rPr>
        <w:t>n the third quarter of 2018</w:t>
      </w:r>
      <w:r w:rsidR="00781ACF" w:rsidRPr="00EE5F0F">
        <w:rPr>
          <w:rFonts w:ascii="Garamond" w:hAnsi="Garamond"/>
          <w:b/>
          <w:sz w:val="22"/>
          <w:szCs w:val="22"/>
        </w:rPr>
        <w:t xml:space="preserve">. </w:t>
      </w:r>
      <w:r w:rsidR="00781ACF" w:rsidRPr="00EE5F0F">
        <w:rPr>
          <w:rFonts w:ascii="Garamond" w:hAnsi="Garamond"/>
          <w:sz w:val="22"/>
          <w:szCs w:val="22"/>
        </w:rPr>
        <w:t xml:space="preserve">The expansionary monetary policy the Central Bank has been </w:t>
      </w:r>
      <w:r w:rsidR="007B2D60">
        <w:rPr>
          <w:rFonts w:ascii="Garamond" w:hAnsi="Garamond"/>
          <w:sz w:val="22"/>
          <w:szCs w:val="22"/>
        </w:rPr>
        <w:t>c</w:t>
      </w:r>
      <w:r w:rsidR="0059468A">
        <w:rPr>
          <w:rFonts w:ascii="Garamond" w:hAnsi="Garamond"/>
          <w:sz w:val="22"/>
          <w:szCs w:val="22"/>
        </w:rPr>
        <w:t xml:space="preserve">onducting </w:t>
      </w:r>
      <w:r w:rsidR="00781ACF" w:rsidRPr="00EE5F0F">
        <w:rPr>
          <w:rFonts w:ascii="Garamond" w:hAnsi="Garamond"/>
          <w:sz w:val="22"/>
          <w:szCs w:val="22"/>
        </w:rPr>
        <w:t xml:space="preserve">since 2016, the growth in external demand, money transfers and lending all have contributed to the notable </w:t>
      </w:r>
      <w:r w:rsidR="00B9113E">
        <w:rPr>
          <w:rFonts w:ascii="Garamond" w:hAnsi="Garamond"/>
          <w:sz w:val="22"/>
          <w:szCs w:val="22"/>
        </w:rPr>
        <w:t>contraction of</w:t>
      </w:r>
      <w:r w:rsidR="00781ACF" w:rsidRPr="00EE5F0F">
        <w:rPr>
          <w:rFonts w:ascii="Garamond" w:hAnsi="Garamond"/>
          <w:sz w:val="22"/>
          <w:szCs w:val="22"/>
        </w:rPr>
        <w:t xml:space="preserve"> the GDP gap</w:t>
      </w:r>
      <w:r w:rsidR="00B9113E">
        <w:rPr>
          <w:rFonts w:ascii="Garamond" w:hAnsi="Garamond"/>
          <w:sz w:val="22"/>
          <w:szCs w:val="22"/>
        </w:rPr>
        <w:t xml:space="preserve">. </w:t>
      </w:r>
      <w:r w:rsidR="00220202">
        <w:rPr>
          <w:rFonts w:ascii="Garamond" w:hAnsi="Garamond"/>
          <w:sz w:val="22"/>
          <w:szCs w:val="22"/>
        </w:rPr>
        <w:t>S</w:t>
      </w:r>
      <w:r w:rsidR="00781ACF" w:rsidRPr="00EE5F0F">
        <w:rPr>
          <w:rFonts w:ascii="Garamond" w:hAnsi="Garamond"/>
          <w:sz w:val="22"/>
          <w:szCs w:val="22"/>
        </w:rPr>
        <w:t xml:space="preserve">tarting from end-2017, </w:t>
      </w:r>
      <w:r w:rsidR="002D1521">
        <w:rPr>
          <w:rFonts w:ascii="Garamond" w:hAnsi="Garamond"/>
          <w:sz w:val="22"/>
          <w:szCs w:val="22"/>
        </w:rPr>
        <w:t xml:space="preserve">bolstered domestic demand and </w:t>
      </w:r>
      <w:r w:rsidR="00220202" w:rsidRPr="00220202">
        <w:rPr>
          <w:rFonts w:ascii="Garamond" w:hAnsi="Garamond"/>
          <w:sz w:val="22"/>
          <w:szCs w:val="22"/>
        </w:rPr>
        <w:t>investment</w:t>
      </w:r>
      <w:r w:rsidR="00723FC1">
        <w:rPr>
          <w:rFonts w:ascii="Garamond" w:hAnsi="Garamond"/>
          <w:sz w:val="22"/>
          <w:szCs w:val="22"/>
        </w:rPr>
        <w:t>s</w:t>
      </w:r>
      <w:r w:rsidR="00220202" w:rsidRPr="00220202">
        <w:rPr>
          <w:rFonts w:ascii="Garamond" w:hAnsi="Garamond"/>
          <w:sz w:val="22"/>
          <w:szCs w:val="22"/>
        </w:rPr>
        <w:t xml:space="preserve"> </w:t>
      </w:r>
      <w:r w:rsidR="00723FC1">
        <w:rPr>
          <w:rFonts w:ascii="Garamond" w:hAnsi="Garamond"/>
          <w:sz w:val="22"/>
          <w:szCs w:val="22"/>
        </w:rPr>
        <w:t xml:space="preserve">in particular </w:t>
      </w:r>
      <w:r w:rsidR="00220202" w:rsidRPr="00220202">
        <w:rPr>
          <w:rFonts w:ascii="Garamond" w:hAnsi="Garamond"/>
          <w:sz w:val="22"/>
          <w:szCs w:val="22"/>
        </w:rPr>
        <w:t>ha</w:t>
      </w:r>
      <w:r w:rsidR="00723FC1">
        <w:rPr>
          <w:rFonts w:ascii="Garamond" w:hAnsi="Garamond"/>
          <w:sz w:val="22"/>
          <w:szCs w:val="22"/>
        </w:rPr>
        <w:t>ve</w:t>
      </w:r>
      <w:r w:rsidR="00220202" w:rsidRPr="00220202">
        <w:rPr>
          <w:rFonts w:ascii="Garamond" w:hAnsi="Garamond"/>
          <w:sz w:val="22"/>
          <w:szCs w:val="22"/>
        </w:rPr>
        <w:t xml:space="preserve"> </w:t>
      </w:r>
      <w:r w:rsidR="00F53C79" w:rsidRPr="00EE5F0F">
        <w:rPr>
          <w:rFonts w:ascii="Garamond" w:hAnsi="Garamond"/>
          <w:sz w:val="22"/>
          <w:szCs w:val="22"/>
        </w:rPr>
        <w:t xml:space="preserve">facilitated the shaping of </w:t>
      </w:r>
      <w:r w:rsidR="00F53C79">
        <w:rPr>
          <w:rFonts w:ascii="Garamond" w:hAnsi="Garamond"/>
          <w:sz w:val="22"/>
          <w:szCs w:val="22"/>
        </w:rPr>
        <w:t>a</w:t>
      </w:r>
      <w:r w:rsidR="00220202" w:rsidRPr="00220202">
        <w:rPr>
          <w:rFonts w:ascii="Garamond" w:hAnsi="Garamond"/>
          <w:sz w:val="22"/>
          <w:szCs w:val="22"/>
        </w:rPr>
        <w:t xml:space="preserve"> positive GDP gap</w:t>
      </w:r>
      <w:r w:rsidR="00723FC1">
        <w:rPr>
          <w:rFonts w:ascii="Garamond" w:hAnsi="Garamond"/>
          <w:sz w:val="22"/>
          <w:szCs w:val="22"/>
        </w:rPr>
        <w:t xml:space="preserve">. </w:t>
      </w:r>
      <w:r w:rsidR="007B2D60">
        <w:rPr>
          <w:rFonts w:ascii="Garamond" w:hAnsi="Garamond"/>
          <w:sz w:val="22"/>
          <w:szCs w:val="22"/>
        </w:rPr>
        <w:t>T</w:t>
      </w:r>
      <w:r w:rsidR="007B2D60" w:rsidRPr="007B2D60">
        <w:rPr>
          <w:rFonts w:ascii="Garamond" w:hAnsi="Garamond"/>
          <w:sz w:val="22"/>
          <w:szCs w:val="22"/>
        </w:rPr>
        <w:t>he GDP gap is negative in the third quarter</w:t>
      </w:r>
      <w:r w:rsidR="007B2D60">
        <w:rPr>
          <w:rFonts w:ascii="Garamond" w:hAnsi="Garamond"/>
          <w:sz w:val="22"/>
          <w:szCs w:val="22"/>
        </w:rPr>
        <w:t>, a</w:t>
      </w:r>
      <w:r w:rsidR="007B2D60" w:rsidRPr="007B2D60">
        <w:rPr>
          <w:rFonts w:ascii="Garamond" w:hAnsi="Garamond"/>
          <w:sz w:val="22"/>
          <w:szCs w:val="22"/>
        </w:rPr>
        <w:t>ccording to the C</w:t>
      </w:r>
      <w:r w:rsidR="007B2D60">
        <w:rPr>
          <w:rFonts w:ascii="Garamond" w:hAnsi="Garamond"/>
          <w:sz w:val="22"/>
          <w:szCs w:val="22"/>
        </w:rPr>
        <w:t xml:space="preserve">entral </w:t>
      </w:r>
      <w:r w:rsidR="007B2D60" w:rsidRPr="007B2D60">
        <w:rPr>
          <w:rFonts w:ascii="Garamond" w:hAnsi="Garamond"/>
          <w:sz w:val="22"/>
          <w:szCs w:val="22"/>
        </w:rPr>
        <w:t>B</w:t>
      </w:r>
      <w:r w:rsidR="007B2D60">
        <w:rPr>
          <w:rFonts w:ascii="Garamond" w:hAnsi="Garamond"/>
          <w:sz w:val="22"/>
          <w:szCs w:val="22"/>
        </w:rPr>
        <w:t xml:space="preserve">ank </w:t>
      </w:r>
      <w:r w:rsidR="007B2D60" w:rsidRPr="007B2D60">
        <w:rPr>
          <w:rFonts w:ascii="Garamond" w:hAnsi="Garamond"/>
          <w:sz w:val="22"/>
          <w:szCs w:val="22"/>
        </w:rPr>
        <w:t>estimates, which is consistent with the deflationary pressures in the consumer market and reflect</w:t>
      </w:r>
      <w:r>
        <w:rPr>
          <w:rFonts w:ascii="Garamond" w:hAnsi="Garamond"/>
          <w:sz w:val="22"/>
          <w:szCs w:val="22"/>
        </w:rPr>
        <w:t xml:space="preserve">ed in </w:t>
      </w:r>
      <w:r w:rsidR="0059468A">
        <w:rPr>
          <w:rFonts w:ascii="Garamond" w:hAnsi="Garamond"/>
          <w:sz w:val="22"/>
          <w:szCs w:val="22"/>
        </w:rPr>
        <w:t xml:space="preserve">the slowing of </w:t>
      </w:r>
      <w:r w:rsidR="007B2D60">
        <w:rPr>
          <w:rFonts w:ascii="Garamond" w:hAnsi="Garamond"/>
          <w:sz w:val="22"/>
          <w:szCs w:val="22"/>
        </w:rPr>
        <w:t xml:space="preserve">core </w:t>
      </w:r>
      <w:r w:rsidR="007B2D60" w:rsidRPr="007B2D60">
        <w:rPr>
          <w:rFonts w:ascii="Garamond" w:hAnsi="Garamond"/>
          <w:sz w:val="22"/>
          <w:szCs w:val="22"/>
        </w:rPr>
        <w:t>inflation</w:t>
      </w:r>
      <w:r>
        <w:rPr>
          <w:rFonts w:ascii="Garamond" w:hAnsi="Garamond"/>
          <w:sz w:val="22"/>
          <w:szCs w:val="22"/>
        </w:rPr>
        <w:t xml:space="preserve"> </w:t>
      </w:r>
      <w:r w:rsidRPr="00F24E0C">
        <w:rPr>
          <w:rFonts w:ascii="Garamond" w:hAnsi="Garamond"/>
          <w:sz w:val="22"/>
          <w:szCs w:val="22"/>
        </w:rPr>
        <w:t xml:space="preserve">(see </w:t>
      </w:r>
      <w:r>
        <w:rPr>
          <w:rFonts w:ascii="Garamond" w:hAnsi="Garamond"/>
          <w:sz w:val="22"/>
          <w:szCs w:val="22"/>
        </w:rPr>
        <w:t>sub</w:t>
      </w:r>
      <w:r w:rsidR="006A7F7F">
        <w:rPr>
          <w:rFonts w:ascii="Garamond" w:hAnsi="Garamond"/>
          <w:sz w:val="22"/>
          <w:szCs w:val="22"/>
        </w:rPr>
        <w:t>section 2</w:t>
      </w:r>
      <w:r w:rsidRPr="00F24E0C">
        <w:rPr>
          <w:rFonts w:ascii="Garamond" w:hAnsi="Garamond"/>
          <w:sz w:val="22"/>
          <w:szCs w:val="22"/>
        </w:rPr>
        <w:t>.2.</w:t>
      </w:r>
      <w:r w:rsidR="006A7F7F">
        <w:rPr>
          <w:rFonts w:ascii="Garamond" w:hAnsi="Garamond"/>
          <w:sz w:val="22"/>
          <w:szCs w:val="22"/>
        </w:rPr>
        <w:t>1</w:t>
      </w:r>
      <w:r w:rsidRPr="00F24E0C">
        <w:rPr>
          <w:rFonts w:ascii="Garamond" w:hAnsi="Garamond"/>
          <w:sz w:val="22"/>
          <w:szCs w:val="22"/>
        </w:rPr>
        <w:t>)</w:t>
      </w:r>
      <w:r>
        <w:rPr>
          <w:rFonts w:ascii="Garamond" w:hAnsi="Garamond"/>
          <w:sz w:val="22"/>
          <w:szCs w:val="22"/>
        </w:rPr>
        <w:t xml:space="preserve">. </w:t>
      </w:r>
      <w:r w:rsidR="0059468A">
        <w:rPr>
          <w:rFonts w:ascii="Garamond" w:hAnsi="Garamond"/>
          <w:sz w:val="22"/>
          <w:szCs w:val="22"/>
        </w:rPr>
        <w:t xml:space="preserve">Slackening </w:t>
      </w:r>
      <w:r w:rsidR="00086E60">
        <w:rPr>
          <w:rFonts w:ascii="Garamond" w:hAnsi="Garamond"/>
          <w:sz w:val="22"/>
          <w:szCs w:val="22"/>
        </w:rPr>
        <w:t xml:space="preserve">domestic demand </w:t>
      </w:r>
      <w:r w:rsidR="0059468A">
        <w:rPr>
          <w:rFonts w:ascii="Garamond" w:hAnsi="Garamond"/>
          <w:sz w:val="22"/>
          <w:szCs w:val="22"/>
        </w:rPr>
        <w:t xml:space="preserve">this quarter </w:t>
      </w:r>
      <w:r w:rsidR="00086E60" w:rsidRPr="00F24E0C">
        <w:rPr>
          <w:rFonts w:ascii="Garamond" w:hAnsi="Garamond"/>
          <w:sz w:val="22"/>
          <w:szCs w:val="22"/>
        </w:rPr>
        <w:t xml:space="preserve">(see </w:t>
      </w:r>
      <w:r w:rsidR="00086E60">
        <w:rPr>
          <w:rFonts w:ascii="Garamond" w:hAnsi="Garamond"/>
          <w:sz w:val="22"/>
          <w:szCs w:val="22"/>
        </w:rPr>
        <w:t>sub</w:t>
      </w:r>
      <w:r w:rsidR="00086E60" w:rsidRPr="00F24E0C">
        <w:rPr>
          <w:rFonts w:ascii="Garamond" w:hAnsi="Garamond"/>
          <w:sz w:val="22"/>
          <w:szCs w:val="22"/>
        </w:rPr>
        <w:t>section 3.2.2)</w:t>
      </w:r>
      <w:r w:rsidR="00086E60">
        <w:rPr>
          <w:rFonts w:ascii="Garamond" w:hAnsi="Garamond"/>
          <w:sz w:val="22"/>
          <w:szCs w:val="22"/>
        </w:rPr>
        <w:t xml:space="preserve"> also points to the negative </w:t>
      </w:r>
      <w:r w:rsidR="006A7F7F" w:rsidRPr="00F24E0C">
        <w:rPr>
          <w:rFonts w:ascii="Garamond" w:hAnsi="Garamond"/>
          <w:sz w:val="22"/>
          <w:szCs w:val="22"/>
        </w:rPr>
        <w:t xml:space="preserve">GDP </w:t>
      </w:r>
      <w:r w:rsidR="006A7F7F">
        <w:rPr>
          <w:rFonts w:ascii="Garamond" w:hAnsi="Garamond"/>
          <w:sz w:val="22"/>
          <w:szCs w:val="22"/>
        </w:rPr>
        <w:t>gap</w:t>
      </w:r>
      <w:r w:rsidR="00086E60">
        <w:rPr>
          <w:rFonts w:ascii="Garamond" w:hAnsi="Garamond"/>
          <w:sz w:val="22"/>
          <w:szCs w:val="22"/>
        </w:rPr>
        <w:t>, which is primarily attributable to the contractionary effect of the fiscal policy. S</w:t>
      </w:r>
      <w:r w:rsidR="00086E60" w:rsidRPr="00086E60">
        <w:rPr>
          <w:rFonts w:ascii="Garamond" w:hAnsi="Garamond"/>
          <w:sz w:val="22"/>
          <w:szCs w:val="22"/>
        </w:rPr>
        <w:t>ome</w:t>
      </w:r>
      <w:r w:rsidR="00086E60">
        <w:rPr>
          <w:rFonts w:ascii="Garamond" w:hAnsi="Garamond"/>
          <w:sz w:val="22"/>
          <w:szCs w:val="22"/>
        </w:rPr>
        <w:t>what</w:t>
      </w:r>
      <w:r w:rsidR="00086E60" w:rsidRPr="00086E60">
        <w:rPr>
          <w:rFonts w:ascii="Garamond" w:hAnsi="Garamond"/>
          <w:sz w:val="22"/>
          <w:szCs w:val="22"/>
        </w:rPr>
        <w:t xml:space="preserve"> appreciat</w:t>
      </w:r>
      <w:r w:rsidR="00086E60">
        <w:rPr>
          <w:rFonts w:ascii="Garamond" w:hAnsi="Garamond"/>
          <w:sz w:val="22"/>
          <w:szCs w:val="22"/>
        </w:rPr>
        <w:t xml:space="preserve">ed </w:t>
      </w:r>
      <w:r w:rsidR="00086E60" w:rsidRPr="00086E60">
        <w:rPr>
          <w:rFonts w:ascii="Garamond" w:hAnsi="Garamond"/>
          <w:sz w:val="22"/>
          <w:szCs w:val="22"/>
        </w:rPr>
        <w:t xml:space="preserve">real exchange rate and </w:t>
      </w:r>
      <w:r w:rsidR="00086E60">
        <w:rPr>
          <w:rFonts w:ascii="Garamond" w:hAnsi="Garamond"/>
          <w:sz w:val="22"/>
          <w:szCs w:val="22"/>
        </w:rPr>
        <w:t xml:space="preserve">reduced </w:t>
      </w:r>
      <w:r w:rsidR="00086E60" w:rsidRPr="00086E60">
        <w:rPr>
          <w:rFonts w:ascii="Garamond" w:hAnsi="Garamond"/>
          <w:sz w:val="22"/>
          <w:szCs w:val="22"/>
        </w:rPr>
        <w:t xml:space="preserve">remittances </w:t>
      </w:r>
      <w:r w:rsidR="00086E60">
        <w:rPr>
          <w:rFonts w:ascii="Garamond" w:hAnsi="Garamond"/>
          <w:sz w:val="22"/>
          <w:szCs w:val="22"/>
        </w:rPr>
        <w:t xml:space="preserve">in real terms </w:t>
      </w:r>
      <w:r w:rsidR="0059468A">
        <w:rPr>
          <w:rFonts w:ascii="Garamond" w:hAnsi="Garamond"/>
          <w:sz w:val="22"/>
          <w:szCs w:val="22"/>
        </w:rPr>
        <w:t xml:space="preserve">have </w:t>
      </w:r>
      <w:r w:rsidR="00086E60" w:rsidRPr="00086E60">
        <w:rPr>
          <w:rFonts w:ascii="Garamond" w:hAnsi="Garamond"/>
          <w:sz w:val="22"/>
          <w:szCs w:val="22"/>
        </w:rPr>
        <w:t xml:space="preserve">also contributed to the </w:t>
      </w:r>
      <w:r w:rsidR="00086E60">
        <w:rPr>
          <w:rFonts w:ascii="Garamond" w:hAnsi="Garamond"/>
          <w:sz w:val="22"/>
          <w:szCs w:val="22"/>
        </w:rPr>
        <w:t xml:space="preserve">shaping of a </w:t>
      </w:r>
      <w:r w:rsidR="00086E60" w:rsidRPr="00086E60">
        <w:rPr>
          <w:rFonts w:ascii="Garamond" w:hAnsi="Garamond"/>
          <w:sz w:val="22"/>
          <w:szCs w:val="22"/>
        </w:rPr>
        <w:t>negative GDP gap</w:t>
      </w:r>
      <w:r w:rsidR="00086E60">
        <w:rPr>
          <w:rFonts w:ascii="Garamond" w:hAnsi="Garamond"/>
          <w:sz w:val="22"/>
          <w:szCs w:val="22"/>
        </w:rPr>
        <w:t xml:space="preserve"> in the </w:t>
      </w:r>
      <w:r w:rsidR="0059468A">
        <w:rPr>
          <w:rFonts w:ascii="Garamond" w:hAnsi="Garamond"/>
          <w:sz w:val="22"/>
          <w:szCs w:val="22"/>
        </w:rPr>
        <w:t>period under review</w:t>
      </w:r>
      <w:r w:rsidR="00086E60" w:rsidRPr="00086E60">
        <w:rPr>
          <w:rFonts w:ascii="Garamond" w:hAnsi="Garamond"/>
          <w:sz w:val="22"/>
          <w:szCs w:val="22"/>
        </w:rPr>
        <w:t>.</w:t>
      </w:r>
    </w:p>
    <w:tbl>
      <w:tblPr>
        <w:tblStyle w:val="TableGrid"/>
        <w:tblW w:w="0" w:type="auto"/>
        <w:tblLook w:val="04A0" w:firstRow="1" w:lastRow="0" w:firstColumn="1" w:lastColumn="0" w:noHBand="0" w:noVBand="1"/>
      </w:tblPr>
      <w:tblGrid>
        <w:gridCol w:w="9576"/>
      </w:tblGrid>
      <w:tr w:rsidR="00371990" w14:paraId="50BCE991" w14:textId="77777777" w:rsidTr="00371990">
        <w:tc>
          <w:tcPr>
            <w:tcW w:w="9576" w:type="dxa"/>
          </w:tcPr>
          <w:p w14:paraId="170396B0" w14:textId="77777777" w:rsidR="00371990" w:rsidRPr="00CF2C97" w:rsidRDefault="00371990" w:rsidP="00371990">
            <w:pPr>
              <w:autoSpaceDE w:val="0"/>
              <w:autoSpaceDN w:val="0"/>
              <w:adjustRightInd w:val="0"/>
              <w:spacing w:after="120" w:line="360" w:lineRule="auto"/>
              <w:jc w:val="both"/>
              <w:rPr>
                <w:rFonts w:ascii="Garamond" w:hAnsi="Garamond"/>
                <w:b/>
                <w:color w:val="0070C0"/>
                <w:sz w:val="21"/>
                <w:szCs w:val="21"/>
              </w:rPr>
            </w:pPr>
            <w:r>
              <w:rPr>
                <w:rFonts w:ascii="Garamond" w:hAnsi="Garamond"/>
                <w:b/>
                <w:color w:val="0070C0"/>
                <w:sz w:val="21"/>
                <w:szCs w:val="21"/>
              </w:rPr>
              <w:t>Box 2</w:t>
            </w:r>
            <w:r w:rsidRPr="00CF2C97">
              <w:rPr>
                <w:rFonts w:ascii="Garamond" w:hAnsi="Garamond"/>
                <w:b/>
                <w:color w:val="0070C0"/>
                <w:sz w:val="21"/>
                <w:szCs w:val="21"/>
              </w:rPr>
              <w:t>:</w:t>
            </w:r>
          </w:p>
          <w:p w14:paraId="7FB89169" w14:textId="77777777" w:rsidR="00371990" w:rsidRPr="00CF2C97" w:rsidRDefault="00371990" w:rsidP="00371990">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b/>
                <w:color w:val="0070C0"/>
                <w:sz w:val="21"/>
                <w:szCs w:val="21"/>
              </w:rPr>
              <w:t xml:space="preserve">The </w:t>
            </w:r>
            <w:r w:rsidR="005820A5">
              <w:rPr>
                <w:rFonts w:ascii="Garamond" w:hAnsi="Garamond"/>
                <w:b/>
                <w:color w:val="0070C0"/>
                <w:sz w:val="21"/>
                <w:szCs w:val="21"/>
              </w:rPr>
              <w:t xml:space="preserve">potential </w:t>
            </w:r>
            <w:r w:rsidR="004610A4">
              <w:rPr>
                <w:rFonts w:ascii="Garamond" w:hAnsi="Garamond"/>
                <w:b/>
                <w:color w:val="0070C0"/>
                <w:sz w:val="21"/>
                <w:szCs w:val="21"/>
              </w:rPr>
              <w:t>GDP and GDP gap</w:t>
            </w:r>
          </w:p>
          <w:p w14:paraId="66AF612D" w14:textId="77777777" w:rsidR="00371990" w:rsidRDefault="00371990" w:rsidP="007D6880">
            <w:pPr>
              <w:autoSpaceDE w:val="0"/>
              <w:autoSpaceDN w:val="0"/>
              <w:adjustRightInd w:val="0"/>
              <w:spacing w:after="120" w:line="360" w:lineRule="auto"/>
              <w:jc w:val="both"/>
              <w:rPr>
                <w:rFonts w:ascii="Garamond" w:hAnsi="Garamond"/>
                <w:sz w:val="21"/>
                <w:szCs w:val="21"/>
              </w:rPr>
            </w:pPr>
            <w:r w:rsidRPr="00CF2C97">
              <w:rPr>
                <w:rFonts w:ascii="Garamond" w:hAnsi="Garamond"/>
                <w:sz w:val="21"/>
                <w:szCs w:val="21"/>
              </w:rPr>
              <w:t xml:space="preserve">The </w:t>
            </w:r>
            <w:r w:rsidR="004610A4">
              <w:rPr>
                <w:rFonts w:ascii="Garamond" w:hAnsi="Garamond"/>
                <w:sz w:val="21"/>
                <w:szCs w:val="21"/>
              </w:rPr>
              <w:t>m</w:t>
            </w:r>
            <w:r w:rsidR="004610A4" w:rsidRPr="004610A4">
              <w:rPr>
                <w:rFonts w:ascii="Garamond" w:hAnsi="Garamond"/>
                <w:sz w:val="21"/>
                <w:szCs w:val="21"/>
              </w:rPr>
              <w:t xml:space="preserve">onetary policy that is aimed at </w:t>
            </w:r>
            <w:r w:rsidR="004610A4">
              <w:rPr>
                <w:rFonts w:ascii="Garamond" w:hAnsi="Garamond"/>
                <w:sz w:val="21"/>
                <w:szCs w:val="21"/>
              </w:rPr>
              <w:t xml:space="preserve">maintaining a </w:t>
            </w:r>
            <w:r w:rsidR="004610A4" w:rsidRPr="004610A4">
              <w:rPr>
                <w:rFonts w:ascii="Garamond" w:hAnsi="Garamond"/>
                <w:sz w:val="21"/>
                <w:szCs w:val="21"/>
              </w:rPr>
              <w:t>low and stable inflation</w:t>
            </w:r>
            <w:r w:rsidR="004610A4">
              <w:rPr>
                <w:rFonts w:ascii="Garamond" w:hAnsi="Garamond"/>
                <w:sz w:val="21"/>
                <w:szCs w:val="21"/>
              </w:rPr>
              <w:t xml:space="preserve"> environment uses </w:t>
            </w:r>
            <w:r w:rsidR="004610A4" w:rsidRPr="004610A4">
              <w:rPr>
                <w:rFonts w:ascii="Garamond" w:hAnsi="Garamond"/>
                <w:sz w:val="21"/>
                <w:szCs w:val="21"/>
              </w:rPr>
              <w:t xml:space="preserve">its main </w:t>
            </w:r>
            <w:r w:rsidR="004610A4">
              <w:rPr>
                <w:rFonts w:ascii="Garamond" w:hAnsi="Garamond"/>
                <w:sz w:val="21"/>
                <w:szCs w:val="21"/>
              </w:rPr>
              <w:t xml:space="preserve">tool, the </w:t>
            </w:r>
            <w:r w:rsidR="004610A4" w:rsidRPr="004610A4">
              <w:rPr>
                <w:rFonts w:ascii="Garamond" w:hAnsi="Garamond"/>
                <w:sz w:val="21"/>
                <w:szCs w:val="21"/>
              </w:rPr>
              <w:t xml:space="preserve">refinancing rate, </w:t>
            </w:r>
            <w:r w:rsidR="004610A4">
              <w:rPr>
                <w:rFonts w:ascii="Garamond" w:hAnsi="Garamond"/>
                <w:sz w:val="21"/>
                <w:szCs w:val="21"/>
              </w:rPr>
              <w:t xml:space="preserve">to </w:t>
            </w:r>
            <w:r w:rsidR="004610A4" w:rsidRPr="004610A4">
              <w:rPr>
                <w:rFonts w:ascii="Garamond" w:hAnsi="Garamond"/>
                <w:sz w:val="21"/>
                <w:szCs w:val="21"/>
              </w:rPr>
              <w:t>counteract inflation</w:t>
            </w:r>
            <w:r w:rsidR="004610A4">
              <w:rPr>
                <w:rFonts w:ascii="Garamond" w:hAnsi="Garamond"/>
                <w:sz w:val="21"/>
                <w:szCs w:val="21"/>
              </w:rPr>
              <w:t>ary</w:t>
            </w:r>
            <w:r w:rsidR="004610A4" w:rsidRPr="004610A4">
              <w:rPr>
                <w:rFonts w:ascii="Garamond" w:hAnsi="Garamond"/>
                <w:sz w:val="21"/>
                <w:szCs w:val="21"/>
              </w:rPr>
              <w:t xml:space="preserve"> and deflationary pressures in the economy. Since a certain period of time is </w:t>
            </w:r>
            <w:r w:rsidR="004610A4">
              <w:rPr>
                <w:rFonts w:ascii="Garamond" w:hAnsi="Garamond"/>
                <w:sz w:val="21"/>
                <w:szCs w:val="21"/>
              </w:rPr>
              <w:t xml:space="preserve">required </w:t>
            </w:r>
            <w:r w:rsidR="004610A4" w:rsidRPr="004610A4">
              <w:rPr>
                <w:rFonts w:ascii="Garamond" w:hAnsi="Garamond"/>
                <w:sz w:val="21"/>
                <w:szCs w:val="21"/>
              </w:rPr>
              <w:t xml:space="preserve">before </w:t>
            </w:r>
            <w:r w:rsidR="00B57446">
              <w:rPr>
                <w:rFonts w:ascii="Garamond" w:hAnsi="Garamond"/>
                <w:sz w:val="21"/>
                <w:szCs w:val="21"/>
              </w:rPr>
              <w:t>a</w:t>
            </w:r>
            <w:r w:rsidR="00235AE0">
              <w:rPr>
                <w:rFonts w:ascii="Garamond" w:hAnsi="Garamond"/>
                <w:sz w:val="21"/>
                <w:szCs w:val="21"/>
              </w:rPr>
              <w:t xml:space="preserve">n </w:t>
            </w:r>
            <w:r w:rsidR="004610A4" w:rsidRPr="004610A4">
              <w:rPr>
                <w:rFonts w:ascii="Garamond" w:hAnsi="Garamond"/>
                <w:sz w:val="21"/>
                <w:szCs w:val="21"/>
              </w:rPr>
              <w:t xml:space="preserve">interest rate </w:t>
            </w:r>
            <w:r w:rsidR="00AD78F3">
              <w:rPr>
                <w:rFonts w:ascii="Garamond" w:hAnsi="Garamond"/>
                <w:sz w:val="21"/>
                <w:szCs w:val="21"/>
              </w:rPr>
              <w:t xml:space="preserve">change </w:t>
            </w:r>
            <w:r w:rsidR="004610A4">
              <w:rPr>
                <w:rFonts w:ascii="Garamond" w:hAnsi="Garamond"/>
                <w:sz w:val="21"/>
                <w:szCs w:val="21"/>
              </w:rPr>
              <w:t xml:space="preserve">leaves </w:t>
            </w:r>
            <w:r w:rsidR="00B57446">
              <w:rPr>
                <w:rFonts w:ascii="Garamond" w:hAnsi="Garamond"/>
                <w:sz w:val="21"/>
                <w:szCs w:val="21"/>
              </w:rPr>
              <w:t xml:space="preserve">its </w:t>
            </w:r>
            <w:r w:rsidR="004610A4">
              <w:rPr>
                <w:rFonts w:ascii="Garamond" w:hAnsi="Garamond"/>
                <w:sz w:val="21"/>
                <w:szCs w:val="21"/>
              </w:rPr>
              <w:t xml:space="preserve">impact on the </w:t>
            </w:r>
            <w:r w:rsidR="004610A4" w:rsidRPr="004610A4">
              <w:rPr>
                <w:rFonts w:ascii="Garamond" w:hAnsi="Garamond"/>
                <w:sz w:val="21"/>
                <w:szCs w:val="21"/>
              </w:rPr>
              <w:t>inflation, the C</w:t>
            </w:r>
            <w:r w:rsidR="004610A4">
              <w:rPr>
                <w:rFonts w:ascii="Garamond" w:hAnsi="Garamond"/>
                <w:sz w:val="21"/>
                <w:szCs w:val="21"/>
              </w:rPr>
              <w:t xml:space="preserve">entral </w:t>
            </w:r>
            <w:r w:rsidR="004610A4" w:rsidRPr="004610A4">
              <w:rPr>
                <w:rFonts w:ascii="Garamond" w:hAnsi="Garamond"/>
                <w:sz w:val="21"/>
                <w:szCs w:val="21"/>
              </w:rPr>
              <w:t>B</w:t>
            </w:r>
            <w:r w:rsidR="004610A4">
              <w:rPr>
                <w:rFonts w:ascii="Garamond" w:hAnsi="Garamond"/>
                <w:sz w:val="21"/>
                <w:szCs w:val="21"/>
              </w:rPr>
              <w:t>ank</w:t>
            </w:r>
            <w:r w:rsidR="004610A4" w:rsidRPr="004610A4">
              <w:rPr>
                <w:rFonts w:ascii="Garamond" w:hAnsi="Garamond"/>
                <w:sz w:val="21"/>
                <w:szCs w:val="21"/>
              </w:rPr>
              <w:t xml:space="preserve"> </w:t>
            </w:r>
            <w:r w:rsidR="00B57446">
              <w:rPr>
                <w:rFonts w:ascii="Garamond" w:hAnsi="Garamond"/>
                <w:sz w:val="21"/>
                <w:szCs w:val="21"/>
              </w:rPr>
              <w:t xml:space="preserve">needs to be oriented towards </w:t>
            </w:r>
            <w:r w:rsidR="004610A4" w:rsidRPr="004610A4">
              <w:rPr>
                <w:rFonts w:ascii="Garamond" w:hAnsi="Garamond"/>
                <w:sz w:val="21"/>
                <w:szCs w:val="21"/>
              </w:rPr>
              <w:t xml:space="preserve">the inflationary </w:t>
            </w:r>
            <w:r w:rsidR="00B57446">
              <w:rPr>
                <w:rFonts w:ascii="Garamond" w:hAnsi="Garamond"/>
                <w:sz w:val="21"/>
                <w:szCs w:val="21"/>
              </w:rPr>
              <w:t>(</w:t>
            </w:r>
            <w:r w:rsidR="00B57446" w:rsidRPr="004610A4">
              <w:rPr>
                <w:rFonts w:ascii="Garamond" w:hAnsi="Garamond"/>
                <w:sz w:val="21"/>
                <w:szCs w:val="21"/>
              </w:rPr>
              <w:t>deflationary</w:t>
            </w:r>
            <w:r w:rsidR="00B57446">
              <w:rPr>
                <w:rFonts w:ascii="Garamond" w:hAnsi="Garamond"/>
                <w:sz w:val="21"/>
                <w:szCs w:val="21"/>
              </w:rPr>
              <w:t>)</w:t>
            </w:r>
            <w:r w:rsidR="00B57446" w:rsidRPr="004610A4">
              <w:rPr>
                <w:rFonts w:ascii="Garamond" w:hAnsi="Garamond"/>
                <w:sz w:val="21"/>
                <w:szCs w:val="21"/>
              </w:rPr>
              <w:t xml:space="preserve"> pressures </w:t>
            </w:r>
            <w:r w:rsidR="00B57446">
              <w:rPr>
                <w:rFonts w:ascii="Garamond" w:hAnsi="Garamond"/>
                <w:sz w:val="21"/>
                <w:szCs w:val="21"/>
              </w:rPr>
              <w:t xml:space="preserve">that are </w:t>
            </w:r>
            <w:r w:rsidR="004610A4" w:rsidRPr="004610A4">
              <w:rPr>
                <w:rFonts w:ascii="Garamond" w:hAnsi="Garamond"/>
                <w:sz w:val="21"/>
                <w:szCs w:val="21"/>
              </w:rPr>
              <w:t xml:space="preserve">most likely to </w:t>
            </w:r>
            <w:r w:rsidR="00B57446">
              <w:rPr>
                <w:rFonts w:ascii="Garamond" w:hAnsi="Garamond"/>
                <w:sz w:val="21"/>
                <w:szCs w:val="21"/>
              </w:rPr>
              <w:t>persist</w:t>
            </w:r>
            <w:r w:rsidR="004610A4" w:rsidRPr="004610A4">
              <w:rPr>
                <w:rFonts w:ascii="Garamond" w:hAnsi="Garamond"/>
                <w:sz w:val="21"/>
                <w:szCs w:val="21"/>
              </w:rPr>
              <w:t xml:space="preserve"> in the near future</w:t>
            </w:r>
            <w:r w:rsidR="00B57446">
              <w:rPr>
                <w:rFonts w:ascii="Garamond" w:hAnsi="Garamond"/>
                <w:sz w:val="21"/>
                <w:szCs w:val="21"/>
              </w:rPr>
              <w:t xml:space="preserve"> too</w:t>
            </w:r>
            <w:r w:rsidR="004610A4" w:rsidRPr="004610A4">
              <w:rPr>
                <w:rFonts w:ascii="Garamond" w:hAnsi="Garamond"/>
                <w:sz w:val="21"/>
                <w:szCs w:val="21"/>
              </w:rPr>
              <w:t xml:space="preserve">, </w:t>
            </w:r>
            <w:r w:rsidR="00B57446">
              <w:rPr>
                <w:rFonts w:ascii="Garamond" w:hAnsi="Garamond"/>
                <w:sz w:val="21"/>
                <w:szCs w:val="21"/>
              </w:rPr>
              <w:t xml:space="preserve">allowing to make </w:t>
            </w:r>
            <w:r w:rsidR="004610A4" w:rsidRPr="004610A4">
              <w:rPr>
                <w:rFonts w:ascii="Garamond" w:hAnsi="Garamond"/>
                <w:sz w:val="21"/>
                <w:szCs w:val="21"/>
              </w:rPr>
              <w:t>a more accurate decision on the current interest rate</w:t>
            </w:r>
            <w:r w:rsidR="007D6880">
              <w:rPr>
                <w:rFonts w:ascii="Garamond" w:hAnsi="Garamond"/>
                <w:sz w:val="21"/>
                <w:szCs w:val="21"/>
              </w:rPr>
              <w:t>s</w:t>
            </w:r>
            <w:r w:rsidR="00B57446">
              <w:rPr>
                <w:rFonts w:ascii="Garamond" w:hAnsi="Garamond"/>
                <w:sz w:val="21"/>
                <w:szCs w:val="21"/>
              </w:rPr>
              <w:t>.</w:t>
            </w:r>
            <w:r w:rsidR="004610A4" w:rsidRPr="004610A4">
              <w:rPr>
                <w:rFonts w:ascii="Garamond" w:hAnsi="Garamond"/>
                <w:sz w:val="21"/>
                <w:szCs w:val="21"/>
              </w:rPr>
              <w:t xml:space="preserve"> One of the </w:t>
            </w:r>
            <w:r w:rsidR="007D6880">
              <w:rPr>
                <w:rFonts w:ascii="Garamond" w:hAnsi="Garamond"/>
                <w:sz w:val="21"/>
                <w:szCs w:val="21"/>
              </w:rPr>
              <w:t>key</w:t>
            </w:r>
            <w:r w:rsidR="004610A4" w:rsidRPr="004610A4">
              <w:rPr>
                <w:rFonts w:ascii="Garamond" w:hAnsi="Garamond"/>
                <w:sz w:val="21"/>
                <w:szCs w:val="21"/>
              </w:rPr>
              <w:t xml:space="preserve"> variables </w:t>
            </w:r>
            <w:r w:rsidR="007D6880">
              <w:rPr>
                <w:rFonts w:ascii="Garamond" w:hAnsi="Garamond"/>
                <w:sz w:val="21"/>
                <w:szCs w:val="21"/>
              </w:rPr>
              <w:t xml:space="preserve">pointing to </w:t>
            </w:r>
            <w:r w:rsidR="004610A4" w:rsidRPr="004610A4">
              <w:rPr>
                <w:rFonts w:ascii="Garamond" w:hAnsi="Garamond"/>
                <w:sz w:val="21"/>
                <w:szCs w:val="21"/>
              </w:rPr>
              <w:t>such pressure</w:t>
            </w:r>
            <w:r w:rsidR="007D6880">
              <w:rPr>
                <w:rFonts w:ascii="Garamond" w:hAnsi="Garamond"/>
                <w:sz w:val="21"/>
                <w:szCs w:val="21"/>
              </w:rPr>
              <w:t>s</w:t>
            </w:r>
            <w:r w:rsidR="004610A4" w:rsidRPr="004610A4">
              <w:rPr>
                <w:rFonts w:ascii="Garamond" w:hAnsi="Garamond"/>
                <w:sz w:val="21"/>
                <w:szCs w:val="21"/>
              </w:rPr>
              <w:t xml:space="preserve"> is </w:t>
            </w:r>
            <w:r w:rsidR="007D6880">
              <w:rPr>
                <w:rFonts w:ascii="Garamond" w:hAnsi="Garamond"/>
                <w:sz w:val="21"/>
                <w:szCs w:val="21"/>
              </w:rPr>
              <w:t xml:space="preserve">the </w:t>
            </w:r>
            <w:r w:rsidR="004610A4" w:rsidRPr="004610A4">
              <w:rPr>
                <w:rFonts w:ascii="Garamond" w:hAnsi="Garamond"/>
                <w:sz w:val="21"/>
                <w:szCs w:val="21"/>
              </w:rPr>
              <w:t xml:space="preserve">GDP </w:t>
            </w:r>
            <w:r w:rsidR="007D6880">
              <w:rPr>
                <w:rFonts w:ascii="Garamond" w:hAnsi="Garamond"/>
                <w:sz w:val="21"/>
                <w:szCs w:val="21"/>
              </w:rPr>
              <w:t xml:space="preserve">gap </w:t>
            </w:r>
            <w:r w:rsidR="004610A4" w:rsidRPr="004610A4">
              <w:rPr>
                <w:rFonts w:ascii="Garamond" w:hAnsi="Garamond"/>
                <w:sz w:val="21"/>
                <w:szCs w:val="21"/>
              </w:rPr>
              <w:t>or the difference between actual and potential levels of GDP.</w:t>
            </w:r>
          </w:p>
          <w:p w14:paraId="712FFB3F" w14:textId="77777777" w:rsidR="007D6880" w:rsidRDefault="005820A5" w:rsidP="007D6880">
            <w:pPr>
              <w:autoSpaceDE w:val="0"/>
              <w:autoSpaceDN w:val="0"/>
              <w:adjustRightInd w:val="0"/>
              <w:spacing w:after="120" w:line="360" w:lineRule="auto"/>
              <w:jc w:val="both"/>
              <w:rPr>
                <w:rFonts w:ascii="Garamond" w:hAnsi="Garamond"/>
                <w:b/>
                <w:color w:val="0070C0"/>
                <w:sz w:val="21"/>
                <w:szCs w:val="21"/>
              </w:rPr>
            </w:pPr>
            <w:r>
              <w:rPr>
                <w:rFonts w:ascii="Garamond" w:hAnsi="Garamond"/>
                <w:b/>
                <w:color w:val="0070C0"/>
                <w:sz w:val="21"/>
                <w:szCs w:val="21"/>
              </w:rPr>
              <w:t>What is the potential GDP?</w:t>
            </w:r>
          </w:p>
          <w:p w14:paraId="58C6A269" w14:textId="77777777" w:rsidR="005820A5" w:rsidRPr="005820A5" w:rsidRDefault="005820A5" w:rsidP="005820A5">
            <w:pPr>
              <w:autoSpaceDE w:val="0"/>
              <w:autoSpaceDN w:val="0"/>
              <w:adjustRightInd w:val="0"/>
              <w:spacing w:after="120" w:line="360" w:lineRule="auto"/>
              <w:jc w:val="both"/>
              <w:rPr>
                <w:rFonts w:ascii="Garamond" w:hAnsi="Garamond"/>
                <w:sz w:val="21"/>
                <w:szCs w:val="21"/>
              </w:rPr>
            </w:pPr>
            <w:r w:rsidRPr="005820A5">
              <w:rPr>
                <w:rFonts w:ascii="Garamond" w:hAnsi="Garamond"/>
                <w:sz w:val="21"/>
                <w:szCs w:val="21"/>
              </w:rPr>
              <w:t xml:space="preserve">The potential GDP </w:t>
            </w:r>
            <w:r w:rsidR="0084028B">
              <w:rPr>
                <w:rFonts w:ascii="Garamond" w:hAnsi="Garamond"/>
                <w:sz w:val="21"/>
                <w:szCs w:val="21"/>
              </w:rPr>
              <w:t xml:space="preserve">denotes </w:t>
            </w:r>
            <w:r w:rsidRPr="005820A5">
              <w:rPr>
                <w:rFonts w:ascii="Garamond" w:hAnsi="Garamond"/>
                <w:sz w:val="21"/>
                <w:szCs w:val="21"/>
              </w:rPr>
              <w:t>the level of output that can be generated on a sustainable basis</w:t>
            </w:r>
            <w:r w:rsidR="00E72E3A">
              <w:rPr>
                <w:rFonts w:ascii="Garamond" w:hAnsi="Garamond"/>
                <w:sz w:val="21"/>
                <w:szCs w:val="21"/>
              </w:rPr>
              <w:t>,</w:t>
            </w:r>
            <w:r w:rsidRPr="005820A5">
              <w:rPr>
                <w:rFonts w:ascii="Garamond" w:hAnsi="Garamond"/>
                <w:sz w:val="21"/>
                <w:szCs w:val="21"/>
              </w:rPr>
              <w:t xml:space="preserve"> without causing inflationary or deflationary pressures, </w:t>
            </w:r>
            <w:r w:rsidR="00E72E3A">
              <w:rPr>
                <w:rFonts w:ascii="Garamond" w:hAnsi="Garamond"/>
                <w:sz w:val="21"/>
                <w:szCs w:val="21"/>
              </w:rPr>
              <w:t xml:space="preserve">when </w:t>
            </w:r>
            <w:r w:rsidR="0084028B">
              <w:rPr>
                <w:rFonts w:ascii="Garamond" w:hAnsi="Garamond"/>
                <w:sz w:val="21"/>
                <w:szCs w:val="21"/>
              </w:rPr>
              <w:t xml:space="preserve">factors of </w:t>
            </w:r>
            <w:r w:rsidRPr="005820A5">
              <w:rPr>
                <w:rFonts w:ascii="Garamond" w:hAnsi="Garamond"/>
                <w:sz w:val="21"/>
                <w:szCs w:val="21"/>
              </w:rPr>
              <w:t>producti</w:t>
            </w:r>
            <w:r w:rsidR="0084028B">
              <w:rPr>
                <w:rFonts w:ascii="Garamond" w:hAnsi="Garamond"/>
                <w:sz w:val="21"/>
                <w:szCs w:val="21"/>
              </w:rPr>
              <w:t xml:space="preserve">on – </w:t>
            </w:r>
            <w:r w:rsidRPr="005820A5">
              <w:rPr>
                <w:rFonts w:ascii="Garamond" w:hAnsi="Garamond"/>
                <w:sz w:val="21"/>
                <w:szCs w:val="21"/>
              </w:rPr>
              <w:t>labor and capital</w:t>
            </w:r>
            <w:r w:rsidR="0084028B">
              <w:rPr>
                <w:rFonts w:ascii="Garamond" w:hAnsi="Garamond"/>
                <w:sz w:val="21"/>
                <w:szCs w:val="21"/>
              </w:rPr>
              <w:t xml:space="preserve"> – ava</w:t>
            </w:r>
            <w:r w:rsidRPr="005820A5">
              <w:rPr>
                <w:rFonts w:ascii="Garamond" w:hAnsi="Garamond"/>
                <w:sz w:val="21"/>
                <w:szCs w:val="21"/>
              </w:rPr>
              <w:t xml:space="preserve">ilable in the economy are used </w:t>
            </w:r>
            <w:r w:rsidR="00E72E3A">
              <w:rPr>
                <w:rFonts w:ascii="Garamond" w:hAnsi="Garamond"/>
                <w:sz w:val="21"/>
                <w:szCs w:val="21"/>
              </w:rPr>
              <w:t>to</w:t>
            </w:r>
            <w:r w:rsidR="0084028B">
              <w:rPr>
                <w:rFonts w:ascii="Garamond" w:hAnsi="Garamond"/>
                <w:sz w:val="21"/>
                <w:szCs w:val="21"/>
              </w:rPr>
              <w:t xml:space="preserve"> </w:t>
            </w:r>
            <w:r w:rsidRPr="005820A5">
              <w:rPr>
                <w:rFonts w:ascii="Garamond" w:hAnsi="Garamond"/>
                <w:sz w:val="21"/>
                <w:szCs w:val="21"/>
              </w:rPr>
              <w:t>the</w:t>
            </w:r>
            <w:r w:rsidR="00E72E3A">
              <w:rPr>
                <w:rFonts w:ascii="Garamond" w:hAnsi="Garamond"/>
                <w:sz w:val="21"/>
                <w:szCs w:val="21"/>
              </w:rPr>
              <w:t>ir</w:t>
            </w:r>
            <w:r w:rsidRPr="005820A5">
              <w:rPr>
                <w:rFonts w:ascii="Garamond" w:hAnsi="Garamond"/>
                <w:sz w:val="21"/>
                <w:szCs w:val="21"/>
              </w:rPr>
              <w:t xml:space="preserve"> full (normal) capa</w:t>
            </w:r>
            <w:r w:rsidR="00AD78F3">
              <w:rPr>
                <w:rFonts w:ascii="Garamond" w:hAnsi="Garamond"/>
                <w:sz w:val="21"/>
                <w:szCs w:val="21"/>
              </w:rPr>
              <w:t>city</w:t>
            </w:r>
            <w:r w:rsidRPr="005820A5">
              <w:rPr>
                <w:rFonts w:ascii="Garamond" w:hAnsi="Garamond"/>
                <w:sz w:val="21"/>
                <w:szCs w:val="21"/>
              </w:rPr>
              <w:t xml:space="preserve">. By saying a </w:t>
            </w:r>
            <w:r w:rsidR="00E72E3A">
              <w:rPr>
                <w:rFonts w:ascii="Garamond" w:hAnsi="Garamond"/>
                <w:sz w:val="21"/>
                <w:szCs w:val="21"/>
              </w:rPr>
              <w:t>full capa</w:t>
            </w:r>
            <w:r w:rsidR="00AD78F3">
              <w:rPr>
                <w:rFonts w:ascii="Garamond" w:hAnsi="Garamond"/>
                <w:sz w:val="21"/>
                <w:szCs w:val="21"/>
              </w:rPr>
              <w:t>city</w:t>
            </w:r>
            <w:r w:rsidRPr="005820A5">
              <w:rPr>
                <w:rFonts w:ascii="Garamond" w:hAnsi="Garamond"/>
                <w:sz w:val="21"/>
                <w:szCs w:val="21"/>
              </w:rPr>
              <w:t>, we mean not the maximum level of physical capa</w:t>
            </w:r>
            <w:r w:rsidR="00E72E3A">
              <w:rPr>
                <w:rFonts w:ascii="Garamond" w:hAnsi="Garamond"/>
                <w:sz w:val="21"/>
                <w:szCs w:val="21"/>
              </w:rPr>
              <w:t>cities</w:t>
            </w:r>
            <w:r w:rsidRPr="005820A5">
              <w:rPr>
                <w:rFonts w:ascii="Garamond" w:hAnsi="Garamond"/>
                <w:sz w:val="21"/>
                <w:szCs w:val="21"/>
              </w:rPr>
              <w:t xml:space="preserve"> of resources, but </w:t>
            </w:r>
            <w:r w:rsidR="00AD78F3">
              <w:rPr>
                <w:rFonts w:ascii="Garamond" w:hAnsi="Garamond"/>
                <w:sz w:val="21"/>
                <w:szCs w:val="21"/>
              </w:rPr>
              <w:t xml:space="preserve">how </w:t>
            </w:r>
            <w:r w:rsidRPr="005820A5">
              <w:rPr>
                <w:rFonts w:ascii="Garamond" w:hAnsi="Garamond"/>
                <w:sz w:val="21"/>
                <w:szCs w:val="21"/>
              </w:rPr>
              <w:t>the</w:t>
            </w:r>
            <w:r w:rsidR="00AD78F3">
              <w:rPr>
                <w:rFonts w:ascii="Garamond" w:hAnsi="Garamond"/>
                <w:sz w:val="21"/>
                <w:szCs w:val="21"/>
              </w:rPr>
              <w:t>ir use is regularized</w:t>
            </w:r>
            <w:r w:rsidRPr="005820A5">
              <w:rPr>
                <w:rFonts w:ascii="Garamond" w:hAnsi="Garamond"/>
                <w:sz w:val="21"/>
                <w:szCs w:val="21"/>
              </w:rPr>
              <w:t xml:space="preserve"> economic</w:t>
            </w:r>
            <w:r w:rsidR="00AD78F3">
              <w:rPr>
                <w:rFonts w:ascii="Garamond" w:hAnsi="Garamond"/>
                <w:sz w:val="21"/>
                <w:szCs w:val="21"/>
              </w:rPr>
              <w:t>ally</w:t>
            </w:r>
            <w:r w:rsidRPr="005820A5">
              <w:rPr>
                <w:rFonts w:ascii="Garamond" w:hAnsi="Garamond"/>
                <w:sz w:val="21"/>
                <w:szCs w:val="21"/>
              </w:rPr>
              <w:t xml:space="preserve">, adjusted to the fact that </w:t>
            </w:r>
            <w:r w:rsidR="00E72E3A">
              <w:rPr>
                <w:rFonts w:ascii="Garamond" w:hAnsi="Garamond"/>
                <w:sz w:val="21"/>
                <w:szCs w:val="21"/>
              </w:rPr>
              <w:t xml:space="preserve">a certain rate of </w:t>
            </w:r>
            <w:r w:rsidRPr="005820A5">
              <w:rPr>
                <w:rFonts w:ascii="Garamond" w:hAnsi="Garamond"/>
                <w:sz w:val="21"/>
                <w:szCs w:val="21"/>
              </w:rPr>
              <w:t xml:space="preserve">unemployment </w:t>
            </w:r>
            <w:r w:rsidR="00E72E3A">
              <w:rPr>
                <w:rFonts w:ascii="Garamond" w:hAnsi="Garamond"/>
                <w:sz w:val="21"/>
                <w:szCs w:val="21"/>
              </w:rPr>
              <w:t xml:space="preserve">rate </w:t>
            </w:r>
            <w:r w:rsidRPr="005820A5">
              <w:rPr>
                <w:rFonts w:ascii="Garamond" w:hAnsi="Garamond"/>
                <w:sz w:val="21"/>
                <w:szCs w:val="21"/>
              </w:rPr>
              <w:t xml:space="preserve">is natural, as workers need time to </w:t>
            </w:r>
            <w:r w:rsidR="00094276">
              <w:rPr>
                <w:rFonts w:ascii="Garamond" w:hAnsi="Garamond"/>
                <w:sz w:val="21"/>
                <w:szCs w:val="21"/>
              </w:rPr>
              <w:t xml:space="preserve">seek jobs </w:t>
            </w:r>
            <w:r w:rsidRPr="005820A5">
              <w:rPr>
                <w:rFonts w:ascii="Garamond" w:hAnsi="Garamond"/>
                <w:sz w:val="21"/>
                <w:szCs w:val="21"/>
              </w:rPr>
              <w:t>and employers</w:t>
            </w:r>
            <w:r w:rsidR="00E72E3A">
              <w:rPr>
                <w:rFonts w:ascii="Garamond" w:hAnsi="Garamond"/>
                <w:sz w:val="21"/>
                <w:szCs w:val="21"/>
              </w:rPr>
              <w:t>,</w:t>
            </w:r>
            <w:r w:rsidRPr="005820A5">
              <w:rPr>
                <w:rFonts w:ascii="Garamond" w:hAnsi="Garamond"/>
                <w:sz w:val="21"/>
                <w:szCs w:val="21"/>
              </w:rPr>
              <w:t xml:space="preserve"> to find work</w:t>
            </w:r>
            <w:r w:rsidR="00E72E3A">
              <w:rPr>
                <w:rFonts w:ascii="Garamond" w:hAnsi="Garamond"/>
                <w:sz w:val="21"/>
                <w:szCs w:val="21"/>
              </w:rPr>
              <w:t>ers</w:t>
            </w:r>
            <w:r w:rsidRPr="005820A5">
              <w:rPr>
                <w:rFonts w:ascii="Garamond" w:hAnsi="Garamond"/>
                <w:sz w:val="21"/>
                <w:szCs w:val="21"/>
              </w:rPr>
              <w:t xml:space="preserve">. The actual </w:t>
            </w:r>
            <w:r w:rsidR="00381D6D">
              <w:rPr>
                <w:rFonts w:ascii="Garamond" w:hAnsi="Garamond"/>
                <w:sz w:val="21"/>
                <w:szCs w:val="21"/>
              </w:rPr>
              <w:t xml:space="preserve">output </w:t>
            </w:r>
            <w:r w:rsidRPr="005820A5">
              <w:rPr>
                <w:rFonts w:ascii="Garamond" w:hAnsi="Garamond"/>
                <w:sz w:val="21"/>
                <w:szCs w:val="21"/>
              </w:rPr>
              <w:t xml:space="preserve">may be </w:t>
            </w:r>
            <w:r w:rsidR="00585558">
              <w:rPr>
                <w:rFonts w:ascii="Garamond" w:hAnsi="Garamond"/>
                <w:sz w:val="21"/>
                <w:szCs w:val="21"/>
              </w:rPr>
              <w:t>above or below</w:t>
            </w:r>
            <w:r w:rsidRPr="005820A5">
              <w:rPr>
                <w:rFonts w:ascii="Garamond" w:hAnsi="Garamond"/>
                <w:sz w:val="21"/>
                <w:szCs w:val="21"/>
              </w:rPr>
              <w:t xml:space="preserve"> th</w:t>
            </w:r>
            <w:r w:rsidR="00381D6D">
              <w:rPr>
                <w:rFonts w:ascii="Garamond" w:hAnsi="Garamond"/>
                <w:sz w:val="21"/>
                <w:szCs w:val="21"/>
              </w:rPr>
              <w:t>e</w:t>
            </w:r>
            <w:r w:rsidRPr="005820A5">
              <w:rPr>
                <w:rFonts w:ascii="Garamond" w:hAnsi="Garamond"/>
                <w:sz w:val="21"/>
                <w:szCs w:val="21"/>
              </w:rPr>
              <w:t xml:space="preserve"> potential. For example, when demand for goods and services in the economy </w:t>
            </w:r>
            <w:r w:rsidR="00585558">
              <w:rPr>
                <w:rFonts w:ascii="Garamond" w:hAnsi="Garamond"/>
                <w:sz w:val="21"/>
                <w:szCs w:val="21"/>
              </w:rPr>
              <w:t xml:space="preserve">is higher than those </w:t>
            </w:r>
            <w:r w:rsidR="004471D9">
              <w:rPr>
                <w:rFonts w:ascii="Garamond" w:hAnsi="Garamond"/>
                <w:sz w:val="21"/>
                <w:szCs w:val="21"/>
              </w:rPr>
              <w:t>of</w:t>
            </w:r>
            <w:r w:rsidR="00585558">
              <w:rPr>
                <w:rFonts w:ascii="Garamond" w:hAnsi="Garamond"/>
                <w:sz w:val="21"/>
                <w:szCs w:val="21"/>
              </w:rPr>
              <w:t xml:space="preserve"> supply, firms</w:t>
            </w:r>
            <w:r w:rsidRPr="005820A5">
              <w:rPr>
                <w:rFonts w:ascii="Garamond" w:hAnsi="Garamond"/>
                <w:sz w:val="21"/>
                <w:szCs w:val="21"/>
              </w:rPr>
              <w:t xml:space="preserve"> should use </w:t>
            </w:r>
            <w:r w:rsidR="004471D9">
              <w:rPr>
                <w:rFonts w:ascii="Garamond" w:hAnsi="Garamond"/>
                <w:sz w:val="21"/>
                <w:szCs w:val="21"/>
              </w:rPr>
              <w:t>the</w:t>
            </w:r>
            <w:r w:rsidR="00585558">
              <w:rPr>
                <w:rFonts w:ascii="Garamond" w:hAnsi="Garamond"/>
                <w:sz w:val="21"/>
                <w:szCs w:val="21"/>
              </w:rPr>
              <w:t xml:space="preserve"> </w:t>
            </w:r>
            <w:r w:rsidRPr="005820A5">
              <w:rPr>
                <w:rFonts w:ascii="Garamond" w:hAnsi="Garamond"/>
                <w:sz w:val="21"/>
                <w:szCs w:val="21"/>
              </w:rPr>
              <w:t xml:space="preserve">resources </w:t>
            </w:r>
            <w:r w:rsidR="004471D9">
              <w:rPr>
                <w:rFonts w:ascii="Garamond" w:hAnsi="Garamond"/>
                <w:sz w:val="21"/>
                <w:szCs w:val="21"/>
              </w:rPr>
              <w:t xml:space="preserve">at hand </w:t>
            </w:r>
            <w:r w:rsidR="00585558">
              <w:rPr>
                <w:rFonts w:ascii="Garamond" w:hAnsi="Garamond"/>
                <w:sz w:val="21"/>
                <w:szCs w:val="21"/>
              </w:rPr>
              <w:t xml:space="preserve">more </w:t>
            </w:r>
            <w:r w:rsidR="004471D9">
              <w:rPr>
                <w:rFonts w:ascii="Garamond" w:hAnsi="Garamond"/>
                <w:sz w:val="21"/>
                <w:szCs w:val="21"/>
              </w:rPr>
              <w:t>intensively (increase</w:t>
            </w:r>
            <w:r w:rsidRPr="005820A5">
              <w:rPr>
                <w:rFonts w:ascii="Garamond" w:hAnsi="Garamond"/>
                <w:sz w:val="21"/>
                <w:szCs w:val="21"/>
              </w:rPr>
              <w:t xml:space="preserve"> </w:t>
            </w:r>
            <w:r w:rsidR="004471D9">
              <w:rPr>
                <w:rFonts w:ascii="Garamond" w:hAnsi="Garamond"/>
                <w:sz w:val="21"/>
                <w:szCs w:val="21"/>
              </w:rPr>
              <w:t xml:space="preserve">the </w:t>
            </w:r>
            <w:r w:rsidRPr="005820A5">
              <w:rPr>
                <w:rFonts w:ascii="Garamond" w:hAnsi="Garamond"/>
                <w:sz w:val="21"/>
                <w:szCs w:val="21"/>
              </w:rPr>
              <w:t>work</w:t>
            </w:r>
            <w:r w:rsidR="004471D9">
              <w:rPr>
                <w:rFonts w:ascii="Garamond" w:hAnsi="Garamond"/>
                <w:sz w:val="21"/>
                <w:szCs w:val="21"/>
              </w:rPr>
              <w:t>day hours</w:t>
            </w:r>
            <w:r w:rsidRPr="005820A5">
              <w:rPr>
                <w:rFonts w:ascii="Garamond" w:hAnsi="Garamond"/>
                <w:sz w:val="21"/>
                <w:szCs w:val="21"/>
              </w:rPr>
              <w:t xml:space="preserve">, use the </w:t>
            </w:r>
            <w:r w:rsidRPr="005820A5">
              <w:rPr>
                <w:rFonts w:ascii="Garamond" w:hAnsi="Garamond"/>
                <w:sz w:val="21"/>
                <w:szCs w:val="21"/>
              </w:rPr>
              <w:lastRenderedPageBreak/>
              <w:t xml:space="preserve">capital more </w:t>
            </w:r>
            <w:r w:rsidR="004471D9">
              <w:rPr>
                <w:rFonts w:ascii="Garamond" w:hAnsi="Garamond"/>
                <w:sz w:val="21"/>
                <w:szCs w:val="21"/>
              </w:rPr>
              <w:t>inten</w:t>
            </w:r>
            <w:r w:rsidR="002813B4">
              <w:rPr>
                <w:rFonts w:ascii="Garamond" w:hAnsi="Garamond"/>
                <w:sz w:val="21"/>
                <w:szCs w:val="21"/>
              </w:rPr>
              <w:t>se</w:t>
            </w:r>
            <w:r w:rsidR="004471D9">
              <w:rPr>
                <w:rFonts w:ascii="Garamond" w:hAnsi="Garamond"/>
                <w:sz w:val="21"/>
                <w:szCs w:val="21"/>
              </w:rPr>
              <w:t xml:space="preserve">ly so that it depreciates sooner than scheduled, </w:t>
            </w:r>
            <w:r w:rsidRPr="005820A5">
              <w:rPr>
                <w:rFonts w:ascii="Garamond" w:hAnsi="Garamond"/>
                <w:sz w:val="21"/>
                <w:szCs w:val="21"/>
              </w:rPr>
              <w:t xml:space="preserve">as a result) or </w:t>
            </w:r>
            <w:r w:rsidR="008E7614">
              <w:rPr>
                <w:rFonts w:ascii="Garamond" w:hAnsi="Garamond"/>
                <w:sz w:val="21"/>
                <w:szCs w:val="21"/>
              </w:rPr>
              <w:t xml:space="preserve">they </w:t>
            </w:r>
            <w:r w:rsidR="004471D9">
              <w:rPr>
                <w:rFonts w:ascii="Garamond" w:hAnsi="Garamond"/>
                <w:sz w:val="21"/>
                <w:szCs w:val="21"/>
              </w:rPr>
              <w:t xml:space="preserve">should </w:t>
            </w:r>
            <w:r w:rsidRPr="005820A5">
              <w:rPr>
                <w:rFonts w:ascii="Garamond" w:hAnsi="Garamond"/>
                <w:sz w:val="21"/>
                <w:szCs w:val="21"/>
              </w:rPr>
              <w:t>attract new resources so as to meet th</w:t>
            </w:r>
            <w:r w:rsidR="008E7614">
              <w:rPr>
                <w:rFonts w:ascii="Garamond" w:hAnsi="Garamond"/>
                <w:sz w:val="21"/>
                <w:szCs w:val="21"/>
              </w:rPr>
              <w:t>e</w:t>
            </w:r>
            <w:r w:rsidRPr="005820A5">
              <w:rPr>
                <w:rFonts w:ascii="Garamond" w:hAnsi="Garamond"/>
                <w:sz w:val="21"/>
                <w:szCs w:val="21"/>
              </w:rPr>
              <w:t xml:space="preserve"> demand. This process will result in an increase in </w:t>
            </w:r>
            <w:r w:rsidR="00EE6CC0">
              <w:rPr>
                <w:rFonts w:ascii="Garamond" w:hAnsi="Garamond"/>
                <w:sz w:val="21"/>
                <w:szCs w:val="21"/>
              </w:rPr>
              <w:t xml:space="preserve">the firms’ </w:t>
            </w:r>
            <w:r w:rsidRPr="005820A5">
              <w:rPr>
                <w:rFonts w:ascii="Garamond" w:hAnsi="Garamond"/>
                <w:sz w:val="21"/>
                <w:szCs w:val="21"/>
              </w:rPr>
              <w:t xml:space="preserve">unit </w:t>
            </w:r>
            <w:r w:rsidR="00600595">
              <w:rPr>
                <w:rFonts w:ascii="Garamond" w:hAnsi="Garamond"/>
                <w:sz w:val="21"/>
                <w:szCs w:val="21"/>
              </w:rPr>
              <w:t xml:space="preserve">resource </w:t>
            </w:r>
            <w:r w:rsidRPr="005820A5">
              <w:rPr>
                <w:rFonts w:ascii="Garamond" w:hAnsi="Garamond"/>
                <w:sz w:val="21"/>
                <w:szCs w:val="21"/>
              </w:rPr>
              <w:t xml:space="preserve">costs, </w:t>
            </w:r>
            <w:r w:rsidR="00600595">
              <w:rPr>
                <w:rFonts w:ascii="Garamond" w:hAnsi="Garamond"/>
                <w:sz w:val="21"/>
                <w:szCs w:val="21"/>
              </w:rPr>
              <w:t xml:space="preserve">driven by both an increased price of resources and reduced margin </w:t>
            </w:r>
            <w:r w:rsidRPr="005820A5">
              <w:rPr>
                <w:rFonts w:ascii="Garamond" w:hAnsi="Garamond"/>
                <w:sz w:val="21"/>
                <w:szCs w:val="21"/>
              </w:rPr>
              <w:t>productivity</w:t>
            </w:r>
            <w:r w:rsidR="00600595">
              <w:rPr>
                <w:rFonts w:ascii="Garamond" w:hAnsi="Garamond"/>
                <w:sz w:val="21"/>
                <w:szCs w:val="21"/>
              </w:rPr>
              <w:t xml:space="preserve"> thereof</w:t>
            </w:r>
            <w:r w:rsidRPr="005820A5">
              <w:rPr>
                <w:rFonts w:ascii="Garamond" w:hAnsi="Garamond"/>
                <w:sz w:val="21"/>
                <w:szCs w:val="21"/>
              </w:rPr>
              <w:t xml:space="preserve"> (for example, </w:t>
            </w:r>
            <w:r w:rsidR="00600595">
              <w:rPr>
                <w:rFonts w:ascii="Garamond" w:hAnsi="Garamond"/>
                <w:sz w:val="21"/>
                <w:szCs w:val="21"/>
              </w:rPr>
              <w:t>where f</w:t>
            </w:r>
            <w:r w:rsidR="00600595" w:rsidRPr="005820A5">
              <w:rPr>
                <w:rFonts w:ascii="Garamond" w:hAnsi="Garamond"/>
                <w:sz w:val="21"/>
                <w:szCs w:val="21"/>
              </w:rPr>
              <w:t xml:space="preserve">ixed capital </w:t>
            </w:r>
            <w:r w:rsidR="00600595">
              <w:rPr>
                <w:rFonts w:ascii="Garamond" w:hAnsi="Garamond"/>
                <w:sz w:val="21"/>
                <w:szCs w:val="21"/>
              </w:rPr>
              <w:t xml:space="preserve">inventories are in place, </w:t>
            </w:r>
            <w:r w:rsidRPr="005820A5">
              <w:rPr>
                <w:rFonts w:ascii="Garamond" w:hAnsi="Garamond"/>
                <w:sz w:val="21"/>
                <w:szCs w:val="21"/>
              </w:rPr>
              <w:t xml:space="preserve">the effectiveness of each new employee involved </w:t>
            </w:r>
            <w:r w:rsidR="00600595">
              <w:rPr>
                <w:rFonts w:ascii="Garamond" w:hAnsi="Garamond"/>
                <w:sz w:val="21"/>
                <w:szCs w:val="21"/>
              </w:rPr>
              <w:t>diminishes</w:t>
            </w:r>
            <w:r w:rsidRPr="005820A5">
              <w:rPr>
                <w:rFonts w:ascii="Garamond" w:hAnsi="Garamond"/>
                <w:sz w:val="21"/>
                <w:szCs w:val="21"/>
              </w:rPr>
              <w:t>).</w:t>
            </w:r>
          </w:p>
          <w:p w14:paraId="5751802B" w14:textId="77777777" w:rsidR="005820A5" w:rsidRPr="005820A5" w:rsidRDefault="005820A5" w:rsidP="005820A5">
            <w:pPr>
              <w:autoSpaceDE w:val="0"/>
              <w:autoSpaceDN w:val="0"/>
              <w:adjustRightInd w:val="0"/>
              <w:spacing w:after="120" w:line="360" w:lineRule="auto"/>
              <w:jc w:val="both"/>
              <w:rPr>
                <w:rFonts w:ascii="Garamond" w:hAnsi="Garamond"/>
                <w:sz w:val="21"/>
                <w:szCs w:val="21"/>
              </w:rPr>
            </w:pPr>
            <w:r w:rsidRPr="005820A5">
              <w:rPr>
                <w:rFonts w:ascii="Garamond" w:hAnsi="Garamond"/>
                <w:sz w:val="21"/>
                <w:szCs w:val="21"/>
              </w:rPr>
              <w:t>Increase</w:t>
            </w:r>
            <w:r w:rsidR="00600595">
              <w:rPr>
                <w:rFonts w:ascii="Garamond" w:hAnsi="Garamond"/>
                <w:sz w:val="21"/>
                <w:szCs w:val="21"/>
              </w:rPr>
              <w:t xml:space="preserve">d </w:t>
            </w:r>
            <w:r w:rsidRPr="005820A5">
              <w:rPr>
                <w:rFonts w:ascii="Garamond" w:hAnsi="Garamond"/>
                <w:sz w:val="21"/>
                <w:szCs w:val="21"/>
              </w:rPr>
              <w:t xml:space="preserve">costs may </w:t>
            </w:r>
            <w:r w:rsidR="003F6C15">
              <w:rPr>
                <w:rFonts w:ascii="Garamond" w:hAnsi="Garamond"/>
                <w:sz w:val="21"/>
                <w:szCs w:val="21"/>
              </w:rPr>
              <w:t>bring about</w:t>
            </w:r>
            <w:r w:rsidR="00600595">
              <w:rPr>
                <w:rFonts w:ascii="Garamond" w:hAnsi="Garamond"/>
                <w:sz w:val="21"/>
                <w:szCs w:val="21"/>
              </w:rPr>
              <w:t xml:space="preserve"> </w:t>
            </w:r>
            <w:r w:rsidR="003F6C15">
              <w:rPr>
                <w:rFonts w:ascii="Garamond" w:hAnsi="Garamond"/>
                <w:sz w:val="21"/>
                <w:szCs w:val="21"/>
              </w:rPr>
              <w:t xml:space="preserve">considerable </w:t>
            </w:r>
            <w:r w:rsidRPr="005820A5">
              <w:rPr>
                <w:rFonts w:ascii="Garamond" w:hAnsi="Garamond"/>
                <w:sz w:val="21"/>
                <w:szCs w:val="21"/>
              </w:rPr>
              <w:t>inflationary pressure</w:t>
            </w:r>
            <w:r w:rsidR="00600595">
              <w:rPr>
                <w:rFonts w:ascii="Garamond" w:hAnsi="Garamond"/>
                <w:sz w:val="21"/>
                <w:szCs w:val="21"/>
              </w:rPr>
              <w:t>s</w:t>
            </w:r>
            <w:r w:rsidRPr="005820A5">
              <w:rPr>
                <w:rFonts w:ascii="Garamond" w:hAnsi="Garamond"/>
                <w:sz w:val="21"/>
                <w:szCs w:val="21"/>
              </w:rPr>
              <w:t xml:space="preserve"> </w:t>
            </w:r>
            <w:r w:rsidR="003F6C15">
              <w:rPr>
                <w:rFonts w:ascii="Garamond" w:hAnsi="Garamond"/>
                <w:sz w:val="21"/>
                <w:szCs w:val="21"/>
              </w:rPr>
              <w:t>within the firm</w:t>
            </w:r>
            <w:r w:rsidR="00ED0089">
              <w:rPr>
                <w:rFonts w:ascii="Garamond" w:hAnsi="Garamond"/>
                <w:sz w:val="21"/>
                <w:szCs w:val="21"/>
              </w:rPr>
              <w:t xml:space="preserve">; this </w:t>
            </w:r>
            <w:r w:rsidRPr="005820A5">
              <w:rPr>
                <w:rFonts w:ascii="Garamond" w:hAnsi="Garamond"/>
                <w:sz w:val="21"/>
                <w:szCs w:val="21"/>
              </w:rPr>
              <w:t xml:space="preserve">may </w:t>
            </w:r>
            <w:r w:rsidR="003F6C15">
              <w:rPr>
                <w:rFonts w:ascii="Garamond" w:hAnsi="Garamond"/>
                <w:sz w:val="21"/>
                <w:szCs w:val="21"/>
              </w:rPr>
              <w:t xml:space="preserve">at first </w:t>
            </w:r>
            <w:r w:rsidRPr="005820A5">
              <w:rPr>
                <w:rFonts w:ascii="Garamond" w:hAnsi="Garamond"/>
                <w:sz w:val="21"/>
                <w:szCs w:val="21"/>
              </w:rPr>
              <w:t xml:space="preserve">not be expressed as a </w:t>
            </w:r>
            <w:r w:rsidR="003F6C15">
              <w:rPr>
                <w:rFonts w:ascii="Garamond" w:hAnsi="Garamond"/>
                <w:sz w:val="21"/>
                <w:szCs w:val="21"/>
              </w:rPr>
              <w:t xml:space="preserve">price </w:t>
            </w:r>
            <w:r w:rsidRPr="005820A5">
              <w:rPr>
                <w:rFonts w:ascii="Garamond" w:hAnsi="Garamond"/>
                <w:sz w:val="21"/>
                <w:szCs w:val="21"/>
              </w:rPr>
              <w:t>rise but</w:t>
            </w:r>
            <w:r w:rsidR="00ED0089">
              <w:rPr>
                <w:rFonts w:ascii="Garamond" w:hAnsi="Garamond"/>
                <w:sz w:val="21"/>
                <w:szCs w:val="21"/>
              </w:rPr>
              <w:t xml:space="preserve"> will,</w:t>
            </w:r>
            <w:r w:rsidRPr="005820A5">
              <w:rPr>
                <w:rFonts w:ascii="Garamond" w:hAnsi="Garamond"/>
                <w:sz w:val="21"/>
                <w:szCs w:val="21"/>
              </w:rPr>
              <w:t xml:space="preserve"> </w:t>
            </w:r>
            <w:r w:rsidR="00ED0089">
              <w:rPr>
                <w:rFonts w:ascii="Garamond" w:hAnsi="Garamond"/>
                <w:sz w:val="21"/>
                <w:szCs w:val="21"/>
              </w:rPr>
              <w:t>by exerting pressures on the firm’s earnings at a certain point,</w:t>
            </w:r>
            <w:r w:rsidR="003F6C15">
              <w:rPr>
                <w:rFonts w:ascii="Garamond" w:hAnsi="Garamond"/>
                <w:sz w:val="21"/>
                <w:szCs w:val="21"/>
              </w:rPr>
              <w:t xml:space="preserve"> </w:t>
            </w:r>
            <w:r w:rsidR="003F6C15" w:rsidRPr="005820A5">
              <w:rPr>
                <w:rFonts w:ascii="Garamond" w:hAnsi="Garamond"/>
                <w:sz w:val="21"/>
                <w:szCs w:val="21"/>
              </w:rPr>
              <w:t>ultimately affect the price of goods</w:t>
            </w:r>
            <w:r w:rsidRPr="005820A5">
              <w:rPr>
                <w:rFonts w:ascii="Garamond" w:hAnsi="Garamond"/>
                <w:sz w:val="21"/>
                <w:szCs w:val="21"/>
              </w:rPr>
              <w:t>.</w:t>
            </w:r>
          </w:p>
          <w:p w14:paraId="6CAECC48" w14:textId="77777777" w:rsidR="005820A5" w:rsidRPr="005820A5" w:rsidRDefault="005820A5" w:rsidP="005820A5">
            <w:pPr>
              <w:autoSpaceDE w:val="0"/>
              <w:autoSpaceDN w:val="0"/>
              <w:adjustRightInd w:val="0"/>
              <w:spacing w:after="120" w:line="360" w:lineRule="auto"/>
              <w:jc w:val="both"/>
              <w:rPr>
                <w:rFonts w:ascii="Garamond" w:hAnsi="Garamond"/>
                <w:sz w:val="21"/>
                <w:szCs w:val="21"/>
              </w:rPr>
            </w:pPr>
            <w:r w:rsidRPr="005820A5">
              <w:rPr>
                <w:rFonts w:ascii="Garamond" w:hAnsi="Garamond"/>
                <w:sz w:val="21"/>
                <w:szCs w:val="21"/>
              </w:rPr>
              <w:t xml:space="preserve">The peculiarities of the idea of </w:t>
            </w:r>
            <w:r w:rsidRPr="005820A5">
              <w:rPr>
                <w:rFonts w:ascii="Times New Roman" w:hAnsi="Times New Roman"/>
                <w:sz w:val="21"/>
                <w:szCs w:val="21"/>
              </w:rPr>
              <w:t>​​</w:t>
            </w:r>
            <w:r w:rsidRPr="005820A5">
              <w:rPr>
                <w:rFonts w:ascii="Garamond" w:hAnsi="Garamond"/>
                <w:sz w:val="21"/>
                <w:szCs w:val="21"/>
              </w:rPr>
              <w:t xml:space="preserve">the potential GDP </w:t>
            </w:r>
            <w:r w:rsidR="00AB1767">
              <w:rPr>
                <w:rFonts w:ascii="Garamond" w:hAnsi="Garamond"/>
                <w:sz w:val="21"/>
                <w:szCs w:val="21"/>
              </w:rPr>
              <w:t xml:space="preserve">may vary </w:t>
            </w:r>
            <w:r w:rsidR="0023260B">
              <w:rPr>
                <w:rFonts w:ascii="Garamond" w:hAnsi="Garamond"/>
                <w:sz w:val="21"/>
                <w:szCs w:val="21"/>
              </w:rPr>
              <w:t xml:space="preserve">when </w:t>
            </w:r>
            <w:r w:rsidR="00AB1767">
              <w:rPr>
                <w:rFonts w:ascii="Garamond" w:hAnsi="Garamond"/>
                <w:sz w:val="21"/>
                <w:szCs w:val="21"/>
              </w:rPr>
              <w:t xml:space="preserve">viewing </w:t>
            </w:r>
            <w:r w:rsidRPr="005820A5">
              <w:rPr>
                <w:rFonts w:ascii="Garamond" w:hAnsi="Garamond"/>
                <w:sz w:val="21"/>
                <w:szCs w:val="21"/>
              </w:rPr>
              <w:t xml:space="preserve">different </w:t>
            </w:r>
            <w:r w:rsidR="00AB1767">
              <w:rPr>
                <w:rFonts w:ascii="Garamond" w:hAnsi="Garamond"/>
                <w:sz w:val="21"/>
                <w:szCs w:val="21"/>
              </w:rPr>
              <w:t xml:space="preserve">time </w:t>
            </w:r>
            <w:r w:rsidRPr="005820A5">
              <w:rPr>
                <w:rFonts w:ascii="Garamond" w:hAnsi="Garamond"/>
                <w:sz w:val="21"/>
                <w:szCs w:val="21"/>
              </w:rPr>
              <w:t>horizons. In the long run, it is determined by institutional and structural features of the economy</w:t>
            </w:r>
            <w:r w:rsidR="00987D52">
              <w:rPr>
                <w:rFonts w:ascii="Garamond" w:hAnsi="Garamond"/>
                <w:sz w:val="21"/>
                <w:szCs w:val="21"/>
              </w:rPr>
              <w:t>, e.g. de</w:t>
            </w:r>
            <w:r w:rsidRPr="005820A5">
              <w:rPr>
                <w:rFonts w:ascii="Garamond" w:hAnsi="Garamond"/>
                <w:sz w:val="21"/>
                <w:szCs w:val="21"/>
              </w:rPr>
              <w:t xml:space="preserve">mographic factors </w:t>
            </w:r>
            <w:r w:rsidR="00987D52">
              <w:rPr>
                <w:rFonts w:ascii="Garamond" w:hAnsi="Garamond"/>
                <w:sz w:val="21"/>
                <w:szCs w:val="21"/>
              </w:rPr>
              <w:t xml:space="preserve">that </w:t>
            </w:r>
            <w:r w:rsidRPr="005820A5">
              <w:rPr>
                <w:rFonts w:ascii="Garamond" w:hAnsi="Garamond"/>
                <w:sz w:val="21"/>
                <w:szCs w:val="21"/>
              </w:rPr>
              <w:t xml:space="preserve">affect labor resources, investments, productivity, etc. In the short and medium </w:t>
            </w:r>
            <w:r w:rsidR="002C60B9">
              <w:rPr>
                <w:rFonts w:ascii="Garamond" w:hAnsi="Garamond"/>
                <w:sz w:val="21"/>
                <w:szCs w:val="21"/>
              </w:rPr>
              <w:t>run</w:t>
            </w:r>
            <w:r w:rsidRPr="005820A5">
              <w:rPr>
                <w:rFonts w:ascii="Garamond" w:hAnsi="Garamond"/>
                <w:sz w:val="21"/>
                <w:szCs w:val="21"/>
              </w:rPr>
              <w:t>, influence</w:t>
            </w:r>
            <w:r w:rsidR="00D911ED">
              <w:rPr>
                <w:rFonts w:ascii="Garamond" w:hAnsi="Garamond"/>
                <w:sz w:val="21"/>
                <w:szCs w:val="21"/>
              </w:rPr>
              <w:t>d</w:t>
            </w:r>
            <w:r w:rsidRPr="005820A5">
              <w:rPr>
                <w:rFonts w:ascii="Garamond" w:hAnsi="Garamond"/>
                <w:sz w:val="21"/>
                <w:szCs w:val="21"/>
              </w:rPr>
              <w:t xml:space="preserve"> </w:t>
            </w:r>
            <w:r w:rsidR="00D911ED">
              <w:rPr>
                <w:rFonts w:ascii="Garamond" w:hAnsi="Garamond"/>
                <w:sz w:val="21"/>
                <w:szCs w:val="21"/>
              </w:rPr>
              <w:t xml:space="preserve">by </w:t>
            </w:r>
            <w:r w:rsidRPr="005820A5">
              <w:rPr>
                <w:rFonts w:ascii="Garamond" w:hAnsi="Garamond"/>
                <w:sz w:val="21"/>
                <w:szCs w:val="21"/>
              </w:rPr>
              <w:t xml:space="preserve">temporary factors, </w:t>
            </w:r>
            <w:r w:rsidR="00D911ED">
              <w:rPr>
                <w:rFonts w:ascii="Garamond" w:hAnsi="Garamond"/>
                <w:sz w:val="21"/>
                <w:szCs w:val="21"/>
              </w:rPr>
              <w:t xml:space="preserve">the </w:t>
            </w:r>
            <w:r w:rsidRPr="005820A5">
              <w:rPr>
                <w:rFonts w:ascii="Garamond" w:hAnsi="Garamond"/>
                <w:sz w:val="21"/>
                <w:szCs w:val="21"/>
              </w:rPr>
              <w:t xml:space="preserve">potential GDP may deviate from its long-term </w:t>
            </w:r>
            <w:r w:rsidR="00D911ED">
              <w:rPr>
                <w:rFonts w:ascii="Garamond" w:hAnsi="Garamond"/>
                <w:sz w:val="21"/>
                <w:szCs w:val="21"/>
              </w:rPr>
              <w:t xml:space="preserve">equilibrium </w:t>
            </w:r>
            <w:r w:rsidRPr="005820A5">
              <w:rPr>
                <w:rFonts w:ascii="Garamond" w:hAnsi="Garamond"/>
                <w:sz w:val="21"/>
                <w:szCs w:val="21"/>
              </w:rPr>
              <w:t xml:space="preserve">sustainability and return to </w:t>
            </w:r>
            <w:r w:rsidR="00D911ED">
              <w:rPr>
                <w:rFonts w:ascii="Garamond" w:hAnsi="Garamond"/>
                <w:sz w:val="21"/>
                <w:szCs w:val="21"/>
              </w:rPr>
              <w:t>it</w:t>
            </w:r>
            <w:r w:rsidRPr="005820A5">
              <w:rPr>
                <w:rFonts w:ascii="Garamond" w:hAnsi="Garamond"/>
                <w:sz w:val="21"/>
                <w:szCs w:val="21"/>
              </w:rPr>
              <w:t xml:space="preserve"> </w:t>
            </w:r>
            <w:r w:rsidR="00D911ED">
              <w:rPr>
                <w:rFonts w:ascii="Garamond" w:hAnsi="Garamond"/>
                <w:sz w:val="21"/>
                <w:szCs w:val="21"/>
              </w:rPr>
              <w:t xml:space="preserve">after </w:t>
            </w:r>
            <w:r w:rsidRPr="005820A5">
              <w:rPr>
                <w:rFonts w:ascii="Garamond" w:hAnsi="Garamond"/>
                <w:sz w:val="21"/>
                <w:szCs w:val="21"/>
              </w:rPr>
              <w:t>the</w:t>
            </w:r>
            <w:r w:rsidR="00D911ED">
              <w:rPr>
                <w:rFonts w:ascii="Garamond" w:hAnsi="Garamond"/>
                <w:sz w:val="21"/>
                <w:szCs w:val="21"/>
              </w:rPr>
              <w:t xml:space="preserve"> influence of these factors phases out</w:t>
            </w:r>
            <w:r w:rsidRPr="005820A5">
              <w:rPr>
                <w:rFonts w:ascii="Garamond" w:hAnsi="Garamond"/>
                <w:sz w:val="21"/>
                <w:szCs w:val="21"/>
              </w:rPr>
              <w:t xml:space="preserve">. For example, such factors may include </w:t>
            </w:r>
            <w:r w:rsidR="001528D2">
              <w:rPr>
                <w:rFonts w:ascii="Garamond" w:hAnsi="Garamond"/>
                <w:sz w:val="21"/>
                <w:szCs w:val="21"/>
              </w:rPr>
              <w:t xml:space="preserve">a temporary flow of </w:t>
            </w:r>
            <w:r w:rsidRPr="005820A5">
              <w:rPr>
                <w:rFonts w:ascii="Garamond" w:hAnsi="Garamond"/>
                <w:sz w:val="21"/>
                <w:szCs w:val="21"/>
              </w:rPr>
              <w:t xml:space="preserve">direct foreign investment, </w:t>
            </w:r>
            <w:r w:rsidR="002C5043">
              <w:rPr>
                <w:rFonts w:ascii="Garamond" w:hAnsi="Garamond"/>
                <w:sz w:val="21"/>
                <w:szCs w:val="21"/>
              </w:rPr>
              <w:t xml:space="preserve">potential </w:t>
            </w:r>
            <w:r w:rsidR="002C5043" w:rsidRPr="005820A5">
              <w:rPr>
                <w:rFonts w:ascii="Garamond" w:hAnsi="Garamond"/>
                <w:sz w:val="21"/>
                <w:szCs w:val="21"/>
              </w:rPr>
              <w:t>agricultur</w:t>
            </w:r>
            <w:r w:rsidR="002C5043">
              <w:rPr>
                <w:rFonts w:ascii="Garamond" w:hAnsi="Garamond"/>
                <w:sz w:val="21"/>
                <w:szCs w:val="21"/>
              </w:rPr>
              <w:t xml:space="preserve">e </w:t>
            </w:r>
            <w:r w:rsidR="002C5043" w:rsidRPr="005820A5">
              <w:rPr>
                <w:rFonts w:ascii="Garamond" w:hAnsi="Garamond"/>
                <w:sz w:val="21"/>
                <w:szCs w:val="21"/>
              </w:rPr>
              <w:t>fluctuations</w:t>
            </w:r>
            <w:r w:rsidR="002C5043">
              <w:rPr>
                <w:rFonts w:ascii="Garamond" w:hAnsi="Garamond"/>
                <w:sz w:val="21"/>
                <w:szCs w:val="21"/>
              </w:rPr>
              <w:t xml:space="preserve"> that are reliant on </w:t>
            </w:r>
            <w:r w:rsidR="001528D2">
              <w:rPr>
                <w:rFonts w:ascii="Garamond" w:hAnsi="Garamond"/>
                <w:sz w:val="21"/>
                <w:szCs w:val="21"/>
              </w:rPr>
              <w:t>weather</w:t>
            </w:r>
            <w:r w:rsidR="00612410">
              <w:rPr>
                <w:rFonts w:ascii="Garamond" w:hAnsi="Garamond"/>
                <w:sz w:val="21"/>
                <w:szCs w:val="21"/>
              </w:rPr>
              <w:t xml:space="preserve"> conditions</w:t>
            </w:r>
            <w:r w:rsidRPr="005820A5">
              <w:rPr>
                <w:rFonts w:ascii="Garamond" w:hAnsi="Garamond"/>
                <w:sz w:val="21"/>
                <w:szCs w:val="21"/>
              </w:rPr>
              <w:t>, reduc</w:t>
            </w:r>
            <w:r w:rsidR="001528D2">
              <w:rPr>
                <w:rFonts w:ascii="Garamond" w:hAnsi="Garamond"/>
                <w:sz w:val="21"/>
                <w:szCs w:val="21"/>
              </w:rPr>
              <w:t>ing</w:t>
            </w:r>
            <w:r w:rsidRPr="005820A5">
              <w:rPr>
                <w:rFonts w:ascii="Garamond" w:hAnsi="Garamond"/>
                <w:sz w:val="21"/>
                <w:szCs w:val="21"/>
              </w:rPr>
              <w:t xml:space="preserve"> shadow economy as a result of tax administration and </w:t>
            </w:r>
            <w:r w:rsidR="00612410">
              <w:rPr>
                <w:rFonts w:ascii="Garamond" w:hAnsi="Garamond"/>
                <w:sz w:val="21"/>
                <w:szCs w:val="21"/>
              </w:rPr>
              <w:t>so on</w:t>
            </w:r>
            <w:r w:rsidRPr="005820A5">
              <w:rPr>
                <w:rFonts w:ascii="Garamond" w:hAnsi="Garamond"/>
                <w:sz w:val="21"/>
                <w:szCs w:val="21"/>
              </w:rPr>
              <w:t>.</w:t>
            </w:r>
          </w:p>
          <w:p w14:paraId="08DFDE1F" w14:textId="77777777" w:rsidR="005820A5" w:rsidRPr="005820A5" w:rsidRDefault="005820A5" w:rsidP="005820A5">
            <w:pPr>
              <w:autoSpaceDE w:val="0"/>
              <w:autoSpaceDN w:val="0"/>
              <w:adjustRightInd w:val="0"/>
              <w:spacing w:after="120" w:line="360" w:lineRule="auto"/>
              <w:jc w:val="both"/>
              <w:rPr>
                <w:rFonts w:ascii="Garamond" w:hAnsi="Garamond"/>
                <w:sz w:val="21"/>
                <w:szCs w:val="21"/>
              </w:rPr>
            </w:pPr>
            <w:r w:rsidRPr="005820A5">
              <w:rPr>
                <w:rFonts w:ascii="Garamond" w:hAnsi="Garamond"/>
                <w:sz w:val="21"/>
                <w:szCs w:val="21"/>
              </w:rPr>
              <w:t xml:space="preserve">The difference between the actual GDP and potential GDP, which is </w:t>
            </w:r>
            <w:r w:rsidR="00612410">
              <w:rPr>
                <w:rFonts w:ascii="Garamond" w:hAnsi="Garamond"/>
                <w:sz w:val="21"/>
                <w:szCs w:val="21"/>
              </w:rPr>
              <w:t xml:space="preserve">known as </w:t>
            </w:r>
            <w:r w:rsidRPr="005820A5">
              <w:rPr>
                <w:rFonts w:ascii="Garamond" w:hAnsi="Garamond"/>
                <w:sz w:val="21"/>
                <w:szCs w:val="21"/>
              </w:rPr>
              <w:t xml:space="preserve">the </w:t>
            </w:r>
            <w:r w:rsidR="00612410">
              <w:rPr>
                <w:rFonts w:ascii="Garamond" w:hAnsi="Garamond"/>
                <w:sz w:val="21"/>
                <w:szCs w:val="21"/>
              </w:rPr>
              <w:t>GDP</w:t>
            </w:r>
            <w:r w:rsidR="002E1785">
              <w:rPr>
                <w:rFonts w:ascii="Garamond" w:hAnsi="Garamond"/>
                <w:sz w:val="21"/>
                <w:szCs w:val="21"/>
              </w:rPr>
              <w:t xml:space="preserve"> </w:t>
            </w:r>
            <w:r w:rsidR="00612410">
              <w:rPr>
                <w:rFonts w:ascii="Garamond" w:hAnsi="Garamond"/>
                <w:sz w:val="21"/>
                <w:szCs w:val="21"/>
              </w:rPr>
              <w:t>gap</w:t>
            </w:r>
            <w:r w:rsidRPr="005820A5">
              <w:rPr>
                <w:rFonts w:ascii="Garamond" w:hAnsi="Garamond"/>
                <w:sz w:val="21"/>
                <w:szCs w:val="21"/>
              </w:rPr>
              <w:t xml:space="preserve">, </w:t>
            </w:r>
            <w:r w:rsidR="00612410">
              <w:rPr>
                <w:rFonts w:ascii="Garamond" w:hAnsi="Garamond"/>
                <w:sz w:val="21"/>
                <w:szCs w:val="21"/>
              </w:rPr>
              <w:t xml:space="preserve">points to </w:t>
            </w:r>
            <w:r w:rsidRPr="005820A5">
              <w:rPr>
                <w:rFonts w:ascii="Garamond" w:hAnsi="Garamond"/>
                <w:sz w:val="21"/>
                <w:szCs w:val="21"/>
              </w:rPr>
              <w:t>the excess</w:t>
            </w:r>
            <w:r w:rsidR="00612410">
              <w:rPr>
                <w:rFonts w:ascii="Garamond" w:hAnsi="Garamond"/>
                <w:sz w:val="21"/>
                <w:szCs w:val="21"/>
              </w:rPr>
              <w:t xml:space="preserve"> (deficient) </w:t>
            </w:r>
            <w:r w:rsidRPr="005820A5">
              <w:rPr>
                <w:rFonts w:ascii="Garamond" w:hAnsi="Garamond"/>
                <w:sz w:val="21"/>
                <w:szCs w:val="21"/>
              </w:rPr>
              <w:t xml:space="preserve">demand and </w:t>
            </w:r>
            <w:r w:rsidR="003B3915">
              <w:rPr>
                <w:rFonts w:ascii="Garamond" w:hAnsi="Garamond"/>
                <w:sz w:val="21"/>
                <w:szCs w:val="21"/>
              </w:rPr>
              <w:t xml:space="preserve">is an impulse for creating </w:t>
            </w:r>
            <w:r w:rsidRPr="005820A5">
              <w:rPr>
                <w:rFonts w:ascii="Garamond" w:hAnsi="Garamond"/>
                <w:sz w:val="21"/>
                <w:szCs w:val="21"/>
              </w:rPr>
              <w:t xml:space="preserve">inflationary </w:t>
            </w:r>
            <w:r w:rsidR="003B3915">
              <w:rPr>
                <w:rFonts w:ascii="Garamond" w:hAnsi="Garamond"/>
                <w:sz w:val="21"/>
                <w:szCs w:val="21"/>
              </w:rPr>
              <w:t xml:space="preserve">(deflationary) pressures, and </w:t>
            </w:r>
            <w:r w:rsidR="002E1785">
              <w:rPr>
                <w:rFonts w:ascii="Garamond" w:hAnsi="Garamond"/>
                <w:sz w:val="21"/>
                <w:szCs w:val="21"/>
              </w:rPr>
              <w:t xml:space="preserve">in order to </w:t>
            </w:r>
            <w:r w:rsidRPr="005820A5">
              <w:rPr>
                <w:rFonts w:ascii="Garamond" w:hAnsi="Garamond"/>
                <w:sz w:val="21"/>
                <w:szCs w:val="21"/>
              </w:rPr>
              <w:t>counteract it, implement</w:t>
            </w:r>
            <w:r w:rsidR="003B3915">
              <w:rPr>
                <w:rFonts w:ascii="Garamond" w:hAnsi="Garamond"/>
                <w:sz w:val="21"/>
                <w:szCs w:val="21"/>
              </w:rPr>
              <w:t>ing</w:t>
            </w:r>
            <w:r w:rsidRPr="005820A5">
              <w:rPr>
                <w:rFonts w:ascii="Garamond" w:hAnsi="Garamond"/>
                <w:sz w:val="21"/>
                <w:szCs w:val="21"/>
              </w:rPr>
              <w:t xml:space="preserve"> a </w:t>
            </w:r>
            <w:r w:rsidR="003B3915">
              <w:rPr>
                <w:rFonts w:ascii="Garamond" w:hAnsi="Garamond"/>
                <w:sz w:val="21"/>
                <w:szCs w:val="21"/>
              </w:rPr>
              <w:t xml:space="preserve">contractionary (expansionary) </w:t>
            </w:r>
            <w:r w:rsidRPr="005820A5">
              <w:rPr>
                <w:rFonts w:ascii="Garamond" w:hAnsi="Garamond"/>
                <w:sz w:val="21"/>
                <w:szCs w:val="21"/>
              </w:rPr>
              <w:t xml:space="preserve">monetary policy </w:t>
            </w:r>
            <w:r w:rsidR="003B3915">
              <w:rPr>
                <w:rFonts w:ascii="Garamond" w:hAnsi="Garamond"/>
                <w:sz w:val="21"/>
                <w:szCs w:val="21"/>
              </w:rPr>
              <w:t>will be needed.</w:t>
            </w:r>
          </w:p>
          <w:p w14:paraId="0F58F766" w14:textId="77777777" w:rsidR="005820A5" w:rsidRDefault="003B3915" w:rsidP="003B3915">
            <w:pPr>
              <w:autoSpaceDE w:val="0"/>
              <w:autoSpaceDN w:val="0"/>
              <w:adjustRightInd w:val="0"/>
              <w:spacing w:after="120" w:line="360" w:lineRule="auto"/>
              <w:jc w:val="both"/>
              <w:rPr>
                <w:rFonts w:ascii="Garamond" w:hAnsi="Garamond"/>
                <w:sz w:val="21"/>
                <w:szCs w:val="21"/>
              </w:rPr>
            </w:pPr>
            <w:r>
              <w:rPr>
                <w:rFonts w:ascii="Garamond" w:hAnsi="Garamond"/>
                <w:sz w:val="21"/>
                <w:szCs w:val="21"/>
              </w:rPr>
              <w:t xml:space="preserve">The </w:t>
            </w:r>
            <w:r w:rsidR="005820A5" w:rsidRPr="005820A5">
              <w:rPr>
                <w:rFonts w:ascii="Garamond" w:hAnsi="Garamond"/>
                <w:sz w:val="21"/>
                <w:szCs w:val="21"/>
              </w:rPr>
              <w:t xml:space="preserve">GDP </w:t>
            </w:r>
            <w:r>
              <w:rPr>
                <w:rFonts w:ascii="Garamond" w:hAnsi="Garamond"/>
                <w:sz w:val="21"/>
                <w:szCs w:val="21"/>
              </w:rPr>
              <w:t>may</w:t>
            </w:r>
            <w:r w:rsidR="005820A5" w:rsidRPr="005820A5">
              <w:rPr>
                <w:rFonts w:ascii="Garamond" w:hAnsi="Garamond"/>
                <w:sz w:val="21"/>
                <w:szCs w:val="21"/>
              </w:rPr>
              <w:t xml:space="preserve"> be presented in a more general</w:t>
            </w:r>
            <w:r>
              <w:rPr>
                <w:rFonts w:ascii="Garamond" w:hAnsi="Garamond"/>
                <w:sz w:val="21"/>
                <w:szCs w:val="21"/>
              </w:rPr>
              <w:t xml:space="preserve">ized </w:t>
            </w:r>
            <w:r w:rsidR="005820A5" w:rsidRPr="005820A5">
              <w:rPr>
                <w:rFonts w:ascii="Garamond" w:hAnsi="Garamond"/>
                <w:sz w:val="21"/>
                <w:szCs w:val="21"/>
              </w:rPr>
              <w:t>form</w:t>
            </w:r>
            <w:r>
              <w:rPr>
                <w:rFonts w:ascii="Garamond" w:hAnsi="Garamond"/>
                <w:sz w:val="21"/>
                <w:szCs w:val="21"/>
              </w:rPr>
              <w:t>,</w:t>
            </w:r>
            <w:r w:rsidR="005820A5" w:rsidRPr="005820A5">
              <w:rPr>
                <w:rFonts w:ascii="Garamond" w:hAnsi="Garamond"/>
                <w:sz w:val="21"/>
                <w:szCs w:val="21"/>
              </w:rPr>
              <w:t xml:space="preserve"> </w:t>
            </w:r>
            <w:r>
              <w:rPr>
                <w:rFonts w:ascii="Garamond" w:hAnsi="Garamond"/>
                <w:sz w:val="21"/>
                <w:szCs w:val="21"/>
              </w:rPr>
              <w:t>through t</w:t>
            </w:r>
            <w:r w:rsidR="005820A5" w:rsidRPr="005820A5">
              <w:rPr>
                <w:rFonts w:ascii="Garamond" w:hAnsi="Garamond"/>
                <w:sz w:val="21"/>
                <w:szCs w:val="21"/>
              </w:rPr>
              <w:t>he following equation:</w:t>
            </w:r>
          </w:p>
          <w:p w14:paraId="6317B701" w14:textId="77777777" w:rsidR="003B3915" w:rsidRPr="003B3915" w:rsidRDefault="003B3915" w:rsidP="003B3915">
            <w:pPr>
              <w:autoSpaceDE w:val="0"/>
              <w:autoSpaceDN w:val="0"/>
              <w:adjustRightInd w:val="0"/>
              <w:spacing w:after="120" w:line="360" w:lineRule="auto"/>
              <w:jc w:val="center"/>
              <w:rPr>
                <w:rFonts w:ascii="Garamond" w:hAnsi="Garamond"/>
                <w:b/>
                <w:sz w:val="22"/>
                <w:szCs w:val="22"/>
              </w:rPr>
            </w:pPr>
            <w:r w:rsidRPr="003B3915">
              <w:rPr>
                <w:rFonts w:ascii="Garamond" w:hAnsi="Garamond"/>
                <w:b/>
                <w:sz w:val="22"/>
                <w:szCs w:val="22"/>
              </w:rPr>
              <w:t>Real GDP = Potential GDP + GDP gap + equation error,</w:t>
            </w:r>
          </w:p>
          <w:p w14:paraId="1FD48EFC" w14:textId="77777777" w:rsidR="003B3915" w:rsidRDefault="009B439A" w:rsidP="009B439A">
            <w:pPr>
              <w:autoSpaceDE w:val="0"/>
              <w:autoSpaceDN w:val="0"/>
              <w:adjustRightInd w:val="0"/>
              <w:spacing w:after="120" w:line="360" w:lineRule="auto"/>
              <w:jc w:val="both"/>
              <w:rPr>
                <w:rFonts w:ascii="Garamond" w:hAnsi="Garamond"/>
                <w:sz w:val="22"/>
                <w:szCs w:val="22"/>
              </w:rPr>
            </w:pPr>
            <w:r w:rsidRPr="00F36057">
              <w:rPr>
                <w:rFonts w:ascii="Garamond" w:hAnsi="Garamond"/>
                <w:b/>
                <w:i/>
                <w:sz w:val="22"/>
                <w:szCs w:val="22"/>
              </w:rPr>
              <w:t>w</w:t>
            </w:r>
            <w:r w:rsidR="003B3915" w:rsidRPr="00F36057">
              <w:rPr>
                <w:rFonts w:ascii="Garamond" w:hAnsi="Garamond"/>
                <w:b/>
                <w:i/>
                <w:sz w:val="22"/>
                <w:szCs w:val="22"/>
              </w:rPr>
              <w:t>here</w:t>
            </w:r>
            <w:r w:rsidR="003B3915">
              <w:rPr>
                <w:rFonts w:ascii="Garamond" w:hAnsi="Garamond"/>
                <w:sz w:val="22"/>
                <w:szCs w:val="22"/>
              </w:rPr>
              <w:t xml:space="preserve"> t</w:t>
            </w:r>
            <w:r w:rsidR="003B3915" w:rsidRPr="003B3915">
              <w:rPr>
                <w:rFonts w:ascii="Garamond" w:hAnsi="Garamond"/>
                <w:sz w:val="22"/>
                <w:szCs w:val="22"/>
              </w:rPr>
              <w:t xml:space="preserve">he equation error is a random variable and shows the statistical deviations in </w:t>
            </w:r>
            <w:r>
              <w:rPr>
                <w:rFonts w:ascii="Garamond" w:hAnsi="Garamond"/>
                <w:sz w:val="22"/>
                <w:szCs w:val="22"/>
              </w:rPr>
              <w:t xml:space="preserve">the </w:t>
            </w:r>
            <w:r w:rsidR="003B3915" w:rsidRPr="003B3915">
              <w:rPr>
                <w:rFonts w:ascii="Garamond" w:hAnsi="Garamond"/>
                <w:sz w:val="22"/>
                <w:szCs w:val="22"/>
              </w:rPr>
              <w:t xml:space="preserve">GDP calculation, </w:t>
            </w:r>
            <w:r>
              <w:rPr>
                <w:rFonts w:ascii="Garamond" w:hAnsi="Garamond"/>
                <w:sz w:val="22"/>
                <w:szCs w:val="22"/>
              </w:rPr>
              <w:t xml:space="preserve">the </w:t>
            </w:r>
            <w:r w:rsidR="003B3915" w:rsidRPr="003B3915">
              <w:rPr>
                <w:rFonts w:ascii="Garamond" w:hAnsi="Garamond"/>
                <w:sz w:val="22"/>
                <w:szCs w:val="22"/>
              </w:rPr>
              <w:t>GDP revisions and any other processes not reflected in the potential GDP or GDP gap.</w:t>
            </w:r>
          </w:p>
          <w:p w14:paraId="387E296C" w14:textId="77777777" w:rsidR="00F36057" w:rsidRPr="00F36057" w:rsidRDefault="00F36057" w:rsidP="00F36057">
            <w:pPr>
              <w:autoSpaceDE w:val="0"/>
              <w:autoSpaceDN w:val="0"/>
              <w:adjustRightInd w:val="0"/>
              <w:spacing w:after="120" w:line="360" w:lineRule="auto"/>
              <w:jc w:val="both"/>
              <w:rPr>
                <w:rFonts w:ascii="Garamond" w:hAnsi="Garamond"/>
                <w:sz w:val="22"/>
                <w:szCs w:val="22"/>
              </w:rPr>
            </w:pPr>
            <w:r>
              <w:rPr>
                <w:rFonts w:ascii="Garamond" w:hAnsi="Garamond"/>
                <w:sz w:val="22"/>
                <w:szCs w:val="22"/>
              </w:rPr>
              <w:t>The p</w:t>
            </w:r>
            <w:r w:rsidRPr="00F36057">
              <w:rPr>
                <w:rFonts w:ascii="Garamond" w:hAnsi="Garamond"/>
                <w:sz w:val="22"/>
                <w:szCs w:val="22"/>
              </w:rPr>
              <w:t xml:space="preserve">otential GDP is a variable that is not </w:t>
            </w:r>
            <w:r w:rsidR="00572E8E">
              <w:rPr>
                <w:rFonts w:ascii="Garamond" w:hAnsi="Garamond"/>
                <w:sz w:val="22"/>
                <w:szCs w:val="22"/>
              </w:rPr>
              <w:t>directly observable</w:t>
            </w:r>
            <w:r>
              <w:rPr>
                <w:rFonts w:ascii="Garamond" w:hAnsi="Garamond"/>
                <w:sz w:val="22"/>
                <w:szCs w:val="22"/>
              </w:rPr>
              <w:t xml:space="preserve">, so </w:t>
            </w:r>
            <w:r w:rsidR="00086E17">
              <w:rPr>
                <w:rFonts w:ascii="Garamond" w:hAnsi="Garamond"/>
                <w:sz w:val="22"/>
                <w:szCs w:val="22"/>
              </w:rPr>
              <w:t>its measuring is a</w:t>
            </w:r>
            <w:r w:rsidRPr="00F36057">
              <w:rPr>
                <w:rFonts w:ascii="Garamond" w:hAnsi="Garamond"/>
                <w:sz w:val="22"/>
                <w:szCs w:val="22"/>
              </w:rPr>
              <w:t xml:space="preserve"> </w:t>
            </w:r>
            <w:r w:rsidR="00086E17">
              <w:rPr>
                <w:rFonts w:ascii="Garamond" w:hAnsi="Garamond"/>
                <w:sz w:val="22"/>
                <w:szCs w:val="22"/>
              </w:rPr>
              <w:t xml:space="preserve">difficult task for any economy and </w:t>
            </w:r>
            <w:r w:rsidRPr="00F36057">
              <w:rPr>
                <w:rFonts w:ascii="Garamond" w:hAnsi="Garamond"/>
                <w:sz w:val="22"/>
                <w:szCs w:val="22"/>
              </w:rPr>
              <w:t xml:space="preserve">developing </w:t>
            </w:r>
            <w:r w:rsidR="00086E17">
              <w:rPr>
                <w:rFonts w:ascii="Garamond" w:hAnsi="Garamond"/>
                <w:sz w:val="22"/>
                <w:szCs w:val="22"/>
              </w:rPr>
              <w:t xml:space="preserve">countries in particular, </w:t>
            </w:r>
            <w:r w:rsidRPr="00F36057">
              <w:rPr>
                <w:rFonts w:ascii="Garamond" w:hAnsi="Garamond"/>
                <w:sz w:val="22"/>
                <w:szCs w:val="22"/>
              </w:rPr>
              <w:t>wh</w:t>
            </w:r>
            <w:r w:rsidR="00086E17">
              <w:rPr>
                <w:rFonts w:ascii="Garamond" w:hAnsi="Garamond"/>
                <w:sz w:val="22"/>
                <w:szCs w:val="22"/>
              </w:rPr>
              <w:t xml:space="preserve">ere </w:t>
            </w:r>
            <w:r w:rsidRPr="00F36057">
              <w:rPr>
                <w:rFonts w:ascii="Garamond" w:hAnsi="Garamond"/>
                <w:sz w:val="22"/>
                <w:szCs w:val="22"/>
              </w:rPr>
              <w:t>frequent structural changes in the economy</w:t>
            </w:r>
            <w:r w:rsidR="00086E17">
              <w:rPr>
                <w:rFonts w:ascii="Garamond" w:hAnsi="Garamond"/>
                <w:sz w:val="22"/>
                <w:szCs w:val="22"/>
              </w:rPr>
              <w:t xml:space="preserve"> are common</w:t>
            </w:r>
            <w:r w:rsidRPr="00F36057">
              <w:rPr>
                <w:rFonts w:ascii="Garamond" w:hAnsi="Garamond"/>
                <w:sz w:val="22"/>
                <w:szCs w:val="22"/>
              </w:rPr>
              <w:t xml:space="preserve">. Therefore, </w:t>
            </w:r>
            <w:r w:rsidR="00E64648">
              <w:rPr>
                <w:rFonts w:ascii="Garamond" w:hAnsi="Garamond"/>
                <w:sz w:val="22"/>
                <w:szCs w:val="22"/>
              </w:rPr>
              <w:t xml:space="preserve">to </w:t>
            </w:r>
            <w:r w:rsidRPr="00F36057">
              <w:rPr>
                <w:rFonts w:ascii="Garamond" w:hAnsi="Garamond"/>
                <w:sz w:val="22"/>
                <w:szCs w:val="22"/>
              </w:rPr>
              <w:t xml:space="preserve">be more </w:t>
            </w:r>
            <w:r w:rsidR="00F3773D">
              <w:rPr>
                <w:rFonts w:ascii="Garamond" w:hAnsi="Garamond"/>
                <w:sz w:val="22"/>
                <w:szCs w:val="22"/>
              </w:rPr>
              <w:t xml:space="preserve">certain </w:t>
            </w:r>
            <w:r w:rsidR="00E64648">
              <w:rPr>
                <w:rFonts w:ascii="Garamond" w:hAnsi="Garamond"/>
                <w:sz w:val="22"/>
                <w:szCs w:val="22"/>
              </w:rPr>
              <w:t xml:space="preserve">in </w:t>
            </w:r>
            <w:r w:rsidRPr="00F36057">
              <w:rPr>
                <w:rFonts w:ascii="Garamond" w:hAnsi="Garamond"/>
                <w:sz w:val="22"/>
                <w:szCs w:val="22"/>
              </w:rPr>
              <w:t xml:space="preserve">the results, estimates </w:t>
            </w:r>
            <w:r w:rsidR="00E64648">
              <w:rPr>
                <w:rFonts w:ascii="Garamond" w:hAnsi="Garamond"/>
                <w:sz w:val="22"/>
                <w:szCs w:val="22"/>
              </w:rPr>
              <w:t xml:space="preserve">of the </w:t>
            </w:r>
            <w:r w:rsidR="00E64648" w:rsidRPr="00F36057">
              <w:rPr>
                <w:rFonts w:ascii="Garamond" w:hAnsi="Garamond"/>
                <w:sz w:val="22"/>
                <w:szCs w:val="22"/>
              </w:rPr>
              <w:t>potential GDP</w:t>
            </w:r>
            <w:r w:rsidR="00E64648">
              <w:rPr>
                <w:rFonts w:ascii="Garamond" w:hAnsi="Garamond"/>
                <w:sz w:val="22"/>
                <w:szCs w:val="22"/>
              </w:rPr>
              <w:t xml:space="preserve"> are usually made using </w:t>
            </w:r>
            <w:r w:rsidRPr="00F36057">
              <w:rPr>
                <w:rFonts w:ascii="Garamond" w:hAnsi="Garamond"/>
                <w:sz w:val="22"/>
                <w:szCs w:val="22"/>
              </w:rPr>
              <w:t>different methods.</w:t>
            </w:r>
          </w:p>
          <w:p w14:paraId="5B07DFD6" w14:textId="77777777" w:rsidR="00F36057" w:rsidRPr="00F36057" w:rsidRDefault="001E37BD" w:rsidP="00F36057">
            <w:pPr>
              <w:autoSpaceDE w:val="0"/>
              <w:autoSpaceDN w:val="0"/>
              <w:adjustRightInd w:val="0"/>
              <w:spacing w:after="120" w:line="360" w:lineRule="auto"/>
              <w:jc w:val="both"/>
              <w:rPr>
                <w:rFonts w:ascii="Garamond" w:hAnsi="Garamond"/>
                <w:sz w:val="22"/>
                <w:szCs w:val="22"/>
              </w:rPr>
            </w:pPr>
            <w:r>
              <w:rPr>
                <w:rFonts w:ascii="Garamond" w:hAnsi="Garamond"/>
                <w:sz w:val="22"/>
                <w:szCs w:val="22"/>
              </w:rPr>
              <w:t>Chart</w:t>
            </w:r>
            <w:r w:rsidR="00F36057" w:rsidRPr="00F36057">
              <w:rPr>
                <w:rFonts w:ascii="Garamond" w:hAnsi="Garamond"/>
                <w:sz w:val="22"/>
                <w:szCs w:val="22"/>
              </w:rPr>
              <w:t xml:space="preserve"> 28 shows the potential GDP estimates by three </w:t>
            </w:r>
            <w:r w:rsidR="00572E8E">
              <w:rPr>
                <w:rFonts w:ascii="Garamond" w:hAnsi="Garamond"/>
                <w:sz w:val="22"/>
                <w:szCs w:val="22"/>
              </w:rPr>
              <w:t xml:space="preserve">widely used </w:t>
            </w:r>
            <w:r>
              <w:rPr>
                <w:rFonts w:ascii="Garamond" w:hAnsi="Garamond"/>
                <w:sz w:val="22"/>
                <w:szCs w:val="22"/>
              </w:rPr>
              <w:t>models</w:t>
            </w:r>
            <w:r w:rsidR="00A8304E">
              <w:rPr>
                <w:rStyle w:val="FootnoteReference"/>
                <w:rFonts w:ascii="Garamond" w:hAnsi="Garamond"/>
                <w:sz w:val="22"/>
                <w:szCs w:val="22"/>
              </w:rPr>
              <w:footnoteReference w:customMarkFollows="1" w:id="12"/>
              <w:t>15</w:t>
            </w:r>
            <w:r w:rsidR="00572E8E">
              <w:rPr>
                <w:rFonts w:ascii="Garamond" w:hAnsi="Garamond"/>
                <w:sz w:val="22"/>
                <w:szCs w:val="22"/>
              </w:rPr>
              <w:t xml:space="preserve"> </w:t>
            </w:r>
            <w:r w:rsidR="00F36057" w:rsidRPr="00F36057">
              <w:rPr>
                <w:rFonts w:ascii="Garamond" w:hAnsi="Garamond"/>
                <w:sz w:val="22"/>
                <w:szCs w:val="22"/>
              </w:rPr>
              <w:t>(</w:t>
            </w:r>
            <w:r w:rsidR="00572E8E">
              <w:rPr>
                <w:rFonts w:ascii="Garamond" w:hAnsi="Garamond"/>
                <w:sz w:val="22"/>
                <w:szCs w:val="22"/>
              </w:rPr>
              <w:t xml:space="preserve">the </w:t>
            </w:r>
            <w:proofErr w:type="spellStart"/>
            <w:r w:rsidR="00F36057" w:rsidRPr="00F36057">
              <w:rPr>
                <w:rFonts w:ascii="Garamond" w:hAnsi="Garamond"/>
                <w:sz w:val="22"/>
                <w:szCs w:val="22"/>
              </w:rPr>
              <w:t>Hodrick</w:t>
            </w:r>
            <w:proofErr w:type="spellEnd"/>
            <w:r w:rsidR="00F36057" w:rsidRPr="00F36057">
              <w:rPr>
                <w:rFonts w:ascii="Garamond" w:hAnsi="Garamond"/>
                <w:sz w:val="22"/>
                <w:szCs w:val="22"/>
              </w:rPr>
              <w:t xml:space="preserve">-Prescott filter, </w:t>
            </w:r>
            <w:r w:rsidR="00A8304E">
              <w:rPr>
                <w:rFonts w:ascii="Garamond" w:hAnsi="Garamond"/>
                <w:sz w:val="22"/>
                <w:szCs w:val="22"/>
              </w:rPr>
              <w:t>the M</w:t>
            </w:r>
            <w:r w:rsidR="00F36057" w:rsidRPr="00F36057">
              <w:rPr>
                <w:rFonts w:ascii="Garamond" w:hAnsi="Garamond"/>
                <w:sz w:val="22"/>
                <w:szCs w:val="22"/>
              </w:rPr>
              <w:t>ulti</w:t>
            </w:r>
            <w:r w:rsidR="00A8304E">
              <w:rPr>
                <w:rFonts w:ascii="Garamond" w:hAnsi="Garamond"/>
                <w:sz w:val="22"/>
                <w:szCs w:val="22"/>
              </w:rPr>
              <w:t xml:space="preserve">variate Kalman </w:t>
            </w:r>
            <w:r w:rsidR="00F36057" w:rsidRPr="00F36057">
              <w:rPr>
                <w:rFonts w:ascii="Garamond" w:hAnsi="Garamond"/>
                <w:sz w:val="22"/>
                <w:szCs w:val="22"/>
              </w:rPr>
              <w:t xml:space="preserve">filter, </w:t>
            </w:r>
            <w:r w:rsidR="00A8304E">
              <w:rPr>
                <w:rFonts w:ascii="Garamond" w:hAnsi="Garamond"/>
                <w:sz w:val="22"/>
                <w:szCs w:val="22"/>
              </w:rPr>
              <w:t xml:space="preserve">the </w:t>
            </w:r>
            <w:r w:rsidR="00F36057" w:rsidRPr="00F36057">
              <w:rPr>
                <w:rFonts w:ascii="Garamond" w:hAnsi="Garamond"/>
                <w:sz w:val="22"/>
                <w:szCs w:val="22"/>
              </w:rPr>
              <w:t xml:space="preserve">production function method), which are basically of the same quality and </w:t>
            </w:r>
            <w:r w:rsidR="00A8304E" w:rsidRPr="00F36057">
              <w:rPr>
                <w:rFonts w:ascii="Garamond" w:hAnsi="Garamond"/>
                <w:sz w:val="22"/>
                <w:szCs w:val="22"/>
              </w:rPr>
              <w:t>demonstrate</w:t>
            </w:r>
            <w:r w:rsidR="00F36057" w:rsidRPr="00F36057">
              <w:rPr>
                <w:rFonts w:ascii="Garamond" w:hAnsi="Garamond"/>
                <w:sz w:val="22"/>
                <w:szCs w:val="22"/>
              </w:rPr>
              <w:t xml:space="preserve"> that potential GDP growth rates </w:t>
            </w:r>
            <w:r w:rsidR="00A8304E">
              <w:rPr>
                <w:rFonts w:ascii="Garamond" w:hAnsi="Garamond"/>
                <w:sz w:val="22"/>
                <w:szCs w:val="22"/>
              </w:rPr>
              <w:t xml:space="preserve">have </w:t>
            </w:r>
            <w:r w:rsidR="00F36057" w:rsidRPr="00F36057">
              <w:rPr>
                <w:rFonts w:ascii="Garamond" w:hAnsi="Garamond"/>
                <w:sz w:val="22"/>
                <w:szCs w:val="22"/>
              </w:rPr>
              <w:t xml:space="preserve">slowed down </w:t>
            </w:r>
            <w:r w:rsidR="00A8304E">
              <w:rPr>
                <w:rFonts w:ascii="Garamond" w:hAnsi="Garamond"/>
                <w:sz w:val="22"/>
                <w:szCs w:val="22"/>
              </w:rPr>
              <w:t xml:space="preserve">in the </w:t>
            </w:r>
            <w:r w:rsidR="00F36057" w:rsidRPr="00F36057">
              <w:rPr>
                <w:rFonts w:ascii="Garamond" w:hAnsi="Garamond"/>
                <w:sz w:val="22"/>
                <w:szCs w:val="22"/>
              </w:rPr>
              <w:t>after</w:t>
            </w:r>
            <w:r w:rsidR="00A8304E">
              <w:rPr>
                <w:rFonts w:ascii="Garamond" w:hAnsi="Garamond"/>
                <w:sz w:val="22"/>
                <w:szCs w:val="22"/>
              </w:rPr>
              <w:t>math</w:t>
            </w:r>
            <w:r w:rsidR="00F36057" w:rsidRPr="00F36057">
              <w:rPr>
                <w:rFonts w:ascii="Garamond" w:hAnsi="Garamond"/>
                <w:sz w:val="22"/>
                <w:szCs w:val="22"/>
              </w:rPr>
              <w:t xml:space="preserve"> </w:t>
            </w:r>
            <w:r w:rsidR="00A8304E">
              <w:rPr>
                <w:rFonts w:ascii="Garamond" w:hAnsi="Garamond"/>
                <w:sz w:val="22"/>
                <w:szCs w:val="22"/>
              </w:rPr>
              <w:t xml:space="preserve">of </w:t>
            </w:r>
            <w:r w:rsidR="00F36057" w:rsidRPr="00F36057">
              <w:rPr>
                <w:rFonts w:ascii="Garamond" w:hAnsi="Garamond"/>
                <w:sz w:val="22"/>
                <w:szCs w:val="22"/>
              </w:rPr>
              <w:t>the global financial-economic crisis of 2008-2009. The average potential GDP</w:t>
            </w:r>
            <w:r w:rsidR="00152D6B">
              <w:rPr>
                <w:rFonts w:ascii="Garamond" w:hAnsi="Garamond"/>
                <w:sz w:val="22"/>
                <w:szCs w:val="22"/>
              </w:rPr>
              <w:t xml:space="preserve"> growth rate</w:t>
            </w:r>
            <w:r w:rsidR="00F36057" w:rsidRPr="00F36057">
              <w:rPr>
                <w:rFonts w:ascii="Garamond" w:hAnsi="Garamond"/>
                <w:sz w:val="22"/>
                <w:szCs w:val="22"/>
              </w:rPr>
              <w:t xml:space="preserve">, calculated by three methods, has been around 9.9% in 2001-2008 and 3.2% in 2010-2017, </w:t>
            </w:r>
            <w:r w:rsidR="00DD4136">
              <w:rPr>
                <w:rFonts w:ascii="Garamond" w:hAnsi="Garamond"/>
                <w:sz w:val="22"/>
                <w:szCs w:val="22"/>
              </w:rPr>
              <w:t>which means that</w:t>
            </w:r>
            <w:r w:rsidR="007746F1">
              <w:rPr>
                <w:rFonts w:ascii="Garamond" w:hAnsi="Garamond"/>
                <w:sz w:val="22"/>
                <w:szCs w:val="22"/>
              </w:rPr>
              <w:t xml:space="preserve">, </w:t>
            </w:r>
            <w:r w:rsidR="007746F1" w:rsidRPr="00F36057">
              <w:rPr>
                <w:rFonts w:ascii="Garamond" w:hAnsi="Garamond"/>
                <w:sz w:val="22"/>
                <w:szCs w:val="22"/>
              </w:rPr>
              <w:t>without inflationary pressures</w:t>
            </w:r>
            <w:r w:rsidR="007746F1">
              <w:rPr>
                <w:rFonts w:ascii="Garamond" w:hAnsi="Garamond"/>
                <w:sz w:val="22"/>
                <w:szCs w:val="22"/>
              </w:rPr>
              <w:t>,</w:t>
            </w:r>
            <w:r w:rsidR="007746F1" w:rsidRPr="00F36057">
              <w:rPr>
                <w:rFonts w:ascii="Garamond" w:hAnsi="Garamond"/>
                <w:sz w:val="22"/>
                <w:szCs w:val="22"/>
              </w:rPr>
              <w:t xml:space="preserve"> </w:t>
            </w:r>
            <w:r w:rsidR="00F36057" w:rsidRPr="00F36057">
              <w:rPr>
                <w:rFonts w:ascii="Garamond" w:hAnsi="Garamond"/>
                <w:sz w:val="22"/>
                <w:szCs w:val="22"/>
              </w:rPr>
              <w:t xml:space="preserve">the growth </w:t>
            </w:r>
            <w:r w:rsidR="00DD4136">
              <w:rPr>
                <w:rFonts w:ascii="Garamond" w:hAnsi="Garamond"/>
                <w:sz w:val="22"/>
                <w:szCs w:val="22"/>
              </w:rPr>
              <w:t xml:space="preserve">potential </w:t>
            </w:r>
            <w:r w:rsidR="00F36057" w:rsidRPr="00F36057">
              <w:rPr>
                <w:rFonts w:ascii="Garamond" w:hAnsi="Garamond"/>
                <w:sz w:val="22"/>
                <w:szCs w:val="22"/>
              </w:rPr>
              <w:t xml:space="preserve">has been </w:t>
            </w:r>
            <w:r w:rsidR="007746F1">
              <w:rPr>
                <w:rFonts w:ascii="Garamond" w:hAnsi="Garamond"/>
                <w:sz w:val="22"/>
                <w:szCs w:val="22"/>
              </w:rPr>
              <w:t xml:space="preserve">nearly 3 times higher in the pre-crisis period than </w:t>
            </w:r>
            <w:r w:rsidR="002E1785">
              <w:rPr>
                <w:rFonts w:ascii="Garamond" w:hAnsi="Garamond"/>
                <w:sz w:val="22"/>
                <w:szCs w:val="22"/>
              </w:rPr>
              <w:t>afterwards</w:t>
            </w:r>
            <w:r w:rsidR="00F36057" w:rsidRPr="00F36057">
              <w:rPr>
                <w:rFonts w:ascii="Garamond" w:hAnsi="Garamond"/>
                <w:sz w:val="22"/>
                <w:szCs w:val="22"/>
              </w:rPr>
              <w:t>.</w:t>
            </w:r>
          </w:p>
          <w:p w14:paraId="5822F925" w14:textId="77777777" w:rsidR="00F36057" w:rsidRDefault="007746F1" w:rsidP="00293251">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T</w:t>
            </w:r>
            <w:r w:rsidR="00F36057" w:rsidRPr="00F36057">
              <w:rPr>
                <w:rFonts w:ascii="Garamond" w:hAnsi="Garamond"/>
                <w:sz w:val="22"/>
                <w:szCs w:val="22"/>
              </w:rPr>
              <w:t>he potential GDP estimat</w:t>
            </w:r>
            <w:r>
              <w:rPr>
                <w:rFonts w:ascii="Garamond" w:hAnsi="Garamond"/>
                <w:sz w:val="22"/>
                <w:szCs w:val="22"/>
              </w:rPr>
              <w:t xml:space="preserve">es </w:t>
            </w:r>
            <w:r w:rsidR="00293251">
              <w:rPr>
                <w:rFonts w:ascii="Garamond" w:hAnsi="Garamond"/>
                <w:sz w:val="22"/>
                <w:szCs w:val="22"/>
              </w:rPr>
              <w:t>calculated b</w:t>
            </w:r>
            <w:r>
              <w:rPr>
                <w:rFonts w:ascii="Garamond" w:hAnsi="Garamond"/>
                <w:sz w:val="22"/>
                <w:szCs w:val="22"/>
              </w:rPr>
              <w:t xml:space="preserve">y </w:t>
            </w:r>
            <w:r w:rsidR="00F36057" w:rsidRPr="00F36057">
              <w:rPr>
                <w:rFonts w:ascii="Garamond" w:hAnsi="Garamond"/>
                <w:sz w:val="22"/>
                <w:szCs w:val="22"/>
              </w:rPr>
              <w:t>the production function method (</w:t>
            </w:r>
            <w:r>
              <w:rPr>
                <w:rFonts w:ascii="Garamond" w:hAnsi="Garamond"/>
                <w:sz w:val="22"/>
                <w:szCs w:val="22"/>
              </w:rPr>
              <w:t>Chart 29</w:t>
            </w:r>
            <w:r w:rsidR="00F36057" w:rsidRPr="00F36057">
              <w:rPr>
                <w:rFonts w:ascii="Garamond" w:hAnsi="Garamond"/>
                <w:sz w:val="22"/>
                <w:szCs w:val="22"/>
              </w:rPr>
              <w:t xml:space="preserve">) </w:t>
            </w:r>
            <w:r w:rsidR="00293251">
              <w:rPr>
                <w:rFonts w:ascii="Garamond" w:hAnsi="Garamond"/>
                <w:sz w:val="22"/>
                <w:szCs w:val="22"/>
              </w:rPr>
              <w:t xml:space="preserve">make it clear that </w:t>
            </w:r>
            <w:r w:rsidR="00F36057" w:rsidRPr="00F36057">
              <w:rPr>
                <w:rFonts w:ascii="Garamond" w:hAnsi="Garamond"/>
                <w:sz w:val="22"/>
                <w:szCs w:val="22"/>
              </w:rPr>
              <w:t xml:space="preserve">the growth of potential GDP over the past few years has </w:t>
            </w:r>
            <w:r w:rsidR="00293251">
              <w:rPr>
                <w:rFonts w:ascii="Garamond" w:hAnsi="Garamond"/>
                <w:sz w:val="22"/>
                <w:szCs w:val="22"/>
              </w:rPr>
              <w:t xml:space="preserve">been fostered by increased overall resource </w:t>
            </w:r>
            <w:r w:rsidR="00F36057" w:rsidRPr="00F36057">
              <w:rPr>
                <w:rFonts w:ascii="Garamond" w:hAnsi="Garamond"/>
                <w:sz w:val="22"/>
                <w:szCs w:val="22"/>
              </w:rPr>
              <w:t>productivity</w:t>
            </w:r>
            <w:r w:rsidR="00293251">
              <w:rPr>
                <w:rFonts w:ascii="Garamond" w:hAnsi="Garamond"/>
                <w:sz w:val="22"/>
                <w:szCs w:val="22"/>
              </w:rPr>
              <w:t xml:space="preserve">, unlike a notable pace of capital accumulation, whereas </w:t>
            </w:r>
            <w:r w:rsidR="00F36057" w:rsidRPr="00F36057">
              <w:rPr>
                <w:rFonts w:ascii="Garamond" w:hAnsi="Garamond"/>
                <w:sz w:val="22"/>
                <w:szCs w:val="22"/>
              </w:rPr>
              <w:t>the labor for</w:t>
            </w:r>
            <w:r w:rsidR="00293251">
              <w:rPr>
                <w:rFonts w:ascii="Garamond" w:hAnsi="Garamond"/>
                <w:sz w:val="22"/>
                <w:szCs w:val="22"/>
              </w:rPr>
              <w:t>ce’</w:t>
            </w:r>
            <w:r w:rsidR="00F36057" w:rsidRPr="00F36057">
              <w:rPr>
                <w:rFonts w:ascii="Garamond" w:hAnsi="Garamond"/>
                <w:sz w:val="22"/>
                <w:szCs w:val="22"/>
              </w:rPr>
              <w:t xml:space="preserve">s contribution to </w:t>
            </w:r>
            <w:r w:rsidR="00293251">
              <w:rPr>
                <w:rFonts w:ascii="Garamond" w:hAnsi="Garamond"/>
                <w:sz w:val="22"/>
                <w:szCs w:val="22"/>
              </w:rPr>
              <w:t xml:space="preserve">the </w:t>
            </w:r>
            <w:r w:rsidR="00F36057" w:rsidRPr="00F36057">
              <w:rPr>
                <w:rFonts w:ascii="Garamond" w:hAnsi="Garamond"/>
                <w:sz w:val="22"/>
                <w:szCs w:val="22"/>
              </w:rPr>
              <w:t>potential GDP</w:t>
            </w:r>
            <w:r w:rsidR="00293251">
              <w:rPr>
                <w:rFonts w:ascii="Garamond" w:hAnsi="Garamond"/>
                <w:sz w:val="22"/>
                <w:szCs w:val="22"/>
              </w:rPr>
              <w:t xml:space="preserve"> growth has been generally </w:t>
            </w:r>
            <w:r w:rsidR="00F36057" w:rsidRPr="00F36057">
              <w:rPr>
                <w:rFonts w:ascii="Garamond" w:hAnsi="Garamond"/>
                <w:sz w:val="22"/>
                <w:szCs w:val="22"/>
              </w:rPr>
              <w:t>negative.</w:t>
            </w:r>
          </w:p>
        </w:tc>
      </w:tr>
    </w:tbl>
    <w:p w14:paraId="7A593371" w14:textId="77777777" w:rsidR="00371990" w:rsidRPr="00EE5F0F" w:rsidRDefault="00371990" w:rsidP="00781ACF">
      <w:pPr>
        <w:autoSpaceDE w:val="0"/>
        <w:autoSpaceDN w:val="0"/>
        <w:adjustRightInd w:val="0"/>
        <w:spacing w:after="120" w:line="360" w:lineRule="auto"/>
        <w:jc w:val="both"/>
        <w:rPr>
          <w:rFonts w:ascii="Garamond" w:hAnsi="Garamond"/>
          <w:sz w:val="22"/>
          <w:szCs w:val="22"/>
        </w:rPr>
      </w:pPr>
    </w:p>
    <w:p w14:paraId="4B17791A"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3.2.2. The expenditures aspect of the economy</w:t>
      </w:r>
    </w:p>
    <w:p w14:paraId="5E8DA872" w14:textId="77777777" w:rsidR="00781ACF" w:rsidRPr="00EE5F0F" w:rsidRDefault="00E21DBB"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EE5F0F">
        <w:rPr>
          <w:rFonts w:ascii="Garamond" w:hAnsi="Garamond"/>
          <w:sz w:val="22"/>
          <w:szCs w:val="22"/>
        </w:rPr>
        <w:t xml:space="preserve">he growth rate of </w:t>
      </w:r>
      <w:r>
        <w:rPr>
          <w:rFonts w:ascii="Garamond" w:hAnsi="Garamond"/>
          <w:sz w:val="22"/>
          <w:szCs w:val="22"/>
        </w:rPr>
        <w:t xml:space="preserve">private </w:t>
      </w:r>
      <w:r w:rsidRPr="00EE5F0F">
        <w:rPr>
          <w:rFonts w:ascii="Garamond" w:hAnsi="Garamond"/>
          <w:sz w:val="22"/>
          <w:szCs w:val="22"/>
        </w:rPr>
        <w:t xml:space="preserve">demand </w:t>
      </w:r>
      <w:r>
        <w:rPr>
          <w:rFonts w:ascii="Garamond" w:hAnsi="Garamond"/>
          <w:sz w:val="22"/>
          <w:szCs w:val="22"/>
        </w:rPr>
        <w:t xml:space="preserve">was still high </w:t>
      </w:r>
      <w:r w:rsidR="00A44FBE">
        <w:rPr>
          <w:rFonts w:ascii="Garamond" w:hAnsi="Garamond"/>
          <w:sz w:val="22"/>
          <w:szCs w:val="22"/>
        </w:rPr>
        <w:t xml:space="preserve">during </w:t>
      </w:r>
      <w:r w:rsidR="00781ACF" w:rsidRPr="00EE5F0F">
        <w:rPr>
          <w:rFonts w:ascii="Garamond" w:hAnsi="Garamond"/>
          <w:sz w:val="22"/>
          <w:szCs w:val="22"/>
        </w:rPr>
        <w:t xml:space="preserve">the </w:t>
      </w:r>
      <w:r w:rsidR="00293251">
        <w:rPr>
          <w:rFonts w:ascii="Garamond" w:hAnsi="Garamond"/>
          <w:sz w:val="22"/>
          <w:szCs w:val="22"/>
        </w:rPr>
        <w:t>third</w:t>
      </w:r>
      <w:r w:rsidR="00781ACF" w:rsidRPr="00EE5F0F">
        <w:rPr>
          <w:rFonts w:ascii="Garamond" w:hAnsi="Garamond"/>
          <w:sz w:val="22"/>
          <w:szCs w:val="22"/>
        </w:rPr>
        <w:t xml:space="preserve"> quarter of 2018</w:t>
      </w:r>
      <w:r>
        <w:rPr>
          <w:rFonts w:ascii="Garamond" w:hAnsi="Garamond"/>
          <w:sz w:val="22"/>
          <w:szCs w:val="22"/>
        </w:rPr>
        <w:t>.</w:t>
      </w:r>
      <w:r w:rsidR="00781ACF" w:rsidRPr="00EE5F0F">
        <w:rPr>
          <w:rFonts w:ascii="Garamond" w:hAnsi="Garamond"/>
          <w:sz w:val="22"/>
          <w:szCs w:val="22"/>
        </w:rPr>
        <w:t xml:space="preserve"> With an anticipated </w:t>
      </w:r>
      <w:r w:rsidR="00A8130D">
        <w:rPr>
          <w:rFonts w:ascii="Garamond" w:hAnsi="Garamond"/>
          <w:sz w:val="22"/>
          <w:szCs w:val="22"/>
        </w:rPr>
        <w:t>3</w:t>
      </w:r>
      <w:r w:rsidR="00781ACF" w:rsidRPr="00EE5F0F">
        <w:rPr>
          <w:rFonts w:ascii="Garamond" w:hAnsi="Garamond"/>
          <w:sz w:val="22"/>
          <w:szCs w:val="22"/>
        </w:rPr>
        <w:t>.</w:t>
      </w:r>
      <w:r w:rsidR="00A8130D">
        <w:rPr>
          <w:rFonts w:ascii="Garamond" w:hAnsi="Garamond"/>
          <w:sz w:val="22"/>
          <w:szCs w:val="22"/>
        </w:rPr>
        <w:t>5</w:t>
      </w:r>
      <w:r w:rsidR="00781ACF" w:rsidRPr="00EE5F0F">
        <w:rPr>
          <w:rFonts w:ascii="Garamond" w:hAnsi="Garamond"/>
          <w:sz w:val="22"/>
          <w:szCs w:val="22"/>
        </w:rPr>
        <w:t xml:space="preserve">% economic growth, </w:t>
      </w:r>
      <w:r>
        <w:rPr>
          <w:rFonts w:ascii="Garamond" w:hAnsi="Garamond"/>
          <w:sz w:val="22"/>
          <w:szCs w:val="22"/>
        </w:rPr>
        <w:t xml:space="preserve">the growth of </w:t>
      </w:r>
      <w:r w:rsidR="00781ACF" w:rsidRPr="00EE5F0F">
        <w:rPr>
          <w:rFonts w:ascii="Garamond" w:hAnsi="Garamond"/>
          <w:sz w:val="22"/>
          <w:szCs w:val="22"/>
        </w:rPr>
        <w:t xml:space="preserve">private spending </w:t>
      </w:r>
      <w:r w:rsidR="00A8130D">
        <w:rPr>
          <w:rFonts w:ascii="Garamond" w:hAnsi="Garamond"/>
          <w:sz w:val="22"/>
          <w:szCs w:val="22"/>
        </w:rPr>
        <w:t>is an estimated 9.6</w:t>
      </w:r>
      <w:r w:rsidR="00781ACF" w:rsidRPr="00EE5F0F">
        <w:rPr>
          <w:rFonts w:ascii="Garamond" w:hAnsi="Garamond"/>
          <w:sz w:val="22"/>
          <w:szCs w:val="22"/>
        </w:rPr>
        <w:t>%</w:t>
      </w:r>
      <w:r w:rsidR="00D95E41" w:rsidRPr="00D95E41">
        <w:rPr>
          <w:rFonts w:ascii="Garamond" w:hAnsi="Garamond"/>
          <w:sz w:val="22"/>
          <w:szCs w:val="22"/>
        </w:rPr>
        <w:t xml:space="preserve">. </w:t>
      </w:r>
      <w:r w:rsidR="00A8130D">
        <w:rPr>
          <w:rFonts w:ascii="Garamond" w:hAnsi="Garamond"/>
          <w:sz w:val="22"/>
          <w:szCs w:val="22"/>
        </w:rPr>
        <w:t>In the third quarter of 2018 t</w:t>
      </w:r>
      <w:r w:rsidR="00D95E41" w:rsidRPr="00D95E41">
        <w:rPr>
          <w:rFonts w:ascii="Garamond" w:hAnsi="Garamond"/>
          <w:sz w:val="22"/>
          <w:szCs w:val="22"/>
        </w:rPr>
        <w:t xml:space="preserve">he growth rate of private spending slowed down </w:t>
      </w:r>
      <w:r w:rsidR="007C30C8">
        <w:rPr>
          <w:rFonts w:ascii="Garamond" w:hAnsi="Garamond"/>
          <w:sz w:val="22"/>
          <w:szCs w:val="22"/>
        </w:rPr>
        <w:t>against that</w:t>
      </w:r>
      <w:r w:rsidR="00A8130D">
        <w:rPr>
          <w:rFonts w:ascii="Garamond" w:hAnsi="Garamond"/>
          <w:sz w:val="22"/>
          <w:szCs w:val="22"/>
        </w:rPr>
        <w:t xml:space="preserve"> of reported in </w:t>
      </w:r>
      <w:r w:rsidR="00D95E41" w:rsidRPr="00D95E41">
        <w:rPr>
          <w:rFonts w:ascii="Garamond" w:hAnsi="Garamond"/>
          <w:sz w:val="22"/>
          <w:szCs w:val="22"/>
        </w:rPr>
        <w:t xml:space="preserve">the first </w:t>
      </w:r>
      <w:r w:rsidR="00A8130D">
        <w:rPr>
          <w:rFonts w:ascii="Garamond" w:hAnsi="Garamond"/>
          <w:sz w:val="22"/>
          <w:szCs w:val="22"/>
        </w:rPr>
        <w:t>half of the year</w:t>
      </w:r>
      <w:r w:rsidR="00D95E41" w:rsidRPr="00D95E41">
        <w:rPr>
          <w:rFonts w:ascii="Garamond" w:hAnsi="Garamond"/>
          <w:sz w:val="22"/>
          <w:szCs w:val="22"/>
        </w:rPr>
        <w:t>.</w:t>
      </w:r>
      <w:r w:rsidR="00781ACF" w:rsidRPr="00EE5F0F">
        <w:rPr>
          <w:rFonts w:ascii="Garamond" w:hAnsi="Garamond"/>
          <w:sz w:val="22"/>
          <w:szCs w:val="22"/>
        </w:rPr>
        <w:t xml:space="preserve">  </w:t>
      </w:r>
    </w:p>
    <w:p w14:paraId="7B83FA9F" w14:textId="77777777" w:rsidR="00831D7D" w:rsidRDefault="00D0474D"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consumption component of private spending grew by 2.7% </w:t>
      </w:r>
      <w:r w:rsidR="00781ACF" w:rsidRPr="002E64B2">
        <w:rPr>
          <w:rFonts w:ascii="Garamond" w:hAnsi="Garamond"/>
          <w:sz w:val="22"/>
          <w:szCs w:val="22"/>
        </w:rPr>
        <w:t xml:space="preserve">in the </w:t>
      </w:r>
      <w:r>
        <w:rPr>
          <w:rFonts w:ascii="Garamond" w:hAnsi="Garamond"/>
          <w:sz w:val="22"/>
          <w:szCs w:val="22"/>
        </w:rPr>
        <w:t>third</w:t>
      </w:r>
      <w:r w:rsidR="00781ACF" w:rsidRPr="002E64B2">
        <w:rPr>
          <w:rFonts w:ascii="Garamond" w:hAnsi="Garamond"/>
          <w:sz w:val="22"/>
          <w:szCs w:val="22"/>
        </w:rPr>
        <w:t xml:space="preserve"> quarter of 2018</w:t>
      </w:r>
      <w:r>
        <w:rPr>
          <w:rFonts w:ascii="Garamond" w:hAnsi="Garamond"/>
          <w:sz w:val="22"/>
          <w:szCs w:val="22"/>
        </w:rPr>
        <w:t xml:space="preserve">. The estimation of private spending has been revised downside </w:t>
      </w:r>
      <w:r w:rsidRPr="00D0474D">
        <w:rPr>
          <w:rFonts w:ascii="Garamond" w:hAnsi="Garamond"/>
          <w:sz w:val="22"/>
          <w:szCs w:val="22"/>
        </w:rPr>
        <w:t xml:space="preserve">due to </w:t>
      </w:r>
      <w:r w:rsidR="0043420A">
        <w:rPr>
          <w:rFonts w:ascii="Garamond" w:hAnsi="Garamond"/>
          <w:sz w:val="22"/>
          <w:szCs w:val="22"/>
        </w:rPr>
        <w:t>a</w:t>
      </w:r>
      <w:r w:rsidRPr="00D0474D">
        <w:rPr>
          <w:rFonts w:ascii="Garamond" w:hAnsi="Garamond"/>
          <w:sz w:val="22"/>
          <w:szCs w:val="22"/>
        </w:rPr>
        <w:t xml:space="preserve"> low</w:t>
      </w:r>
      <w:r w:rsidR="0043420A">
        <w:rPr>
          <w:rFonts w:ascii="Garamond" w:hAnsi="Garamond"/>
          <w:sz w:val="22"/>
          <w:szCs w:val="22"/>
        </w:rPr>
        <w:t>er</w:t>
      </w:r>
      <w:r w:rsidRPr="00D0474D">
        <w:rPr>
          <w:rFonts w:ascii="Garamond" w:hAnsi="Garamond"/>
          <w:sz w:val="22"/>
          <w:szCs w:val="22"/>
        </w:rPr>
        <w:t xml:space="preserve"> level of </w:t>
      </w:r>
      <w:r w:rsidR="0043420A">
        <w:rPr>
          <w:rFonts w:ascii="Garamond" w:hAnsi="Garamond"/>
          <w:sz w:val="22"/>
          <w:szCs w:val="22"/>
        </w:rPr>
        <w:t>remittances to</w:t>
      </w:r>
      <w:r w:rsidRPr="00D0474D">
        <w:rPr>
          <w:rFonts w:ascii="Garamond" w:hAnsi="Garamond"/>
          <w:sz w:val="22"/>
          <w:szCs w:val="22"/>
        </w:rPr>
        <w:t xml:space="preserve"> Armenia compared to the previous forecast.</w:t>
      </w:r>
      <w:r>
        <w:rPr>
          <w:rFonts w:ascii="Garamond" w:hAnsi="Garamond"/>
          <w:sz w:val="22"/>
          <w:szCs w:val="22"/>
        </w:rPr>
        <w:t xml:space="preserve"> </w:t>
      </w:r>
      <w:r w:rsidR="0043420A">
        <w:rPr>
          <w:rFonts w:ascii="Garamond" w:hAnsi="Garamond"/>
          <w:sz w:val="22"/>
          <w:szCs w:val="22"/>
        </w:rPr>
        <w:t xml:space="preserve">In the period under review, </w:t>
      </w:r>
      <w:r w:rsidR="0043420A" w:rsidRPr="0043420A">
        <w:rPr>
          <w:rFonts w:ascii="Garamond" w:hAnsi="Garamond"/>
          <w:sz w:val="22"/>
          <w:szCs w:val="22"/>
        </w:rPr>
        <w:t xml:space="preserve">the </w:t>
      </w:r>
      <w:r w:rsidR="0043420A">
        <w:rPr>
          <w:rFonts w:ascii="Garamond" w:hAnsi="Garamond"/>
          <w:sz w:val="22"/>
          <w:szCs w:val="22"/>
        </w:rPr>
        <w:t xml:space="preserve">estimate of private investment has been revised </w:t>
      </w:r>
      <w:r w:rsidR="00DD4191">
        <w:rPr>
          <w:rFonts w:ascii="Garamond" w:hAnsi="Garamond"/>
          <w:sz w:val="22"/>
          <w:szCs w:val="22"/>
        </w:rPr>
        <w:t>in the light of persistently strong growth rate of tangible working capital inventories this quarter. As a result, as strong as nearly 43.0% growth</w:t>
      </w:r>
      <w:r w:rsidR="00FF68E9">
        <w:rPr>
          <w:rStyle w:val="FootnoteReference"/>
          <w:rFonts w:ascii="Garamond" w:hAnsi="Garamond"/>
          <w:sz w:val="22"/>
          <w:szCs w:val="22"/>
        </w:rPr>
        <w:footnoteReference w:customMarkFollows="1" w:id="13"/>
        <w:t>16</w:t>
      </w:r>
      <w:r w:rsidR="00DD4191">
        <w:rPr>
          <w:rFonts w:ascii="Garamond" w:hAnsi="Garamond"/>
          <w:sz w:val="22"/>
          <w:szCs w:val="22"/>
        </w:rPr>
        <w:t xml:space="preserve"> of private </w:t>
      </w:r>
      <w:r w:rsidR="00EC636E" w:rsidRPr="00EC636E">
        <w:rPr>
          <w:rFonts w:ascii="Garamond" w:hAnsi="Garamond"/>
          <w:sz w:val="22"/>
          <w:szCs w:val="22"/>
        </w:rPr>
        <w:t xml:space="preserve">investment </w:t>
      </w:r>
      <w:r w:rsidR="00C766D6">
        <w:rPr>
          <w:rFonts w:ascii="Garamond" w:hAnsi="Garamond"/>
          <w:sz w:val="22"/>
          <w:szCs w:val="22"/>
        </w:rPr>
        <w:t xml:space="preserve">owed </w:t>
      </w:r>
      <w:r w:rsidR="00DD4191">
        <w:rPr>
          <w:rFonts w:ascii="Garamond" w:hAnsi="Garamond"/>
          <w:sz w:val="22"/>
          <w:szCs w:val="22"/>
        </w:rPr>
        <w:t xml:space="preserve">primarily </w:t>
      </w:r>
      <w:r w:rsidR="00C766D6">
        <w:rPr>
          <w:rFonts w:ascii="Garamond" w:hAnsi="Garamond"/>
          <w:sz w:val="22"/>
          <w:szCs w:val="22"/>
        </w:rPr>
        <w:t xml:space="preserve">to the increased </w:t>
      </w:r>
      <w:r w:rsidR="00DD4191">
        <w:rPr>
          <w:rFonts w:ascii="Garamond" w:hAnsi="Garamond"/>
          <w:sz w:val="22"/>
          <w:szCs w:val="22"/>
        </w:rPr>
        <w:t xml:space="preserve">tangible </w:t>
      </w:r>
      <w:r w:rsidR="00C766D6">
        <w:rPr>
          <w:rFonts w:ascii="Garamond" w:hAnsi="Garamond"/>
          <w:sz w:val="22"/>
          <w:szCs w:val="22"/>
        </w:rPr>
        <w:t>working capital inventories</w:t>
      </w:r>
      <w:r w:rsidR="00DD4191">
        <w:rPr>
          <w:rFonts w:ascii="Garamond" w:hAnsi="Garamond"/>
          <w:sz w:val="22"/>
          <w:szCs w:val="22"/>
        </w:rPr>
        <w:t xml:space="preserve">. In the third quarter of 2018, the growth of private investment was also driven by increased import of </w:t>
      </w:r>
      <w:r w:rsidR="00C766D6">
        <w:rPr>
          <w:rFonts w:ascii="Garamond" w:hAnsi="Garamond"/>
          <w:sz w:val="22"/>
          <w:szCs w:val="22"/>
        </w:rPr>
        <w:t>intermediate g</w:t>
      </w:r>
      <w:r w:rsidR="00EC636E" w:rsidRPr="00EC636E">
        <w:rPr>
          <w:rFonts w:ascii="Garamond" w:hAnsi="Garamond"/>
          <w:sz w:val="22"/>
          <w:szCs w:val="22"/>
        </w:rPr>
        <w:t>oods</w:t>
      </w:r>
      <w:r w:rsidR="00DD4191">
        <w:rPr>
          <w:rFonts w:ascii="Garamond" w:hAnsi="Garamond"/>
          <w:sz w:val="22"/>
          <w:szCs w:val="22"/>
        </w:rPr>
        <w:t>.</w:t>
      </w:r>
    </w:p>
    <w:p w14:paraId="1132A478" w14:textId="77777777" w:rsidR="00781ACF" w:rsidRPr="00EE5F0F" w:rsidRDefault="00831D7D"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w:t>
      </w:r>
      <w:r w:rsidRPr="00EE5F0F">
        <w:rPr>
          <w:rFonts w:ascii="Garamond" w:hAnsi="Garamond"/>
          <w:sz w:val="22"/>
          <w:szCs w:val="22"/>
        </w:rPr>
        <w:t xml:space="preserve">the first </w:t>
      </w:r>
      <w:r>
        <w:rPr>
          <w:rFonts w:ascii="Garamond" w:hAnsi="Garamond"/>
          <w:sz w:val="22"/>
          <w:szCs w:val="22"/>
        </w:rPr>
        <w:t xml:space="preserve">half of 2018, </w:t>
      </w:r>
      <w:r w:rsidR="00781ACF" w:rsidRPr="00EE5F0F">
        <w:rPr>
          <w:rFonts w:ascii="Garamond" w:hAnsi="Garamond"/>
          <w:sz w:val="22"/>
          <w:szCs w:val="22"/>
        </w:rPr>
        <w:t xml:space="preserve">private spending </w:t>
      </w:r>
      <w:r>
        <w:rPr>
          <w:rFonts w:ascii="Garamond" w:hAnsi="Garamond"/>
          <w:sz w:val="22"/>
          <w:szCs w:val="22"/>
        </w:rPr>
        <w:t xml:space="preserve">was </w:t>
      </w:r>
      <w:r w:rsidR="00781ACF" w:rsidRPr="00EE5F0F">
        <w:rPr>
          <w:rFonts w:ascii="Garamond" w:hAnsi="Garamond"/>
          <w:sz w:val="22"/>
          <w:szCs w:val="22"/>
        </w:rPr>
        <w:t xml:space="preserve">above its </w:t>
      </w:r>
      <w:r>
        <w:rPr>
          <w:rFonts w:ascii="Garamond" w:hAnsi="Garamond"/>
          <w:sz w:val="22"/>
          <w:szCs w:val="22"/>
        </w:rPr>
        <w:t xml:space="preserve">potential value. </w:t>
      </w:r>
      <w:r w:rsidR="00D65F81">
        <w:rPr>
          <w:rFonts w:ascii="Garamond" w:hAnsi="Garamond"/>
          <w:sz w:val="22"/>
          <w:szCs w:val="22"/>
        </w:rPr>
        <w:t>In the period under review</w:t>
      </w:r>
      <w:r w:rsidR="00D65F81" w:rsidRPr="00EE5F0F">
        <w:rPr>
          <w:rFonts w:ascii="Garamond" w:hAnsi="Garamond"/>
          <w:sz w:val="22"/>
          <w:szCs w:val="22"/>
        </w:rPr>
        <w:t>,</w:t>
      </w:r>
      <w:r w:rsidR="00D65F81">
        <w:rPr>
          <w:rFonts w:ascii="Garamond" w:hAnsi="Garamond"/>
          <w:sz w:val="22"/>
          <w:szCs w:val="22"/>
        </w:rPr>
        <w:t xml:space="preserve"> s</w:t>
      </w:r>
      <w:r>
        <w:rPr>
          <w:rFonts w:ascii="Garamond" w:hAnsi="Garamond"/>
          <w:sz w:val="22"/>
          <w:szCs w:val="22"/>
        </w:rPr>
        <w:t xml:space="preserve">lowing growth rates in private spending </w:t>
      </w:r>
      <w:r w:rsidR="00D65F81">
        <w:rPr>
          <w:rFonts w:ascii="Garamond" w:hAnsi="Garamond"/>
          <w:sz w:val="22"/>
          <w:szCs w:val="22"/>
        </w:rPr>
        <w:t>has led to a negative</w:t>
      </w:r>
      <w:r w:rsidRPr="00EE5F0F">
        <w:rPr>
          <w:rFonts w:ascii="Garamond" w:hAnsi="Garamond"/>
          <w:sz w:val="22"/>
          <w:szCs w:val="22"/>
        </w:rPr>
        <w:t xml:space="preserve"> gap in private spending</w:t>
      </w:r>
      <w:r w:rsidR="00D65F81">
        <w:rPr>
          <w:rFonts w:ascii="Garamond" w:hAnsi="Garamond"/>
          <w:sz w:val="22"/>
          <w:szCs w:val="22"/>
        </w:rPr>
        <w:t>, which created weak inflationary pressures in the third quarter</w:t>
      </w:r>
      <w:r w:rsidR="00781ACF" w:rsidRPr="00EE5F0F">
        <w:rPr>
          <w:rFonts w:ascii="Garamond" w:hAnsi="Garamond"/>
          <w:sz w:val="22"/>
          <w:szCs w:val="22"/>
        </w:rPr>
        <w:t>.</w:t>
      </w:r>
    </w:p>
    <w:p w14:paraId="5EDC4910" w14:textId="41F0DE7F" w:rsidR="00781ACF" w:rsidRPr="00EE5F0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EC37E8">
        <w:rPr>
          <w:rFonts w:ascii="Garamond" w:hAnsi="Garamond"/>
          <w:sz w:val="22"/>
          <w:szCs w:val="22"/>
        </w:rPr>
        <w:t>third</w:t>
      </w:r>
      <w:r w:rsidRPr="00EE5F0F">
        <w:rPr>
          <w:rFonts w:ascii="Garamond" w:hAnsi="Garamond"/>
          <w:sz w:val="22"/>
          <w:szCs w:val="22"/>
        </w:rPr>
        <w:t xml:space="preserve"> quarter of 2018, according to the Central Bank estimates, net real export affected the GDP growth negatively as a result of </w:t>
      </w:r>
      <w:r w:rsidR="00EC37E8">
        <w:rPr>
          <w:rFonts w:ascii="Garamond" w:hAnsi="Garamond"/>
          <w:sz w:val="22"/>
          <w:szCs w:val="22"/>
        </w:rPr>
        <w:t xml:space="preserve">rather </w:t>
      </w:r>
      <w:r w:rsidRPr="00EE5F0F">
        <w:rPr>
          <w:rFonts w:ascii="Garamond" w:hAnsi="Garamond"/>
          <w:sz w:val="22"/>
          <w:szCs w:val="22"/>
        </w:rPr>
        <w:t xml:space="preserve">faster growth of real import </w:t>
      </w:r>
      <w:r w:rsidR="00E01179">
        <w:rPr>
          <w:rFonts w:ascii="Garamond" w:hAnsi="Garamond"/>
          <w:sz w:val="22"/>
          <w:szCs w:val="22"/>
        </w:rPr>
        <w:t xml:space="preserve">of goods and services </w:t>
      </w:r>
      <w:r w:rsidRPr="00EE5F0F">
        <w:rPr>
          <w:rFonts w:ascii="Garamond" w:hAnsi="Garamond"/>
          <w:sz w:val="22"/>
          <w:szCs w:val="22"/>
        </w:rPr>
        <w:t xml:space="preserve">over </w:t>
      </w:r>
      <w:r w:rsidR="00E01179">
        <w:rPr>
          <w:rFonts w:ascii="Garamond" w:hAnsi="Garamond"/>
          <w:sz w:val="22"/>
          <w:szCs w:val="22"/>
        </w:rPr>
        <w:t xml:space="preserve">those of </w:t>
      </w:r>
      <w:r w:rsidRPr="00EE5F0F">
        <w:rPr>
          <w:rFonts w:ascii="Garamond" w:hAnsi="Garamond"/>
          <w:sz w:val="22"/>
          <w:szCs w:val="22"/>
        </w:rPr>
        <w:t>export</w:t>
      </w:r>
      <w:r w:rsidR="003E765B">
        <w:rPr>
          <w:rFonts w:ascii="Garamond" w:hAnsi="Garamond"/>
          <w:sz w:val="22"/>
          <w:szCs w:val="22"/>
        </w:rPr>
        <w:t>,</w:t>
      </w:r>
      <w:r w:rsidR="00E01179">
        <w:rPr>
          <w:rFonts w:ascii="Garamond" w:hAnsi="Garamond"/>
          <w:sz w:val="22"/>
          <w:szCs w:val="22"/>
        </w:rPr>
        <w:t xml:space="preserve"> </w:t>
      </w:r>
      <w:r w:rsidR="003E765B">
        <w:rPr>
          <w:rFonts w:ascii="Garamond" w:hAnsi="Garamond"/>
          <w:sz w:val="22"/>
          <w:szCs w:val="22"/>
        </w:rPr>
        <w:t xml:space="preserve">since </w:t>
      </w:r>
      <w:r w:rsidR="003E765B" w:rsidRPr="003E765B">
        <w:rPr>
          <w:rFonts w:ascii="Garamond" w:hAnsi="Garamond"/>
          <w:sz w:val="22"/>
          <w:szCs w:val="22"/>
        </w:rPr>
        <w:t>domestic demand</w:t>
      </w:r>
      <w:r w:rsidR="003E765B">
        <w:rPr>
          <w:rFonts w:ascii="Garamond" w:hAnsi="Garamond"/>
          <w:sz w:val="22"/>
          <w:szCs w:val="22"/>
        </w:rPr>
        <w:t xml:space="preserve"> has posted a growth higher than anticipated. Thus,</w:t>
      </w:r>
      <w:r w:rsidRPr="00EE5F0F">
        <w:rPr>
          <w:rFonts w:ascii="Garamond" w:hAnsi="Garamond"/>
          <w:sz w:val="22"/>
          <w:szCs w:val="22"/>
        </w:rPr>
        <w:t xml:space="preserve"> while the real growth of export of goods and services </w:t>
      </w:r>
      <w:r w:rsidR="00EC37E8">
        <w:rPr>
          <w:rFonts w:ascii="Garamond" w:hAnsi="Garamond"/>
          <w:sz w:val="22"/>
          <w:szCs w:val="22"/>
        </w:rPr>
        <w:t xml:space="preserve">was estimated zero </w:t>
      </w:r>
      <w:r w:rsidR="0004623F">
        <w:rPr>
          <w:rFonts w:ascii="Garamond" w:hAnsi="Garamond"/>
          <w:sz w:val="22"/>
          <w:szCs w:val="22"/>
        </w:rPr>
        <w:t>in the third quarter</w:t>
      </w:r>
      <w:r w:rsidRPr="00EE5F0F">
        <w:rPr>
          <w:rFonts w:ascii="Garamond" w:hAnsi="Garamond"/>
          <w:sz w:val="22"/>
          <w:szCs w:val="22"/>
        </w:rPr>
        <w:t xml:space="preserve">, the real growth of import exceeded the expectations, </w:t>
      </w:r>
      <w:r w:rsidR="0004623F">
        <w:rPr>
          <w:rFonts w:ascii="Garamond" w:hAnsi="Garamond"/>
          <w:sz w:val="22"/>
          <w:szCs w:val="22"/>
        </w:rPr>
        <w:t>reaching an estimated 12</w:t>
      </w:r>
      <w:r w:rsidRPr="00EE5F0F">
        <w:rPr>
          <w:rFonts w:ascii="Garamond" w:hAnsi="Garamond"/>
          <w:sz w:val="22"/>
          <w:szCs w:val="22"/>
        </w:rPr>
        <w:t>.</w:t>
      </w:r>
      <w:r w:rsidR="0004623F">
        <w:rPr>
          <w:rFonts w:ascii="Garamond" w:hAnsi="Garamond"/>
          <w:sz w:val="22"/>
          <w:szCs w:val="22"/>
        </w:rPr>
        <w:t>4</w:t>
      </w:r>
      <w:r w:rsidRPr="00EE5F0F">
        <w:rPr>
          <w:rFonts w:ascii="Garamond" w:hAnsi="Garamond"/>
          <w:sz w:val="22"/>
          <w:szCs w:val="22"/>
        </w:rPr>
        <w:t>%</w:t>
      </w:r>
      <w:r w:rsidR="00FF68E9">
        <w:rPr>
          <w:rStyle w:val="FootnoteReference"/>
          <w:rFonts w:ascii="Garamond" w:hAnsi="Garamond"/>
          <w:sz w:val="22"/>
          <w:szCs w:val="22"/>
        </w:rPr>
        <w:footnoteReference w:customMarkFollows="1" w:id="14"/>
        <w:t>17</w:t>
      </w:r>
      <w:r w:rsidRPr="00EE5F0F">
        <w:rPr>
          <w:rFonts w:ascii="Garamond" w:hAnsi="Garamond"/>
          <w:sz w:val="22"/>
          <w:szCs w:val="22"/>
        </w:rPr>
        <w:t xml:space="preserve"> </w:t>
      </w:r>
      <w:r w:rsidR="0004623F">
        <w:rPr>
          <w:rFonts w:ascii="Garamond" w:hAnsi="Garamond"/>
          <w:sz w:val="22"/>
          <w:szCs w:val="22"/>
        </w:rPr>
        <w:t>this</w:t>
      </w:r>
      <w:r w:rsidRPr="00EE5F0F">
        <w:rPr>
          <w:rFonts w:ascii="Garamond" w:hAnsi="Garamond"/>
          <w:sz w:val="22"/>
          <w:szCs w:val="22"/>
        </w:rPr>
        <w:t xml:space="preserve"> quarter.</w:t>
      </w:r>
      <w:r w:rsidR="003E765B">
        <w:rPr>
          <w:rFonts w:ascii="Garamond" w:hAnsi="Garamond"/>
          <w:sz w:val="22"/>
          <w:szCs w:val="22"/>
        </w:rPr>
        <w:t xml:space="preserve"> </w:t>
      </w:r>
      <w:r w:rsidR="00FD0ABE" w:rsidRPr="00FD0ABE">
        <w:rPr>
          <w:rFonts w:ascii="Garamond" w:hAnsi="Garamond"/>
          <w:sz w:val="22"/>
          <w:szCs w:val="22"/>
        </w:rPr>
        <w:t xml:space="preserve">It should be noted that </w:t>
      </w:r>
      <w:r w:rsidR="00FD0ABE">
        <w:rPr>
          <w:rFonts w:ascii="Garamond" w:hAnsi="Garamond"/>
          <w:sz w:val="22"/>
          <w:szCs w:val="22"/>
        </w:rPr>
        <w:t>t</w:t>
      </w:r>
      <w:r w:rsidR="00FD0ABE" w:rsidRPr="00FD0ABE">
        <w:rPr>
          <w:rFonts w:ascii="Garamond" w:hAnsi="Garamond"/>
          <w:sz w:val="22"/>
          <w:szCs w:val="22"/>
        </w:rPr>
        <w:t xml:space="preserve">he growth rate of import of </w:t>
      </w:r>
      <w:r w:rsidR="004A6F29">
        <w:rPr>
          <w:rFonts w:ascii="Garamond" w:hAnsi="Garamond"/>
          <w:sz w:val="22"/>
          <w:szCs w:val="22"/>
        </w:rPr>
        <w:t xml:space="preserve">investments </w:t>
      </w:r>
      <w:r w:rsidR="00FD0ABE" w:rsidRPr="00FD0ABE">
        <w:rPr>
          <w:rFonts w:ascii="Garamond" w:hAnsi="Garamond"/>
          <w:sz w:val="22"/>
          <w:szCs w:val="22"/>
        </w:rPr>
        <w:t xml:space="preserve">goods has slowed down, </w:t>
      </w:r>
      <w:r w:rsidR="00BD4D5D">
        <w:rPr>
          <w:rFonts w:ascii="Garamond" w:hAnsi="Garamond"/>
          <w:sz w:val="22"/>
          <w:szCs w:val="22"/>
        </w:rPr>
        <w:t xml:space="preserve">yet </w:t>
      </w:r>
      <w:r w:rsidR="00FD0ABE">
        <w:rPr>
          <w:rFonts w:ascii="Garamond" w:hAnsi="Garamond"/>
          <w:sz w:val="22"/>
          <w:szCs w:val="22"/>
        </w:rPr>
        <w:t xml:space="preserve">it </w:t>
      </w:r>
      <w:r w:rsidR="00FD0ABE" w:rsidRPr="00FD0ABE">
        <w:rPr>
          <w:rFonts w:ascii="Garamond" w:hAnsi="Garamond"/>
          <w:sz w:val="22"/>
          <w:szCs w:val="22"/>
        </w:rPr>
        <w:t>remain</w:t>
      </w:r>
      <w:r w:rsidR="00FD0ABE">
        <w:rPr>
          <w:rFonts w:ascii="Garamond" w:hAnsi="Garamond"/>
          <w:sz w:val="22"/>
          <w:szCs w:val="22"/>
        </w:rPr>
        <w:t>ed</w:t>
      </w:r>
      <w:r w:rsidR="00FD0ABE" w:rsidRPr="00FD0ABE">
        <w:rPr>
          <w:rFonts w:ascii="Garamond" w:hAnsi="Garamond"/>
          <w:sz w:val="22"/>
          <w:szCs w:val="22"/>
        </w:rPr>
        <w:t xml:space="preserve"> high.</w:t>
      </w:r>
      <w:r w:rsidR="00FD0ABE">
        <w:rPr>
          <w:rFonts w:ascii="Garamond" w:hAnsi="Garamond"/>
          <w:sz w:val="22"/>
          <w:szCs w:val="22"/>
        </w:rPr>
        <w:t xml:space="preserve"> </w:t>
      </w:r>
    </w:p>
    <w:p w14:paraId="43EBD0DD" w14:textId="50948846" w:rsidR="00781AC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 xml:space="preserve">In the </w:t>
      </w:r>
      <w:r w:rsidR="00FD0ABE">
        <w:rPr>
          <w:rFonts w:ascii="Garamond" w:hAnsi="Garamond"/>
          <w:sz w:val="22"/>
          <w:szCs w:val="22"/>
        </w:rPr>
        <w:t>third</w:t>
      </w:r>
      <w:r w:rsidRPr="00EE5F0F">
        <w:rPr>
          <w:rFonts w:ascii="Garamond" w:hAnsi="Garamond"/>
          <w:sz w:val="22"/>
          <w:szCs w:val="22"/>
        </w:rPr>
        <w:t xml:space="preserve"> quarter of 2018, net remittances of individuals (seasonal workers’ income and personal transfers inclusive)</w:t>
      </w:r>
      <w:r w:rsidR="00FD0ABE">
        <w:rPr>
          <w:rFonts w:ascii="Garamond" w:hAnsi="Garamond"/>
          <w:sz w:val="22"/>
          <w:szCs w:val="22"/>
        </w:rPr>
        <w:t>, in US dollars,</w:t>
      </w:r>
      <w:r w:rsidRPr="00EE5F0F">
        <w:rPr>
          <w:rFonts w:ascii="Garamond" w:hAnsi="Garamond"/>
          <w:sz w:val="22"/>
          <w:szCs w:val="22"/>
        </w:rPr>
        <w:t xml:space="preserve"> </w:t>
      </w:r>
      <w:r w:rsidR="00E90953">
        <w:rPr>
          <w:rFonts w:ascii="Garamond" w:hAnsi="Garamond"/>
          <w:sz w:val="22"/>
          <w:szCs w:val="22"/>
        </w:rPr>
        <w:t xml:space="preserve">slowed down </w:t>
      </w:r>
      <w:r w:rsidRPr="00EE5F0F">
        <w:rPr>
          <w:rFonts w:ascii="Garamond" w:hAnsi="Garamond"/>
          <w:sz w:val="22"/>
          <w:szCs w:val="22"/>
        </w:rPr>
        <w:t xml:space="preserve">to an estimated </w:t>
      </w:r>
      <w:r w:rsidR="00FD0ABE">
        <w:rPr>
          <w:rFonts w:ascii="Garamond" w:hAnsi="Garamond"/>
          <w:sz w:val="22"/>
          <w:szCs w:val="22"/>
        </w:rPr>
        <w:t>6</w:t>
      </w:r>
      <w:r w:rsidRPr="00EE5F0F">
        <w:rPr>
          <w:rFonts w:ascii="Garamond" w:hAnsi="Garamond"/>
          <w:sz w:val="22"/>
          <w:szCs w:val="22"/>
        </w:rPr>
        <w:t>.</w:t>
      </w:r>
      <w:r w:rsidR="00FD0ABE">
        <w:rPr>
          <w:rFonts w:ascii="Garamond" w:hAnsi="Garamond"/>
          <w:sz w:val="22"/>
          <w:szCs w:val="22"/>
        </w:rPr>
        <w:t>8</w:t>
      </w:r>
      <w:r w:rsidRPr="00EE5F0F">
        <w:rPr>
          <w:rFonts w:ascii="Garamond" w:hAnsi="Garamond"/>
          <w:sz w:val="22"/>
          <w:szCs w:val="22"/>
        </w:rPr>
        <w:t xml:space="preserve">% y/y, as the </w:t>
      </w:r>
      <w:r w:rsidR="00FD0ABE">
        <w:rPr>
          <w:rFonts w:ascii="Garamond" w:hAnsi="Garamond"/>
          <w:sz w:val="22"/>
          <w:szCs w:val="22"/>
        </w:rPr>
        <w:t xml:space="preserve">Russian </w:t>
      </w:r>
      <w:r w:rsidRPr="00EE5F0F">
        <w:rPr>
          <w:rFonts w:ascii="Garamond" w:hAnsi="Garamond"/>
          <w:sz w:val="22"/>
          <w:szCs w:val="22"/>
        </w:rPr>
        <w:t xml:space="preserve">ruble exchange rate </w:t>
      </w:r>
      <w:r w:rsidR="00FD0ABE">
        <w:rPr>
          <w:rFonts w:ascii="Garamond" w:hAnsi="Garamond"/>
          <w:sz w:val="22"/>
          <w:szCs w:val="22"/>
        </w:rPr>
        <w:t xml:space="preserve">continued </w:t>
      </w:r>
      <w:r w:rsidR="00E90953">
        <w:rPr>
          <w:rFonts w:ascii="Garamond" w:hAnsi="Garamond"/>
          <w:sz w:val="22"/>
          <w:szCs w:val="22"/>
        </w:rPr>
        <w:t>de</w:t>
      </w:r>
      <w:r w:rsidRPr="00EE5F0F">
        <w:rPr>
          <w:rFonts w:ascii="Garamond" w:hAnsi="Garamond"/>
          <w:sz w:val="22"/>
          <w:szCs w:val="22"/>
        </w:rPr>
        <w:t>preciat</w:t>
      </w:r>
      <w:r w:rsidR="00FD0ABE">
        <w:rPr>
          <w:rFonts w:ascii="Garamond" w:hAnsi="Garamond"/>
          <w:sz w:val="22"/>
          <w:szCs w:val="22"/>
        </w:rPr>
        <w:t xml:space="preserve">ing </w:t>
      </w:r>
      <w:r w:rsidRPr="00EE5F0F">
        <w:rPr>
          <w:rFonts w:ascii="Garamond" w:hAnsi="Garamond"/>
          <w:sz w:val="22"/>
          <w:szCs w:val="22"/>
        </w:rPr>
        <w:t>versus the US dollar.</w:t>
      </w:r>
    </w:p>
    <w:p w14:paraId="48B89742" w14:textId="517689BA" w:rsidR="00E90953" w:rsidRPr="00EE5F0F" w:rsidRDefault="0016421D"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Under</w:t>
      </w:r>
      <w:r w:rsidR="00FD0ABE">
        <w:rPr>
          <w:rFonts w:ascii="Garamond" w:hAnsi="Garamond"/>
          <w:sz w:val="22"/>
          <w:szCs w:val="22"/>
        </w:rPr>
        <w:t xml:space="preserve"> the aforementioned developments, </w:t>
      </w:r>
      <w:r w:rsidRPr="00EE5F0F">
        <w:rPr>
          <w:rFonts w:ascii="Garamond" w:hAnsi="Garamond"/>
          <w:sz w:val="22"/>
          <w:szCs w:val="22"/>
        </w:rPr>
        <w:t xml:space="preserve">the current account deficit-to-GDP ratio </w:t>
      </w:r>
      <w:r>
        <w:rPr>
          <w:rFonts w:ascii="Garamond" w:hAnsi="Garamond"/>
          <w:sz w:val="22"/>
          <w:szCs w:val="22"/>
        </w:rPr>
        <w:t xml:space="preserve">rose </w:t>
      </w:r>
      <w:r w:rsidRPr="00EE5F0F">
        <w:rPr>
          <w:rFonts w:ascii="Garamond" w:hAnsi="Garamond"/>
          <w:sz w:val="22"/>
          <w:szCs w:val="22"/>
        </w:rPr>
        <w:t xml:space="preserve">by about </w:t>
      </w:r>
      <w:r>
        <w:rPr>
          <w:rFonts w:ascii="Garamond" w:hAnsi="Garamond"/>
          <w:sz w:val="22"/>
          <w:szCs w:val="22"/>
        </w:rPr>
        <w:t>2.0</w:t>
      </w:r>
      <w:r w:rsidRPr="00EE5F0F">
        <w:rPr>
          <w:rFonts w:ascii="Garamond" w:hAnsi="Garamond"/>
          <w:sz w:val="22"/>
          <w:szCs w:val="22"/>
        </w:rPr>
        <w:t xml:space="preserve"> pp in the </w:t>
      </w:r>
      <w:r>
        <w:rPr>
          <w:rFonts w:ascii="Garamond" w:hAnsi="Garamond"/>
          <w:sz w:val="22"/>
          <w:szCs w:val="22"/>
        </w:rPr>
        <w:t xml:space="preserve">third </w:t>
      </w:r>
      <w:r w:rsidRPr="00EE5F0F">
        <w:rPr>
          <w:rFonts w:ascii="Garamond" w:hAnsi="Garamond"/>
          <w:sz w:val="22"/>
          <w:szCs w:val="22"/>
        </w:rPr>
        <w:t>quarter of 201</w:t>
      </w:r>
      <w:r>
        <w:rPr>
          <w:rFonts w:ascii="Garamond" w:hAnsi="Garamond"/>
          <w:sz w:val="22"/>
          <w:szCs w:val="22"/>
        </w:rPr>
        <w:t>8</w:t>
      </w:r>
      <w:r w:rsidRPr="0016421D">
        <w:rPr>
          <w:rFonts w:ascii="Garamond" w:hAnsi="Garamond"/>
          <w:sz w:val="22"/>
          <w:szCs w:val="22"/>
        </w:rPr>
        <w:t xml:space="preserve">, </w:t>
      </w:r>
      <w:r w:rsidR="00C96099">
        <w:rPr>
          <w:rFonts w:ascii="Garamond" w:hAnsi="Garamond"/>
          <w:sz w:val="22"/>
          <w:szCs w:val="22"/>
        </w:rPr>
        <w:t xml:space="preserve">which is </w:t>
      </w:r>
      <w:r w:rsidRPr="0016421D">
        <w:rPr>
          <w:rFonts w:ascii="Garamond" w:hAnsi="Garamond"/>
          <w:sz w:val="22"/>
          <w:szCs w:val="22"/>
        </w:rPr>
        <w:t xml:space="preserve">mainly </w:t>
      </w:r>
      <w:r w:rsidR="00C96099">
        <w:rPr>
          <w:rFonts w:ascii="Garamond" w:hAnsi="Garamond"/>
          <w:sz w:val="22"/>
          <w:szCs w:val="22"/>
        </w:rPr>
        <w:t>financed by</w:t>
      </w:r>
      <w:r>
        <w:rPr>
          <w:rFonts w:ascii="Garamond" w:hAnsi="Garamond"/>
          <w:sz w:val="22"/>
          <w:szCs w:val="22"/>
        </w:rPr>
        <w:t xml:space="preserve"> the </w:t>
      </w:r>
      <w:r w:rsidRPr="0016421D">
        <w:rPr>
          <w:rFonts w:ascii="Garamond" w:hAnsi="Garamond"/>
          <w:sz w:val="22"/>
          <w:szCs w:val="22"/>
        </w:rPr>
        <w:t>private sector.</w:t>
      </w:r>
    </w:p>
    <w:p w14:paraId="6C8FAB2C" w14:textId="77777777" w:rsidR="006A3AB4"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Fiscal policy</w:t>
      </w:r>
      <w:r w:rsidR="000435F3">
        <w:rPr>
          <w:rStyle w:val="FootnoteReference"/>
          <w:rFonts w:ascii="Garamond" w:hAnsi="Garamond"/>
          <w:b/>
          <w:sz w:val="22"/>
          <w:szCs w:val="22"/>
        </w:rPr>
        <w:footnoteReference w:customMarkFollows="1" w:id="15"/>
        <w:t>18</w:t>
      </w:r>
      <w:r w:rsidRPr="00EE5F0F">
        <w:rPr>
          <w:rFonts w:ascii="Garamond" w:hAnsi="Garamond"/>
          <w:b/>
          <w:sz w:val="22"/>
          <w:szCs w:val="22"/>
        </w:rPr>
        <w:t xml:space="preserve">: </w:t>
      </w:r>
      <w:r w:rsidRPr="00EE5F0F">
        <w:rPr>
          <w:rFonts w:ascii="Garamond" w:hAnsi="Garamond"/>
          <w:sz w:val="22"/>
          <w:szCs w:val="22"/>
        </w:rPr>
        <w:t xml:space="preserve">In the </w:t>
      </w:r>
      <w:r w:rsidR="000435F3">
        <w:rPr>
          <w:rFonts w:ascii="Garamond" w:hAnsi="Garamond"/>
          <w:sz w:val="22"/>
          <w:szCs w:val="22"/>
        </w:rPr>
        <w:t>third</w:t>
      </w:r>
      <w:r w:rsidR="0022067B">
        <w:rPr>
          <w:rFonts w:ascii="Garamond" w:hAnsi="Garamond"/>
          <w:sz w:val="22"/>
          <w:szCs w:val="22"/>
        </w:rPr>
        <w:t xml:space="preserve"> quarter of 2018, the state b</w:t>
      </w:r>
      <w:r w:rsidRPr="00EE5F0F">
        <w:rPr>
          <w:rFonts w:ascii="Garamond" w:hAnsi="Garamond"/>
          <w:sz w:val="22"/>
          <w:szCs w:val="22"/>
        </w:rPr>
        <w:t>udget performed with actual expenditures and revenues deviat</w:t>
      </w:r>
      <w:r w:rsidR="0022067B">
        <w:rPr>
          <w:rFonts w:ascii="Garamond" w:hAnsi="Garamond"/>
          <w:sz w:val="22"/>
          <w:szCs w:val="22"/>
        </w:rPr>
        <w:t xml:space="preserve">ing </w:t>
      </w:r>
      <w:r w:rsidRPr="00EE5F0F">
        <w:rPr>
          <w:rFonts w:ascii="Garamond" w:hAnsi="Garamond"/>
          <w:sz w:val="22"/>
          <w:szCs w:val="22"/>
        </w:rPr>
        <w:t>from the Central Bank’s projections</w:t>
      </w:r>
      <w:r w:rsidR="000435F3">
        <w:rPr>
          <w:rStyle w:val="FootnoteReference"/>
          <w:rFonts w:ascii="Garamond" w:hAnsi="Garamond"/>
          <w:sz w:val="22"/>
          <w:szCs w:val="22"/>
        </w:rPr>
        <w:footnoteReference w:customMarkFollows="1" w:id="16"/>
        <w:t>19</w:t>
      </w:r>
      <w:r w:rsidRPr="00EE5F0F">
        <w:rPr>
          <w:rFonts w:ascii="Garamond" w:hAnsi="Garamond"/>
          <w:sz w:val="22"/>
          <w:szCs w:val="22"/>
        </w:rPr>
        <w:t xml:space="preserve">. </w:t>
      </w:r>
      <w:r w:rsidR="00271A46" w:rsidRPr="00271A46">
        <w:rPr>
          <w:rFonts w:ascii="Garamond" w:hAnsi="Garamond"/>
          <w:sz w:val="22"/>
          <w:szCs w:val="22"/>
        </w:rPr>
        <w:t xml:space="preserve">As </w:t>
      </w:r>
      <w:r w:rsidR="00271A46">
        <w:rPr>
          <w:rFonts w:ascii="Garamond" w:hAnsi="Garamond"/>
          <w:sz w:val="22"/>
          <w:szCs w:val="22"/>
        </w:rPr>
        <w:t xml:space="preserve">was outlined </w:t>
      </w:r>
      <w:r w:rsidR="00271A46" w:rsidRPr="00271A46">
        <w:rPr>
          <w:rFonts w:ascii="Garamond" w:hAnsi="Garamond"/>
          <w:sz w:val="22"/>
          <w:szCs w:val="22"/>
        </w:rPr>
        <w:t xml:space="preserve">in the previous </w:t>
      </w:r>
      <w:r w:rsidR="00271A46">
        <w:rPr>
          <w:rFonts w:ascii="Garamond" w:hAnsi="Garamond"/>
          <w:sz w:val="22"/>
          <w:szCs w:val="22"/>
        </w:rPr>
        <w:t xml:space="preserve">MP </w:t>
      </w:r>
      <w:r w:rsidR="00271A46" w:rsidRPr="00271A46">
        <w:rPr>
          <w:rFonts w:ascii="Garamond" w:hAnsi="Garamond"/>
          <w:sz w:val="22"/>
          <w:szCs w:val="22"/>
        </w:rPr>
        <w:t xml:space="preserve">program, there were risks to </w:t>
      </w:r>
      <w:r w:rsidR="00271A46">
        <w:rPr>
          <w:rFonts w:ascii="Garamond" w:hAnsi="Garamond"/>
          <w:sz w:val="22"/>
          <w:szCs w:val="22"/>
        </w:rPr>
        <w:t xml:space="preserve">the </w:t>
      </w:r>
      <w:r w:rsidR="00271A46" w:rsidRPr="00271A46">
        <w:rPr>
          <w:rFonts w:ascii="Garamond" w:hAnsi="Garamond"/>
          <w:sz w:val="22"/>
          <w:szCs w:val="22"/>
        </w:rPr>
        <w:t xml:space="preserve">fiscal policy </w:t>
      </w:r>
      <w:r w:rsidR="006A3AB4">
        <w:rPr>
          <w:rFonts w:ascii="Garamond" w:hAnsi="Garamond"/>
          <w:sz w:val="22"/>
          <w:szCs w:val="22"/>
        </w:rPr>
        <w:t xml:space="preserve">with regard to </w:t>
      </w:r>
      <w:r w:rsidR="00271A46">
        <w:rPr>
          <w:rFonts w:ascii="Garamond" w:hAnsi="Garamond"/>
          <w:sz w:val="22"/>
          <w:szCs w:val="22"/>
        </w:rPr>
        <w:t xml:space="preserve">collecting </w:t>
      </w:r>
      <w:r w:rsidR="00271A46" w:rsidRPr="00271A46">
        <w:rPr>
          <w:rFonts w:ascii="Garamond" w:hAnsi="Garamond"/>
          <w:sz w:val="22"/>
          <w:szCs w:val="22"/>
        </w:rPr>
        <w:t>revenue</w:t>
      </w:r>
      <w:r w:rsidR="00271A46">
        <w:rPr>
          <w:rFonts w:ascii="Garamond" w:hAnsi="Garamond"/>
          <w:sz w:val="22"/>
          <w:szCs w:val="22"/>
        </w:rPr>
        <w:t xml:space="preserve"> </w:t>
      </w:r>
      <w:r w:rsidR="00271A46" w:rsidRPr="00271A46">
        <w:rPr>
          <w:rFonts w:ascii="Garamond" w:hAnsi="Garamond"/>
          <w:sz w:val="22"/>
          <w:szCs w:val="22"/>
        </w:rPr>
        <w:t xml:space="preserve">and </w:t>
      </w:r>
      <w:r w:rsidR="00271A46">
        <w:rPr>
          <w:rFonts w:ascii="Garamond" w:hAnsi="Garamond"/>
          <w:sz w:val="22"/>
          <w:szCs w:val="22"/>
        </w:rPr>
        <w:t xml:space="preserve">making expenditures. </w:t>
      </w:r>
      <w:r w:rsidR="000B4A00">
        <w:rPr>
          <w:rFonts w:ascii="Garamond" w:hAnsi="Garamond"/>
          <w:sz w:val="22"/>
          <w:szCs w:val="22"/>
        </w:rPr>
        <w:t>T</w:t>
      </w:r>
      <w:r w:rsidR="002D3047">
        <w:rPr>
          <w:rFonts w:ascii="Garamond" w:hAnsi="Garamond"/>
          <w:sz w:val="22"/>
          <w:szCs w:val="22"/>
        </w:rPr>
        <w:t xml:space="preserve">he quarter </w:t>
      </w:r>
      <w:r w:rsidR="006A3AB4">
        <w:rPr>
          <w:rFonts w:ascii="Garamond" w:hAnsi="Garamond"/>
          <w:sz w:val="22"/>
          <w:szCs w:val="22"/>
        </w:rPr>
        <w:t>reported under</w:t>
      </w:r>
      <w:r w:rsidR="002D3047">
        <w:rPr>
          <w:rFonts w:ascii="Garamond" w:hAnsi="Garamond"/>
          <w:sz w:val="22"/>
          <w:szCs w:val="22"/>
        </w:rPr>
        <w:t>-performed revenue</w:t>
      </w:r>
      <w:r w:rsidR="000B4A00">
        <w:rPr>
          <w:rFonts w:ascii="Garamond" w:hAnsi="Garamond"/>
          <w:sz w:val="22"/>
          <w:szCs w:val="22"/>
        </w:rPr>
        <w:t>s</w:t>
      </w:r>
      <w:r w:rsidR="002D3047">
        <w:rPr>
          <w:rFonts w:ascii="Garamond" w:hAnsi="Garamond"/>
          <w:sz w:val="22"/>
          <w:szCs w:val="22"/>
        </w:rPr>
        <w:t xml:space="preserve"> and low performance of expenditures</w:t>
      </w:r>
      <w:r w:rsidR="00271A46" w:rsidRPr="00271A46">
        <w:rPr>
          <w:rFonts w:ascii="Garamond" w:hAnsi="Garamond"/>
          <w:sz w:val="22"/>
          <w:szCs w:val="22"/>
        </w:rPr>
        <w:t>.</w:t>
      </w:r>
      <w:r w:rsidR="000B4A00">
        <w:rPr>
          <w:rFonts w:ascii="Garamond" w:hAnsi="Garamond"/>
          <w:sz w:val="22"/>
          <w:szCs w:val="22"/>
        </w:rPr>
        <w:t xml:space="preserve"> In the outcome, t</w:t>
      </w:r>
      <w:r w:rsidRPr="00EE5F0F">
        <w:rPr>
          <w:rFonts w:ascii="Garamond" w:hAnsi="Garamond"/>
          <w:sz w:val="22"/>
          <w:szCs w:val="22"/>
        </w:rPr>
        <w:t>he fiscal policy</w:t>
      </w:r>
      <w:r w:rsidR="006A3AB4">
        <w:rPr>
          <w:rFonts w:ascii="Garamond" w:hAnsi="Garamond"/>
          <w:sz w:val="22"/>
          <w:szCs w:val="22"/>
        </w:rPr>
        <w:t>’s</w:t>
      </w:r>
      <w:r w:rsidRPr="00EE5F0F">
        <w:rPr>
          <w:rFonts w:ascii="Garamond" w:hAnsi="Garamond"/>
          <w:sz w:val="22"/>
          <w:szCs w:val="22"/>
        </w:rPr>
        <w:t xml:space="preserve"> imp</w:t>
      </w:r>
      <w:r w:rsidR="006A3AB4">
        <w:rPr>
          <w:rFonts w:ascii="Garamond" w:hAnsi="Garamond"/>
          <w:sz w:val="22"/>
          <w:szCs w:val="22"/>
        </w:rPr>
        <w:t>act</w:t>
      </w:r>
      <w:r w:rsidRPr="00EE5F0F">
        <w:rPr>
          <w:rFonts w:ascii="Garamond" w:hAnsi="Garamond"/>
          <w:sz w:val="22"/>
          <w:szCs w:val="22"/>
        </w:rPr>
        <w:t xml:space="preserve"> on aggregate demand </w:t>
      </w:r>
      <w:r w:rsidR="00D87037">
        <w:rPr>
          <w:rFonts w:ascii="Garamond" w:hAnsi="Garamond"/>
          <w:sz w:val="22"/>
          <w:szCs w:val="22"/>
        </w:rPr>
        <w:t>wa</w:t>
      </w:r>
      <w:r w:rsidRPr="00EE5F0F">
        <w:rPr>
          <w:rFonts w:ascii="Garamond" w:hAnsi="Garamond"/>
          <w:sz w:val="22"/>
          <w:szCs w:val="22"/>
        </w:rPr>
        <w:t xml:space="preserve">s an estimated </w:t>
      </w:r>
      <w:r w:rsidR="000B4A00">
        <w:rPr>
          <w:rFonts w:ascii="Garamond" w:hAnsi="Garamond"/>
          <w:sz w:val="22"/>
          <w:szCs w:val="22"/>
        </w:rPr>
        <w:t>2</w:t>
      </w:r>
      <w:r w:rsidRPr="00EE5F0F">
        <w:rPr>
          <w:rFonts w:ascii="Garamond" w:hAnsi="Garamond"/>
          <w:sz w:val="22"/>
          <w:szCs w:val="22"/>
        </w:rPr>
        <w:t>.</w:t>
      </w:r>
      <w:r w:rsidR="006A3AB4">
        <w:rPr>
          <w:rFonts w:ascii="Garamond" w:hAnsi="Garamond"/>
          <w:sz w:val="22"/>
          <w:szCs w:val="22"/>
        </w:rPr>
        <w:t>5</w:t>
      </w:r>
      <w:r w:rsidRPr="00EE5F0F">
        <w:rPr>
          <w:rFonts w:ascii="Garamond" w:hAnsi="Garamond"/>
          <w:sz w:val="22"/>
          <w:szCs w:val="22"/>
        </w:rPr>
        <w:t xml:space="preserve"> pp contractionary instead of the predicted </w:t>
      </w:r>
      <w:r w:rsidR="006A3AB4">
        <w:rPr>
          <w:rFonts w:ascii="Garamond" w:hAnsi="Garamond"/>
          <w:sz w:val="22"/>
          <w:szCs w:val="22"/>
        </w:rPr>
        <w:t>1</w:t>
      </w:r>
      <w:r w:rsidRPr="00EE5F0F">
        <w:rPr>
          <w:rFonts w:ascii="Garamond" w:hAnsi="Garamond"/>
          <w:sz w:val="22"/>
          <w:szCs w:val="22"/>
        </w:rPr>
        <w:t>.</w:t>
      </w:r>
      <w:r w:rsidR="006A3AB4">
        <w:rPr>
          <w:rFonts w:ascii="Garamond" w:hAnsi="Garamond"/>
          <w:sz w:val="22"/>
          <w:szCs w:val="22"/>
        </w:rPr>
        <w:t>0</w:t>
      </w:r>
      <w:r w:rsidRPr="00EE5F0F">
        <w:rPr>
          <w:rFonts w:ascii="Garamond" w:hAnsi="Garamond"/>
          <w:sz w:val="22"/>
          <w:szCs w:val="22"/>
        </w:rPr>
        <w:t xml:space="preserve"> pp </w:t>
      </w:r>
      <w:r w:rsidR="006A3AB4">
        <w:rPr>
          <w:rFonts w:ascii="Garamond" w:hAnsi="Garamond"/>
          <w:sz w:val="22"/>
          <w:szCs w:val="22"/>
        </w:rPr>
        <w:t>contractionary</w:t>
      </w:r>
      <w:r w:rsidR="000B4A00">
        <w:rPr>
          <w:rFonts w:ascii="Garamond" w:hAnsi="Garamond"/>
          <w:sz w:val="22"/>
          <w:szCs w:val="22"/>
        </w:rPr>
        <w:t xml:space="preserve">, </w:t>
      </w:r>
      <w:r w:rsidR="000B4A00" w:rsidRPr="00EE5F0F">
        <w:rPr>
          <w:rFonts w:ascii="Garamond" w:hAnsi="Garamond"/>
          <w:sz w:val="22"/>
          <w:szCs w:val="22"/>
        </w:rPr>
        <w:t xml:space="preserve">for the </w:t>
      </w:r>
      <w:r w:rsidR="006A3AB4">
        <w:rPr>
          <w:rFonts w:ascii="Garamond" w:hAnsi="Garamond"/>
          <w:sz w:val="22"/>
          <w:szCs w:val="22"/>
        </w:rPr>
        <w:t>third</w:t>
      </w:r>
      <w:r w:rsidR="000B4A00">
        <w:rPr>
          <w:rFonts w:ascii="Garamond" w:hAnsi="Garamond"/>
          <w:sz w:val="22"/>
          <w:szCs w:val="22"/>
        </w:rPr>
        <w:t xml:space="preserve"> quarter</w:t>
      </w:r>
      <w:r w:rsidRPr="00EE5F0F">
        <w:rPr>
          <w:rFonts w:ascii="Garamond" w:hAnsi="Garamond"/>
          <w:sz w:val="22"/>
          <w:szCs w:val="22"/>
        </w:rPr>
        <w:t>.</w:t>
      </w:r>
      <w:r w:rsidR="006A3AB4">
        <w:rPr>
          <w:rFonts w:ascii="Garamond" w:hAnsi="Garamond"/>
          <w:sz w:val="22"/>
          <w:szCs w:val="22"/>
        </w:rPr>
        <w:t xml:space="preserve"> </w:t>
      </w:r>
    </w:p>
    <w:p w14:paraId="5EA69BE9"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color w:val="000000"/>
          <w:sz w:val="22"/>
          <w:szCs w:val="22"/>
        </w:rPr>
        <w:t xml:space="preserve">In the </w:t>
      </w:r>
      <w:r w:rsidR="006A3AB4">
        <w:rPr>
          <w:rFonts w:ascii="Garamond" w:hAnsi="Garamond"/>
          <w:color w:val="000000"/>
          <w:sz w:val="22"/>
          <w:szCs w:val="22"/>
        </w:rPr>
        <w:t>third</w:t>
      </w:r>
      <w:r w:rsidRPr="00EE5F0F">
        <w:rPr>
          <w:rFonts w:ascii="Garamond" w:hAnsi="Garamond"/>
          <w:color w:val="000000"/>
          <w:sz w:val="22"/>
          <w:szCs w:val="22"/>
        </w:rPr>
        <w:t xml:space="preserve"> quarter of 2018, budget revenues </w:t>
      </w:r>
      <w:r w:rsidR="006A3AB4">
        <w:rPr>
          <w:rFonts w:ascii="Garamond" w:hAnsi="Garamond"/>
          <w:color w:val="000000"/>
          <w:sz w:val="22"/>
          <w:szCs w:val="22"/>
        </w:rPr>
        <w:t>amounted to</w:t>
      </w:r>
      <w:r w:rsidR="00501718">
        <w:rPr>
          <w:rFonts w:ascii="Garamond" w:hAnsi="Garamond"/>
          <w:color w:val="000000"/>
          <w:sz w:val="22"/>
          <w:szCs w:val="22"/>
        </w:rPr>
        <w:t xml:space="preserve"> </w:t>
      </w:r>
      <w:r w:rsidR="006A3AB4">
        <w:rPr>
          <w:rFonts w:ascii="Garamond" w:hAnsi="Garamond"/>
          <w:color w:val="000000"/>
          <w:sz w:val="22"/>
          <w:szCs w:val="22"/>
        </w:rPr>
        <w:t>nearly 94</w:t>
      </w:r>
      <w:r w:rsidRPr="00EE5F0F">
        <w:rPr>
          <w:rFonts w:ascii="Garamond" w:hAnsi="Garamond"/>
          <w:color w:val="000000"/>
          <w:sz w:val="22"/>
          <w:szCs w:val="22"/>
        </w:rPr>
        <w:t xml:space="preserve">% </w:t>
      </w:r>
      <w:r w:rsidR="00501718">
        <w:rPr>
          <w:rFonts w:ascii="Garamond" w:hAnsi="Garamond"/>
          <w:color w:val="000000"/>
          <w:sz w:val="22"/>
          <w:szCs w:val="22"/>
        </w:rPr>
        <w:t xml:space="preserve">and tax revenues, </w:t>
      </w:r>
      <w:r w:rsidR="006A3AB4">
        <w:rPr>
          <w:rFonts w:ascii="Garamond" w:hAnsi="Garamond"/>
          <w:color w:val="000000"/>
          <w:sz w:val="22"/>
          <w:szCs w:val="22"/>
        </w:rPr>
        <w:t>93.8</w:t>
      </w:r>
      <w:r w:rsidRPr="00EE5F0F">
        <w:rPr>
          <w:rFonts w:ascii="Garamond" w:hAnsi="Garamond"/>
          <w:color w:val="000000"/>
          <w:sz w:val="22"/>
          <w:szCs w:val="22"/>
        </w:rPr>
        <w:t>%</w:t>
      </w:r>
      <w:r w:rsidR="00501718">
        <w:rPr>
          <w:rFonts w:ascii="Garamond" w:hAnsi="Garamond"/>
          <w:color w:val="000000"/>
          <w:sz w:val="22"/>
          <w:szCs w:val="22"/>
        </w:rPr>
        <w:t>,</w:t>
      </w:r>
      <w:r w:rsidRPr="00EE5F0F">
        <w:rPr>
          <w:rFonts w:ascii="Garamond" w:hAnsi="Garamond"/>
          <w:color w:val="000000"/>
          <w:sz w:val="22"/>
          <w:szCs w:val="22"/>
        </w:rPr>
        <w:t xml:space="preserve"> of the p</w:t>
      </w:r>
      <w:r w:rsidR="00501718">
        <w:rPr>
          <w:rFonts w:ascii="Garamond" w:hAnsi="Garamond"/>
          <w:color w:val="000000"/>
          <w:sz w:val="22"/>
          <w:szCs w:val="22"/>
        </w:rPr>
        <w:t xml:space="preserve">rojection. </w:t>
      </w:r>
      <w:r w:rsidR="0022067B">
        <w:rPr>
          <w:rFonts w:ascii="Garamond" w:hAnsi="Garamond"/>
          <w:color w:val="000000"/>
          <w:sz w:val="22"/>
          <w:szCs w:val="22"/>
        </w:rPr>
        <w:t>T</w:t>
      </w:r>
      <w:r w:rsidR="006A3AB4">
        <w:rPr>
          <w:rFonts w:ascii="Garamond" w:hAnsi="Garamond"/>
          <w:color w:val="000000"/>
          <w:sz w:val="22"/>
          <w:szCs w:val="22"/>
        </w:rPr>
        <w:t>he under-performed revenue</w:t>
      </w:r>
      <w:r w:rsidR="00D87037">
        <w:rPr>
          <w:rFonts w:ascii="Garamond" w:hAnsi="Garamond"/>
          <w:color w:val="000000"/>
          <w:sz w:val="22"/>
          <w:szCs w:val="22"/>
        </w:rPr>
        <w:t>s</w:t>
      </w:r>
      <w:r w:rsidR="0022067B">
        <w:rPr>
          <w:rFonts w:ascii="Garamond" w:hAnsi="Garamond"/>
          <w:color w:val="000000"/>
          <w:sz w:val="22"/>
          <w:szCs w:val="22"/>
        </w:rPr>
        <w:t xml:space="preserve"> notwithstanding</w:t>
      </w:r>
      <w:r w:rsidR="006A3AB4">
        <w:rPr>
          <w:rFonts w:ascii="Garamond" w:hAnsi="Garamond"/>
          <w:color w:val="000000"/>
          <w:sz w:val="22"/>
          <w:szCs w:val="22"/>
        </w:rPr>
        <w:t xml:space="preserve">, </w:t>
      </w:r>
      <w:r w:rsidR="0022067B">
        <w:rPr>
          <w:rFonts w:ascii="Garamond" w:hAnsi="Garamond"/>
          <w:color w:val="000000"/>
          <w:sz w:val="22"/>
          <w:szCs w:val="22"/>
        </w:rPr>
        <w:t>t</w:t>
      </w:r>
      <w:r w:rsidRPr="00EE5F0F">
        <w:rPr>
          <w:rFonts w:ascii="Garamond" w:hAnsi="Garamond"/>
          <w:color w:val="000000"/>
          <w:sz w:val="22"/>
          <w:szCs w:val="22"/>
        </w:rPr>
        <w:t xml:space="preserve">he revenue impulse </w:t>
      </w:r>
      <w:r w:rsidR="00501718">
        <w:rPr>
          <w:rFonts w:ascii="Garamond" w:hAnsi="Garamond"/>
          <w:color w:val="000000"/>
          <w:sz w:val="22"/>
          <w:szCs w:val="22"/>
        </w:rPr>
        <w:t>was 0</w:t>
      </w:r>
      <w:r w:rsidRPr="00EE5F0F">
        <w:rPr>
          <w:rFonts w:ascii="Garamond" w:hAnsi="Garamond"/>
          <w:color w:val="000000"/>
          <w:sz w:val="22"/>
          <w:szCs w:val="22"/>
        </w:rPr>
        <w:t>.</w:t>
      </w:r>
      <w:r w:rsidR="0022067B">
        <w:rPr>
          <w:rFonts w:ascii="Garamond" w:hAnsi="Garamond"/>
          <w:color w:val="000000"/>
          <w:sz w:val="22"/>
          <w:szCs w:val="22"/>
        </w:rPr>
        <w:t>4</w:t>
      </w:r>
      <w:r w:rsidRPr="00EE5F0F">
        <w:rPr>
          <w:rFonts w:ascii="Garamond" w:hAnsi="Garamond"/>
          <w:color w:val="000000"/>
          <w:sz w:val="22"/>
          <w:szCs w:val="22"/>
        </w:rPr>
        <w:t xml:space="preserve"> pp </w:t>
      </w:r>
      <w:r w:rsidR="00501718">
        <w:rPr>
          <w:rFonts w:ascii="Garamond" w:hAnsi="Garamond"/>
          <w:color w:val="000000"/>
          <w:sz w:val="22"/>
          <w:szCs w:val="22"/>
        </w:rPr>
        <w:t>contractionary</w:t>
      </w:r>
      <w:r w:rsidR="0022067B">
        <w:rPr>
          <w:rFonts w:ascii="Garamond" w:hAnsi="Garamond"/>
          <w:color w:val="000000"/>
          <w:sz w:val="22"/>
          <w:szCs w:val="22"/>
        </w:rPr>
        <w:t>, as was estimated</w:t>
      </w:r>
      <w:r w:rsidRPr="00EE5F0F">
        <w:rPr>
          <w:rFonts w:ascii="Garamond" w:hAnsi="Garamond"/>
          <w:color w:val="000000"/>
          <w:sz w:val="22"/>
          <w:szCs w:val="22"/>
        </w:rPr>
        <w:t xml:space="preserve">, </w:t>
      </w:r>
      <w:r w:rsidR="0042326B">
        <w:rPr>
          <w:rFonts w:ascii="Garamond" w:hAnsi="Garamond"/>
          <w:color w:val="000000"/>
          <w:sz w:val="22"/>
          <w:szCs w:val="22"/>
        </w:rPr>
        <w:t xml:space="preserve">which </w:t>
      </w:r>
      <w:r w:rsidR="0022067B">
        <w:rPr>
          <w:rFonts w:ascii="Garamond" w:hAnsi="Garamond"/>
          <w:color w:val="000000"/>
          <w:sz w:val="22"/>
          <w:szCs w:val="22"/>
        </w:rPr>
        <w:t>was attributable to the nominal GDP estimate having decreased relative to the projection for the quarter</w:t>
      </w:r>
      <w:r w:rsidR="00501718">
        <w:rPr>
          <w:rFonts w:ascii="Garamond" w:hAnsi="Garamond"/>
          <w:color w:val="000000"/>
          <w:sz w:val="22"/>
          <w:szCs w:val="22"/>
        </w:rPr>
        <w:t xml:space="preserve">. </w:t>
      </w:r>
    </w:p>
    <w:p w14:paraId="38B82D42" w14:textId="77777777" w:rsidR="00242EA6" w:rsidRPr="0022067B"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sz w:val="22"/>
          <w:szCs w:val="22"/>
        </w:rPr>
        <w:t xml:space="preserve">The state budget expenditures </w:t>
      </w:r>
      <w:r w:rsidR="0022067B">
        <w:rPr>
          <w:rFonts w:ascii="Garamond" w:hAnsi="Garamond"/>
          <w:sz w:val="22"/>
          <w:szCs w:val="22"/>
        </w:rPr>
        <w:t>constituted 94.4</w:t>
      </w:r>
      <w:r w:rsidRPr="00EE5F0F">
        <w:rPr>
          <w:rFonts w:ascii="Garamond" w:hAnsi="Garamond"/>
          <w:sz w:val="22"/>
          <w:szCs w:val="22"/>
        </w:rPr>
        <w:t>% of the projection by the Central Bank.</w:t>
      </w:r>
      <w:r w:rsidR="0022067B">
        <w:rPr>
          <w:rFonts w:ascii="Garamond" w:hAnsi="Garamond"/>
          <w:color w:val="000000"/>
          <w:sz w:val="22"/>
          <w:szCs w:val="22"/>
        </w:rPr>
        <w:t xml:space="preserve"> </w:t>
      </w:r>
      <w:r w:rsidRPr="00EE5F0F">
        <w:rPr>
          <w:rFonts w:ascii="Garamond" w:hAnsi="Garamond"/>
          <w:color w:val="000000"/>
          <w:sz w:val="22"/>
          <w:szCs w:val="22"/>
        </w:rPr>
        <w:t xml:space="preserve">In the expenditures structure </w:t>
      </w:r>
      <w:r w:rsidR="005708C3">
        <w:rPr>
          <w:rFonts w:ascii="Garamond" w:hAnsi="Garamond"/>
          <w:color w:val="000000"/>
          <w:sz w:val="22"/>
          <w:szCs w:val="22"/>
        </w:rPr>
        <w:t xml:space="preserve">of the budget </w:t>
      </w:r>
      <w:r w:rsidRPr="00EE5F0F">
        <w:rPr>
          <w:rFonts w:ascii="Garamond" w:hAnsi="Garamond"/>
          <w:color w:val="000000"/>
          <w:sz w:val="22"/>
          <w:szCs w:val="22"/>
        </w:rPr>
        <w:t xml:space="preserve">in the </w:t>
      </w:r>
      <w:r w:rsidR="005708C3">
        <w:rPr>
          <w:rFonts w:ascii="Garamond" w:hAnsi="Garamond"/>
          <w:color w:val="000000"/>
          <w:sz w:val="22"/>
          <w:szCs w:val="22"/>
        </w:rPr>
        <w:t>third</w:t>
      </w:r>
      <w:r w:rsidRPr="00EE5F0F">
        <w:rPr>
          <w:rFonts w:ascii="Garamond" w:hAnsi="Garamond"/>
          <w:sz w:val="22"/>
          <w:szCs w:val="22"/>
        </w:rPr>
        <w:t xml:space="preserve"> quarter of 2018, </w:t>
      </w:r>
      <w:r w:rsidRPr="00EE5F0F">
        <w:rPr>
          <w:rFonts w:ascii="Garamond" w:hAnsi="Garamond"/>
          <w:b/>
          <w:sz w:val="22"/>
          <w:szCs w:val="22"/>
        </w:rPr>
        <w:t>government consumption</w:t>
      </w:r>
      <w:r w:rsidRPr="00EE5F0F">
        <w:rPr>
          <w:rFonts w:ascii="Garamond" w:hAnsi="Garamond"/>
          <w:sz w:val="22"/>
          <w:szCs w:val="22"/>
        </w:rPr>
        <w:t xml:space="preserve"> was below the predicted figure by </w:t>
      </w:r>
      <w:r w:rsidR="005708C3">
        <w:rPr>
          <w:rFonts w:ascii="Garamond" w:hAnsi="Garamond"/>
          <w:sz w:val="22"/>
          <w:szCs w:val="22"/>
        </w:rPr>
        <w:t>nearly 5</w:t>
      </w:r>
      <w:r w:rsidRPr="00EE5F0F">
        <w:rPr>
          <w:rFonts w:ascii="Garamond" w:hAnsi="Garamond"/>
          <w:sz w:val="22"/>
          <w:szCs w:val="22"/>
        </w:rPr>
        <w:t>%</w:t>
      </w:r>
      <w:r w:rsidR="003D59B0">
        <w:rPr>
          <w:rFonts w:ascii="Garamond" w:hAnsi="Garamond"/>
          <w:sz w:val="22"/>
          <w:szCs w:val="22"/>
        </w:rPr>
        <w:t xml:space="preserve">. The </w:t>
      </w:r>
      <w:r w:rsidRPr="00EE5F0F">
        <w:rPr>
          <w:rFonts w:ascii="Garamond" w:hAnsi="Garamond"/>
          <w:sz w:val="22"/>
          <w:szCs w:val="22"/>
        </w:rPr>
        <w:t xml:space="preserve">expenditures on item </w:t>
      </w:r>
      <w:r w:rsidRPr="00EE5F0F">
        <w:rPr>
          <w:rFonts w:ascii="Garamond" w:hAnsi="Garamond"/>
          <w:b/>
          <w:sz w:val="22"/>
          <w:szCs w:val="22"/>
        </w:rPr>
        <w:t>“Transactions with non-financial assets”</w:t>
      </w:r>
      <w:r w:rsidRPr="00EE5F0F">
        <w:rPr>
          <w:rFonts w:ascii="Garamond" w:hAnsi="Garamond"/>
          <w:sz w:val="22"/>
          <w:szCs w:val="22"/>
        </w:rPr>
        <w:t xml:space="preserve"> </w:t>
      </w:r>
      <w:r w:rsidR="003D59B0">
        <w:rPr>
          <w:rFonts w:ascii="Garamond" w:hAnsi="Garamond"/>
          <w:sz w:val="22"/>
          <w:szCs w:val="22"/>
        </w:rPr>
        <w:t xml:space="preserve">amounted to </w:t>
      </w:r>
      <w:r w:rsidR="005708C3">
        <w:rPr>
          <w:rFonts w:ascii="Garamond" w:hAnsi="Garamond"/>
          <w:sz w:val="22"/>
          <w:szCs w:val="22"/>
        </w:rPr>
        <w:t>42</w:t>
      </w:r>
      <w:r w:rsidR="003D59B0">
        <w:rPr>
          <w:rFonts w:ascii="Garamond" w:hAnsi="Garamond"/>
          <w:sz w:val="22"/>
          <w:szCs w:val="22"/>
        </w:rPr>
        <w:t>% of the</w:t>
      </w:r>
      <w:r w:rsidRPr="00EE5F0F">
        <w:rPr>
          <w:rFonts w:ascii="Garamond" w:hAnsi="Garamond"/>
          <w:sz w:val="22"/>
          <w:szCs w:val="22"/>
        </w:rPr>
        <w:t xml:space="preserve"> project</w:t>
      </w:r>
      <w:r w:rsidR="003D59B0">
        <w:rPr>
          <w:rFonts w:ascii="Garamond" w:hAnsi="Garamond"/>
          <w:sz w:val="22"/>
          <w:szCs w:val="22"/>
        </w:rPr>
        <w:t xml:space="preserve">ed value, which is explained by </w:t>
      </w:r>
      <w:r w:rsidR="003D59B0" w:rsidRPr="003D59B0">
        <w:rPr>
          <w:rFonts w:ascii="Garamond" w:hAnsi="Garamond"/>
          <w:sz w:val="22"/>
          <w:szCs w:val="22"/>
        </w:rPr>
        <w:t xml:space="preserve">low performance of </w:t>
      </w:r>
      <w:r w:rsidR="003D59B0">
        <w:rPr>
          <w:rFonts w:ascii="Garamond" w:hAnsi="Garamond"/>
          <w:sz w:val="22"/>
          <w:szCs w:val="22"/>
        </w:rPr>
        <w:t xml:space="preserve">the programs implemented </w:t>
      </w:r>
      <w:r w:rsidR="005708C3">
        <w:rPr>
          <w:rFonts w:ascii="Garamond" w:hAnsi="Garamond"/>
          <w:sz w:val="22"/>
          <w:szCs w:val="22"/>
        </w:rPr>
        <w:t>under foreign assistance</w:t>
      </w:r>
      <w:r w:rsidR="003D59B0">
        <w:rPr>
          <w:rFonts w:ascii="Garamond" w:hAnsi="Garamond"/>
          <w:sz w:val="22"/>
          <w:szCs w:val="22"/>
        </w:rPr>
        <w:t>.</w:t>
      </w:r>
      <w:r w:rsidRPr="00EE5F0F">
        <w:rPr>
          <w:rFonts w:ascii="Garamond" w:hAnsi="Garamond"/>
          <w:sz w:val="22"/>
          <w:szCs w:val="22"/>
        </w:rPr>
        <w:t xml:space="preserve"> For the quarter, </w:t>
      </w:r>
      <w:r w:rsidR="001A3C0A">
        <w:rPr>
          <w:rFonts w:ascii="Garamond" w:hAnsi="Garamond"/>
          <w:sz w:val="22"/>
          <w:szCs w:val="22"/>
        </w:rPr>
        <w:t>the expenditures impulse was 2.</w:t>
      </w:r>
      <w:r w:rsidR="005708C3">
        <w:rPr>
          <w:rFonts w:ascii="Garamond" w:hAnsi="Garamond"/>
          <w:sz w:val="22"/>
          <w:szCs w:val="22"/>
        </w:rPr>
        <w:t>1</w:t>
      </w:r>
      <w:r w:rsidRPr="00EE5F0F">
        <w:rPr>
          <w:rFonts w:ascii="Garamond" w:hAnsi="Garamond"/>
          <w:sz w:val="22"/>
          <w:szCs w:val="22"/>
        </w:rPr>
        <w:t xml:space="preserve"> pp contractionary instead of the forecast </w:t>
      </w:r>
      <w:r w:rsidR="005708C3">
        <w:rPr>
          <w:rFonts w:ascii="Garamond" w:hAnsi="Garamond"/>
          <w:sz w:val="22"/>
          <w:szCs w:val="22"/>
        </w:rPr>
        <w:t>0</w:t>
      </w:r>
      <w:r w:rsidRPr="00EE5F0F">
        <w:rPr>
          <w:rFonts w:ascii="Garamond" w:hAnsi="Garamond"/>
          <w:sz w:val="22"/>
          <w:szCs w:val="22"/>
        </w:rPr>
        <w:t>.</w:t>
      </w:r>
      <w:r w:rsidR="005708C3">
        <w:rPr>
          <w:rFonts w:ascii="Garamond" w:hAnsi="Garamond"/>
          <w:sz w:val="22"/>
          <w:szCs w:val="22"/>
        </w:rPr>
        <w:t>6</w:t>
      </w:r>
      <w:r w:rsidRPr="00EE5F0F">
        <w:rPr>
          <w:rFonts w:ascii="Garamond" w:hAnsi="Garamond"/>
          <w:sz w:val="22"/>
          <w:szCs w:val="22"/>
        </w:rPr>
        <w:t xml:space="preserve"> pp </w:t>
      </w:r>
      <w:r w:rsidR="005708C3">
        <w:rPr>
          <w:rFonts w:ascii="Garamond" w:hAnsi="Garamond"/>
          <w:sz w:val="22"/>
          <w:szCs w:val="22"/>
        </w:rPr>
        <w:t>contractionary.</w:t>
      </w:r>
      <w:r w:rsidRPr="00EE5F0F">
        <w:rPr>
          <w:rFonts w:ascii="Garamond" w:hAnsi="Garamond"/>
          <w:sz w:val="22"/>
          <w:szCs w:val="22"/>
        </w:rPr>
        <w:t xml:space="preserve"> The deviation owed to </w:t>
      </w:r>
      <w:r w:rsidR="005708C3">
        <w:rPr>
          <w:rFonts w:ascii="Garamond" w:hAnsi="Garamond"/>
          <w:sz w:val="22"/>
          <w:szCs w:val="22"/>
        </w:rPr>
        <w:t xml:space="preserve">a </w:t>
      </w:r>
      <w:r w:rsidR="007059B1">
        <w:rPr>
          <w:rFonts w:ascii="Garamond" w:hAnsi="Garamond"/>
          <w:sz w:val="22"/>
          <w:szCs w:val="22"/>
        </w:rPr>
        <w:t>low expenditures performance</w:t>
      </w:r>
      <w:r w:rsidR="005708C3">
        <w:rPr>
          <w:rFonts w:ascii="Garamond" w:hAnsi="Garamond"/>
          <w:sz w:val="22"/>
          <w:szCs w:val="22"/>
        </w:rPr>
        <w:t xml:space="preserve">, on the one hand, </w:t>
      </w:r>
      <w:r w:rsidR="007059B1">
        <w:rPr>
          <w:rFonts w:ascii="Garamond" w:hAnsi="Garamond"/>
          <w:sz w:val="22"/>
          <w:szCs w:val="22"/>
        </w:rPr>
        <w:t xml:space="preserve">and </w:t>
      </w:r>
      <w:r w:rsidRPr="00EE5F0F">
        <w:rPr>
          <w:rFonts w:ascii="Garamond" w:hAnsi="Garamond"/>
          <w:sz w:val="22"/>
          <w:szCs w:val="22"/>
        </w:rPr>
        <w:t>net lending</w:t>
      </w:r>
      <w:r w:rsidR="007059B1">
        <w:rPr>
          <w:rFonts w:ascii="Garamond" w:hAnsi="Garamond"/>
          <w:sz w:val="22"/>
          <w:szCs w:val="22"/>
        </w:rPr>
        <w:t xml:space="preserve"> (a</w:t>
      </w:r>
      <w:r w:rsidR="007059B1" w:rsidRPr="007059B1">
        <w:rPr>
          <w:rFonts w:ascii="Garamond" w:hAnsi="Garamond"/>
          <w:sz w:val="22"/>
          <w:szCs w:val="22"/>
        </w:rPr>
        <w:t xml:space="preserve">bout </w:t>
      </w:r>
      <w:r w:rsidR="005708C3">
        <w:rPr>
          <w:rFonts w:ascii="Garamond" w:hAnsi="Garamond"/>
          <w:sz w:val="22"/>
          <w:szCs w:val="22"/>
        </w:rPr>
        <w:t>20</w:t>
      </w:r>
      <w:r w:rsidR="007059B1" w:rsidRPr="007059B1">
        <w:rPr>
          <w:rFonts w:ascii="Garamond" w:hAnsi="Garamond"/>
          <w:sz w:val="22"/>
          <w:szCs w:val="22"/>
        </w:rPr>
        <w:t xml:space="preserve">% of the planned </w:t>
      </w:r>
      <w:r w:rsidR="007059B1">
        <w:rPr>
          <w:rFonts w:ascii="Garamond" w:hAnsi="Garamond"/>
          <w:sz w:val="22"/>
          <w:szCs w:val="22"/>
        </w:rPr>
        <w:t xml:space="preserve">lending </w:t>
      </w:r>
      <w:r w:rsidR="007059B1" w:rsidRPr="007059B1">
        <w:rPr>
          <w:rFonts w:ascii="Garamond" w:hAnsi="Garamond"/>
          <w:sz w:val="22"/>
          <w:szCs w:val="22"/>
        </w:rPr>
        <w:t xml:space="preserve">was provided </w:t>
      </w:r>
      <w:r w:rsidR="007059B1">
        <w:rPr>
          <w:rFonts w:ascii="Garamond" w:hAnsi="Garamond"/>
          <w:sz w:val="22"/>
          <w:szCs w:val="22"/>
        </w:rPr>
        <w:t>based on the quarterly results)</w:t>
      </w:r>
      <w:r w:rsidR="005708C3">
        <w:rPr>
          <w:rFonts w:ascii="Garamond" w:hAnsi="Garamond"/>
          <w:sz w:val="22"/>
          <w:szCs w:val="22"/>
        </w:rPr>
        <w:t>, on the other</w:t>
      </w:r>
      <w:r w:rsidR="007059B1">
        <w:rPr>
          <w:rFonts w:ascii="Garamond" w:hAnsi="Garamond"/>
          <w:sz w:val="22"/>
          <w:szCs w:val="22"/>
        </w:rPr>
        <w:t>.</w:t>
      </w:r>
      <w:r w:rsidRPr="00EE5F0F">
        <w:rPr>
          <w:rFonts w:ascii="Garamond" w:hAnsi="Garamond"/>
          <w:sz w:val="22"/>
          <w:szCs w:val="22"/>
        </w:rPr>
        <w:t xml:space="preserve"> </w:t>
      </w:r>
    </w:p>
    <w:p w14:paraId="0CAD213C" w14:textId="77777777" w:rsidR="006A3AB4" w:rsidRDefault="00242EA6" w:rsidP="00242EA6">
      <w:pPr>
        <w:autoSpaceDE w:val="0"/>
        <w:autoSpaceDN w:val="0"/>
        <w:adjustRightInd w:val="0"/>
        <w:spacing w:after="120" w:line="360" w:lineRule="auto"/>
        <w:jc w:val="both"/>
        <w:rPr>
          <w:rFonts w:ascii="Garamond" w:hAnsi="Garamond"/>
          <w:bCs/>
          <w:iCs/>
          <w:color w:val="000000"/>
          <w:sz w:val="22"/>
          <w:szCs w:val="22"/>
        </w:rPr>
      </w:pPr>
      <w:r w:rsidRPr="00EE5F0F">
        <w:rPr>
          <w:rFonts w:ascii="Garamond" w:hAnsi="Garamond"/>
          <w:sz w:val="22"/>
          <w:szCs w:val="22"/>
        </w:rPr>
        <w:t xml:space="preserve">With </w:t>
      </w:r>
      <w:r w:rsidRPr="00EE5F0F">
        <w:rPr>
          <w:rFonts w:ascii="Garamond" w:hAnsi="Garamond"/>
          <w:bCs/>
          <w:iCs/>
          <w:color w:val="000000"/>
          <w:sz w:val="22"/>
          <w:szCs w:val="22"/>
        </w:rPr>
        <w:t xml:space="preserve">revenues and expenditures performance described above, the state budget generated a </w:t>
      </w:r>
      <w:r w:rsidR="00916F0F">
        <w:rPr>
          <w:rFonts w:ascii="Garamond" w:hAnsi="Garamond"/>
          <w:bCs/>
          <w:iCs/>
          <w:color w:val="000000"/>
          <w:sz w:val="22"/>
          <w:szCs w:val="22"/>
        </w:rPr>
        <w:t>deficit</w:t>
      </w:r>
      <w:r w:rsidR="007059B1">
        <w:rPr>
          <w:rFonts w:ascii="Garamond" w:hAnsi="Garamond"/>
          <w:bCs/>
          <w:iCs/>
          <w:color w:val="000000"/>
          <w:sz w:val="22"/>
          <w:szCs w:val="22"/>
        </w:rPr>
        <w:t xml:space="preserve"> </w:t>
      </w:r>
      <w:r w:rsidRPr="00EE5F0F">
        <w:rPr>
          <w:rFonts w:ascii="Garamond" w:hAnsi="Garamond"/>
          <w:bCs/>
          <w:iCs/>
          <w:color w:val="000000"/>
          <w:sz w:val="22"/>
          <w:szCs w:val="22"/>
        </w:rPr>
        <w:t xml:space="preserve">of </w:t>
      </w:r>
      <w:r w:rsidR="00D87037">
        <w:rPr>
          <w:rFonts w:ascii="Garamond" w:hAnsi="Garamond"/>
          <w:bCs/>
          <w:iCs/>
          <w:color w:val="000000"/>
          <w:sz w:val="22"/>
          <w:szCs w:val="22"/>
        </w:rPr>
        <w:t>roughly A</w:t>
      </w:r>
      <w:r w:rsidRPr="00EE5F0F">
        <w:rPr>
          <w:rFonts w:ascii="Garamond" w:hAnsi="Garamond"/>
          <w:bCs/>
          <w:iCs/>
          <w:color w:val="000000"/>
          <w:sz w:val="22"/>
          <w:szCs w:val="22"/>
        </w:rPr>
        <w:t xml:space="preserve">MD </w:t>
      </w:r>
      <w:r w:rsidR="00916F0F">
        <w:rPr>
          <w:rFonts w:ascii="Garamond" w:hAnsi="Garamond"/>
          <w:bCs/>
          <w:iCs/>
          <w:color w:val="000000"/>
          <w:sz w:val="22"/>
          <w:szCs w:val="22"/>
        </w:rPr>
        <w:t>15.0</w:t>
      </w:r>
      <w:r w:rsidRPr="00EE5F0F">
        <w:rPr>
          <w:rFonts w:ascii="Garamond" w:hAnsi="Garamond"/>
          <w:bCs/>
          <w:iCs/>
          <w:color w:val="000000"/>
          <w:sz w:val="22"/>
          <w:szCs w:val="22"/>
        </w:rPr>
        <w:t xml:space="preserve"> billion in the </w:t>
      </w:r>
      <w:r w:rsidR="00916F0F">
        <w:rPr>
          <w:rFonts w:ascii="Garamond" w:hAnsi="Garamond"/>
          <w:bCs/>
          <w:iCs/>
          <w:color w:val="000000"/>
          <w:sz w:val="22"/>
          <w:szCs w:val="22"/>
        </w:rPr>
        <w:t>third</w:t>
      </w:r>
      <w:r w:rsidRPr="00EE5F0F">
        <w:rPr>
          <w:rFonts w:ascii="Garamond" w:hAnsi="Garamond"/>
          <w:bCs/>
          <w:iCs/>
          <w:color w:val="000000"/>
          <w:sz w:val="22"/>
          <w:szCs w:val="22"/>
        </w:rPr>
        <w:t xml:space="preserve"> quarter of 2018</w:t>
      </w:r>
      <w:r w:rsidR="00AC5C9B">
        <w:rPr>
          <w:rFonts w:ascii="Garamond" w:hAnsi="Garamond"/>
          <w:bCs/>
          <w:iCs/>
          <w:color w:val="000000"/>
          <w:sz w:val="22"/>
          <w:szCs w:val="22"/>
        </w:rPr>
        <w:t xml:space="preserve">, instead of AMD </w:t>
      </w:r>
      <w:r w:rsidR="00916F0F">
        <w:rPr>
          <w:rFonts w:ascii="Garamond" w:hAnsi="Garamond"/>
          <w:bCs/>
          <w:iCs/>
          <w:color w:val="000000"/>
          <w:sz w:val="22"/>
          <w:szCs w:val="22"/>
        </w:rPr>
        <w:t>4</w:t>
      </w:r>
      <w:r w:rsidR="00AC5C9B" w:rsidRPr="00AC5C9B">
        <w:rPr>
          <w:rFonts w:ascii="Garamond" w:hAnsi="Garamond"/>
          <w:bCs/>
          <w:iCs/>
          <w:color w:val="000000"/>
          <w:sz w:val="22"/>
          <w:szCs w:val="22"/>
        </w:rPr>
        <w:t>5.</w:t>
      </w:r>
      <w:r w:rsidR="00916F0F">
        <w:rPr>
          <w:rFonts w:ascii="Garamond" w:hAnsi="Garamond"/>
          <w:bCs/>
          <w:iCs/>
          <w:color w:val="000000"/>
          <w:sz w:val="22"/>
          <w:szCs w:val="22"/>
        </w:rPr>
        <w:t>7</w:t>
      </w:r>
      <w:r w:rsidR="00AC5C9B" w:rsidRPr="00AC5C9B">
        <w:rPr>
          <w:rFonts w:ascii="Garamond" w:hAnsi="Garamond"/>
          <w:bCs/>
          <w:iCs/>
          <w:color w:val="000000"/>
          <w:sz w:val="22"/>
          <w:szCs w:val="22"/>
        </w:rPr>
        <w:t xml:space="preserve"> billion deficit</w:t>
      </w:r>
      <w:r w:rsidR="00916F0F">
        <w:rPr>
          <w:rFonts w:ascii="Garamond" w:hAnsi="Garamond"/>
          <w:bCs/>
          <w:iCs/>
          <w:color w:val="000000"/>
          <w:sz w:val="22"/>
          <w:szCs w:val="22"/>
        </w:rPr>
        <w:t xml:space="preserve"> as outlined in the MP program</w:t>
      </w:r>
      <w:r w:rsidR="00916F0F">
        <w:rPr>
          <w:rStyle w:val="FootnoteReference"/>
          <w:rFonts w:ascii="Garamond" w:hAnsi="Garamond"/>
          <w:bCs/>
          <w:iCs/>
          <w:color w:val="000000"/>
          <w:sz w:val="22"/>
          <w:szCs w:val="22"/>
        </w:rPr>
        <w:footnoteReference w:customMarkFollows="1" w:id="17"/>
        <w:t>20</w:t>
      </w:r>
      <w:r w:rsidR="00AC5C9B" w:rsidRPr="00AC5C9B">
        <w:rPr>
          <w:rFonts w:ascii="Garamond" w:hAnsi="Garamond"/>
          <w:bCs/>
          <w:iCs/>
          <w:color w:val="000000"/>
          <w:sz w:val="22"/>
          <w:szCs w:val="22"/>
        </w:rPr>
        <w:t xml:space="preserve">. </w:t>
      </w:r>
    </w:p>
    <w:p w14:paraId="68E0AF9F" w14:textId="77777777" w:rsidR="006A3AB4" w:rsidRPr="00E43FE8" w:rsidRDefault="00E43FE8" w:rsidP="006A3AB4">
      <w:pPr>
        <w:autoSpaceDE w:val="0"/>
        <w:autoSpaceDN w:val="0"/>
        <w:adjustRightInd w:val="0"/>
        <w:spacing w:after="120" w:line="360" w:lineRule="auto"/>
        <w:jc w:val="both"/>
        <w:rPr>
          <w:rFonts w:ascii="Garamond" w:hAnsi="Garamond"/>
          <w:sz w:val="22"/>
          <w:szCs w:val="22"/>
        </w:rPr>
      </w:pPr>
      <w:r w:rsidRPr="00E43FE8">
        <w:rPr>
          <w:rFonts w:ascii="Garamond" w:hAnsi="Garamond"/>
          <w:iCs/>
          <w:sz w:val="22"/>
          <w:szCs w:val="22"/>
        </w:rPr>
        <w:t xml:space="preserve">In general, </w:t>
      </w:r>
      <w:r>
        <w:rPr>
          <w:rFonts w:ascii="Garamond" w:hAnsi="Garamond"/>
          <w:iCs/>
          <w:sz w:val="22"/>
          <w:szCs w:val="22"/>
        </w:rPr>
        <w:t xml:space="preserve">taking into account the past </w:t>
      </w:r>
      <w:r w:rsidRPr="00E43FE8">
        <w:rPr>
          <w:rFonts w:ascii="Garamond" w:hAnsi="Garamond"/>
          <w:iCs/>
          <w:sz w:val="22"/>
          <w:szCs w:val="22"/>
        </w:rPr>
        <w:t>nine months</w:t>
      </w:r>
      <w:r>
        <w:rPr>
          <w:rFonts w:ascii="Garamond" w:hAnsi="Garamond"/>
          <w:iCs/>
          <w:sz w:val="22"/>
          <w:szCs w:val="22"/>
        </w:rPr>
        <w:t>’ results</w:t>
      </w:r>
      <w:r w:rsidRPr="00E43FE8">
        <w:rPr>
          <w:rFonts w:ascii="Garamond" w:hAnsi="Garamond"/>
          <w:iCs/>
          <w:sz w:val="22"/>
          <w:szCs w:val="22"/>
        </w:rPr>
        <w:t xml:space="preserve">, the public debt indicators have </w:t>
      </w:r>
      <w:r>
        <w:rPr>
          <w:rFonts w:ascii="Garamond" w:hAnsi="Garamond"/>
          <w:iCs/>
          <w:sz w:val="22"/>
          <w:szCs w:val="22"/>
        </w:rPr>
        <w:t>improved significantly owing to a smaller extent of implementation of projects under foreign assistance</w:t>
      </w:r>
      <w:r w:rsidRPr="00E43FE8">
        <w:rPr>
          <w:rFonts w:ascii="Garamond" w:hAnsi="Garamond"/>
          <w:iCs/>
          <w:sz w:val="22"/>
          <w:szCs w:val="22"/>
        </w:rPr>
        <w:t>.</w:t>
      </w:r>
    </w:p>
    <w:p w14:paraId="0EBE42C7" w14:textId="77777777" w:rsidR="006A3AB4" w:rsidRPr="00EE5F0F" w:rsidRDefault="006A3AB4" w:rsidP="00242EA6">
      <w:pPr>
        <w:autoSpaceDE w:val="0"/>
        <w:autoSpaceDN w:val="0"/>
        <w:adjustRightInd w:val="0"/>
        <w:spacing w:after="120" w:line="360" w:lineRule="auto"/>
        <w:jc w:val="both"/>
        <w:rPr>
          <w:rFonts w:ascii="Garamond" w:hAnsi="Garamond"/>
          <w:b/>
          <w:bCs/>
          <w:iCs/>
          <w:color w:val="0070C0"/>
          <w:sz w:val="22"/>
          <w:szCs w:val="22"/>
        </w:rPr>
      </w:pPr>
    </w:p>
    <w:p w14:paraId="341481DE"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bCs/>
          <w:iCs/>
          <w:color w:val="0070C0"/>
          <w:sz w:val="22"/>
          <w:szCs w:val="22"/>
        </w:rPr>
        <w:lastRenderedPageBreak/>
        <w:t xml:space="preserve">3.2.3. The production </w:t>
      </w:r>
      <w:r w:rsidRPr="00EE5F0F">
        <w:rPr>
          <w:rFonts w:ascii="Garamond" w:hAnsi="Garamond"/>
          <w:b/>
          <w:color w:val="0070C0"/>
          <w:sz w:val="22"/>
          <w:szCs w:val="22"/>
        </w:rPr>
        <w:t>aspect of the economy</w:t>
      </w:r>
    </w:p>
    <w:p w14:paraId="11C6F69F" w14:textId="77777777" w:rsidR="00242EA6" w:rsidRPr="00EE5F0F" w:rsidRDefault="004E437B" w:rsidP="00242EA6">
      <w:pPr>
        <w:autoSpaceDE w:val="0"/>
        <w:autoSpaceDN w:val="0"/>
        <w:adjustRightInd w:val="0"/>
        <w:spacing w:after="120" w:line="360" w:lineRule="auto"/>
        <w:jc w:val="both"/>
        <w:rPr>
          <w:rFonts w:ascii="Garamond" w:hAnsi="Garamond"/>
          <w:sz w:val="22"/>
          <w:szCs w:val="22"/>
        </w:rPr>
      </w:pPr>
      <w:r w:rsidRPr="004E437B">
        <w:rPr>
          <w:rFonts w:ascii="Garamond" w:hAnsi="Garamond"/>
          <w:sz w:val="22"/>
          <w:szCs w:val="22"/>
        </w:rPr>
        <w:t xml:space="preserve">Although </w:t>
      </w:r>
      <w:r>
        <w:rPr>
          <w:rFonts w:ascii="Garamond" w:hAnsi="Garamond"/>
          <w:sz w:val="22"/>
          <w:szCs w:val="22"/>
        </w:rPr>
        <w:t xml:space="preserve">somewhat sluggish in April-May 2018, the </w:t>
      </w:r>
      <w:r w:rsidRPr="004E437B">
        <w:rPr>
          <w:rFonts w:ascii="Garamond" w:hAnsi="Garamond"/>
          <w:sz w:val="22"/>
          <w:szCs w:val="22"/>
        </w:rPr>
        <w:t xml:space="preserve">economic activity </w:t>
      </w:r>
      <w:r>
        <w:rPr>
          <w:rFonts w:ascii="Garamond" w:hAnsi="Garamond"/>
          <w:sz w:val="22"/>
          <w:szCs w:val="22"/>
        </w:rPr>
        <w:t xml:space="preserve">again </w:t>
      </w:r>
      <w:r w:rsidR="009409B0">
        <w:rPr>
          <w:rFonts w:ascii="Garamond" w:hAnsi="Garamond"/>
          <w:sz w:val="22"/>
          <w:szCs w:val="22"/>
        </w:rPr>
        <w:t>accelerated</w:t>
      </w:r>
      <w:r>
        <w:rPr>
          <w:rFonts w:ascii="Garamond" w:hAnsi="Garamond"/>
          <w:sz w:val="22"/>
          <w:szCs w:val="22"/>
        </w:rPr>
        <w:t xml:space="preserve"> to nearly </w:t>
      </w:r>
      <w:r w:rsidRPr="004E437B">
        <w:rPr>
          <w:rFonts w:ascii="Garamond" w:hAnsi="Garamond"/>
          <w:sz w:val="22"/>
          <w:szCs w:val="22"/>
        </w:rPr>
        <w:t>10.0%</w:t>
      </w:r>
      <w:r>
        <w:rPr>
          <w:rFonts w:ascii="Garamond" w:hAnsi="Garamond"/>
          <w:sz w:val="22"/>
          <w:szCs w:val="22"/>
        </w:rPr>
        <w:t xml:space="preserve"> therea</w:t>
      </w:r>
      <w:r w:rsidR="009409B0">
        <w:rPr>
          <w:rFonts w:ascii="Garamond" w:hAnsi="Garamond"/>
          <w:sz w:val="22"/>
          <w:szCs w:val="22"/>
        </w:rPr>
        <w:t>f</w:t>
      </w:r>
      <w:r>
        <w:rPr>
          <w:rFonts w:ascii="Garamond" w:hAnsi="Garamond"/>
          <w:sz w:val="22"/>
          <w:szCs w:val="22"/>
        </w:rPr>
        <w:t>ter</w:t>
      </w:r>
      <w:r w:rsidRPr="004E437B">
        <w:rPr>
          <w:rFonts w:ascii="Garamond" w:hAnsi="Garamond"/>
          <w:sz w:val="22"/>
          <w:szCs w:val="22"/>
        </w:rPr>
        <w:t>, but in August and September</w:t>
      </w:r>
      <w:r>
        <w:rPr>
          <w:rFonts w:ascii="Garamond" w:hAnsi="Garamond"/>
          <w:sz w:val="22"/>
          <w:szCs w:val="22"/>
        </w:rPr>
        <w:t xml:space="preserve"> </w:t>
      </w:r>
      <w:r w:rsidRPr="004E437B">
        <w:rPr>
          <w:rFonts w:ascii="Garamond" w:hAnsi="Garamond"/>
          <w:sz w:val="22"/>
          <w:szCs w:val="22"/>
        </w:rPr>
        <w:t xml:space="preserve">the economic activity </w:t>
      </w:r>
      <w:r>
        <w:rPr>
          <w:rFonts w:ascii="Garamond" w:hAnsi="Garamond"/>
          <w:sz w:val="22"/>
          <w:szCs w:val="22"/>
        </w:rPr>
        <w:t>indicator</w:t>
      </w:r>
      <w:r w:rsidRPr="004E437B">
        <w:rPr>
          <w:rFonts w:ascii="Garamond" w:hAnsi="Garamond"/>
          <w:sz w:val="22"/>
          <w:szCs w:val="22"/>
        </w:rPr>
        <w:t xml:space="preserve"> </w:t>
      </w:r>
      <w:r>
        <w:rPr>
          <w:rFonts w:ascii="Garamond" w:hAnsi="Garamond"/>
          <w:sz w:val="22"/>
          <w:szCs w:val="22"/>
        </w:rPr>
        <w:t xml:space="preserve">fell down to </w:t>
      </w:r>
      <w:r w:rsidRPr="004E437B">
        <w:rPr>
          <w:rFonts w:ascii="Garamond" w:hAnsi="Garamond"/>
          <w:sz w:val="22"/>
          <w:szCs w:val="22"/>
        </w:rPr>
        <w:t xml:space="preserve">0% due to the </w:t>
      </w:r>
      <w:r>
        <w:rPr>
          <w:rFonts w:ascii="Garamond" w:hAnsi="Garamond"/>
          <w:sz w:val="22"/>
          <w:szCs w:val="22"/>
        </w:rPr>
        <w:t xml:space="preserve">decline </w:t>
      </w:r>
      <w:r w:rsidRPr="004E437B">
        <w:rPr>
          <w:rFonts w:ascii="Garamond" w:hAnsi="Garamond"/>
          <w:sz w:val="22"/>
          <w:szCs w:val="22"/>
        </w:rPr>
        <w:t>in</w:t>
      </w:r>
      <w:r w:rsidR="003C1D99">
        <w:rPr>
          <w:rFonts w:ascii="Garamond" w:hAnsi="Garamond"/>
          <w:sz w:val="22"/>
          <w:szCs w:val="22"/>
        </w:rPr>
        <w:t xml:space="preserve"> the</w:t>
      </w:r>
      <w:r w:rsidRPr="004E437B">
        <w:rPr>
          <w:rFonts w:ascii="Garamond" w:hAnsi="Garamond"/>
          <w:sz w:val="22"/>
          <w:szCs w:val="22"/>
        </w:rPr>
        <w:t xml:space="preserve"> agricultur</w:t>
      </w:r>
      <w:r w:rsidR="0044086C">
        <w:rPr>
          <w:rFonts w:ascii="Garamond" w:hAnsi="Garamond"/>
          <w:sz w:val="22"/>
          <w:szCs w:val="22"/>
        </w:rPr>
        <w:t xml:space="preserve">e </w:t>
      </w:r>
      <w:r w:rsidRPr="004E437B">
        <w:rPr>
          <w:rFonts w:ascii="Garamond" w:hAnsi="Garamond"/>
          <w:sz w:val="22"/>
          <w:szCs w:val="22"/>
        </w:rPr>
        <w:t>sector</w:t>
      </w:r>
      <w:r w:rsidR="009409B0">
        <w:rPr>
          <w:rFonts w:ascii="Garamond" w:hAnsi="Garamond"/>
          <w:sz w:val="22"/>
          <w:szCs w:val="22"/>
        </w:rPr>
        <w:t>. In view of t</w:t>
      </w:r>
      <w:r w:rsidR="009409B0" w:rsidRPr="009409B0">
        <w:rPr>
          <w:rFonts w:ascii="Garamond" w:hAnsi="Garamond"/>
          <w:sz w:val="22"/>
          <w:szCs w:val="22"/>
        </w:rPr>
        <w:t xml:space="preserve">he slowdown in economic activity in the </w:t>
      </w:r>
      <w:r w:rsidR="0044086C">
        <w:rPr>
          <w:rFonts w:ascii="Garamond" w:hAnsi="Garamond"/>
          <w:sz w:val="22"/>
          <w:szCs w:val="22"/>
        </w:rPr>
        <w:t>period under review,</w:t>
      </w:r>
      <w:r w:rsidR="00410C3A">
        <w:rPr>
          <w:rFonts w:ascii="Garamond" w:hAnsi="Garamond"/>
          <w:sz w:val="22"/>
          <w:szCs w:val="22"/>
        </w:rPr>
        <w:t xml:space="preserve"> the GDP growth </w:t>
      </w:r>
      <w:r w:rsidR="0044086C">
        <w:rPr>
          <w:rFonts w:ascii="Garamond" w:hAnsi="Garamond"/>
          <w:sz w:val="22"/>
          <w:szCs w:val="22"/>
        </w:rPr>
        <w:t>is</w:t>
      </w:r>
      <w:r w:rsidR="00E66763" w:rsidRPr="00E66763">
        <w:rPr>
          <w:rFonts w:ascii="Garamond" w:hAnsi="Garamond"/>
          <w:sz w:val="22"/>
          <w:szCs w:val="22"/>
        </w:rPr>
        <w:t xml:space="preserve"> </w:t>
      </w:r>
      <w:r w:rsidR="00410C3A">
        <w:rPr>
          <w:rFonts w:ascii="Garamond" w:hAnsi="Garamond"/>
          <w:sz w:val="22"/>
          <w:szCs w:val="22"/>
        </w:rPr>
        <w:t xml:space="preserve">an </w:t>
      </w:r>
      <w:r w:rsidR="00E66763" w:rsidRPr="00E66763">
        <w:rPr>
          <w:rFonts w:ascii="Garamond" w:hAnsi="Garamond"/>
          <w:sz w:val="22"/>
          <w:szCs w:val="22"/>
        </w:rPr>
        <w:t xml:space="preserve">estimated </w:t>
      </w:r>
      <w:r w:rsidR="0044086C">
        <w:rPr>
          <w:rFonts w:ascii="Garamond" w:hAnsi="Garamond"/>
          <w:sz w:val="22"/>
          <w:szCs w:val="22"/>
        </w:rPr>
        <w:t>3</w:t>
      </w:r>
      <w:r w:rsidR="00E66763" w:rsidRPr="00E66763">
        <w:rPr>
          <w:rFonts w:ascii="Garamond" w:hAnsi="Garamond"/>
          <w:sz w:val="22"/>
          <w:szCs w:val="22"/>
        </w:rPr>
        <w:t>.</w:t>
      </w:r>
      <w:r w:rsidR="0044086C">
        <w:rPr>
          <w:rFonts w:ascii="Garamond" w:hAnsi="Garamond"/>
          <w:sz w:val="22"/>
          <w:szCs w:val="22"/>
        </w:rPr>
        <w:t>5</w:t>
      </w:r>
      <w:r w:rsidR="00E66763" w:rsidRPr="00E66763">
        <w:rPr>
          <w:rFonts w:ascii="Garamond" w:hAnsi="Garamond"/>
          <w:sz w:val="22"/>
          <w:szCs w:val="22"/>
        </w:rPr>
        <w:t xml:space="preserve">% </w:t>
      </w:r>
      <w:r w:rsidR="0044086C">
        <w:rPr>
          <w:rFonts w:ascii="Garamond" w:hAnsi="Garamond"/>
          <w:sz w:val="22"/>
          <w:szCs w:val="22"/>
        </w:rPr>
        <w:t xml:space="preserve">in the third quarter </w:t>
      </w:r>
      <w:r w:rsidR="00E66763" w:rsidRPr="00E66763">
        <w:rPr>
          <w:rFonts w:ascii="Garamond" w:hAnsi="Garamond"/>
          <w:sz w:val="22"/>
          <w:szCs w:val="22"/>
        </w:rPr>
        <w:t xml:space="preserve">instead of the </w:t>
      </w:r>
      <w:r w:rsidR="0044086C">
        <w:rPr>
          <w:rFonts w:ascii="Garamond" w:hAnsi="Garamond"/>
          <w:sz w:val="22"/>
          <w:szCs w:val="22"/>
        </w:rPr>
        <w:t>previously forecasted 7</w:t>
      </w:r>
      <w:r w:rsidR="00E66763" w:rsidRPr="00E66763">
        <w:rPr>
          <w:rFonts w:ascii="Garamond" w:hAnsi="Garamond"/>
          <w:sz w:val="22"/>
          <w:szCs w:val="22"/>
        </w:rPr>
        <w:t>.</w:t>
      </w:r>
      <w:r w:rsidR="0044086C">
        <w:rPr>
          <w:rFonts w:ascii="Garamond" w:hAnsi="Garamond"/>
          <w:sz w:val="22"/>
          <w:szCs w:val="22"/>
        </w:rPr>
        <w:t>7</w:t>
      </w:r>
      <w:r w:rsidR="00E66763" w:rsidRPr="00E66763">
        <w:rPr>
          <w:rFonts w:ascii="Garamond" w:hAnsi="Garamond"/>
          <w:sz w:val="22"/>
          <w:szCs w:val="22"/>
        </w:rPr>
        <w:t>%.</w:t>
      </w:r>
      <w:r w:rsidR="00242EA6" w:rsidRPr="00EE5F0F">
        <w:rPr>
          <w:rFonts w:ascii="Garamond" w:hAnsi="Garamond"/>
          <w:sz w:val="22"/>
          <w:szCs w:val="22"/>
        </w:rPr>
        <w:t xml:space="preserve"> </w:t>
      </w:r>
    </w:p>
    <w:p w14:paraId="18EFE47E"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period under review, </w:t>
      </w:r>
      <w:r w:rsidR="003A43D2">
        <w:rPr>
          <w:rFonts w:ascii="Garamond" w:hAnsi="Garamond"/>
          <w:sz w:val="22"/>
          <w:szCs w:val="22"/>
        </w:rPr>
        <w:t xml:space="preserve">there was </w:t>
      </w:r>
      <w:r w:rsidR="003C1D99">
        <w:rPr>
          <w:rFonts w:ascii="Garamond" w:hAnsi="Garamond"/>
          <w:sz w:val="22"/>
          <w:szCs w:val="22"/>
        </w:rPr>
        <w:t xml:space="preserve">an </w:t>
      </w:r>
      <w:r w:rsidR="0044086C">
        <w:rPr>
          <w:rFonts w:ascii="Garamond" w:hAnsi="Garamond"/>
          <w:sz w:val="22"/>
          <w:szCs w:val="22"/>
        </w:rPr>
        <w:t>estimated 10.6% decline in</w:t>
      </w:r>
      <w:r w:rsidR="0044086C" w:rsidRPr="004E437B">
        <w:rPr>
          <w:rFonts w:ascii="Garamond" w:hAnsi="Garamond"/>
          <w:sz w:val="22"/>
          <w:szCs w:val="22"/>
        </w:rPr>
        <w:t xml:space="preserve"> </w:t>
      </w:r>
      <w:r w:rsidR="003C1D99">
        <w:rPr>
          <w:rFonts w:ascii="Garamond" w:hAnsi="Garamond"/>
          <w:sz w:val="22"/>
          <w:szCs w:val="22"/>
        </w:rPr>
        <w:t xml:space="preserve">the </w:t>
      </w:r>
      <w:r w:rsidR="0044086C" w:rsidRPr="004E437B">
        <w:rPr>
          <w:rFonts w:ascii="Garamond" w:hAnsi="Garamond"/>
          <w:sz w:val="22"/>
          <w:szCs w:val="22"/>
        </w:rPr>
        <w:t>agricultur</w:t>
      </w:r>
      <w:r w:rsidR="0044086C">
        <w:rPr>
          <w:rFonts w:ascii="Garamond" w:hAnsi="Garamond"/>
          <w:sz w:val="22"/>
          <w:szCs w:val="22"/>
        </w:rPr>
        <w:t xml:space="preserve">e </w:t>
      </w:r>
      <w:r w:rsidR="0044086C" w:rsidRPr="004E437B">
        <w:rPr>
          <w:rFonts w:ascii="Garamond" w:hAnsi="Garamond"/>
          <w:sz w:val="22"/>
          <w:szCs w:val="22"/>
        </w:rPr>
        <w:t>sector</w:t>
      </w:r>
      <w:r w:rsidR="0044086C">
        <w:rPr>
          <w:rFonts w:ascii="Garamond" w:hAnsi="Garamond"/>
          <w:sz w:val="22"/>
          <w:szCs w:val="22"/>
        </w:rPr>
        <w:t xml:space="preserve"> </w:t>
      </w:r>
      <w:r w:rsidR="003C1D99" w:rsidRPr="003C1D99">
        <w:rPr>
          <w:rFonts w:ascii="Garamond" w:hAnsi="Garamond"/>
          <w:sz w:val="22"/>
          <w:szCs w:val="22"/>
        </w:rPr>
        <w:t xml:space="preserve">due to unfavorable developments in </w:t>
      </w:r>
      <w:r w:rsidR="003C1D99">
        <w:rPr>
          <w:rFonts w:ascii="Garamond" w:hAnsi="Garamond"/>
          <w:sz w:val="22"/>
          <w:szCs w:val="22"/>
        </w:rPr>
        <w:t>plant growing</w:t>
      </w:r>
      <w:r w:rsidR="003C1D99" w:rsidRPr="003C1D99">
        <w:rPr>
          <w:rFonts w:ascii="Garamond" w:hAnsi="Garamond"/>
          <w:sz w:val="22"/>
          <w:szCs w:val="22"/>
        </w:rPr>
        <w:t xml:space="preserve">, while the construction sector </w:t>
      </w:r>
      <w:r w:rsidR="003A43D2">
        <w:rPr>
          <w:rFonts w:ascii="Garamond" w:hAnsi="Garamond"/>
          <w:sz w:val="22"/>
          <w:szCs w:val="22"/>
        </w:rPr>
        <w:t>may</w:t>
      </w:r>
      <w:r w:rsidR="003C1D99">
        <w:rPr>
          <w:rFonts w:ascii="Garamond" w:hAnsi="Garamond"/>
          <w:sz w:val="22"/>
          <w:szCs w:val="22"/>
        </w:rPr>
        <w:t xml:space="preserve"> only</w:t>
      </w:r>
      <w:r w:rsidR="003C1D99" w:rsidRPr="003C1D99">
        <w:rPr>
          <w:rFonts w:ascii="Garamond" w:hAnsi="Garamond"/>
          <w:sz w:val="22"/>
          <w:szCs w:val="22"/>
        </w:rPr>
        <w:t xml:space="preserve"> expect</w:t>
      </w:r>
      <w:r w:rsidR="003C1D99">
        <w:rPr>
          <w:rFonts w:ascii="Garamond" w:hAnsi="Garamond"/>
          <w:sz w:val="22"/>
          <w:szCs w:val="22"/>
        </w:rPr>
        <w:t xml:space="preserve"> a moderate 1.7% growth, reflecting </w:t>
      </w:r>
      <w:r w:rsidR="003C1D99" w:rsidRPr="003C1D99">
        <w:rPr>
          <w:rFonts w:ascii="Garamond" w:hAnsi="Garamond"/>
          <w:sz w:val="22"/>
          <w:szCs w:val="22"/>
        </w:rPr>
        <w:t xml:space="preserve">the slowdown in </w:t>
      </w:r>
      <w:r w:rsidR="003A43D2">
        <w:rPr>
          <w:rFonts w:ascii="Garamond" w:hAnsi="Garamond"/>
          <w:sz w:val="22"/>
          <w:szCs w:val="22"/>
        </w:rPr>
        <w:t xml:space="preserve">construction funded by </w:t>
      </w:r>
      <w:r w:rsidR="003C1D99">
        <w:rPr>
          <w:rFonts w:ascii="Garamond" w:hAnsi="Garamond"/>
          <w:sz w:val="22"/>
          <w:szCs w:val="22"/>
        </w:rPr>
        <w:t>foreign firm</w:t>
      </w:r>
      <w:r w:rsidR="003A43D2">
        <w:rPr>
          <w:rFonts w:ascii="Garamond" w:hAnsi="Garamond"/>
          <w:sz w:val="22"/>
          <w:szCs w:val="22"/>
        </w:rPr>
        <w:t>s</w:t>
      </w:r>
      <w:r w:rsidR="003C1D99">
        <w:rPr>
          <w:rFonts w:ascii="Garamond" w:hAnsi="Garamond"/>
          <w:sz w:val="22"/>
          <w:szCs w:val="22"/>
        </w:rPr>
        <w:t>.</w:t>
      </w:r>
      <w:r w:rsidR="003C1D99" w:rsidRPr="003C1D99">
        <w:rPr>
          <w:rFonts w:ascii="Garamond" w:hAnsi="Garamond"/>
          <w:sz w:val="22"/>
          <w:szCs w:val="22"/>
        </w:rPr>
        <w:t xml:space="preserve"> </w:t>
      </w:r>
      <w:r w:rsidR="003C1D99">
        <w:rPr>
          <w:rFonts w:ascii="Garamond" w:hAnsi="Garamond"/>
          <w:sz w:val="22"/>
          <w:szCs w:val="22"/>
        </w:rPr>
        <w:t>T</w:t>
      </w:r>
      <w:r w:rsidRPr="00EE5F0F">
        <w:rPr>
          <w:rFonts w:ascii="Garamond" w:hAnsi="Garamond"/>
          <w:sz w:val="22"/>
          <w:szCs w:val="22"/>
        </w:rPr>
        <w:t xml:space="preserve">he </w:t>
      </w:r>
      <w:r w:rsidR="00410C3A">
        <w:rPr>
          <w:rFonts w:ascii="Garamond" w:hAnsi="Garamond"/>
          <w:sz w:val="22"/>
          <w:szCs w:val="22"/>
        </w:rPr>
        <w:t xml:space="preserve">industry </w:t>
      </w:r>
      <w:r w:rsidRPr="00EE5F0F">
        <w:rPr>
          <w:rFonts w:ascii="Garamond" w:hAnsi="Garamond"/>
          <w:sz w:val="22"/>
          <w:szCs w:val="22"/>
        </w:rPr>
        <w:t>sector</w:t>
      </w:r>
      <w:r w:rsidR="007D2178">
        <w:rPr>
          <w:rFonts w:ascii="Garamond" w:hAnsi="Garamond"/>
          <w:sz w:val="22"/>
          <w:szCs w:val="22"/>
        </w:rPr>
        <w:t>’s growth wa</w:t>
      </w:r>
      <w:r w:rsidR="003C1D99">
        <w:rPr>
          <w:rFonts w:ascii="Garamond" w:hAnsi="Garamond"/>
          <w:sz w:val="22"/>
          <w:szCs w:val="22"/>
        </w:rPr>
        <w:t xml:space="preserve">s </w:t>
      </w:r>
      <w:r w:rsidR="007D2178">
        <w:rPr>
          <w:rFonts w:ascii="Garamond" w:hAnsi="Garamond"/>
          <w:sz w:val="22"/>
          <w:szCs w:val="22"/>
        </w:rPr>
        <w:t xml:space="preserve">an </w:t>
      </w:r>
      <w:r w:rsidR="003C1D99">
        <w:rPr>
          <w:rFonts w:ascii="Garamond" w:hAnsi="Garamond"/>
          <w:sz w:val="22"/>
          <w:szCs w:val="22"/>
        </w:rPr>
        <w:t>estimated 3.3%, m</w:t>
      </w:r>
      <w:r w:rsidR="003C1D99" w:rsidRPr="003C1D99">
        <w:rPr>
          <w:rFonts w:ascii="Garamond" w:hAnsi="Garamond"/>
          <w:sz w:val="22"/>
          <w:szCs w:val="22"/>
        </w:rPr>
        <w:t xml:space="preserve">ainly </w:t>
      </w:r>
      <w:r w:rsidR="003C1D99">
        <w:rPr>
          <w:rFonts w:ascii="Garamond" w:hAnsi="Garamond"/>
          <w:sz w:val="22"/>
          <w:szCs w:val="22"/>
        </w:rPr>
        <w:t>driven by</w:t>
      </w:r>
      <w:r w:rsidR="003C1D99" w:rsidRPr="003C1D99">
        <w:rPr>
          <w:rFonts w:ascii="Garamond" w:hAnsi="Garamond"/>
          <w:sz w:val="22"/>
          <w:szCs w:val="22"/>
        </w:rPr>
        <w:t xml:space="preserve"> the positive developm</w:t>
      </w:r>
      <w:r w:rsidR="00854EA9">
        <w:rPr>
          <w:rFonts w:ascii="Garamond" w:hAnsi="Garamond"/>
          <w:sz w:val="22"/>
          <w:szCs w:val="22"/>
        </w:rPr>
        <w:t xml:space="preserve">ents in the processing industry </w:t>
      </w:r>
      <w:r w:rsidR="003C1D99" w:rsidRPr="003C1D99">
        <w:rPr>
          <w:rFonts w:ascii="Garamond" w:hAnsi="Garamond"/>
          <w:sz w:val="22"/>
          <w:szCs w:val="22"/>
        </w:rPr>
        <w:t xml:space="preserve">in </w:t>
      </w:r>
      <w:r w:rsidR="00854EA9">
        <w:rPr>
          <w:rFonts w:ascii="Garamond" w:hAnsi="Garamond"/>
          <w:sz w:val="22"/>
          <w:szCs w:val="22"/>
        </w:rPr>
        <w:t xml:space="preserve">spite of </w:t>
      </w:r>
      <w:r w:rsidR="003C1D99" w:rsidRPr="003C1D99">
        <w:rPr>
          <w:rFonts w:ascii="Garamond" w:hAnsi="Garamond"/>
          <w:sz w:val="22"/>
          <w:szCs w:val="22"/>
        </w:rPr>
        <w:t>reduc</w:t>
      </w:r>
      <w:r w:rsidR="00854EA9">
        <w:rPr>
          <w:rFonts w:ascii="Garamond" w:hAnsi="Garamond"/>
          <w:sz w:val="22"/>
          <w:szCs w:val="22"/>
        </w:rPr>
        <w:t xml:space="preserve">ed output in the </w:t>
      </w:r>
      <w:r w:rsidR="003C1D99" w:rsidRPr="003C1D99">
        <w:rPr>
          <w:rFonts w:ascii="Garamond" w:hAnsi="Garamond"/>
          <w:sz w:val="22"/>
          <w:szCs w:val="22"/>
        </w:rPr>
        <w:t>mining industry.</w:t>
      </w:r>
      <w:r w:rsidR="003C1D99">
        <w:rPr>
          <w:rFonts w:ascii="Garamond" w:hAnsi="Garamond"/>
          <w:sz w:val="22"/>
          <w:szCs w:val="22"/>
        </w:rPr>
        <w:t xml:space="preserve"> </w:t>
      </w:r>
      <w:r w:rsidR="00854EA9" w:rsidRPr="00854EA9">
        <w:rPr>
          <w:rFonts w:ascii="Garamond" w:hAnsi="Garamond"/>
          <w:sz w:val="22"/>
          <w:szCs w:val="22"/>
        </w:rPr>
        <w:t xml:space="preserve">The </w:t>
      </w:r>
      <w:r w:rsidR="00854EA9">
        <w:rPr>
          <w:rFonts w:ascii="Garamond" w:hAnsi="Garamond"/>
          <w:sz w:val="22"/>
          <w:szCs w:val="22"/>
        </w:rPr>
        <w:t xml:space="preserve">largest contribution to the third quarter’s economic growth </w:t>
      </w:r>
      <w:r w:rsidR="007D2178">
        <w:rPr>
          <w:rFonts w:ascii="Garamond" w:hAnsi="Garamond"/>
          <w:sz w:val="22"/>
          <w:szCs w:val="22"/>
        </w:rPr>
        <w:t>came</w:t>
      </w:r>
      <w:r w:rsidR="00854EA9">
        <w:rPr>
          <w:rFonts w:ascii="Garamond" w:hAnsi="Garamond"/>
          <w:sz w:val="22"/>
          <w:szCs w:val="22"/>
        </w:rPr>
        <w:t xml:space="preserve"> from </w:t>
      </w:r>
      <w:r w:rsidR="00854EA9" w:rsidRPr="00854EA9">
        <w:rPr>
          <w:rFonts w:ascii="Garamond" w:hAnsi="Garamond"/>
          <w:sz w:val="22"/>
          <w:szCs w:val="22"/>
        </w:rPr>
        <w:t>the services sector</w:t>
      </w:r>
      <w:r w:rsidR="00854EA9">
        <w:rPr>
          <w:rFonts w:ascii="Garamond" w:hAnsi="Garamond"/>
          <w:sz w:val="22"/>
          <w:szCs w:val="22"/>
        </w:rPr>
        <w:t xml:space="preserve"> with an estimated 8.6% growth there, owing to an </w:t>
      </w:r>
      <w:r w:rsidR="00854EA9" w:rsidRPr="00854EA9">
        <w:rPr>
          <w:rFonts w:ascii="Garamond" w:hAnsi="Garamond"/>
          <w:sz w:val="22"/>
          <w:szCs w:val="22"/>
        </w:rPr>
        <w:t>increase</w:t>
      </w:r>
      <w:r w:rsidR="00854EA9">
        <w:rPr>
          <w:rFonts w:ascii="Garamond" w:hAnsi="Garamond"/>
          <w:sz w:val="22"/>
          <w:szCs w:val="22"/>
        </w:rPr>
        <w:t>d</w:t>
      </w:r>
      <w:r w:rsidR="00854EA9" w:rsidRPr="00854EA9">
        <w:rPr>
          <w:rFonts w:ascii="Garamond" w:hAnsi="Garamond"/>
          <w:sz w:val="22"/>
          <w:szCs w:val="22"/>
        </w:rPr>
        <w:t xml:space="preserve"> number of </w:t>
      </w:r>
      <w:r w:rsidR="00854EA9">
        <w:rPr>
          <w:rFonts w:ascii="Garamond" w:hAnsi="Garamond"/>
          <w:sz w:val="22"/>
          <w:szCs w:val="22"/>
        </w:rPr>
        <w:t>foreign travelers to Armenia</w:t>
      </w:r>
      <w:r w:rsidR="00854EA9" w:rsidRPr="00854EA9">
        <w:rPr>
          <w:rFonts w:ascii="Garamond" w:hAnsi="Garamond"/>
          <w:sz w:val="22"/>
          <w:szCs w:val="22"/>
        </w:rPr>
        <w:t>.</w:t>
      </w:r>
    </w:p>
    <w:p w14:paraId="461D6820" w14:textId="77777777" w:rsidR="00242EA6" w:rsidRPr="00EE5F0F" w:rsidRDefault="00F06053"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Following </w:t>
      </w:r>
      <w:r w:rsidRPr="00EE5F0F">
        <w:rPr>
          <w:rFonts w:ascii="Garamond" w:hAnsi="Garamond"/>
          <w:sz w:val="22"/>
          <w:szCs w:val="22"/>
        </w:rPr>
        <w:t xml:space="preserve">strong growth rates </w:t>
      </w:r>
      <w:r>
        <w:rPr>
          <w:rFonts w:ascii="Garamond" w:hAnsi="Garamond"/>
          <w:sz w:val="22"/>
          <w:szCs w:val="22"/>
        </w:rPr>
        <w:t xml:space="preserve">observable </w:t>
      </w:r>
      <w:r w:rsidRPr="00EE5F0F">
        <w:rPr>
          <w:rFonts w:ascii="Garamond" w:hAnsi="Garamond"/>
          <w:sz w:val="22"/>
          <w:szCs w:val="22"/>
        </w:rPr>
        <w:t xml:space="preserve">since the </w:t>
      </w:r>
      <w:r w:rsidR="002F6593">
        <w:rPr>
          <w:rFonts w:ascii="Garamond" w:hAnsi="Garamond"/>
          <w:sz w:val="22"/>
          <w:szCs w:val="22"/>
        </w:rPr>
        <w:t xml:space="preserve">beginning </w:t>
      </w:r>
      <w:r w:rsidRPr="00EE5F0F">
        <w:rPr>
          <w:rFonts w:ascii="Garamond" w:hAnsi="Garamond"/>
          <w:sz w:val="22"/>
          <w:szCs w:val="22"/>
        </w:rPr>
        <w:t>of 2017</w:t>
      </w:r>
      <w:r>
        <w:rPr>
          <w:rFonts w:ascii="Garamond" w:hAnsi="Garamond"/>
          <w:sz w:val="22"/>
          <w:szCs w:val="22"/>
        </w:rPr>
        <w:t>, t</w:t>
      </w:r>
      <w:r w:rsidR="00242EA6" w:rsidRPr="00EE5F0F">
        <w:rPr>
          <w:rFonts w:ascii="Garamond" w:hAnsi="Garamond"/>
          <w:sz w:val="22"/>
          <w:szCs w:val="22"/>
        </w:rPr>
        <w:t xml:space="preserve">he productivity, calculated as real </w:t>
      </w:r>
      <w:r w:rsidR="002F6593">
        <w:rPr>
          <w:rFonts w:ascii="Garamond" w:hAnsi="Garamond"/>
          <w:sz w:val="22"/>
          <w:szCs w:val="22"/>
        </w:rPr>
        <w:t xml:space="preserve">value added </w:t>
      </w:r>
      <w:r w:rsidR="00242EA6" w:rsidRPr="00EE5F0F">
        <w:rPr>
          <w:rFonts w:ascii="Garamond" w:hAnsi="Garamond"/>
          <w:sz w:val="22"/>
          <w:szCs w:val="22"/>
        </w:rPr>
        <w:t>per hour</w:t>
      </w:r>
      <w:r w:rsidR="002C0A14">
        <w:rPr>
          <w:rFonts w:ascii="Garamond" w:hAnsi="Garamond"/>
          <w:sz w:val="22"/>
          <w:szCs w:val="22"/>
        </w:rPr>
        <w:t xml:space="preserve"> worked</w:t>
      </w:r>
      <w:r w:rsidR="00242EA6" w:rsidRPr="00EE5F0F">
        <w:rPr>
          <w:rFonts w:ascii="Garamond" w:hAnsi="Garamond"/>
          <w:sz w:val="22"/>
          <w:szCs w:val="22"/>
        </w:rPr>
        <w:t xml:space="preserve">, </w:t>
      </w:r>
      <w:r w:rsidR="002F6593">
        <w:rPr>
          <w:rFonts w:ascii="Garamond" w:hAnsi="Garamond"/>
          <w:sz w:val="22"/>
          <w:szCs w:val="22"/>
        </w:rPr>
        <w:t xml:space="preserve">has slowed down starting the first quarter of 2018. </w:t>
      </w:r>
      <w:r w:rsidR="00F37BF2">
        <w:rPr>
          <w:rFonts w:ascii="Garamond" w:hAnsi="Garamond"/>
          <w:sz w:val="22"/>
          <w:szCs w:val="22"/>
        </w:rPr>
        <w:t>T</w:t>
      </w:r>
      <w:r w:rsidR="002F6593" w:rsidRPr="00EE5F0F">
        <w:rPr>
          <w:rFonts w:ascii="Garamond" w:hAnsi="Garamond"/>
          <w:sz w:val="22"/>
          <w:szCs w:val="22"/>
        </w:rPr>
        <w:t>he Central Bank estimat</w:t>
      </w:r>
      <w:r w:rsidR="00F37BF2">
        <w:rPr>
          <w:rFonts w:ascii="Garamond" w:hAnsi="Garamond"/>
          <w:sz w:val="22"/>
          <w:szCs w:val="22"/>
        </w:rPr>
        <w:t xml:space="preserve">ions show that </w:t>
      </w:r>
      <w:r w:rsidR="002F6593">
        <w:rPr>
          <w:rFonts w:ascii="Garamond" w:hAnsi="Garamond"/>
          <w:sz w:val="22"/>
          <w:szCs w:val="22"/>
        </w:rPr>
        <w:t>t</w:t>
      </w:r>
      <w:r w:rsidR="00242EA6" w:rsidRPr="00EE5F0F">
        <w:rPr>
          <w:rFonts w:ascii="Garamond" w:hAnsi="Garamond"/>
          <w:sz w:val="22"/>
          <w:szCs w:val="22"/>
        </w:rPr>
        <w:t xml:space="preserve">he productivity growth rate </w:t>
      </w:r>
      <w:r w:rsidR="007D2178">
        <w:rPr>
          <w:rFonts w:ascii="Garamond" w:hAnsi="Garamond"/>
          <w:sz w:val="22"/>
          <w:szCs w:val="22"/>
        </w:rPr>
        <w:t>slowed down</w:t>
      </w:r>
      <w:r w:rsidR="00F37BF2">
        <w:rPr>
          <w:rFonts w:ascii="Garamond" w:hAnsi="Garamond"/>
          <w:sz w:val="22"/>
          <w:szCs w:val="22"/>
        </w:rPr>
        <w:t xml:space="preserve"> by around 1.0% to 1.5% in the third quarter, reflecting in part </w:t>
      </w:r>
      <w:r w:rsidR="00242EA6" w:rsidRPr="00EE5F0F">
        <w:rPr>
          <w:rFonts w:ascii="Garamond" w:hAnsi="Garamond"/>
          <w:sz w:val="22"/>
          <w:szCs w:val="22"/>
        </w:rPr>
        <w:t xml:space="preserve">the </w:t>
      </w:r>
      <w:r w:rsidR="007D2178">
        <w:rPr>
          <w:rFonts w:ascii="Garamond" w:hAnsi="Garamond"/>
          <w:sz w:val="22"/>
          <w:szCs w:val="22"/>
        </w:rPr>
        <w:t xml:space="preserve">decelerated </w:t>
      </w:r>
      <w:r w:rsidR="00242EA6" w:rsidRPr="00EE5F0F">
        <w:rPr>
          <w:rFonts w:ascii="Garamond" w:hAnsi="Garamond"/>
          <w:sz w:val="22"/>
          <w:szCs w:val="22"/>
        </w:rPr>
        <w:t xml:space="preserve">economic growth </w:t>
      </w:r>
      <w:r w:rsidR="00F37BF2">
        <w:rPr>
          <w:rFonts w:ascii="Garamond" w:hAnsi="Garamond"/>
          <w:sz w:val="22"/>
          <w:szCs w:val="22"/>
        </w:rPr>
        <w:t xml:space="preserve">rate </w:t>
      </w:r>
      <w:r w:rsidR="00242EA6" w:rsidRPr="00EE5F0F">
        <w:rPr>
          <w:rFonts w:ascii="Garamond" w:hAnsi="Garamond"/>
          <w:sz w:val="22"/>
          <w:szCs w:val="22"/>
        </w:rPr>
        <w:t xml:space="preserve">in the </w:t>
      </w:r>
      <w:r w:rsidR="00F37BF2">
        <w:rPr>
          <w:rFonts w:ascii="Garamond" w:hAnsi="Garamond"/>
          <w:sz w:val="22"/>
          <w:szCs w:val="22"/>
        </w:rPr>
        <w:t>period under review</w:t>
      </w:r>
      <w:r w:rsidR="00242EA6" w:rsidRPr="00EE5F0F">
        <w:rPr>
          <w:rFonts w:ascii="Garamond" w:hAnsi="Garamond"/>
          <w:sz w:val="22"/>
          <w:szCs w:val="22"/>
        </w:rPr>
        <w:t>.</w:t>
      </w:r>
    </w:p>
    <w:p w14:paraId="71306FDC"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3.2.4. Labor market</w:t>
      </w:r>
      <w:r w:rsidR="00F37BF2">
        <w:rPr>
          <w:rStyle w:val="FootnoteReference"/>
          <w:rFonts w:ascii="Garamond" w:hAnsi="Garamond"/>
          <w:b/>
          <w:color w:val="0070C0"/>
          <w:sz w:val="22"/>
          <w:szCs w:val="22"/>
        </w:rPr>
        <w:footnoteReference w:customMarkFollows="1" w:id="18"/>
        <w:t>21</w:t>
      </w:r>
    </w:p>
    <w:p w14:paraId="6A403BC3"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F37BF2">
        <w:rPr>
          <w:rFonts w:ascii="Garamond" w:hAnsi="Garamond"/>
          <w:sz w:val="22"/>
          <w:szCs w:val="22"/>
        </w:rPr>
        <w:t>third</w:t>
      </w:r>
      <w:r w:rsidRPr="00EE5F0F">
        <w:rPr>
          <w:rFonts w:ascii="Garamond" w:hAnsi="Garamond"/>
          <w:sz w:val="22"/>
          <w:szCs w:val="22"/>
        </w:rPr>
        <w:t xml:space="preserve"> quarter of 2018, the private sector nominal wage growth rate </w:t>
      </w:r>
      <w:r w:rsidR="00F37BF2">
        <w:rPr>
          <w:rFonts w:ascii="Garamond" w:hAnsi="Garamond"/>
          <w:sz w:val="22"/>
          <w:szCs w:val="22"/>
        </w:rPr>
        <w:t xml:space="preserve">was </w:t>
      </w:r>
      <w:r w:rsidR="000D1F44">
        <w:rPr>
          <w:rFonts w:ascii="Garamond" w:hAnsi="Garamond"/>
          <w:sz w:val="22"/>
          <w:szCs w:val="22"/>
        </w:rPr>
        <w:t xml:space="preserve">an estimated 6.0%, </w:t>
      </w:r>
      <w:r w:rsidR="00F37BF2">
        <w:rPr>
          <w:rFonts w:ascii="Garamond" w:hAnsi="Garamond"/>
          <w:sz w:val="22"/>
          <w:szCs w:val="22"/>
        </w:rPr>
        <w:t xml:space="preserve">around 1 pp </w:t>
      </w:r>
      <w:r w:rsidR="000D1F44">
        <w:rPr>
          <w:rFonts w:ascii="Garamond" w:hAnsi="Garamond"/>
          <w:sz w:val="22"/>
          <w:szCs w:val="22"/>
        </w:rPr>
        <w:t xml:space="preserve">lower </w:t>
      </w:r>
      <w:r w:rsidR="00F44C3C">
        <w:rPr>
          <w:rFonts w:ascii="Garamond" w:hAnsi="Garamond"/>
          <w:sz w:val="22"/>
          <w:szCs w:val="22"/>
        </w:rPr>
        <w:t xml:space="preserve">from </w:t>
      </w:r>
      <w:r w:rsidR="000D1F44">
        <w:rPr>
          <w:rFonts w:ascii="Garamond" w:hAnsi="Garamond"/>
          <w:sz w:val="22"/>
          <w:szCs w:val="22"/>
        </w:rPr>
        <w:t xml:space="preserve">the </w:t>
      </w:r>
      <w:r w:rsidR="001C5652">
        <w:rPr>
          <w:rFonts w:ascii="Garamond" w:hAnsi="Garamond"/>
          <w:sz w:val="22"/>
          <w:szCs w:val="22"/>
        </w:rPr>
        <w:t>pre</w:t>
      </w:r>
      <w:r w:rsidRPr="00EE5F0F">
        <w:rPr>
          <w:rFonts w:ascii="Garamond" w:hAnsi="Garamond"/>
          <w:sz w:val="22"/>
          <w:szCs w:val="22"/>
        </w:rPr>
        <w:t>vious forecast by the Central Bank</w:t>
      </w:r>
      <w:r w:rsidR="00F37BF2">
        <w:rPr>
          <w:rFonts w:ascii="Garamond" w:hAnsi="Garamond"/>
          <w:sz w:val="22"/>
          <w:szCs w:val="22"/>
        </w:rPr>
        <w:t>.</w:t>
      </w:r>
      <w:r w:rsidR="002B094A">
        <w:rPr>
          <w:rFonts w:ascii="Garamond" w:hAnsi="Garamond"/>
          <w:sz w:val="22"/>
          <w:szCs w:val="22"/>
        </w:rPr>
        <w:t xml:space="preserve"> </w:t>
      </w:r>
      <w:r w:rsidR="00F44C3C">
        <w:rPr>
          <w:rFonts w:ascii="Garamond" w:hAnsi="Garamond"/>
          <w:sz w:val="22"/>
          <w:szCs w:val="22"/>
        </w:rPr>
        <w:t>The revision was</w:t>
      </w:r>
      <w:r w:rsidR="00F37BF2">
        <w:rPr>
          <w:rFonts w:ascii="Garamond" w:hAnsi="Garamond"/>
          <w:sz w:val="22"/>
          <w:szCs w:val="22"/>
        </w:rPr>
        <w:t xml:space="preserve"> </w:t>
      </w:r>
      <w:r w:rsidR="00085001">
        <w:rPr>
          <w:rFonts w:ascii="Garamond" w:hAnsi="Garamond"/>
          <w:sz w:val="22"/>
          <w:szCs w:val="22"/>
        </w:rPr>
        <w:t xml:space="preserve">attributable to the economic growth developments which were slower than </w:t>
      </w:r>
      <w:r w:rsidR="00085001" w:rsidRPr="00085001">
        <w:rPr>
          <w:rFonts w:ascii="Garamond" w:hAnsi="Garamond"/>
          <w:sz w:val="22"/>
          <w:szCs w:val="22"/>
        </w:rPr>
        <w:t>expected</w:t>
      </w:r>
      <w:r w:rsidR="00085001">
        <w:rPr>
          <w:rFonts w:ascii="Garamond" w:hAnsi="Garamond"/>
          <w:sz w:val="22"/>
          <w:szCs w:val="22"/>
        </w:rPr>
        <w:t xml:space="preserve">. The third quarter’s economic growth was commensurate with growing demand for labor force. This influences the wage growth positively. </w:t>
      </w:r>
      <w:r w:rsidR="000D1F44">
        <w:rPr>
          <w:rFonts w:ascii="Garamond" w:hAnsi="Garamond"/>
          <w:sz w:val="22"/>
          <w:szCs w:val="22"/>
        </w:rPr>
        <w:t xml:space="preserve">As a result, </w:t>
      </w:r>
      <w:r w:rsidR="000D1F44" w:rsidRPr="00085001">
        <w:rPr>
          <w:rFonts w:ascii="Garamond" w:hAnsi="Garamond"/>
          <w:sz w:val="22"/>
          <w:szCs w:val="22"/>
        </w:rPr>
        <w:t xml:space="preserve">in the </w:t>
      </w:r>
      <w:r w:rsidR="000D1F44">
        <w:rPr>
          <w:rFonts w:ascii="Garamond" w:hAnsi="Garamond"/>
          <w:sz w:val="22"/>
          <w:szCs w:val="22"/>
        </w:rPr>
        <w:t>period under review</w:t>
      </w:r>
      <w:r w:rsidR="000D1F44" w:rsidRPr="00085001">
        <w:rPr>
          <w:rFonts w:ascii="Garamond" w:hAnsi="Garamond"/>
          <w:sz w:val="22"/>
          <w:szCs w:val="22"/>
        </w:rPr>
        <w:t xml:space="preserve"> </w:t>
      </w:r>
      <w:r w:rsidR="00FE4A36" w:rsidRPr="00085001">
        <w:rPr>
          <w:rFonts w:ascii="Garamond" w:hAnsi="Garamond"/>
          <w:sz w:val="22"/>
          <w:szCs w:val="22"/>
        </w:rPr>
        <w:t xml:space="preserve">the </w:t>
      </w:r>
      <w:r w:rsidR="00FE4A36">
        <w:rPr>
          <w:rFonts w:ascii="Garamond" w:hAnsi="Garamond"/>
          <w:sz w:val="22"/>
          <w:szCs w:val="22"/>
        </w:rPr>
        <w:t>private sector wage</w:t>
      </w:r>
      <w:r w:rsidR="00FE4A36" w:rsidRPr="00085001">
        <w:rPr>
          <w:rFonts w:ascii="Garamond" w:hAnsi="Garamond"/>
          <w:sz w:val="22"/>
          <w:szCs w:val="22"/>
        </w:rPr>
        <w:t xml:space="preserve"> </w:t>
      </w:r>
      <w:r w:rsidR="00FE4A36">
        <w:rPr>
          <w:rFonts w:ascii="Garamond" w:hAnsi="Garamond"/>
          <w:sz w:val="22"/>
          <w:szCs w:val="22"/>
        </w:rPr>
        <w:t>h</w:t>
      </w:r>
      <w:r w:rsidR="00085001" w:rsidRPr="00085001">
        <w:rPr>
          <w:rFonts w:ascii="Garamond" w:hAnsi="Garamond"/>
          <w:sz w:val="22"/>
          <w:szCs w:val="22"/>
        </w:rPr>
        <w:t xml:space="preserve">as </w:t>
      </w:r>
      <w:r w:rsidR="000D1F44">
        <w:rPr>
          <w:rFonts w:ascii="Garamond" w:hAnsi="Garamond"/>
          <w:sz w:val="22"/>
          <w:szCs w:val="22"/>
        </w:rPr>
        <w:t xml:space="preserve">seen a </w:t>
      </w:r>
      <w:r w:rsidR="00FE4A36">
        <w:rPr>
          <w:rFonts w:ascii="Garamond" w:hAnsi="Garamond"/>
          <w:sz w:val="22"/>
          <w:szCs w:val="22"/>
        </w:rPr>
        <w:t>slight</w:t>
      </w:r>
      <w:r w:rsidR="000D1F44">
        <w:rPr>
          <w:rFonts w:ascii="Garamond" w:hAnsi="Garamond"/>
          <w:sz w:val="22"/>
          <w:szCs w:val="22"/>
        </w:rPr>
        <w:t xml:space="preserve"> revision </w:t>
      </w:r>
      <w:r w:rsidR="00FE4A36">
        <w:rPr>
          <w:rFonts w:ascii="Garamond" w:hAnsi="Garamond"/>
          <w:sz w:val="22"/>
          <w:szCs w:val="22"/>
        </w:rPr>
        <w:t>relative to the previous forecast.</w:t>
      </w:r>
      <w:r w:rsidR="000D1F44">
        <w:rPr>
          <w:rFonts w:ascii="Garamond" w:hAnsi="Garamond"/>
          <w:sz w:val="22"/>
          <w:szCs w:val="22"/>
        </w:rPr>
        <w:t xml:space="preserve"> </w:t>
      </w:r>
      <w:r w:rsidR="00FE4A36">
        <w:rPr>
          <w:rFonts w:ascii="Garamond" w:hAnsi="Garamond"/>
          <w:sz w:val="22"/>
          <w:szCs w:val="22"/>
        </w:rPr>
        <w:t>T</w:t>
      </w:r>
      <w:r w:rsidRPr="00EE5F0F">
        <w:rPr>
          <w:rFonts w:ascii="Garamond" w:hAnsi="Garamond"/>
          <w:sz w:val="22"/>
          <w:szCs w:val="22"/>
        </w:rPr>
        <w:t xml:space="preserve">he </w:t>
      </w:r>
      <w:r w:rsidR="002B094A">
        <w:rPr>
          <w:rFonts w:ascii="Garamond" w:hAnsi="Garamond"/>
          <w:sz w:val="22"/>
          <w:szCs w:val="22"/>
        </w:rPr>
        <w:t>real</w:t>
      </w:r>
      <w:r w:rsidR="002B094A" w:rsidRPr="00EE5F0F">
        <w:rPr>
          <w:rFonts w:ascii="Garamond" w:hAnsi="Garamond"/>
          <w:sz w:val="22"/>
          <w:szCs w:val="22"/>
        </w:rPr>
        <w:t xml:space="preserve"> wage growth rate</w:t>
      </w:r>
      <w:r w:rsidR="002B094A">
        <w:rPr>
          <w:rFonts w:ascii="Garamond" w:hAnsi="Garamond"/>
          <w:sz w:val="22"/>
          <w:szCs w:val="22"/>
        </w:rPr>
        <w:t xml:space="preserve"> </w:t>
      </w:r>
      <w:r w:rsidR="00FE4A36">
        <w:rPr>
          <w:rFonts w:ascii="Garamond" w:hAnsi="Garamond"/>
          <w:sz w:val="22"/>
          <w:szCs w:val="22"/>
        </w:rPr>
        <w:t>amounted to nearly 3.0</w:t>
      </w:r>
      <w:r w:rsidR="002B094A">
        <w:rPr>
          <w:rFonts w:ascii="Garamond" w:hAnsi="Garamond"/>
          <w:sz w:val="22"/>
          <w:szCs w:val="22"/>
        </w:rPr>
        <w:t xml:space="preserve">%, which is consistent with the economic growth outlook. In the period under review, the </w:t>
      </w:r>
      <w:r w:rsidR="002B094A" w:rsidRPr="002B094A">
        <w:rPr>
          <w:rFonts w:ascii="Garamond" w:hAnsi="Garamond"/>
          <w:sz w:val="22"/>
          <w:szCs w:val="22"/>
        </w:rPr>
        <w:t xml:space="preserve">productivity </w:t>
      </w:r>
      <w:r w:rsidR="002B094A">
        <w:rPr>
          <w:rFonts w:ascii="Garamond" w:hAnsi="Garamond"/>
          <w:sz w:val="22"/>
          <w:szCs w:val="22"/>
        </w:rPr>
        <w:t xml:space="preserve">has grown </w:t>
      </w:r>
      <w:r w:rsidR="00FE4A36">
        <w:rPr>
          <w:rFonts w:ascii="Garamond" w:hAnsi="Garamond"/>
          <w:sz w:val="22"/>
          <w:szCs w:val="22"/>
        </w:rPr>
        <w:t>by 1</w:t>
      </w:r>
      <w:r w:rsidR="002B094A" w:rsidRPr="002B094A">
        <w:rPr>
          <w:rFonts w:ascii="Garamond" w:hAnsi="Garamond"/>
          <w:sz w:val="22"/>
          <w:szCs w:val="22"/>
        </w:rPr>
        <w:t>.</w:t>
      </w:r>
      <w:r w:rsidR="00FE4A36">
        <w:rPr>
          <w:rFonts w:ascii="Garamond" w:hAnsi="Garamond"/>
          <w:sz w:val="22"/>
          <w:szCs w:val="22"/>
        </w:rPr>
        <w:t>5</w:t>
      </w:r>
      <w:r w:rsidR="002B094A" w:rsidRPr="002B094A">
        <w:rPr>
          <w:rFonts w:ascii="Garamond" w:hAnsi="Garamond"/>
          <w:sz w:val="22"/>
          <w:szCs w:val="22"/>
        </w:rPr>
        <w:t xml:space="preserve">%, which is </w:t>
      </w:r>
      <w:r w:rsidR="000D1F44">
        <w:rPr>
          <w:rFonts w:ascii="Garamond" w:hAnsi="Garamond"/>
          <w:sz w:val="22"/>
          <w:szCs w:val="22"/>
        </w:rPr>
        <w:t xml:space="preserve">below </w:t>
      </w:r>
      <w:r w:rsidR="002B094A" w:rsidRPr="002B094A">
        <w:rPr>
          <w:rFonts w:ascii="Garamond" w:hAnsi="Garamond"/>
          <w:sz w:val="22"/>
          <w:szCs w:val="22"/>
        </w:rPr>
        <w:t xml:space="preserve">the real wage </w:t>
      </w:r>
      <w:r w:rsidR="000B65AC">
        <w:rPr>
          <w:rFonts w:ascii="Garamond" w:hAnsi="Garamond"/>
          <w:sz w:val="22"/>
          <w:szCs w:val="22"/>
        </w:rPr>
        <w:t xml:space="preserve">growth </w:t>
      </w:r>
      <w:r w:rsidR="002B094A" w:rsidRPr="002B094A">
        <w:rPr>
          <w:rFonts w:ascii="Garamond" w:hAnsi="Garamond"/>
          <w:sz w:val="22"/>
          <w:szCs w:val="22"/>
        </w:rPr>
        <w:t xml:space="preserve">rate. </w:t>
      </w:r>
      <w:r w:rsidR="008E1204">
        <w:rPr>
          <w:rFonts w:ascii="Garamond" w:hAnsi="Garamond"/>
          <w:sz w:val="22"/>
          <w:szCs w:val="22"/>
        </w:rPr>
        <w:t>I</w:t>
      </w:r>
      <w:r w:rsidR="008E1204" w:rsidRPr="002B094A">
        <w:rPr>
          <w:rFonts w:ascii="Garamond" w:hAnsi="Garamond"/>
          <w:sz w:val="22"/>
          <w:szCs w:val="22"/>
        </w:rPr>
        <w:t xml:space="preserve">n the </w:t>
      </w:r>
      <w:r w:rsidR="00FE4A36">
        <w:rPr>
          <w:rFonts w:ascii="Garamond" w:hAnsi="Garamond"/>
          <w:sz w:val="22"/>
          <w:szCs w:val="22"/>
        </w:rPr>
        <w:t>third</w:t>
      </w:r>
      <w:r w:rsidR="008E1204" w:rsidRPr="002B094A">
        <w:rPr>
          <w:rFonts w:ascii="Garamond" w:hAnsi="Garamond"/>
          <w:sz w:val="22"/>
          <w:szCs w:val="22"/>
        </w:rPr>
        <w:t xml:space="preserve"> quarter of 2018</w:t>
      </w:r>
      <w:r w:rsidR="008E1204">
        <w:rPr>
          <w:rFonts w:ascii="Garamond" w:hAnsi="Garamond"/>
          <w:sz w:val="22"/>
          <w:szCs w:val="22"/>
        </w:rPr>
        <w:t xml:space="preserve"> </w:t>
      </w:r>
      <w:r w:rsidR="00107BCE" w:rsidRPr="002B094A">
        <w:rPr>
          <w:rFonts w:ascii="Garamond" w:hAnsi="Garamond"/>
          <w:sz w:val="22"/>
          <w:szCs w:val="22"/>
        </w:rPr>
        <w:t xml:space="preserve">weak inflationary pressures </w:t>
      </w:r>
      <w:r w:rsidR="00107BCE">
        <w:rPr>
          <w:rFonts w:ascii="Garamond" w:hAnsi="Garamond"/>
          <w:sz w:val="22"/>
          <w:szCs w:val="22"/>
        </w:rPr>
        <w:t xml:space="preserve">came from </w:t>
      </w:r>
      <w:r w:rsidR="008E1204" w:rsidRPr="002B094A">
        <w:rPr>
          <w:rFonts w:ascii="Garamond" w:hAnsi="Garamond"/>
          <w:sz w:val="22"/>
          <w:szCs w:val="22"/>
        </w:rPr>
        <w:t>the labor market</w:t>
      </w:r>
      <w:r w:rsidR="008E1204">
        <w:rPr>
          <w:rFonts w:ascii="Garamond" w:hAnsi="Garamond"/>
          <w:sz w:val="22"/>
          <w:szCs w:val="22"/>
        </w:rPr>
        <w:t xml:space="preserve">, as a result. </w:t>
      </w:r>
    </w:p>
    <w:p w14:paraId="3D4196F6"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The unemployment rate </w:t>
      </w:r>
      <w:r w:rsidR="00107BCE">
        <w:rPr>
          <w:rFonts w:ascii="Garamond" w:hAnsi="Garamond"/>
          <w:sz w:val="22"/>
          <w:szCs w:val="22"/>
        </w:rPr>
        <w:t>wa</w:t>
      </w:r>
      <w:r w:rsidRPr="00EE5F0F">
        <w:rPr>
          <w:rFonts w:ascii="Garamond" w:hAnsi="Garamond"/>
          <w:sz w:val="22"/>
          <w:szCs w:val="22"/>
        </w:rPr>
        <w:t>s an estimated 1</w:t>
      </w:r>
      <w:r w:rsidR="00107BCE">
        <w:rPr>
          <w:rFonts w:ascii="Garamond" w:hAnsi="Garamond"/>
          <w:sz w:val="22"/>
          <w:szCs w:val="22"/>
        </w:rPr>
        <w:t>5</w:t>
      </w:r>
      <w:r w:rsidRPr="00EE5F0F">
        <w:rPr>
          <w:rFonts w:ascii="Garamond" w:hAnsi="Garamond"/>
          <w:sz w:val="22"/>
          <w:szCs w:val="22"/>
        </w:rPr>
        <w:t>.</w:t>
      </w:r>
      <w:r w:rsidR="00107BCE">
        <w:rPr>
          <w:rFonts w:ascii="Garamond" w:hAnsi="Garamond"/>
          <w:sz w:val="22"/>
          <w:szCs w:val="22"/>
        </w:rPr>
        <w:t>5</w:t>
      </w:r>
      <w:r w:rsidRPr="00EE5F0F">
        <w:rPr>
          <w:rFonts w:ascii="Garamond" w:hAnsi="Garamond"/>
          <w:sz w:val="22"/>
          <w:szCs w:val="22"/>
        </w:rPr>
        <w:t xml:space="preserve">% </w:t>
      </w:r>
      <w:r w:rsidR="00107BCE">
        <w:rPr>
          <w:rFonts w:ascii="Garamond" w:hAnsi="Garamond"/>
          <w:sz w:val="22"/>
          <w:szCs w:val="22"/>
        </w:rPr>
        <w:t>in</w:t>
      </w:r>
      <w:r w:rsidRPr="00EE5F0F">
        <w:rPr>
          <w:rFonts w:ascii="Garamond" w:hAnsi="Garamond"/>
          <w:sz w:val="22"/>
          <w:szCs w:val="22"/>
        </w:rPr>
        <w:t xml:space="preserve"> the </w:t>
      </w:r>
      <w:r w:rsidR="00107BCE">
        <w:rPr>
          <w:rFonts w:ascii="Garamond" w:hAnsi="Garamond"/>
          <w:sz w:val="22"/>
          <w:szCs w:val="22"/>
        </w:rPr>
        <w:t>third</w:t>
      </w:r>
      <w:r w:rsidRPr="00EE5F0F">
        <w:rPr>
          <w:rFonts w:ascii="Garamond" w:hAnsi="Garamond"/>
          <w:sz w:val="22"/>
          <w:szCs w:val="22"/>
        </w:rPr>
        <w:t xml:space="preserve"> quarter of 2018, which is </w:t>
      </w:r>
      <w:r w:rsidR="00107BCE">
        <w:rPr>
          <w:rFonts w:ascii="Garamond" w:hAnsi="Garamond"/>
          <w:sz w:val="22"/>
          <w:szCs w:val="22"/>
        </w:rPr>
        <w:t xml:space="preserve">0.3 pp lower the indicator outlined in </w:t>
      </w:r>
      <w:r w:rsidR="008E1204">
        <w:rPr>
          <w:rFonts w:ascii="Garamond" w:hAnsi="Garamond"/>
          <w:sz w:val="22"/>
          <w:szCs w:val="22"/>
        </w:rPr>
        <w:t xml:space="preserve">the </w:t>
      </w:r>
      <w:r w:rsidRPr="00EE5F0F">
        <w:rPr>
          <w:rFonts w:ascii="Garamond" w:hAnsi="Garamond"/>
          <w:sz w:val="22"/>
          <w:szCs w:val="22"/>
        </w:rPr>
        <w:t>previous forecast</w:t>
      </w:r>
      <w:r w:rsidR="00CC70D3">
        <w:rPr>
          <w:rFonts w:ascii="Garamond" w:hAnsi="Garamond"/>
          <w:sz w:val="22"/>
          <w:szCs w:val="22"/>
        </w:rPr>
        <w:t>.</w:t>
      </w:r>
      <w:r w:rsidRPr="00EE5F0F">
        <w:rPr>
          <w:rFonts w:ascii="Garamond" w:hAnsi="Garamond"/>
          <w:sz w:val="22"/>
          <w:szCs w:val="22"/>
        </w:rPr>
        <w:t xml:space="preserve"> </w:t>
      </w:r>
      <w:r w:rsidR="00107BCE" w:rsidRPr="00107BCE">
        <w:rPr>
          <w:rFonts w:ascii="Garamond" w:hAnsi="Garamond"/>
          <w:sz w:val="22"/>
          <w:szCs w:val="22"/>
        </w:rPr>
        <w:t xml:space="preserve">Despite the downward revision of the 2018 economic growth, the </w:t>
      </w:r>
      <w:r w:rsidR="00107BCE">
        <w:rPr>
          <w:rFonts w:ascii="Garamond" w:hAnsi="Garamond"/>
          <w:sz w:val="22"/>
          <w:szCs w:val="22"/>
        </w:rPr>
        <w:t xml:space="preserve">firms’ </w:t>
      </w:r>
      <w:r w:rsidR="00107BCE" w:rsidRPr="00107BCE">
        <w:rPr>
          <w:rFonts w:ascii="Garamond" w:hAnsi="Garamond"/>
          <w:sz w:val="22"/>
          <w:szCs w:val="22"/>
        </w:rPr>
        <w:t>demand for labor force has increased</w:t>
      </w:r>
      <w:r w:rsidR="00107BCE">
        <w:rPr>
          <w:rFonts w:ascii="Garamond" w:hAnsi="Garamond"/>
          <w:sz w:val="22"/>
          <w:szCs w:val="22"/>
        </w:rPr>
        <w:t xml:space="preserve"> </w:t>
      </w:r>
      <w:r w:rsidR="00FE3594">
        <w:rPr>
          <w:rFonts w:ascii="Garamond" w:hAnsi="Garamond"/>
          <w:sz w:val="22"/>
          <w:szCs w:val="22"/>
        </w:rPr>
        <w:t xml:space="preserve">on the back of a slower </w:t>
      </w:r>
      <w:r w:rsidR="00107BCE">
        <w:rPr>
          <w:rFonts w:ascii="Garamond" w:hAnsi="Garamond"/>
          <w:sz w:val="22"/>
          <w:szCs w:val="22"/>
        </w:rPr>
        <w:t>emp</w:t>
      </w:r>
      <w:r w:rsidR="00FE3594">
        <w:rPr>
          <w:rFonts w:ascii="Garamond" w:hAnsi="Garamond"/>
          <w:sz w:val="22"/>
          <w:szCs w:val="22"/>
        </w:rPr>
        <w:t xml:space="preserve">loyee productivity growth rate. </w:t>
      </w:r>
      <w:r w:rsidR="00107BCE" w:rsidRPr="00107BCE">
        <w:rPr>
          <w:rFonts w:ascii="Garamond" w:hAnsi="Garamond"/>
          <w:sz w:val="22"/>
          <w:szCs w:val="22"/>
        </w:rPr>
        <w:t xml:space="preserve">As a result, </w:t>
      </w:r>
      <w:r w:rsidR="004F0AC9">
        <w:rPr>
          <w:rFonts w:ascii="Garamond" w:hAnsi="Garamond"/>
          <w:sz w:val="22"/>
          <w:szCs w:val="22"/>
        </w:rPr>
        <w:t xml:space="preserve">the </w:t>
      </w:r>
      <w:r w:rsidR="004F0AC9" w:rsidRPr="00107BCE">
        <w:rPr>
          <w:rFonts w:ascii="Garamond" w:hAnsi="Garamond"/>
          <w:sz w:val="22"/>
          <w:szCs w:val="22"/>
        </w:rPr>
        <w:t>unemployment rate</w:t>
      </w:r>
      <w:r w:rsidR="004F0AC9">
        <w:rPr>
          <w:rFonts w:ascii="Garamond" w:hAnsi="Garamond"/>
          <w:sz w:val="22"/>
          <w:szCs w:val="22"/>
        </w:rPr>
        <w:t xml:space="preserve"> will be somewhat lower, in </w:t>
      </w:r>
      <w:r w:rsidR="004F0AC9" w:rsidRPr="00107BCE">
        <w:rPr>
          <w:rFonts w:ascii="Garamond" w:hAnsi="Garamond"/>
          <w:sz w:val="22"/>
          <w:szCs w:val="22"/>
        </w:rPr>
        <w:t>compar</w:t>
      </w:r>
      <w:r w:rsidR="004F0AC9">
        <w:rPr>
          <w:rFonts w:ascii="Garamond" w:hAnsi="Garamond"/>
          <w:sz w:val="22"/>
          <w:szCs w:val="22"/>
        </w:rPr>
        <w:t>ison with</w:t>
      </w:r>
      <w:r w:rsidR="004F0AC9" w:rsidRPr="00107BCE">
        <w:rPr>
          <w:rFonts w:ascii="Garamond" w:hAnsi="Garamond"/>
          <w:sz w:val="22"/>
          <w:szCs w:val="22"/>
        </w:rPr>
        <w:t xml:space="preserve"> the previous forecast</w:t>
      </w:r>
      <w:r w:rsidR="004F0AC9">
        <w:rPr>
          <w:rFonts w:ascii="Garamond" w:hAnsi="Garamond"/>
          <w:sz w:val="22"/>
          <w:szCs w:val="22"/>
        </w:rPr>
        <w:t>, in the third quarter</w:t>
      </w:r>
      <w:r w:rsidR="00107BCE" w:rsidRPr="00107BCE">
        <w:rPr>
          <w:rFonts w:ascii="Garamond" w:hAnsi="Garamond"/>
          <w:sz w:val="22"/>
          <w:szCs w:val="22"/>
        </w:rPr>
        <w:t>.</w:t>
      </w:r>
    </w:p>
    <w:p w14:paraId="18491D28" w14:textId="77777777" w:rsidR="00242EA6" w:rsidRPr="00EE5F0F" w:rsidRDefault="00242EA6" w:rsidP="00242EA6">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lastRenderedPageBreak/>
        <w:t xml:space="preserve">In the period under review, unit labor costs of the firms have </w:t>
      </w:r>
      <w:r w:rsidR="005F6455">
        <w:rPr>
          <w:rFonts w:ascii="Garamond" w:hAnsi="Garamond"/>
          <w:sz w:val="22"/>
          <w:szCs w:val="22"/>
        </w:rPr>
        <w:t xml:space="preserve">grown by </w:t>
      </w:r>
      <w:r w:rsidR="004F0AC9">
        <w:rPr>
          <w:rFonts w:ascii="Garamond" w:hAnsi="Garamond"/>
          <w:sz w:val="22"/>
          <w:szCs w:val="22"/>
        </w:rPr>
        <w:t>4</w:t>
      </w:r>
      <w:r w:rsidR="005F6455">
        <w:rPr>
          <w:rFonts w:ascii="Garamond" w:hAnsi="Garamond"/>
          <w:sz w:val="22"/>
          <w:szCs w:val="22"/>
        </w:rPr>
        <w:t>.</w:t>
      </w:r>
      <w:r w:rsidR="004F0AC9">
        <w:rPr>
          <w:rFonts w:ascii="Garamond" w:hAnsi="Garamond"/>
          <w:sz w:val="22"/>
          <w:szCs w:val="22"/>
        </w:rPr>
        <w:t>5</w:t>
      </w:r>
      <w:r w:rsidRPr="00EE5F0F">
        <w:rPr>
          <w:rFonts w:ascii="Garamond" w:hAnsi="Garamond"/>
          <w:sz w:val="22"/>
          <w:szCs w:val="22"/>
        </w:rPr>
        <w:t xml:space="preserve">%, reflecting the </w:t>
      </w:r>
      <w:r w:rsidR="008F5BE1" w:rsidRPr="00EE5F0F">
        <w:rPr>
          <w:rFonts w:ascii="Garamond" w:hAnsi="Garamond"/>
          <w:sz w:val="22"/>
          <w:szCs w:val="22"/>
        </w:rPr>
        <w:t>private sector wage growth</w:t>
      </w:r>
      <w:r w:rsidR="008F5BE1">
        <w:rPr>
          <w:rFonts w:ascii="Garamond" w:hAnsi="Garamond"/>
          <w:sz w:val="22"/>
          <w:szCs w:val="22"/>
        </w:rPr>
        <w:t xml:space="preserve"> rate having </w:t>
      </w:r>
      <w:r w:rsidR="004F0AC9">
        <w:rPr>
          <w:rFonts w:ascii="Garamond" w:hAnsi="Garamond"/>
          <w:sz w:val="22"/>
          <w:szCs w:val="22"/>
        </w:rPr>
        <w:t>accelerat</w:t>
      </w:r>
      <w:r w:rsidR="008F5BE1">
        <w:rPr>
          <w:rFonts w:ascii="Garamond" w:hAnsi="Garamond"/>
          <w:sz w:val="22"/>
          <w:szCs w:val="22"/>
        </w:rPr>
        <w:t xml:space="preserve">ed in relation to the </w:t>
      </w:r>
      <w:r w:rsidRPr="00EE5F0F">
        <w:rPr>
          <w:rFonts w:ascii="Garamond" w:hAnsi="Garamond"/>
          <w:sz w:val="22"/>
          <w:szCs w:val="22"/>
        </w:rPr>
        <w:t>output growth rate per unit of labor.</w:t>
      </w:r>
    </w:p>
    <w:p w14:paraId="47F04D70"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p>
    <w:p w14:paraId="68D7AD95"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3.3. Financial market developments</w:t>
      </w:r>
    </w:p>
    <w:p w14:paraId="352B1C8C" w14:textId="77777777" w:rsidR="009D336B" w:rsidRPr="00EE5F0F" w:rsidRDefault="00242EA6" w:rsidP="00334AFE">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In the </w:t>
      </w:r>
      <w:r w:rsidR="00334AFE">
        <w:rPr>
          <w:rFonts w:ascii="Garamond" w:hAnsi="Garamond"/>
          <w:b/>
          <w:sz w:val="22"/>
          <w:szCs w:val="22"/>
        </w:rPr>
        <w:t>third</w:t>
      </w:r>
      <w:r w:rsidRPr="00EE5F0F">
        <w:rPr>
          <w:rFonts w:ascii="Garamond" w:hAnsi="Garamond"/>
          <w:b/>
          <w:sz w:val="22"/>
          <w:szCs w:val="22"/>
        </w:rPr>
        <w:t xml:space="preserve"> quarter of 2018, the Board of the Central Bank decided to leave the refinancing rate unchanged, at a 6% level.</w:t>
      </w:r>
      <w:r w:rsidR="00334AFE" w:rsidRPr="00EE5F0F">
        <w:rPr>
          <w:rFonts w:ascii="Garamond" w:hAnsi="Garamond"/>
          <w:b/>
          <w:sz w:val="22"/>
          <w:szCs w:val="22"/>
        </w:rPr>
        <w:t xml:space="preserve"> </w:t>
      </w:r>
    </w:p>
    <w:p w14:paraId="51F30485" w14:textId="77777777" w:rsidR="00242EA6" w:rsidRDefault="004B3EA5"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In consideration of m</w:t>
      </w:r>
      <w:r w:rsidR="00334AFE">
        <w:rPr>
          <w:rFonts w:ascii="Garamond" w:hAnsi="Garamond"/>
          <w:sz w:val="22"/>
          <w:szCs w:val="22"/>
        </w:rPr>
        <w:t xml:space="preserve">inor </w:t>
      </w:r>
      <w:r w:rsidR="00493561" w:rsidRPr="00493561">
        <w:rPr>
          <w:rFonts w:ascii="Garamond" w:hAnsi="Garamond"/>
          <w:sz w:val="22"/>
          <w:szCs w:val="22"/>
        </w:rPr>
        <w:t>inflation</w:t>
      </w:r>
      <w:r>
        <w:rPr>
          <w:rFonts w:ascii="Garamond" w:hAnsi="Garamond"/>
          <w:sz w:val="22"/>
          <w:szCs w:val="22"/>
        </w:rPr>
        <w:t xml:space="preserve">ary pressures </w:t>
      </w:r>
      <w:r w:rsidR="00493561" w:rsidRPr="00493561">
        <w:rPr>
          <w:rFonts w:ascii="Garamond" w:hAnsi="Garamond"/>
          <w:sz w:val="22"/>
          <w:szCs w:val="22"/>
        </w:rPr>
        <w:t>expect</w:t>
      </w:r>
      <w:r>
        <w:rPr>
          <w:rFonts w:ascii="Garamond" w:hAnsi="Garamond"/>
          <w:sz w:val="22"/>
          <w:szCs w:val="22"/>
        </w:rPr>
        <w:t xml:space="preserve">ed from the external environment and non-inflationary patterns prevailing in the domestic economy, </w:t>
      </w:r>
      <w:r w:rsidR="006C281A">
        <w:rPr>
          <w:rFonts w:ascii="Garamond" w:hAnsi="Garamond"/>
          <w:sz w:val="22"/>
          <w:szCs w:val="22"/>
        </w:rPr>
        <w:t xml:space="preserve">the </w:t>
      </w:r>
      <w:r w:rsidR="00493561" w:rsidRPr="00493561">
        <w:rPr>
          <w:rFonts w:ascii="Garamond" w:hAnsi="Garamond"/>
          <w:sz w:val="22"/>
          <w:szCs w:val="22"/>
        </w:rPr>
        <w:t xml:space="preserve">Central Bank </w:t>
      </w:r>
      <w:r>
        <w:rPr>
          <w:rFonts w:ascii="Garamond" w:hAnsi="Garamond"/>
          <w:sz w:val="22"/>
          <w:szCs w:val="22"/>
        </w:rPr>
        <w:t xml:space="preserve">has </w:t>
      </w:r>
      <w:r w:rsidR="00D81FC2">
        <w:rPr>
          <w:rFonts w:ascii="Garamond" w:hAnsi="Garamond"/>
          <w:sz w:val="22"/>
          <w:szCs w:val="22"/>
        </w:rPr>
        <w:t xml:space="preserve">kept </w:t>
      </w:r>
      <w:r w:rsidR="00493561" w:rsidRPr="00493561">
        <w:rPr>
          <w:rFonts w:ascii="Garamond" w:hAnsi="Garamond"/>
          <w:sz w:val="22"/>
          <w:szCs w:val="22"/>
        </w:rPr>
        <w:t>the policy rate unchanged</w:t>
      </w:r>
      <w:r w:rsidR="0058009C">
        <w:rPr>
          <w:rFonts w:ascii="Garamond" w:hAnsi="Garamond"/>
          <w:sz w:val="22"/>
          <w:szCs w:val="22"/>
        </w:rPr>
        <w:t xml:space="preserve">, </w:t>
      </w:r>
      <w:r w:rsidR="00D81FC2">
        <w:rPr>
          <w:rFonts w:ascii="Garamond" w:hAnsi="Garamond"/>
          <w:sz w:val="22"/>
          <w:szCs w:val="22"/>
        </w:rPr>
        <w:t xml:space="preserve">while leaving </w:t>
      </w:r>
      <w:r w:rsidR="0058009C">
        <w:rPr>
          <w:rFonts w:ascii="Garamond" w:hAnsi="Garamond"/>
          <w:sz w:val="22"/>
          <w:szCs w:val="22"/>
        </w:rPr>
        <w:t xml:space="preserve">the direction of monetary policy expansionary </w:t>
      </w:r>
      <w:r w:rsidR="00D81FC2">
        <w:rPr>
          <w:rFonts w:ascii="Garamond" w:hAnsi="Garamond"/>
          <w:sz w:val="22"/>
          <w:szCs w:val="22"/>
        </w:rPr>
        <w:t xml:space="preserve">and </w:t>
      </w:r>
      <w:r w:rsidR="00F26BF6">
        <w:rPr>
          <w:rFonts w:ascii="Garamond" w:hAnsi="Garamond"/>
          <w:sz w:val="22"/>
          <w:szCs w:val="22"/>
        </w:rPr>
        <w:t xml:space="preserve">looking to the </w:t>
      </w:r>
      <w:r w:rsidR="00242EA6" w:rsidRPr="00EE5F0F">
        <w:rPr>
          <w:rFonts w:ascii="Garamond" w:hAnsi="Garamond"/>
          <w:sz w:val="22"/>
          <w:szCs w:val="22"/>
        </w:rPr>
        <w:t xml:space="preserve">possibility </w:t>
      </w:r>
      <w:r w:rsidR="00F26BF6">
        <w:rPr>
          <w:rFonts w:ascii="Garamond" w:hAnsi="Garamond"/>
          <w:sz w:val="22"/>
          <w:szCs w:val="22"/>
        </w:rPr>
        <w:t>t</w:t>
      </w:r>
      <w:r w:rsidR="00D81FC2">
        <w:rPr>
          <w:rFonts w:ascii="Garamond" w:hAnsi="Garamond"/>
          <w:sz w:val="22"/>
          <w:szCs w:val="22"/>
        </w:rPr>
        <w:t>o abandon s</w:t>
      </w:r>
      <w:r w:rsidR="00F26BF6">
        <w:rPr>
          <w:rFonts w:ascii="Garamond" w:hAnsi="Garamond"/>
          <w:sz w:val="22"/>
          <w:szCs w:val="22"/>
        </w:rPr>
        <w:t xml:space="preserve">timulating </w:t>
      </w:r>
      <w:r w:rsidR="00242EA6" w:rsidRPr="00EE5F0F">
        <w:rPr>
          <w:rFonts w:ascii="Garamond" w:hAnsi="Garamond"/>
          <w:sz w:val="22"/>
          <w:szCs w:val="22"/>
        </w:rPr>
        <w:t xml:space="preserve">monetary conditions </w:t>
      </w:r>
      <w:r w:rsidR="006C281A">
        <w:rPr>
          <w:rFonts w:ascii="Garamond" w:hAnsi="Garamond"/>
          <w:sz w:val="22"/>
          <w:szCs w:val="22"/>
        </w:rPr>
        <w:t xml:space="preserve">gradually </w:t>
      </w:r>
      <w:r w:rsidR="00194EA3">
        <w:rPr>
          <w:rFonts w:ascii="Garamond" w:hAnsi="Garamond"/>
          <w:sz w:val="22"/>
          <w:szCs w:val="22"/>
        </w:rPr>
        <w:t xml:space="preserve">in </w:t>
      </w:r>
      <w:r w:rsidR="00F26BF6">
        <w:rPr>
          <w:rFonts w:ascii="Garamond" w:hAnsi="Garamond"/>
          <w:sz w:val="22"/>
          <w:szCs w:val="22"/>
        </w:rPr>
        <w:t xml:space="preserve">the medium run. </w:t>
      </w:r>
      <w:r w:rsidR="00D81FC2">
        <w:rPr>
          <w:rFonts w:ascii="Garamond" w:hAnsi="Garamond"/>
          <w:sz w:val="22"/>
          <w:szCs w:val="22"/>
        </w:rPr>
        <w:t xml:space="preserve">The other </w:t>
      </w:r>
      <w:r w:rsidR="00217481">
        <w:rPr>
          <w:rFonts w:ascii="Garamond" w:hAnsi="Garamond"/>
          <w:sz w:val="22"/>
          <w:szCs w:val="22"/>
        </w:rPr>
        <w:t>consideration was</w:t>
      </w:r>
      <w:r w:rsidR="006C281A">
        <w:rPr>
          <w:rFonts w:ascii="Garamond" w:hAnsi="Garamond"/>
          <w:sz w:val="22"/>
          <w:szCs w:val="22"/>
        </w:rPr>
        <w:t xml:space="preserve"> </w:t>
      </w:r>
      <w:r w:rsidR="00217481">
        <w:rPr>
          <w:rFonts w:ascii="Garamond" w:hAnsi="Garamond"/>
          <w:sz w:val="22"/>
          <w:szCs w:val="22"/>
        </w:rPr>
        <w:t xml:space="preserve">that if </w:t>
      </w:r>
      <w:r w:rsidR="006C281A">
        <w:rPr>
          <w:rFonts w:ascii="Garamond" w:hAnsi="Garamond"/>
          <w:sz w:val="22"/>
          <w:szCs w:val="22"/>
        </w:rPr>
        <w:t xml:space="preserve">risks </w:t>
      </w:r>
      <w:r w:rsidR="00F26BF6">
        <w:rPr>
          <w:rFonts w:ascii="Garamond" w:hAnsi="Garamond"/>
          <w:sz w:val="22"/>
          <w:szCs w:val="22"/>
        </w:rPr>
        <w:t xml:space="preserve">to </w:t>
      </w:r>
      <w:r w:rsidR="00D81FC2">
        <w:rPr>
          <w:rFonts w:ascii="Garamond" w:hAnsi="Garamond"/>
          <w:sz w:val="22"/>
          <w:szCs w:val="22"/>
        </w:rPr>
        <w:t xml:space="preserve">the </w:t>
      </w:r>
      <w:r w:rsidR="00F26BF6">
        <w:rPr>
          <w:rFonts w:ascii="Garamond" w:hAnsi="Garamond"/>
          <w:sz w:val="22"/>
          <w:szCs w:val="22"/>
        </w:rPr>
        <w:t xml:space="preserve">inflation deviating from the prediction </w:t>
      </w:r>
      <w:r w:rsidR="00D81FC2">
        <w:rPr>
          <w:rFonts w:ascii="Garamond" w:hAnsi="Garamond"/>
          <w:sz w:val="22"/>
          <w:szCs w:val="22"/>
        </w:rPr>
        <w:t xml:space="preserve">path </w:t>
      </w:r>
      <w:r w:rsidR="00F26BF6">
        <w:rPr>
          <w:rFonts w:ascii="Garamond" w:hAnsi="Garamond"/>
          <w:sz w:val="22"/>
          <w:szCs w:val="22"/>
        </w:rPr>
        <w:t>emerge</w:t>
      </w:r>
      <w:r w:rsidR="00D81FC2">
        <w:rPr>
          <w:rFonts w:ascii="Garamond" w:hAnsi="Garamond"/>
          <w:sz w:val="22"/>
          <w:szCs w:val="22"/>
        </w:rPr>
        <w:t>d</w:t>
      </w:r>
      <w:r w:rsidR="00F26BF6">
        <w:rPr>
          <w:rFonts w:ascii="Garamond" w:hAnsi="Garamond"/>
          <w:sz w:val="22"/>
          <w:szCs w:val="22"/>
        </w:rPr>
        <w:t xml:space="preserve">, </w:t>
      </w:r>
      <w:r w:rsidR="00D81FC2">
        <w:rPr>
          <w:rFonts w:ascii="Garamond" w:hAnsi="Garamond"/>
          <w:sz w:val="22"/>
          <w:szCs w:val="22"/>
        </w:rPr>
        <w:t>the Central Bank would react</w:t>
      </w:r>
      <w:r w:rsidR="006C281A">
        <w:rPr>
          <w:rFonts w:ascii="Garamond" w:hAnsi="Garamond"/>
          <w:sz w:val="22"/>
          <w:szCs w:val="22"/>
        </w:rPr>
        <w:t xml:space="preserve"> </w:t>
      </w:r>
      <w:r w:rsidR="00194EA3">
        <w:rPr>
          <w:rFonts w:ascii="Garamond" w:hAnsi="Garamond"/>
          <w:sz w:val="22"/>
          <w:szCs w:val="22"/>
        </w:rPr>
        <w:t>accordingly</w:t>
      </w:r>
      <w:r w:rsidR="00242EA6" w:rsidRPr="00EE5F0F">
        <w:rPr>
          <w:rFonts w:ascii="Garamond" w:hAnsi="Garamond"/>
          <w:sz w:val="22"/>
          <w:szCs w:val="22"/>
        </w:rPr>
        <w:t xml:space="preserve">, </w:t>
      </w:r>
      <w:r w:rsidR="00D81FC2">
        <w:rPr>
          <w:rFonts w:ascii="Garamond" w:hAnsi="Garamond"/>
          <w:sz w:val="22"/>
          <w:szCs w:val="22"/>
        </w:rPr>
        <w:t>ensuring price stability.</w:t>
      </w:r>
      <w:r w:rsidR="00242EA6" w:rsidRPr="00EE5F0F">
        <w:rPr>
          <w:rFonts w:ascii="Garamond" w:hAnsi="Garamond"/>
          <w:sz w:val="22"/>
          <w:szCs w:val="22"/>
        </w:rPr>
        <w:t xml:space="preserve"> </w:t>
      </w:r>
    </w:p>
    <w:p w14:paraId="73013E1A" w14:textId="77777777" w:rsidR="00194EA3" w:rsidRPr="00EE5F0F" w:rsidRDefault="00194EA3" w:rsidP="00242EA6">
      <w:pPr>
        <w:autoSpaceDE w:val="0"/>
        <w:autoSpaceDN w:val="0"/>
        <w:adjustRightInd w:val="0"/>
        <w:spacing w:after="120" w:line="360" w:lineRule="auto"/>
        <w:jc w:val="both"/>
        <w:rPr>
          <w:rFonts w:ascii="Garamond" w:hAnsi="Garamond"/>
          <w:sz w:val="22"/>
          <w:szCs w:val="22"/>
        </w:rPr>
      </w:pPr>
      <w:r>
        <w:rPr>
          <w:rFonts w:ascii="Garamond" w:hAnsi="Garamond"/>
          <w:b/>
          <w:color w:val="C00000"/>
          <w:sz w:val="22"/>
          <w:szCs w:val="22"/>
        </w:rPr>
        <w:t>Table 5:</w:t>
      </w:r>
    </w:p>
    <w:p w14:paraId="11B858D8" w14:textId="77777777" w:rsidR="00A64428" w:rsidRPr="00EE5F0F" w:rsidRDefault="00275357" w:rsidP="00062BF6">
      <w:pPr>
        <w:autoSpaceDE w:val="0"/>
        <w:autoSpaceDN w:val="0"/>
        <w:adjustRightInd w:val="0"/>
        <w:spacing w:after="120" w:line="360" w:lineRule="auto"/>
        <w:jc w:val="both"/>
        <w:rPr>
          <w:rFonts w:ascii="Garamond" w:hAnsi="Garamond"/>
          <w:b/>
          <w:sz w:val="22"/>
          <w:szCs w:val="22"/>
        </w:rPr>
      </w:pPr>
      <w:r>
        <w:rPr>
          <w:rFonts w:ascii="Garamond" w:hAnsi="Garamond"/>
          <w:sz w:val="22"/>
          <w:szCs w:val="22"/>
        </w:rPr>
        <w:t>T</w:t>
      </w:r>
      <w:r w:rsidRPr="00275357">
        <w:rPr>
          <w:rFonts w:ascii="Garamond" w:hAnsi="Garamond"/>
          <w:sz w:val="22"/>
          <w:szCs w:val="22"/>
        </w:rPr>
        <w:t xml:space="preserve">he financial market </w:t>
      </w:r>
      <w:r w:rsidR="005C761F">
        <w:rPr>
          <w:rFonts w:ascii="Garamond" w:hAnsi="Garamond"/>
          <w:sz w:val="22"/>
          <w:szCs w:val="22"/>
        </w:rPr>
        <w:t xml:space="preserve">performed </w:t>
      </w:r>
      <w:r>
        <w:rPr>
          <w:rFonts w:ascii="Garamond" w:hAnsi="Garamond"/>
          <w:sz w:val="22"/>
          <w:szCs w:val="22"/>
        </w:rPr>
        <w:t>r</w:t>
      </w:r>
      <w:r w:rsidRPr="00275357">
        <w:rPr>
          <w:rFonts w:ascii="Garamond" w:hAnsi="Garamond"/>
          <w:sz w:val="22"/>
          <w:szCs w:val="22"/>
        </w:rPr>
        <w:t>elatively st</w:t>
      </w:r>
      <w:r w:rsidR="005C761F">
        <w:rPr>
          <w:rFonts w:ascii="Garamond" w:hAnsi="Garamond"/>
          <w:sz w:val="22"/>
          <w:szCs w:val="22"/>
        </w:rPr>
        <w:t xml:space="preserve">eady </w:t>
      </w:r>
      <w:r w:rsidR="00685D31">
        <w:rPr>
          <w:rFonts w:ascii="Garamond" w:hAnsi="Garamond"/>
          <w:sz w:val="22"/>
          <w:szCs w:val="22"/>
        </w:rPr>
        <w:t>in</w:t>
      </w:r>
      <w:r w:rsidR="005C761F">
        <w:rPr>
          <w:rFonts w:ascii="Garamond" w:hAnsi="Garamond"/>
          <w:sz w:val="22"/>
          <w:szCs w:val="22"/>
        </w:rPr>
        <w:t xml:space="preserve"> the third quarter of 2018, with </w:t>
      </w:r>
      <w:r w:rsidRPr="00275357">
        <w:rPr>
          <w:rFonts w:ascii="Garamond" w:hAnsi="Garamond"/>
          <w:sz w:val="22"/>
          <w:szCs w:val="22"/>
        </w:rPr>
        <w:t xml:space="preserve">short-term </w:t>
      </w:r>
      <w:r w:rsidR="005C761F">
        <w:rPr>
          <w:rFonts w:ascii="Garamond" w:hAnsi="Garamond"/>
          <w:sz w:val="22"/>
          <w:szCs w:val="22"/>
        </w:rPr>
        <w:t xml:space="preserve">market rates </w:t>
      </w:r>
      <w:r w:rsidR="00685D31">
        <w:rPr>
          <w:rFonts w:ascii="Garamond" w:hAnsi="Garamond"/>
          <w:sz w:val="22"/>
          <w:szCs w:val="22"/>
        </w:rPr>
        <w:t xml:space="preserve">having </w:t>
      </w:r>
      <w:r w:rsidR="005C761F">
        <w:rPr>
          <w:rFonts w:ascii="Garamond" w:hAnsi="Garamond"/>
          <w:sz w:val="22"/>
          <w:szCs w:val="22"/>
        </w:rPr>
        <w:t xml:space="preserve">shaped </w:t>
      </w:r>
      <w:r w:rsidRPr="00275357">
        <w:rPr>
          <w:rFonts w:ascii="Garamond" w:hAnsi="Garamond"/>
          <w:sz w:val="22"/>
          <w:szCs w:val="22"/>
        </w:rPr>
        <w:t>around the policy rate</w:t>
      </w:r>
      <w:r w:rsidR="005C761F">
        <w:rPr>
          <w:rFonts w:ascii="Garamond" w:hAnsi="Garamond"/>
          <w:sz w:val="22"/>
          <w:szCs w:val="22"/>
        </w:rPr>
        <w:t xml:space="preserve"> of the Central Bank</w:t>
      </w:r>
      <w:r w:rsidRPr="00275357">
        <w:rPr>
          <w:rFonts w:ascii="Garamond" w:hAnsi="Garamond"/>
          <w:sz w:val="22"/>
          <w:szCs w:val="22"/>
        </w:rPr>
        <w:t xml:space="preserve">. Unlike the previous quarter, when </w:t>
      </w:r>
      <w:r w:rsidR="009A57A0" w:rsidRPr="00275357">
        <w:rPr>
          <w:rFonts w:ascii="Garamond" w:hAnsi="Garamond"/>
          <w:sz w:val="22"/>
          <w:szCs w:val="22"/>
        </w:rPr>
        <w:t xml:space="preserve">the domestic political events </w:t>
      </w:r>
      <w:r w:rsidR="00C1360E">
        <w:rPr>
          <w:rFonts w:ascii="Garamond" w:hAnsi="Garamond"/>
          <w:sz w:val="22"/>
          <w:szCs w:val="22"/>
        </w:rPr>
        <w:t xml:space="preserve">brought in </w:t>
      </w:r>
      <w:r w:rsidR="00685D31">
        <w:rPr>
          <w:rFonts w:ascii="Garamond" w:hAnsi="Garamond"/>
          <w:sz w:val="22"/>
          <w:szCs w:val="22"/>
        </w:rPr>
        <w:t xml:space="preserve">a </w:t>
      </w:r>
      <w:r w:rsidR="009A57A0">
        <w:rPr>
          <w:rFonts w:ascii="Garamond" w:hAnsi="Garamond"/>
          <w:sz w:val="22"/>
          <w:szCs w:val="22"/>
        </w:rPr>
        <w:t xml:space="preserve">certain </w:t>
      </w:r>
      <w:r w:rsidRPr="00275357">
        <w:rPr>
          <w:rFonts w:ascii="Garamond" w:hAnsi="Garamond"/>
          <w:sz w:val="22"/>
          <w:szCs w:val="22"/>
        </w:rPr>
        <w:t xml:space="preserve">tension </w:t>
      </w:r>
      <w:r w:rsidR="008056E7">
        <w:rPr>
          <w:rFonts w:ascii="Garamond" w:hAnsi="Garamond"/>
          <w:sz w:val="22"/>
          <w:szCs w:val="22"/>
        </w:rPr>
        <w:t xml:space="preserve">so </w:t>
      </w:r>
      <w:r w:rsidR="00C1360E">
        <w:rPr>
          <w:rFonts w:ascii="Garamond" w:hAnsi="Garamond"/>
          <w:sz w:val="22"/>
          <w:szCs w:val="22"/>
        </w:rPr>
        <w:t xml:space="preserve">some rise in </w:t>
      </w:r>
      <w:r w:rsidRPr="00275357">
        <w:rPr>
          <w:rFonts w:ascii="Garamond" w:hAnsi="Garamond"/>
          <w:sz w:val="22"/>
          <w:szCs w:val="22"/>
        </w:rPr>
        <w:t>interest rate</w:t>
      </w:r>
      <w:r w:rsidR="00C1360E">
        <w:rPr>
          <w:rFonts w:ascii="Garamond" w:hAnsi="Garamond"/>
          <w:sz w:val="22"/>
          <w:szCs w:val="22"/>
        </w:rPr>
        <w:t>s was inevitable</w:t>
      </w:r>
      <w:r w:rsidR="009A57A0">
        <w:rPr>
          <w:rFonts w:ascii="Garamond" w:hAnsi="Garamond"/>
          <w:sz w:val="22"/>
          <w:szCs w:val="22"/>
        </w:rPr>
        <w:t xml:space="preserve">, </w:t>
      </w:r>
      <w:r w:rsidRPr="00275357">
        <w:rPr>
          <w:rFonts w:ascii="Garamond" w:hAnsi="Garamond"/>
          <w:sz w:val="22"/>
          <w:szCs w:val="22"/>
        </w:rPr>
        <w:t xml:space="preserve">the uncertainty </w:t>
      </w:r>
      <w:r w:rsidR="00685D31">
        <w:rPr>
          <w:rFonts w:ascii="Garamond" w:hAnsi="Garamond"/>
          <w:sz w:val="22"/>
          <w:szCs w:val="22"/>
        </w:rPr>
        <w:t>with</w:t>
      </w:r>
      <w:r w:rsidRPr="00275357">
        <w:rPr>
          <w:rFonts w:ascii="Garamond" w:hAnsi="Garamond"/>
          <w:sz w:val="22"/>
          <w:szCs w:val="22"/>
        </w:rPr>
        <w:t xml:space="preserve"> market participants </w:t>
      </w:r>
      <w:r w:rsidR="00C1360E">
        <w:rPr>
          <w:rFonts w:ascii="Garamond" w:hAnsi="Garamond"/>
          <w:sz w:val="22"/>
          <w:szCs w:val="22"/>
        </w:rPr>
        <w:t xml:space="preserve">has </w:t>
      </w:r>
      <w:r w:rsidR="00685D31">
        <w:rPr>
          <w:rFonts w:ascii="Garamond" w:hAnsi="Garamond"/>
          <w:sz w:val="22"/>
          <w:szCs w:val="22"/>
        </w:rPr>
        <w:t xml:space="preserve">reduced </w:t>
      </w:r>
      <w:r w:rsidR="00C1360E">
        <w:rPr>
          <w:rFonts w:ascii="Garamond" w:hAnsi="Garamond"/>
          <w:sz w:val="22"/>
          <w:szCs w:val="22"/>
        </w:rPr>
        <w:t>this</w:t>
      </w:r>
      <w:r w:rsidR="00685D31">
        <w:rPr>
          <w:rFonts w:ascii="Garamond" w:hAnsi="Garamond"/>
          <w:sz w:val="22"/>
          <w:szCs w:val="22"/>
        </w:rPr>
        <w:t xml:space="preserve"> </w:t>
      </w:r>
      <w:r w:rsidRPr="00275357">
        <w:rPr>
          <w:rFonts w:ascii="Garamond" w:hAnsi="Garamond"/>
          <w:sz w:val="22"/>
          <w:szCs w:val="22"/>
        </w:rPr>
        <w:t xml:space="preserve">quarter, and a slight increase in short-term interest rates was </w:t>
      </w:r>
      <w:proofErr w:type="spellStart"/>
      <w:r w:rsidR="00C1360E">
        <w:rPr>
          <w:rFonts w:ascii="Garamond" w:hAnsi="Garamond"/>
          <w:sz w:val="22"/>
          <w:szCs w:val="22"/>
        </w:rPr>
        <w:t>fuelled</w:t>
      </w:r>
      <w:proofErr w:type="spellEnd"/>
      <w:r w:rsidR="00C1360E">
        <w:rPr>
          <w:rFonts w:ascii="Garamond" w:hAnsi="Garamond"/>
          <w:sz w:val="22"/>
          <w:szCs w:val="22"/>
        </w:rPr>
        <w:t xml:space="preserve"> by </w:t>
      </w:r>
      <w:r w:rsidRPr="00275357">
        <w:rPr>
          <w:rFonts w:ascii="Garamond" w:hAnsi="Garamond"/>
          <w:sz w:val="22"/>
          <w:szCs w:val="22"/>
        </w:rPr>
        <w:t>the demand for short-term liquidity</w:t>
      </w:r>
      <w:r w:rsidR="00C1360E">
        <w:rPr>
          <w:rFonts w:ascii="Garamond" w:hAnsi="Garamond"/>
          <w:sz w:val="22"/>
          <w:szCs w:val="22"/>
        </w:rPr>
        <w:t xml:space="preserve"> which the </w:t>
      </w:r>
      <w:r w:rsidRPr="00275357">
        <w:rPr>
          <w:rFonts w:ascii="Garamond" w:hAnsi="Garamond"/>
          <w:sz w:val="22"/>
          <w:szCs w:val="22"/>
        </w:rPr>
        <w:t xml:space="preserve">Central Bank </w:t>
      </w:r>
      <w:r w:rsidR="00C1360E">
        <w:rPr>
          <w:rFonts w:ascii="Garamond" w:hAnsi="Garamond"/>
          <w:sz w:val="22"/>
          <w:szCs w:val="22"/>
        </w:rPr>
        <w:t xml:space="preserve">has </w:t>
      </w:r>
      <w:r w:rsidRPr="00275357">
        <w:rPr>
          <w:rFonts w:ascii="Garamond" w:hAnsi="Garamond"/>
          <w:sz w:val="22"/>
          <w:szCs w:val="22"/>
        </w:rPr>
        <w:t xml:space="preserve">satisfied </w:t>
      </w:r>
      <w:r w:rsidR="00C1360E">
        <w:rPr>
          <w:rFonts w:ascii="Garamond" w:hAnsi="Garamond"/>
          <w:sz w:val="22"/>
          <w:szCs w:val="22"/>
        </w:rPr>
        <w:t xml:space="preserve">almost in full, aiming to maintain </w:t>
      </w:r>
      <w:r w:rsidRPr="00275357">
        <w:rPr>
          <w:rFonts w:ascii="Garamond" w:hAnsi="Garamond"/>
          <w:sz w:val="22"/>
          <w:szCs w:val="22"/>
        </w:rPr>
        <w:t xml:space="preserve">short-term </w:t>
      </w:r>
      <w:r w:rsidR="00C1360E">
        <w:rPr>
          <w:rFonts w:ascii="Garamond" w:hAnsi="Garamond"/>
          <w:sz w:val="22"/>
          <w:szCs w:val="22"/>
        </w:rPr>
        <w:t xml:space="preserve">market rates around the </w:t>
      </w:r>
      <w:r w:rsidRPr="00275357">
        <w:rPr>
          <w:rFonts w:ascii="Garamond" w:hAnsi="Garamond"/>
          <w:sz w:val="22"/>
          <w:szCs w:val="22"/>
        </w:rPr>
        <w:t>policy rate</w:t>
      </w:r>
      <w:r w:rsidR="00C1360E">
        <w:rPr>
          <w:rFonts w:ascii="Garamond" w:hAnsi="Garamond"/>
          <w:sz w:val="22"/>
          <w:szCs w:val="22"/>
        </w:rPr>
        <w:t xml:space="preserve">. </w:t>
      </w:r>
      <w:r w:rsidR="0048763B">
        <w:rPr>
          <w:rFonts w:ascii="Garamond" w:hAnsi="Garamond"/>
          <w:sz w:val="22"/>
          <w:szCs w:val="22"/>
        </w:rPr>
        <w:t xml:space="preserve">Thus, </w:t>
      </w:r>
      <w:r w:rsidR="0048763B" w:rsidRPr="00EE5F0F">
        <w:rPr>
          <w:rFonts w:ascii="Garamond" w:hAnsi="Garamond"/>
          <w:sz w:val="22"/>
          <w:szCs w:val="22"/>
        </w:rPr>
        <w:t xml:space="preserve">the interbank repo </w:t>
      </w:r>
      <w:r w:rsidR="0048763B">
        <w:rPr>
          <w:rFonts w:ascii="Garamond" w:hAnsi="Garamond"/>
          <w:sz w:val="22"/>
          <w:szCs w:val="22"/>
        </w:rPr>
        <w:t xml:space="preserve">(up to 7-day) </w:t>
      </w:r>
      <w:r w:rsidR="0048763B" w:rsidRPr="00EE5F0F">
        <w:rPr>
          <w:rFonts w:ascii="Garamond" w:hAnsi="Garamond"/>
          <w:sz w:val="22"/>
          <w:szCs w:val="22"/>
        </w:rPr>
        <w:t>rate has increased by 0.</w:t>
      </w:r>
      <w:r w:rsidR="00A620E9">
        <w:rPr>
          <w:rFonts w:ascii="Garamond" w:hAnsi="Garamond"/>
          <w:sz w:val="22"/>
          <w:szCs w:val="22"/>
        </w:rPr>
        <w:t>08</w:t>
      </w:r>
      <w:r w:rsidR="0048763B" w:rsidRPr="00EE5F0F">
        <w:rPr>
          <w:rFonts w:ascii="Garamond" w:hAnsi="Garamond"/>
          <w:sz w:val="22"/>
          <w:szCs w:val="22"/>
        </w:rPr>
        <w:t xml:space="preserve"> pp against the previous quarter to </w:t>
      </w:r>
      <w:r w:rsidR="0048763B">
        <w:rPr>
          <w:rFonts w:ascii="Garamond" w:hAnsi="Garamond"/>
          <w:sz w:val="22"/>
          <w:szCs w:val="22"/>
        </w:rPr>
        <w:t>6</w:t>
      </w:r>
      <w:r w:rsidR="0048763B" w:rsidRPr="00EE5F0F">
        <w:rPr>
          <w:rFonts w:ascii="Garamond" w:hAnsi="Garamond"/>
          <w:sz w:val="22"/>
          <w:szCs w:val="22"/>
        </w:rPr>
        <w:t>.</w:t>
      </w:r>
      <w:r w:rsidR="00A620E9">
        <w:rPr>
          <w:rFonts w:ascii="Garamond" w:hAnsi="Garamond"/>
          <w:sz w:val="22"/>
          <w:szCs w:val="22"/>
        </w:rPr>
        <w:t>17</w:t>
      </w:r>
      <w:r w:rsidR="0048763B" w:rsidRPr="00EE5F0F">
        <w:rPr>
          <w:rFonts w:ascii="Garamond" w:hAnsi="Garamond"/>
          <w:sz w:val="22"/>
          <w:szCs w:val="22"/>
        </w:rPr>
        <w:t>%</w:t>
      </w:r>
      <w:r w:rsidR="00A620E9">
        <w:rPr>
          <w:rFonts w:ascii="Garamond" w:hAnsi="Garamond"/>
          <w:sz w:val="22"/>
          <w:szCs w:val="22"/>
        </w:rPr>
        <w:t xml:space="preserve"> this quarter and </w:t>
      </w:r>
      <w:r w:rsidR="0048763B" w:rsidRPr="00EE5F0F">
        <w:rPr>
          <w:rFonts w:ascii="Garamond" w:hAnsi="Garamond"/>
          <w:sz w:val="22"/>
          <w:szCs w:val="22"/>
        </w:rPr>
        <w:t>the a</w:t>
      </w:r>
      <w:r w:rsidR="0048763B">
        <w:rPr>
          <w:rFonts w:ascii="Garamond" w:hAnsi="Garamond"/>
          <w:sz w:val="22"/>
          <w:szCs w:val="22"/>
        </w:rPr>
        <w:t xml:space="preserve">verage monthly repo rate </w:t>
      </w:r>
      <w:r w:rsidR="00A620E9">
        <w:rPr>
          <w:rFonts w:ascii="Garamond" w:hAnsi="Garamond"/>
          <w:sz w:val="22"/>
          <w:szCs w:val="22"/>
        </w:rPr>
        <w:t>has increased by 0.03 pp against June to 6.14% in September</w:t>
      </w:r>
      <w:r w:rsidR="0048763B" w:rsidRPr="00EE5F0F">
        <w:rPr>
          <w:rFonts w:ascii="Garamond" w:hAnsi="Garamond"/>
          <w:sz w:val="22"/>
          <w:szCs w:val="22"/>
        </w:rPr>
        <w:t>.</w:t>
      </w:r>
      <w:r w:rsidR="00062BF6" w:rsidRPr="00EE5F0F">
        <w:rPr>
          <w:rFonts w:ascii="Garamond" w:hAnsi="Garamond"/>
          <w:b/>
          <w:sz w:val="22"/>
          <w:szCs w:val="22"/>
        </w:rPr>
        <w:t xml:space="preserve"> </w:t>
      </w:r>
    </w:p>
    <w:p w14:paraId="6835116F" w14:textId="77777777" w:rsidR="00A64428" w:rsidRPr="00EE5F0F" w:rsidRDefault="003F21C7"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t>Commensurate with the developments in the money market, t</w:t>
      </w:r>
      <w:r w:rsidR="00997E65">
        <w:rPr>
          <w:rFonts w:ascii="Garamond" w:hAnsi="Garamond"/>
          <w:sz w:val="22"/>
          <w:szCs w:val="22"/>
        </w:rPr>
        <w:t>he yields of s</w:t>
      </w:r>
      <w:r w:rsidR="008056E7">
        <w:rPr>
          <w:rFonts w:ascii="Garamond" w:hAnsi="Garamond"/>
          <w:sz w:val="22"/>
          <w:szCs w:val="22"/>
        </w:rPr>
        <w:t xml:space="preserve">hort-term government securities </w:t>
      </w:r>
      <w:r w:rsidR="004E01A7">
        <w:rPr>
          <w:rFonts w:ascii="Garamond" w:hAnsi="Garamond"/>
          <w:sz w:val="22"/>
          <w:szCs w:val="22"/>
        </w:rPr>
        <w:t xml:space="preserve">were </w:t>
      </w:r>
      <w:r>
        <w:rPr>
          <w:rFonts w:ascii="Garamond" w:hAnsi="Garamond"/>
          <w:sz w:val="22"/>
          <w:szCs w:val="22"/>
        </w:rPr>
        <w:t>also s</w:t>
      </w:r>
      <w:r w:rsidR="008056E7">
        <w:rPr>
          <w:rFonts w:ascii="Garamond" w:hAnsi="Garamond"/>
          <w:sz w:val="22"/>
          <w:szCs w:val="22"/>
        </w:rPr>
        <w:t xml:space="preserve">et </w:t>
      </w:r>
      <w:r w:rsidR="00997E65">
        <w:rPr>
          <w:rFonts w:ascii="Garamond" w:hAnsi="Garamond"/>
          <w:sz w:val="22"/>
          <w:szCs w:val="22"/>
        </w:rPr>
        <w:t xml:space="preserve">around the policy rate of the Central Bank </w:t>
      </w:r>
      <w:r w:rsidR="008056E7">
        <w:rPr>
          <w:rFonts w:ascii="Garamond" w:hAnsi="Garamond"/>
          <w:sz w:val="22"/>
          <w:szCs w:val="22"/>
        </w:rPr>
        <w:t xml:space="preserve">during </w:t>
      </w:r>
      <w:r w:rsidR="00997E65">
        <w:rPr>
          <w:rFonts w:ascii="Garamond" w:hAnsi="Garamond"/>
          <w:sz w:val="22"/>
          <w:szCs w:val="22"/>
        </w:rPr>
        <w:t xml:space="preserve">the quarter. </w:t>
      </w:r>
      <w:r w:rsidR="00033310">
        <w:rPr>
          <w:rFonts w:ascii="Garamond" w:hAnsi="Garamond"/>
          <w:sz w:val="22"/>
          <w:szCs w:val="22"/>
        </w:rPr>
        <w:t xml:space="preserve">It was </w:t>
      </w:r>
      <w:r>
        <w:rPr>
          <w:rFonts w:ascii="Garamond" w:hAnsi="Garamond"/>
          <w:sz w:val="22"/>
          <w:szCs w:val="22"/>
        </w:rPr>
        <w:t xml:space="preserve">quite </w:t>
      </w:r>
      <w:r w:rsidR="00033310">
        <w:rPr>
          <w:rFonts w:ascii="Garamond" w:hAnsi="Garamond"/>
          <w:sz w:val="22"/>
          <w:szCs w:val="22"/>
        </w:rPr>
        <w:t xml:space="preserve">different in the </w:t>
      </w:r>
      <w:r w:rsidR="002E280F" w:rsidRPr="002E280F">
        <w:rPr>
          <w:rFonts w:ascii="Garamond" w:hAnsi="Garamond"/>
          <w:sz w:val="22"/>
          <w:szCs w:val="22"/>
        </w:rPr>
        <w:t>mid-term and long-term segments of the market</w:t>
      </w:r>
      <w:r>
        <w:rPr>
          <w:rFonts w:ascii="Garamond" w:hAnsi="Garamond"/>
          <w:sz w:val="22"/>
          <w:szCs w:val="22"/>
        </w:rPr>
        <w:t>,</w:t>
      </w:r>
      <w:r w:rsidR="002E280F" w:rsidRPr="002E280F">
        <w:rPr>
          <w:rFonts w:ascii="Garamond" w:hAnsi="Garamond"/>
          <w:sz w:val="22"/>
          <w:szCs w:val="22"/>
        </w:rPr>
        <w:t xml:space="preserve"> </w:t>
      </w:r>
      <w:r w:rsidR="006F43FB">
        <w:rPr>
          <w:rFonts w:ascii="Garamond" w:hAnsi="Garamond"/>
          <w:sz w:val="22"/>
          <w:szCs w:val="22"/>
        </w:rPr>
        <w:t xml:space="preserve">as </w:t>
      </w:r>
      <w:r w:rsidR="002E280F" w:rsidRPr="002E280F">
        <w:rPr>
          <w:rFonts w:ascii="Garamond" w:hAnsi="Garamond"/>
          <w:sz w:val="22"/>
          <w:szCs w:val="22"/>
        </w:rPr>
        <w:t xml:space="preserve">the </w:t>
      </w:r>
      <w:r>
        <w:rPr>
          <w:rFonts w:ascii="Garamond" w:hAnsi="Garamond"/>
          <w:sz w:val="22"/>
          <w:szCs w:val="22"/>
        </w:rPr>
        <w:t>participant’s d</w:t>
      </w:r>
      <w:r w:rsidR="002E280F" w:rsidRPr="002E280F">
        <w:rPr>
          <w:rFonts w:ascii="Garamond" w:hAnsi="Garamond"/>
          <w:sz w:val="22"/>
          <w:szCs w:val="22"/>
        </w:rPr>
        <w:t>emand for</w:t>
      </w:r>
      <w:r>
        <w:rPr>
          <w:rFonts w:ascii="Garamond" w:hAnsi="Garamond"/>
          <w:sz w:val="22"/>
          <w:szCs w:val="22"/>
        </w:rPr>
        <w:t xml:space="preserve"> long-term </w:t>
      </w:r>
      <w:r w:rsidR="00A86CD1">
        <w:rPr>
          <w:rFonts w:ascii="Garamond" w:hAnsi="Garamond"/>
          <w:sz w:val="22"/>
          <w:szCs w:val="22"/>
        </w:rPr>
        <w:t xml:space="preserve">bonds was strong enough </w:t>
      </w:r>
      <w:r>
        <w:rPr>
          <w:rFonts w:ascii="Garamond" w:hAnsi="Garamond"/>
          <w:sz w:val="22"/>
          <w:szCs w:val="22"/>
        </w:rPr>
        <w:t>in both the primary and secondary markets, which pushed th</w:t>
      </w:r>
      <w:r w:rsidR="002E280F" w:rsidRPr="002E280F">
        <w:rPr>
          <w:rFonts w:ascii="Garamond" w:hAnsi="Garamond"/>
          <w:sz w:val="22"/>
          <w:szCs w:val="22"/>
        </w:rPr>
        <w:t>e</w:t>
      </w:r>
      <w:r w:rsidR="00A86CD1">
        <w:rPr>
          <w:rFonts w:ascii="Garamond" w:hAnsi="Garamond"/>
          <w:sz w:val="22"/>
          <w:szCs w:val="22"/>
        </w:rPr>
        <w:t>ir</w:t>
      </w:r>
      <w:r w:rsidR="002E280F" w:rsidRPr="002E280F">
        <w:rPr>
          <w:rFonts w:ascii="Garamond" w:hAnsi="Garamond"/>
          <w:sz w:val="22"/>
          <w:szCs w:val="22"/>
        </w:rPr>
        <w:t xml:space="preserve"> yield</w:t>
      </w:r>
      <w:r w:rsidR="00A86CD1">
        <w:rPr>
          <w:rFonts w:ascii="Garamond" w:hAnsi="Garamond"/>
          <w:sz w:val="22"/>
          <w:szCs w:val="22"/>
        </w:rPr>
        <w:t>s down notably i</w:t>
      </w:r>
      <w:r w:rsidR="002E280F" w:rsidRPr="002E280F">
        <w:rPr>
          <w:rFonts w:ascii="Garamond" w:hAnsi="Garamond"/>
          <w:sz w:val="22"/>
          <w:szCs w:val="22"/>
        </w:rPr>
        <w:t xml:space="preserve">n contrast to medium-term </w:t>
      </w:r>
      <w:r w:rsidR="00A86CD1">
        <w:rPr>
          <w:rFonts w:ascii="Garamond" w:hAnsi="Garamond"/>
          <w:sz w:val="22"/>
          <w:szCs w:val="22"/>
        </w:rPr>
        <w:t>notes</w:t>
      </w:r>
      <w:r w:rsidR="002E280F" w:rsidRPr="002E280F">
        <w:rPr>
          <w:rFonts w:ascii="Garamond" w:hAnsi="Garamond"/>
          <w:sz w:val="22"/>
          <w:szCs w:val="22"/>
        </w:rPr>
        <w:t xml:space="preserve">. As a result, the yield curve </w:t>
      </w:r>
      <w:r w:rsidR="00A86CD1">
        <w:rPr>
          <w:rFonts w:ascii="Garamond" w:hAnsi="Garamond"/>
          <w:sz w:val="22"/>
          <w:szCs w:val="22"/>
        </w:rPr>
        <w:t xml:space="preserve">has changed </w:t>
      </w:r>
      <w:r w:rsidR="00B430F2">
        <w:rPr>
          <w:rFonts w:ascii="Garamond" w:hAnsi="Garamond"/>
          <w:sz w:val="22"/>
          <w:szCs w:val="22"/>
        </w:rPr>
        <w:t xml:space="preserve">its </w:t>
      </w:r>
      <w:r w:rsidR="00A86CD1">
        <w:rPr>
          <w:rFonts w:ascii="Garamond" w:hAnsi="Garamond"/>
          <w:sz w:val="22"/>
          <w:szCs w:val="22"/>
        </w:rPr>
        <w:t xml:space="preserve">slope and convexity relative to the previous quarter, with mid-term security </w:t>
      </w:r>
      <w:r w:rsidR="002E280F" w:rsidRPr="002E280F">
        <w:rPr>
          <w:rFonts w:ascii="Garamond" w:hAnsi="Garamond"/>
          <w:sz w:val="22"/>
          <w:szCs w:val="22"/>
        </w:rPr>
        <w:t xml:space="preserve">yields </w:t>
      </w:r>
      <w:r w:rsidR="00A86CD1">
        <w:rPr>
          <w:rFonts w:ascii="Garamond" w:hAnsi="Garamond"/>
          <w:sz w:val="22"/>
          <w:szCs w:val="22"/>
        </w:rPr>
        <w:t>grown b</w:t>
      </w:r>
      <w:r w:rsidR="002E280F" w:rsidRPr="002E280F">
        <w:rPr>
          <w:rFonts w:ascii="Garamond" w:hAnsi="Garamond"/>
          <w:sz w:val="22"/>
          <w:szCs w:val="22"/>
        </w:rPr>
        <w:t>y an average 0.3 p</w:t>
      </w:r>
      <w:r w:rsidR="00A86CD1">
        <w:rPr>
          <w:rFonts w:ascii="Garamond" w:hAnsi="Garamond"/>
          <w:sz w:val="22"/>
          <w:szCs w:val="22"/>
        </w:rPr>
        <w:t xml:space="preserve">p </w:t>
      </w:r>
      <w:r w:rsidR="003A047D">
        <w:rPr>
          <w:rFonts w:ascii="Garamond" w:hAnsi="Garamond"/>
          <w:sz w:val="22"/>
          <w:szCs w:val="22"/>
        </w:rPr>
        <w:t>b</w:t>
      </w:r>
      <w:r w:rsidR="00A86CD1">
        <w:rPr>
          <w:rFonts w:ascii="Garamond" w:hAnsi="Garamond"/>
          <w:sz w:val="22"/>
          <w:szCs w:val="22"/>
        </w:rPr>
        <w:t xml:space="preserve">ut </w:t>
      </w:r>
      <w:r w:rsidR="00A86CD1" w:rsidRPr="002E280F">
        <w:rPr>
          <w:rFonts w:ascii="Garamond" w:hAnsi="Garamond"/>
          <w:sz w:val="22"/>
          <w:szCs w:val="22"/>
        </w:rPr>
        <w:t xml:space="preserve">long-term </w:t>
      </w:r>
      <w:r w:rsidR="003A047D">
        <w:rPr>
          <w:rFonts w:ascii="Garamond" w:hAnsi="Garamond"/>
          <w:sz w:val="22"/>
          <w:szCs w:val="22"/>
        </w:rPr>
        <w:t>security yields d</w:t>
      </w:r>
      <w:r w:rsidR="00B430F2">
        <w:rPr>
          <w:rFonts w:ascii="Garamond" w:hAnsi="Garamond"/>
          <w:sz w:val="22"/>
          <w:szCs w:val="22"/>
        </w:rPr>
        <w:t xml:space="preserve">ropped </w:t>
      </w:r>
      <w:r w:rsidR="003A047D">
        <w:rPr>
          <w:rFonts w:ascii="Garamond" w:hAnsi="Garamond"/>
          <w:sz w:val="22"/>
          <w:szCs w:val="22"/>
        </w:rPr>
        <w:t xml:space="preserve">by </w:t>
      </w:r>
      <w:r w:rsidR="00A86CD1" w:rsidRPr="002E280F">
        <w:rPr>
          <w:rFonts w:ascii="Garamond" w:hAnsi="Garamond"/>
          <w:sz w:val="22"/>
          <w:szCs w:val="22"/>
        </w:rPr>
        <w:t>0.4 p</w:t>
      </w:r>
      <w:r w:rsidR="003A047D">
        <w:rPr>
          <w:rFonts w:ascii="Garamond" w:hAnsi="Garamond"/>
          <w:sz w:val="22"/>
          <w:szCs w:val="22"/>
        </w:rPr>
        <w:t xml:space="preserve">p </w:t>
      </w:r>
      <w:r w:rsidR="002E280F" w:rsidRPr="002E280F">
        <w:rPr>
          <w:rFonts w:ascii="Garamond" w:hAnsi="Garamond"/>
          <w:sz w:val="22"/>
          <w:szCs w:val="22"/>
        </w:rPr>
        <w:t xml:space="preserve">in September </w:t>
      </w:r>
      <w:r w:rsidR="003A047D">
        <w:rPr>
          <w:rFonts w:ascii="Garamond" w:hAnsi="Garamond"/>
          <w:sz w:val="22"/>
          <w:szCs w:val="22"/>
        </w:rPr>
        <w:t xml:space="preserve">relative to </w:t>
      </w:r>
      <w:r w:rsidR="002E280F" w:rsidRPr="002E280F">
        <w:rPr>
          <w:rFonts w:ascii="Garamond" w:hAnsi="Garamond"/>
          <w:sz w:val="22"/>
          <w:szCs w:val="22"/>
        </w:rPr>
        <w:t>June.</w:t>
      </w:r>
      <w:r w:rsidR="00A86CD1">
        <w:rPr>
          <w:rFonts w:ascii="Garamond" w:hAnsi="Garamond"/>
          <w:sz w:val="22"/>
          <w:szCs w:val="22"/>
        </w:rPr>
        <w:t xml:space="preserve"> </w:t>
      </w:r>
    </w:p>
    <w:p w14:paraId="56EACDA7" w14:textId="77777777" w:rsidR="002A38BF" w:rsidRPr="00EE5F0F" w:rsidRDefault="008314AD"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amount of assets allocated by financial organizations continued to expand in the third quarter of 2018 thanks to the </w:t>
      </w:r>
      <w:r w:rsidR="005B2473">
        <w:rPr>
          <w:rFonts w:ascii="Garamond" w:hAnsi="Garamond"/>
          <w:sz w:val="22"/>
          <w:szCs w:val="22"/>
        </w:rPr>
        <w:t xml:space="preserve">expansionary </w:t>
      </w:r>
      <w:r w:rsidR="005B2473" w:rsidRPr="005B2473">
        <w:rPr>
          <w:rFonts w:ascii="Garamond" w:hAnsi="Garamond"/>
          <w:sz w:val="22"/>
          <w:szCs w:val="22"/>
        </w:rPr>
        <w:t xml:space="preserve">monetary policy </w:t>
      </w:r>
      <w:r w:rsidR="006E0C9C">
        <w:rPr>
          <w:rFonts w:ascii="Garamond" w:hAnsi="Garamond"/>
          <w:sz w:val="22"/>
          <w:szCs w:val="22"/>
        </w:rPr>
        <w:t>pursued b</w:t>
      </w:r>
      <w:r w:rsidR="005B2473" w:rsidRPr="005B2473">
        <w:rPr>
          <w:rFonts w:ascii="Garamond" w:hAnsi="Garamond"/>
          <w:sz w:val="22"/>
          <w:szCs w:val="22"/>
        </w:rPr>
        <w:t>y the C</w:t>
      </w:r>
      <w:r w:rsidR="005B2473">
        <w:rPr>
          <w:rFonts w:ascii="Garamond" w:hAnsi="Garamond"/>
          <w:sz w:val="22"/>
          <w:szCs w:val="22"/>
        </w:rPr>
        <w:t xml:space="preserve">entral </w:t>
      </w:r>
      <w:r w:rsidR="005B2473" w:rsidRPr="005B2473">
        <w:rPr>
          <w:rFonts w:ascii="Garamond" w:hAnsi="Garamond"/>
          <w:sz w:val="22"/>
          <w:szCs w:val="22"/>
        </w:rPr>
        <w:t>B</w:t>
      </w:r>
      <w:r w:rsidR="005B2473">
        <w:rPr>
          <w:rFonts w:ascii="Garamond" w:hAnsi="Garamond"/>
          <w:sz w:val="22"/>
          <w:szCs w:val="22"/>
        </w:rPr>
        <w:t>ank</w:t>
      </w:r>
      <w:r w:rsidR="006E0C9C">
        <w:rPr>
          <w:rFonts w:ascii="Garamond" w:hAnsi="Garamond"/>
          <w:sz w:val="22"/>
          <w:szCs w:val="22"/>
        </w:rPr>
        <w:t xml:space="preserve">. </w:t>
      </w:r>
      <w:r w:rsidR="00146ACD">
        <w:rPr>
          <w:rFonts w:ascii="Garamond" w:hAnsi="Garamond"/>
          <w:sz w:val="22"/>
          <w:szCs w:val="22"/>
        </w:rPr>
        <w:t>Loan c</w:t>
      </w:r>
      <w:r w:rsidR="00146ACD" w:rsidRPr="00146ACD">
        <w:rPr>
          <w:rFonts w:ascii="Garamond" w:hAnsi="Garamond"/>
          <w:sz w:val="22"/>
          <w:szCs w:val="22"/>
        </w:rPr>
        <w:t>onditions and procedures</w:t>
      </w:r>
      <w:r w:rsidR="00146ACD">
        <w:rPr>
          <w:rFonts w:ascii="Garamond" w:hAnsi="Garamond"/>
          <w:sz w:val="22"/>
          <w:szCs w:val="22"/>
        </w:rPr>
        <w:t xml:space="preserve"> facilitated amid increasingly dynamic </w:t>
      </w:r>
      <w:r w:rsidR="00146ACD" w:rsidRPr="00146ACD">
        <w:rPr>
          <w:rFonts w:ascii="Garamond" w:hAnsi="Garamond"/>
          <w:sz w:val="22"/>
          <w:szCs w:val="22"/>
        </w:rPr>
        <w:t xml:space="preserve">competition </w:t>
      </w:r>
      <w:r w:rsidR="0020224C">
        <w:rPr>
          <w:rFonts w:ascii="Garamond" w:hAnsi="Garamond"/>
          <w:sz w:val="22"/>
          <w:szCs w:val="22"/>
        </w:rPr>
        <w:t xml:space="preserve">among banks </w:t>
      </w:r>
      <w:r w:rsidR="00146ACD">
        <w:rPr>
          <w:rFonts w:ascii="Garamond" w:hAnsi="Garamond"/>
          <w:sz w:val="22"/>
          <w:szCs w:val="22"/>
        </w:rPr>
        <w:t xml:space="preserve">led the quarterly lending indicator to </w:t>
      </w:r>
      <w:r w:rsidR="00A86944">
        <w:rPr>
          <w:rFonts w:ascii="Garamond" w:hAnsi="Garamond"/>
          <w:sz w:val="22"/>
          <w:szCs w:val="22"/>
        </w:rPr>
        <w:t xml:space="preserve">grow by 2.3%, </w:t>
      </w:r>
      <w:r w:rsidR="00146ACD">
        <w:rPr>
          <w:rFonts w:ascii="Garamond" w:hAnsi="Garamond"/>
          <w:sz w:val="22"/>
          <w:szCs w:val="22"/>
        </w:rPr>
        <w:t xml:space="preserve">owing mostly to </w:t>
      </w:r>
      <w:r w:rsidR="00A86944">
        <w:rPr>
          <w:rFonts w:ascii="Garamond" w:hAnsi="Garamond"/>
          <w:sz w:val="22"/>
          <w:szCs w:val="22"/>
        </w:rPr>
        <w:t>a</w:t>
      </w:r>
      <w:r w:rsidR="00146ACD">
        <w:rPr>
          <w:rFonts w:ascii="Garamond" w:hAnsi="Garamond"/>
          <w:sz w:val="22"/>
          <w:szCs w:val="22"/>
        </w:rPr>
        <w:t xml:space="preserve"> 7.5% growth of </w:t>
      </w:r>
      <w:r w:rsidR="00A86944">
        <w:rPr>
          <w:rFonts w:ascii="Garamond" w:hAnsi="Garamond"/>
          <w:sz w:val="22"/>
          <w:szCs w:val="22"/>
        </w:rPr>
        <w:t>lending in local currency.</w:t>
      </w:r>
      <w:r w:rsidR="00F74C7A">
        <w:rPr>
          <w:rFonts w:ascii="Garamond" w:hAnsi="Garamond"/>
          <w:sz w:val="22"/>
          <w:szCs w:val="22"/>
        </w:rPr>
        <w:t xml:space="preserve"> </w:t>
      </w:r>
      <w:r w:rsidR="002A38BF" w:rsidRPr="00EE5F0F">
        <w:rPr>
          <w:rFonts w:ascii="Garamond" w:hAnsi="Garamond"/>
          <w:sz w:val="22"/>
          <w:szCs w:val="22"/>
        </w:rPr>
        <w:t xml:space="preserve">The 12-month growth of total lending to </w:t>
      </w:r>
      <w:r w:rsidR="002A38BF" w:rsidRPr="00EE5F0F">
        <w:rPr>
          <w:rFonts w:ascii="Garamond" w:hAnsi="Garamond"/>
          <w:sz w:val="22"/>
          <w:szCs w:val="22"/>
        </w:rPr>
        <w:lastRenderedPageBreak/>
        <w:t xml:space="preserve">the economy </w:t>
      </w:r>
      <w:r w:rsidR="00F74C7A">
        <w:rPr>
          <w:rFonts w:ascii="Garamond" w:hAnsi="Garamond"/>
          <w:sz w:val="22"/>
          <w:szCs w:val="22"/>
        </w:rPr>
        <w:t xml:space="preserve">amounted to </w:t>
      </w:r>
      <w:r w:rsidR="005E5095" w:rsidRPr="00EE5F0F">
        <w:rPr>
          <w:rFonts w:ascii="Garamond" w:hAnsi="Garamond"/>
          <w:sz w:val="22"/>
          <w:szCs w:val="22"/>
        </w:rPr>
        <w:t>2</w:t>
      </w:r>
      <w:r w:rsidR="00F74C7A">
        <w:rPr>
          <w:rFonts w:ascii="Garamond" w:hAnsi="Garamond"/>
          <w:sz w:val="22"/>
          <w:szCs w:val="22"/>
        </w:rPr>
        <w:t>0</w:t>
      </w:r>
      <w:r w:rsidR="002A38BF" w:rsidRPr="00EE5F0F">
        <w:rPr>
          <w:rFonts w:ascii="Garamond" w:hAnsi="Garamond"/>
          <w:sz w:val="22"/>
          <w:szCs w:val="22"/>
        </w:rPr>
        <w:t>.</w:t>
      </w:r>
      <w:r w:rsidR="00F74C7A">
        <w:rPr>
          <w:rFonts w:ascii="Garamond" w:hAnsi="Garamond"/>
          <w:sz w:val="22"/>
          <w:szCs w:val="22"/>
        </w:rPr>
        <w:t>6</w:t>
      </w:r>
      <w:r w:rsidR="002A38BF" w:rsidRPr="00EE5F0F">
        <w:rPr>
          <w:rFonts w:ascii="Garamond" w:hAnsi="Garamond"/>
          <w:sz w:val="22"/>
          <w:szCs w:val="22"/>
        </w:rPr>
        <w:t>%</w:t>
      </w:r>
      <w:r w:rsidR="0020224C">
        <w:rPr>
          <w:rFonts w:ascii="Garamond" w:hAnsi="Garamond"/>
          <w:sz w:val="22"/>
          <w:szCs w:val="22"/>
        </w:rPr>
        <w:t xml:space="preserve"> </w:t>
      </w:r>
      <w:r w:rsidR="0020224C" w:rsidRPr="00EE5F0F">
        <w:rPr>
          <w:rFonts w:ascii="Garamond" w:hAnsi="Garamond"/>
          <w:sz w:val="22"/>
          <w:szCs w:val="22"/>
        </w:rPr>
        <w:t xml:space="preserve">in </w:t>
      </w:r>
      <w:r w:rsidR="0020224C">
        <w:rPr>
          <w:rFonts w:ascii="Garamond" w:hAnsi="Garamond"/>
          <w:sz w:val="22"/>
          <w:szCs w:val="22"/>
        </w:rPr>
        <w:t>September</w:t>
      </w:r>
      <w:r w:rsidR="0020224C" w:rsidRPr="00EE5F0F">
        <w:rPr>
          <w:rFonts w:ascii="Garamond" w:hAnsi="Garamond"/>
          <w:sz w:val="22"/>
          <w:szCs w:val="22"/>
        </w:rPr>
        <w:t xml:space="preserve"> </w:t>
      </w:r>
      <w:r w:rsidR="0020224C">
        <w:rPr>
          <w:rFonts w:ascii="Garamond" w:hAnsi="Garamond"/>
          <w:sz w:val="22"/>
          <w:szCs w:val="22"/>
        </w:rPr>
        <w:t xml:space="preserve">of </w:t>
      </w:r>
      <w:r w:rsidR="0020224C" w:rsidRPr="00EE5F0F">
        <w:rPr>
          <w:rFonts w:ascii="Garamond" w:hAnsi="Garamond"/>
          <w:sz w:val="22"/>
          <w:szCs w:val="22"/>
        </w:rPr>
        <w:t>2018</w:t>
      </w:r>
      <w:r w:rsidR="0020224C">
        <w:rPr>
          <w:rFonts w:ascii="Garamond" w:hAnsi="Garamond"/>
          <w:sz w:val="22"/>
          <w:szCs w:val="22"/>
        </w:rPr>
        <w:t xml:space="preserve">. </w:t>
      </w:r>
      <w:r w:rsidR="0013609E">
        <w:rPr>
          <w:rFonts w:ascii="Garamond" w:hAnsi="Garamond"/>
          <w:sz w:val="22"/>
          <w:szCs w:val="22"/>
        </w:rPr>
        <w:t>The lending gr</w:t>
      </w:r>
      <w:r w:rsidR="00AC2B31">
        <w:rPr>
          <w:rFonts w:ascii="Garamond" w:hAnsi="Garamond"/>
          <w:sz w:val="22"/>
          <w:szCs w:val="22"/>
        </w:rPr>
        <w:t xml:space="preserve">owth was concurrent with </w:t>
      </w:r>
      <w:r w:rsidR="00F74C7A">
        <w:rPr>
          <w:rFonts w:ascii="Garamond" w:hAnsi="Garamond"/>
          <w:sz w:val="22"/>
          <w:szCs w:val="22"/>
        </w:rPr>
        <w:t xml:space="preserve">dropping </w:t>
      </w:r>
      <w:r w:rsidR="0013609E">
        <w:rPr>
          <w:rFonts w:ascii="Garamond" w:hAnsi="Garamond"/>
          <w:sz w:val="22"/>
          <w:szCs w:val="22"/>
        </w:rPr>
        <w:t>interest rates,</w:t>
      </w:r>
      <w:r w:rsidR="00CF3EAA">
        <w:rPr>
          <w:rFonts w:ascii="Garamond" w:hAnsi="Garamond"/>
          <w:sz w:val="22"/>
          <w:szCs w:val="22"/>
        </w:rPr>
        <w:t xml:space="preserve"> and this </w:t>
      </w:r>
      <w:r w:rsidR="006D3F04">
        <w:rPr>
          <w:rFonts w:ascii="Garamond" w:hAnsi="Garamond"/>
          <w:sz w:val="22"/>
          <w:szCs w:val="22"/>
        </w:rPr>
        <w:t>was m</w:t>
      </w:r>
      <w:r w:rsidR="00CF3EAA">
        <w:rPr>
          <w:rFonts w:ascii="Garamond" w:hAnsi="Garamond"/>
          <w:sz w:val="22"/>
          <w:szCs w:val="22"/>
        </w:rPr>
        <w:t>o</w:t>
      </w:r>
      <w:r w:rsidR="002B107B">
        <w:rPr>
          <w:rFonts w:ascii="Garamond" w:hAnsi="Garamond"/>
          <w:sz w:val="22"/>
          <w:szCs w:val="22"/>
        </w:rPr>
        <w:t>re</w:t>
      </w:r>
      <w:r w:rsidR="00CF3EAA">
        <w:rPr>
          <w:rFonts w:ascii="Garamond" w:hAnsi="Garamond"/>
          <w:sz w:val="22"/>
          <w:szCs w:val="22"/>
        </w:rPr>
        <w:t xml:space="preserve"> expressly demonstrated in </w:t>
      </w:r>
      <w:r w:rsidR="006D3F04">
        <w:rPr>
          <w:rFonts w:ascii="Garamond" w:hAnsi="Garamond"/>
          <w:sz w:val="22"/>
          <w:szCs w:val="22"/>
        </w:rPr>
        <w:t xml:space="preserve">dram </w:t>
      </w:r>
      <w:r w:rsidR="006D3F04" w:rsidRPr="006D3F04">
        <w:rPr>
          <w:rFonts w:ascii="Garamond" w:hAnsi="Garamond"/>
          <w:sz w:val="22"/>
          <w:szCs w:val="22"/>
        </w:rPr>
        <w:t xml:space="preserve">loans </w:t>
      </w:r>
      <w:r w:rsidR="006D3F04">
        <w:rPr>
          <w:rFonts w:ascii="Garamond" w:hAnsi="Garamond"/>
          <w:sz w:val="22"/>
          <w:szCs w:val="22"/>
        </w:rPr>
        <w:t xml:space="preserve">provided </w:t>
      </w:r>
      <w:r w:rsidR="006D3F04" w:rsidRPr="006D3F04">
        <w:rPr>
          <w:rFonts w:ascii="Garamond" w:hAnsi="Garamond"/>
          <w:sz w:val="22"/>
          <w:szCs w:val="22"/>
        </w:rPr>
        <w:t>to individuals</w:t>
      </w:r>
      <w:r w:rsidR="002A38BF" w:rsidRPr="00EE5F0F">
        <w:rPr>
          <w:rFonts w:ascii="Garamond" w:hAnsi="Garamond"/>
          <w:sz w:val="22"/>
          <w:szCs w:val="22"/>
        </w:rPr>
        <w:t>.</w:t>
      </w:r>
    </w:p>
    <w:p w14:paraId="08E062F4" w14:textId="77777777" w:rsidR="00ED1126" w:rsidRPr="00EE5F0F" w:rsidRDefault="00ED1126" w:rsidP="00F40F99">
      <w:pPr>
        <w:spacing w:line="360" w:lineRule="auto"/>
        <w:jc w:val="both"/>
        <w:rPr>
          <w:rFonts w:ascii="Garamond" w:hAnsi="Garamond"/>
          <w:b/>
          <w:sz w:val="22"/>
          <w:szCs w:val="22"/>
        </w:rPr>
      </w:pPr>
    </w:p>
    <w:p w14:paraId="2340D19B" w14:textId="77777777" w:rsidR="00ED1126" w:rsidRPr="00EE5F0F" w:rsidRDefault="00ED1126" w:rsidP="00F40F99">
      <w:pPr>
        <w:spacing w:line="360" w:lineRule="auto"/>
        <w:jc w:val="both"/>
        <w:rPr>
          <w:rFonts w:ascii="Garamond" w:hAnsi="Garamond"/>
          <w:b/>
          <w:sz w:val="22"/>
          <w:szCs w:val="22"/>
        </w:rPr>
      </w:pPr>
    </w:p>
    <w:p w14:paraId="08B5EC2C" w14:textId="77777777" w:rsidR="00ED1126" w:rsidRPr="00EE5F0F" w:rsidRDefault="00ED1126" w:rsidP="00F40F99">
      <w:pPr>
        <w:spacing w:line="360" w:lineRule="auto"/>
        <w:jc w:val="both"/>
        <w:rPr>
          <w:rFonts w:ascii="Garamond" w:hAnsi="Garamond"/>
          <w:b/>
          <w:sz w:val="22"/>
          <w:szCs w:val="22"/>
        </w:rPr>
      </w:pPr>
    </w:p>
    <w:p w14:paraId="463204B0" w14:textId="77777777" w:rsidR="007A3B46" w:rsidRPr="00163C85" w:rsidRDefault="007A3B46" w:rsidP="007A3B46">
      <w:pPr>
        <w:spacing w:line="360" w:lineRule="auto"/>
        <w:jc w:val="center"/>
        <w:rPr>
          <w:rFonts w:ascii="Garamond" w:hAnsi="Garamond"/>
          <w:b/>
          <w:bCs/>
          <w:color w:val="0070C0"/>
          <w:sz w:val="22"/>
          <w:szCs w:val="22"/>
        </w:rPr>
      </w:pPr>
      <w:r w:rsidRPr="00163C85">
        <w:rPr>
          <w:rFonts w:ascii="Garamond" w:hAnsi="Garamond"/>
          <w:b/>
          <w:bCs/>
          <w:color w:val="0070C0"/>
          <w:sz w:val="22"/>
          <w:szCs w:val="22"/>
        </w:rPr>
        <w:t xml:space="preserve">BOARD </w:t>
      </w:r>
      <w:r>
        <w:rPr>
          <w:rFonts w:ascii="Garamond" w:hAnsi="Garamond"/>
          <w:b/>
          <w:bCs/>
          <w:color w:val="0070C0"/>
          <w:sz w:val="22"/>
          <w:szCs w:val="22"/>
        </w:rPr>
        <w:t xml:space="preserve">MEETING </w:t>
      </w:r>
      <w:r w:rsidRPr="00163C85">
        <w:rPr>
          <w:rFonts w:ascii="Garamond" w:hAnsi="Garamond"/>
          <w:b/>
          <w:bCs/>
          <w:color w:val="0070C0"/>
          <w:sz w:val="22"/>
          <w:szCs w:val="22"/>
        </w:rPr>
        <w:t>OF THE CBA</w:t>
      </w:r>
    </w:p>
    <w:p w14:paraId="07EAB054" w14:textId="77777777" w:rsidR="007A3B46" w:rsidRPr="00163C85" w:rsidRDefault="007A3B46" w:rsidP="007A3B46">
      <w:pPr>
        <w:spacing w:line="360" w:lineRule="auto"/>
        <w:jc w:val="center"/>
        <w:rPr>
          <w:rFonts w:ascii="Garamond" w:hAnsi="Garamond"/>
          <w:b/>
          <w:bCs/>
          <w:color w:val="0070C0"/>
          <w:sz w:val="22"/>
          <w:szCs w:val="22"/>
        </w:rPr>
      </w:pPr>
    </w:p>
    <w:p w14:paraId="517B3891" w14:textId="77777777" w:rsidR="007A3B46" w:rsidRPr="00163C85" w:rsidRDefault="007A3B46" w:rsidP="007A3B46">
      <w:pPr>
        <w:spacing w:line="360" w:lineRule="auto"/>
        <w:jc w:val="center"/>
        <w:rPr>
          <w:rFonts w:ascii="Garamond" w:hAnsi="Garamond"/>
          <w:b/>
          <w:bCs/>
          <w:color w:val="0070C0"/>
          <w:sz w:val="22"/>
          <w:szCs w:val="22"/>
        </w:rPr>
      </w:pPr>
      <w:r w:rsidRPr="00163C85">
        <w:rPr>
          <w:rFonts w:ascii="Garamond" w:hAnsi="Garamond"/>
          <w:b/>
          <w:bCs/>
          <w:color w:val="0070C0"/>
          <w:sz w:val="22"/>
          <w:szCs w:val="22"/>
        </w:rPr>
        <w:t>MINUTES</w:t>
      </w:r>
    </w:p>
    <w:p w14:paraId="7F35F966" w14:textId="77777777" w:rsidR="007A3B46" w:rsidRPr="00163C85" w:rsidRDefault="007A3B46" w:rsidP="007A3B46">
      <w:pPr>
        <w:spacing w:line="360" w:lineRule="auto"/>
        <w:jc w:val="center"/>
        <w:rPr>
          <w:rFonts w:ascii="Garamond" w:hAnsi="Garamond"/>
          <w:b/>
          <w:bCs/>
          <w:sz w:val="22"/>
          <w:szCs w:val="22"/>
        </w:rPr>
      </w:pPr>
      <w:r w:rsidRPr="00163C85">
        <w:rPr>
          <w:rFonts w:ascii="Garamond" w:hAnsi="Garamond"/>
          <w:b/>
          <w:bCs/>
          <w:color w:val="0070C0"/>
          <w:sz w:val="22"/>
          <w:szCs w:val="22"/>
        </w:rPr>
        <w:t>(</w:t>
      </w:r>
      <w:r>
        <w:rPr>
          <w:rFonts w:ascii="Garamond" w:hAnsi="Garamond"/>
          <w:b/>
          <w:bCs/>
          <w:color w:val="0070C0"/>
          <w:sz w:val="22"/>
          <w:szCs w:val="22"/>
        </w:rPr>
        <w:t>13</w:t>
      </w:r>
      <w:r w:rsidRPr="00163C85">
        <w:rPr>
          <w:rFonts w:ascii="Garamond" w:hAnsi="Garamond"/>
          <w:b/>
          <w:bCs/>
          <w:color w:val="0070C0"/>
          <w:sz w:val="22"/>
          <w:szCs w:val="22"/>
        </w:rPr>
        <w:t>.</w:t>
      </w:r>
      <w:r>
        <w:rPr>
          <w:rFonts w:ascii="Garamond" w:hAnsi="Garamond"/>
          <w:b/>
          <w:bCs/>
          <w:color w:val="0070C0"/>
          <w:sz w:val="22"/>
          <w:szCs w:val="22"/>
        </w:rPr>
        <w:t>11</w:t>
      </w:r>
      <w:r w:rsidRPr="00163C85">
        <w:rPr>
          <w:rFonts w:ascii="Garamond" w:hAnsi="Garamond"/>
          <w:b/>
          <w:bCs/>
          <w:color w:val="0070C0"/>
          <w:sz w:val="22"/>
          <w:szCs w:val="22"/>
        </w:rPr>
        <w:t>.2018)</w:t>
      </w:r>
    </w:p>
    <w:p w14:paraId="54ADBF61" w14:textId="77777777" w:rsidR="007A3B46" w:rsidRPr="00163C85" w:rsidRDefault="007A3B46" w:rsidP="007A3B46">
      <w:pPr>
        <w:spacing w:line="360" w:lineRule="auto"/>
        <w:jc w:val="center"/>
        <w:rPr>
          <w:rFonts w:ascii="Garamond" w:hAnsi="Garamond"/>
          <w:b/>
          <w:bCs/>
          <w:sz w:val="22"/>
          <w:szCs w:val="22"/>
        </w:rPr>
      </w:pPr>
    </w:p>
    <w:p w14:paraId="2893D9DC" w14:textId="77777777" w:rsidR="007A3B46" w:rsidRPr="00163C85" w:rsidRDefault="007A3B46" w:rsidP="007A3B46">
      <w:pPr>
        <w:spacing w:line="360" w:lineRule="auto"/>
        <w:jc w:val="center"/>
        <w:rPr>
          <w:rFonts w:ascii="Garamond" w:hAnsi="Garamond"/>
          <w:color w:val="0070C0"/>
          <w:sz w:val="22"/>
          <w:szCs w:val="22"/>
        </w:rPr>
      </w:pPr>
      <w:r w:rsidRPr="00163C85">
        <w:rPr>
          <w:rFonts w:ascii="Garamond" w:hAnsi="Garamond"/>
          <w:b/>
          <w:bCs/>
          <w:color w:val="0070C0"/>
          <w:sz w:val="22"/>
          <w:szCs w:val="22"/>
        </w:rPr>
        <w:t>On the Refinancing Rate</w:t>
      </w:r>
    </w:p>
    <w:p w14:paraId="4B199CCC" w14:textId="77777777" w:rsidR="007A3B46" w:rsidRPr="00163C85" w:rsidRDefault="007A3B46" w:rsidP="007A3B46">
      <w:pPr>
        <w:spacing w:line="360" w:lineRule="auto"/>
        <w:jc w:val="center"/>
        <w:rPr>
          <w:rFonts w:ascii="Garamond" w:hAnsi="Garamond"/>
          <w:sz w:val="22"/>
          <w:szCs w:val="22"/>
        </w:rPr>
      </w:pPr>
    </w:p>
    <w:p w14:paraId="30A109B7" w14:textId="77777777" w:rsidR="007A3B46" w:rsidRPr="00163C85" w:rsidRDefault="007A3B46" w:rsidP="007A3B46">
      <w:pPr>
        <w:pStyle w:val="BodyText"/>
        <w:spacing w:line="360" w:lineRule="auto"/>
        <w:jc w:val="center"/>
        <w:rPr>
          <w:rFonts w:ascii="Garamond" w:hAnsi="Garamond"/>
          <w:b/>
        </w:rPr>
      </w:pPr>
      <w:r w:rsidRPr="00163C85">
        <w:rPr>
          <w:rFonts w:ascii="Garamond" w:hAnsi="Garamond"/>
          <w:b/>
        </w:rPr>
        <w:t xml:space="preserve">The CBA Board Meeting of </w:t>
      </w:r>
      <w:r>
        <w:rPr>
          <w:rFonts w:ascii="Garamond" w:hAnsi="Garamond"/>
          <w:b/>
        </w:rPr>
        <w:t>November</w:t>
      </w:r>
      <w:r w:rsidRPr="00163C85">
        <w:rPr>
          <w:rFonts w:ascii="Garamond" w:hAnsi="Garamond"/>
          <w:b/>
          <w:bCs/>
        </w:rPr>
        <w:t xml:space="preserve"> </w:t>
      </w:r>
      <w:r>
        <w:rPr>
          <w:rFonts w:ascii="Garamond" w:hAnsi="Garamond"/>
          <w:b/>
          <w:bCs/>
        </w:rPr>
        <w:t>13</w:t>
      </w:r>
      <w:r w:rsidRPr="00163C85">
        <w:rPr>
          <w:rFonts w:ascii="Garamond" w:hAnsi="Garamond"/>
          <w:b/>
          <w:bCs/>
        </w:rPr>
        <w:t>, 2018</w:t>
      </w:r>
      <w:r w:rsidRPr="00163C85">
        <w:rPr>
          <w:rFonts w:ascii="Garamond" w:hAnsi="Garamond"/>
          <w:b/>
        </w:rPr>
        <w:t xml:space="preserve"> attended by Chairman Arthur Javadyan, Deputy Chairm</w:t>
      </w:r>
      <w:r>
        <w:rPr>
          <w:rFonts w:ascii="Garamond" w:hAnsi="Garamond"/>
          <w:b/>
        </w:rPr>
        <w:t>a</w:t>
      </w:r>
      <w:r w:rsidRPr="00163C85">
        <w:rPr>
          <w:rFonts w:ascii="Garamond" w:hAnsi="Garamond"/>
          <w:b/>
        </w:rPr>
        <w:t xml:space="preserve">n </w:t>
      </w:r>
      <w:r>
        <w:rPr>
          <w:rFonts w:ascii="Garamond" w:hAnsi="Garamond"/>
          <w:b/>
        </w:rPr>
        <w:t xml:space="preserve">Vakhtang </w:t>
      </w:r>
      <w:proofErr w:type="spellStart"/>
      <w:r>
        <w:rPr>
          <w:rFonts w:ascii="Garamond" w:hAnsi="Garamond"/>
          <w:b/>
        </w:rPr>
        <w:t>Abrahamyan</w:t>
      </w:r>
      <w:proofErr w:type="spellEnd"/>
      <w:r w:rsidRPr="00163C85">
        <w:rPr>
          <w:rFonts w:ascii="Garamond" w:hAnsi="Garamond"/>
          <w:b/>
        </w:rPr>
        <w:t>, and Board Members Ashot Mkrtchyan, Arthur Stepanyan</w:t>
      </w:r>
      <w:r>
        <w:rPr>
          <w:rFonts w:ascii="Garamond" w:hAnsi="Garamond"/>
          <w:b/>
        </w:rPr>
        <w:t xml:space="preserve">, </w:t>
      </w:r>
      <w:r w:rsidRPr="00163C85">
        <w:rPr>
          <w:rFonts w:ascii="Garamond" w:hAnsi="Garamond"/>
          <w:b/>
        </w:rPr>
        <w:t>Armenak Darbinyan</w:t>
      </w:r>
      <w:r>
        <w:rPr>
          <w:rFonts w:ascii="Garamond" w:hAnsi="Garamond"/>
          <w:b/>
        </w:rPr>
        <w:t>, and Martin Galstyan</w:t>
      </w:r>
    </w:p>
    <w:p w14:paraId="2CFE6F86" w14:textId="77777777" w:rsidR="007A3B46" w:rsidRPr="00163C85" w:rsidRDefault="007A3B46" w:rsidP="007A3B46">
      <w:pPr>
        <w:spacing w:line="360" w:lineRule="auto"/>
        <w:jc w:val="both"/>
        <w:rPr>
          <w:rFonts w:ascii="Garamond" w:hAnsi="Garamond"/>
          <w:sz w:val="22"/>
          <w:szCs w:val="22"/>
        </w:rPr>
      </w:pPr>
    </w:p>
    <w:p w14:paraId="38092A71"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 xml:space="preserve">The Board meeting opened with presentation of the Situation Report as of </w:t>
      </w:r>
      <w:r>
        <w:rPr>
          <w:rFonts w:ascii="Garamond" w:hAnsi="Garamond"/>
          <w:sz w:val="22"/>
          <w:szCs w:val="22"/>
        </w:rPr>
        <w:t>November</w:t>
      </w:r>
      <w:r w:rsidRPr="00163C85">
        <w:rPr>
          <w:rFonts w:ascii="Garamond" w:hAnsi="Garamond"/>
          <w:sz w:val="22"/>
          <w:szCs w:val="22"/>
        </w:rPr>
        <w:t xml:space="preserve"> </w:t>
      </w:r>
      <w:r>
        <w:rPr>
          <w:rFonts w:ascii="Garamond" w:hAnsi="Garamond"/>
          <w:sz w:val="22"/>
          <w:szCs w:val="22"/>
        </w:rPr>
        <w:t>13</w:t>
      </w:r>
      <w:r w:rsidRPr="00163C85">
        <w:rPr>
          <w:rFonts w:ascii="Garamond" w:hAnsi="Garamond"/>
          <w:bCs/>
          <w:sz w:val="22"/>
          <w:szCs w:val="22"/>
        </w:rPr>
        <w:t>, 2018</w:t>
      </w:r>
      <w:r w:rsidRPr="00163C85">
        <w:rPr>
          <w:rFonts w:ascii="Garamond" w:hAnsi="Garamond"/>
          <w:sz w:val="22"/>
          <w:szCs w:val="22"/>
        </w:rPr>
        <w:t xml:space="preserve">. It addressed current developments on inflation, external environment and real, fiscal and monetary sectors of the economy. </w:t>
      </w:r>
    </w:p>
    <w:p w14:paraId="52AE04D2" w14:textId="77777777" w:rsidR="007A3B46" w:rsidRPr="00163C85" w:rsidRDefault="007A3B46" w:rsidP="007A3B46">
      <w:pPr>
        <w:spacing w:line="360" w:lineRule="auto"/>
        <w:jc w:val="both"/>
        <w:rPr>
          <w:rFonts w:ascii="Garamond" w:hAnsi="Garamond"/>
          <w:sz w:val="22"/>
          <w:szCs w:val="22"/>
        </w:rPr>
      </w:pPr>
    </w:p>
    <w:p w14:paraId="78FBC8F9" w14:textId="77777777" w:rsidR="007A3B46" w:rsidRPr="00163C85" w:rsidRDefault="007A3B46" w:rsidP="007A3B46">
      <w:pPr>
        <w:spacing w:line="360" w:lineRule="auto"/>
        <w:jc w:val="both"/>
        <w:rPr>
          <w:rFonts w:ascii="Garamond" w:hAnsi="Garamond"/>
          <w:sz w:val="22"/>
          <w:szCs w:val="22"/>
        </w:rPr>
      </w:pPr>
      <w:r>
        <w:rPr>
          <w:rFonts w:ascii="Garamond" w:hAnsi="Garamond"/>
          <w:sz w:val="22"/>
          <w:szCs w:val="22"/>
        </w:rPr>
        <w:t xml:space="preserve">As low as 0.1% inflation rate </w:t>
      </w:r>
      <w:r w:rsidRPr="005B5683">
        <w:rPr>
          <w:rFonts w:ascii="Garamond" w:hAnsi="Garamond"/>
          <w:sz w:val="22"/>
          <w:szCs w:val="22"/>
        </w:rPr>
        <w:t>was observ</w:t>
      </w:r>
      <w:r>
        <w:rPr>
          <w:rFonts w:ascii="Garamond" w:hAnsi="Garamond"/>
          <w:sz w:val="22"/>
          <w:szCs w:val="22"/>
        </w:rPr>
        <w:t>able</w:t>
      </w:r>
      <w:r w:rsidRPr="005B5683">
        <w:rPr>
          <w:rFonts w:ascii="Garamond" w:hAnsi="Garamond"/>
          <w:sz w:val="22"/>
          <w:szCs w:val="22"/>
        </w:rPr>
        <w:t xml:space="preserve"> </w:t>
      </w:r>
      <w:r>
        <w:rPr>
          <w:rFonts w:ascii="Garamond" w:hAnsi="Garamond"/>
          <w:sz w:val="22"/>
          <w:szCs w:val="22"/>
        </w:rPr>
        <w:t xml:space="preserve">in October of 2018 as </w:t>
      </w:r>
      <w:r w:rsidRPr="005B5683">
        <w:rPr>
          <w:rFonts w:ascii="Garamond" w:hAnsi="Garamond"/>
          <w:sz w:val="22"/>
          <w:szCs w:val="22"/>
        </w:rPr>
        <w:t xml:space="preserve">compared with the </w:t>
      </w:r>
      <w:r>
        <w:rPr>
          <w:rFonts w:ascii="Garamond" w:hAnsi="Garamond"/>
          <w:sz w:val="22"/>
          <w:szCs w:val="22"/>
        </w:rPr>
        <w:t xml:space="preserve">month’s </w:t>
      </w:r>
      <w:r w:rsidRPr="005B5683">
        <w:rPr>
          <w:rFonts w:ascii="Garamond" w:hAnsi="Garamond"/>
          <w:sz w:val="22"/>
          <w:szCs w:val="22"/>
        </w:rPr>
        <w:t>seasonality</w:t>
      </w:r>
      <w:r>
        <w:rPr>
          <w:rFonts w:ascii="Garamond" w:hAnsi="Garamond"/>
          <w:sz w:val="22"/>
          <w:szCs w:val="22"/>
        </w:rPr>
        <w:t xml:space="preserve">, which owed to </w:t>
      </w:r>
      <w:r w:rsidRPr="0068746F">
        <w:rPr>
          <w:rFonts w:ascii="Garamond" w:hAnsi="Garamond"/>
          <w:sz w:val="22"/>
          <w:szCs w:val="22"/>
        </w:rPr>
        <w:t>price</w:t>
      </w:r>
      <w:r>
        <w:rPr>
          <w:rFonts w:ascii="Garamond" w:hAnsi="Garamond"/>
          <w:sz w:val="22"/>
          <w:szCs w:val="22"/>
        </w:rPr>
        <w:t xml:space="preserve"> falls in </w:t>
      </w:r>
      <w:r w:rsidRPr="0068746F">
        <w:rPr>
          <w:rFonts w:ascii="Garamond" w:hAnsi="Garamond"/>
          <w:sz w:val="22"/>
          <w:szCs w:val="22"/>
        </w:rPr>
        <w:t xml:space="preserve">commodity groups </w:t>
      </w:r>
      <w:r>
        <w:rPr>
          <w:rFonts w:ascii="Garamond" w:hAnsi="Garamond"/>
          <w:sz w:val="22"/>
          <w:szCs w:val="22"/>
        </w:rPr>
        <w:t>“</w:t>
      </w:r>
      <w:r w:rsidRPr="0068746F">
        <w:rPr>
          <w:rFonts w:ascii="Garamond" w:hAnsi="Garamond"/>
          <w:sz w:val="22"/>
          <w:szCs w:val="22"/>
        </w:rPr>
        <w:t>Fruit</w:t>
      </w:r>
      <w:r>
        <w:rPr>
          <w:rFonts w:ascii="Garamond" w:hAnsi="Garamond"/>
          <w:sz w:val="22"/>
          <w:szCs w:val="22"/>
        </w:rPr>
        <w:t>” and</w:t>
      </w:r>
      <w:r w:rsidRPr="0068746F">
        <w:rPr>
          <w:rFonts w:ascii="Garamond" w:hAnsi="Garamond"/>
          <w:sz w:val="22"/>
          <w:szCs w:val="22"/>
        </w:rPr>
        <w:t xml:space="preserve"> </w:t>
      </w:r>
      <w:r>
        <w:rPr>
          <w:rFonts w:ascii="Garamond" w:hAnsi="Garamond"/>
          <w:sz w:val="22"/>
          <w:szCs w:val="22"/>
        </w:rPr>
        <w:t>“</w:t>
      </w:r>
      <w:r w:rsidRPr="0068746F">
        <w:rPr>
          <w:rFonts w:ascii="Garamond" w:hAnsi="Garamond"/>
          <w:sz w:val="22"/>
          <w:szCs w:val="22"/>
        </w:rPr>
        <w:t>Vegetable</w:t>
      </w:r>
      <w:r>
        <w:rPr>
          <w:rFonts w:ascii="Garamond" w:hAnsi="Garamond"/>
          <w:sz w:val="22"/>
          <w:szCs w:val="22"/>
        </w:rPr>
        <w:t>”</w:t>
      </w:r>
      <w:r w:rsidRPr="0068746F">
        <w:rPr>
          <w:rFonts w:ascii="Garamond" w:hAnsi="Garamond"/>
          <w:sz w:val="22"/>
          <w:szCs w:val="22"/>
        </w:rPr>
        <w:t xml:space="preserve"> </w:t>
      </w:r>
      <w:r>
        <w:rPr>
          <w:rFonts w:ascii="Garamond" w:hAnsi="Garamond"/>
          <w:sz w:val="22"/>
          <w:szCs w:val="22"/>
        </w:rPr>
        <w:t>by</w:t>
      </w:r>
      <w:r w:rsidRPr="0068746F">
        <w:rPr>
          <w:rFonts w:ascii="Garamond" w:hAnsi="Garamond"/>
          <w:sz w:val="22"/>
          <w:szCs w:val="22"/>
        </w:rPr>
        <w:t xml:space="preserve"> 3.3%</w:t>
      </w:r>
      <w:r>
        <w:rPr>
          <w:rFonts w:ascii="Garamond" w:hAnsi="Garamond"/>
          <w:sz w:val="22"/>
          <w:szCs w:val="22"/>
        </w:rPr>
        <w:t xml:space="preserve"> </w:t>
      </w:r>
      <w:r w:rsidRPr="0068746F">
        <w:rPr>
          <w:rFonts w:ascii="Garamond" w:hAnsi="Garamond"/>
          <w:sz w:val="22"/>
          <w:szCs w:val="22"/>
        </w:rPr>
        <w:t xml:space="preserve">and </w:t>
      </w:r>
      <w:r>
        <w:rPr>
          <w:rFonts w:ascii="Garamond" w:hAnsi="Garamond"/>
          <w:sz w:val="22"/>
          <w:szCs w:val="22"/>
        </w:rPr>
        <w:t>7</w:t>
      </w:r>
      <w:r w:rsidRPr="0068746F">
        <w:rPr>
          <w:rFonts w:ascii="Garamond" w:hAnsi="Garamond"/>
          <w:sz w:val="22"/>
          <w:szCs w:val="22"/>
        </w:rPr>
        <w:t>.</w:t>
      </w:r>
      <w:r>
        <w:rPr>
          <w:rFonts w:ascii="Garamond" w:hAnsi="Garamond"/>
          <w:sz w:val="22"/>
          <w:szCs w:val="22"/>
        </w:rPr>
        <w:t>6</w:t>
      </w:r>
      <w:r w:rsidRPr="0068746F">
        <w:rPr>
          <w:rFonts w:ascii="Garamond" w:hAnsi="Garamond"/>
          <w:sz w:val="22"/>
          <w:szCs w:val="22"/>
        </w:rPr>
        <w:t>%</w:t>
      </w:r>
      <w:r>
        <w:rPr>
          <w:rFonts w:ascii="Garamond" w:hAnsi="Garamond"/>
          <w:sz w:val="22"/>
          <w:szCs w:val="22"/>
        </w:rPr>
        <w:t>,</w:t>
      </w:r>
      <w:r w:rsidRPr="0068746F">
        <w:rPr>
          <w:rFonts w:ascii="Garamond" w:hAnsi="Garamond"/>
          <w:sz w:val="22"/>
          <w:szCs w:val="22"/>
        </w:rPr>
        <w:t xml:space="preserve"> respectively (</w:t>
      </w:r>
      <w:r>
        <w:rPr>
          <w:rFonts w:ascii="Garamond" w:hAnsi="Garamond"/>
          <w:sz w:val="22"/>
          <w:szCs w:val="22"/>
        </w:rPr>
        <w:t xml:space="preserve">combined </w:t>
      </w:r>
      <w:r w:rsidRPr="0068746F">
        <w:rPr>
          <w:rFonts w:ascii="Garamond" w:hAnsi="Garamond"/>
          <w:sz w:val="22"/>
          <w:szCs w:val="22"/>
        </w:rPr>
        <w:t>contribution to inflation</w:t>
      </w:r>
      <w:r>
        <w:rPr>
          <w:rFonts w:ascii="Garamond" w:hAnsi="Garamond"/>
          <w:sz w:val="22"/>
          <w:szCs w:val="22"/>
        </w:rPr>
        <w:t>:</w:t>
      </w:r>
      <w:r w:rsidRPr="0068746F">
        <w:rPr>
          <w:rFonts w:ascii="Garamond" w:hAnsi="Garamond"/>
          <w:sz w:val="22"/>
          <w:szCs w:val="22"/>
        </w:rPr>
        <w:t xml:space="preserve"> </w:t>
      </w:r>
      <w:r>
        <w:rPr>
          <w:rFonts w:ascii="Garamond" w:hAnsi="Garamond"/>
          <w:sz w:val="22"/>
          <w:szCs w:val="22"/>
        </w:rPr>
        <w:t>-</w:t>
      </w:r>
      <w:r w:rsidRPr="0068746F">
        <w:rPr>
          <w:rFonts w:ascii="Garamond" w:hAnsi="Garamond"/>
          <w:sz w:val="22"/>
          <w:szCs w:val="22"/>
        </w:rPr>
        <w:t>0.</w:t>
      </w:r>
      <w:r>
        <w:rPr>
          <w:rFonts w:ascii="Garamond" w:hAnsi="Garamond"/>
          <w:sz w:val="22"/>
          <w:szCs w:val="22"/>
        </w:rPr>
        <w:t>6 pp</w:t>
      </w:r>
      <w:r w:rsidRPr="0068746F">
        <w:rPr>
          <w:rFonts w:ascii="Garamond" w:hAnsi="Garamond"/>
          <w:sz w:val="22"/>
          <w:szCs w:val="22"/>
        </w:rPr>
        <w:t>)</w:t>
      </w:r>
      <w:r>
        <w:rPr>
          <w:rFonts w:ascii="Garamond" w:hAnsi="Garamond"/>
          <w:sz w:val="22"/>
          <w:szCs w:val="22"/>
        </w:rPr>
        <w:t>. These deflationary effects on the month’s inflation were primarily offset by increased prices of commodity groups “Meat products” and “Clothes and footwear”. T</w:t>
      </w:r>
      <w:r w:rsidRPr="00163C85">
        <w:rPr>
          <w:rFonts w:ascii="Garamond" w:hAnsi="Garamond"/>
          <w:sz w:val="22"/>
          <w:szCs w:val="22"/>
        </w:rPr>
        <w:t xml:space="preserve">he 12-month inflation </w:t>
      </w:r>
      <w:r>
        <w:rPr>
          <w:rFonts w:ascii="Garamond" w:hAnsi="Garamond"/>
          <w:sz w:val="22"/>
          <w:szCs w:val="22"/>
        </w:rPr>
        <w:t>has decreased to 2.8% in late October as a result, approaching the lower part of the confidence band.</w:t>
      </w:r>
      <w:r w:rsidRPr="0068746F">
        <w:rPr>
          <w:rFonts w:ascii="Garamond" w:hAnsi="Garamond"/>
          <w:sz w:val="22"/>
          <w:szCs w:val="22"/>
        </w:rPr>
        <w:t xml:space="preserve"> In </w:t>
      </w:r>
      <w:r>
        <w:rPr>
          <w:rFonts w:ascii="Garamond" w:hAnsi="Garamond"/>
          <w:sz w:val="22"/>
          <w:szCs w:val="22"/>
        </w:rPr>
        <w:t>October</w:t>
      </w:r>
      <w:r w:rsidRPr="0068746F">
        <w:rPr>
          <w:rFonts w:ascii="Garamond" w:hAnsi="Garamond"/>
          <w:sz w:val="22"/>
          <w:szCs w:val="22"/>
        </w:rPr>
        <w:t xml:space="preserve">, </w:t>
      </w:r>
      <w:r>
        <w:rPr>
          <w:rFonts w:ascii="Garamond" w:hAnsi="Garamond"/>
          <w:sz w:val="22"/>
          <w:szCs w:val="22"/>
        </w:rPr>
        <w:t>core inflation also reduced to some extent</w:t>
      </w:r>
      <w:r w:rsidRPr="0068746F">
        <w:rPr>
          <w:rFonts w:ascii="Garamond" w:hAnsi="Garamond"/>
          <w:sz w:val="22"/>
          <w:szCs w:val="22"/>
        </w:rPr>
        <w:t xml:space="preserve">, </w:t>
      </w:r>
      <w:r>
        <w:rPr>
          <w:rFonts w:ascii="Garamond" w:hAnsi="Garamond"/>
          <w:sz w:val="22"/>
          <w:szCs w:val="22"/>
        </w:rPr>
        <w:t>pointing to some</w:t>
      </w:r>
      <w:r w:rsidRPr="00CD6F57">
        <w:rPr>
          <w:rFonts w:ascii="Garamond" w:hAnsi="Garamond"/>
          <w:sz w:val="22"/>
          <w:szCs w:val="22"/>
        </w:rPr>
        <w:t xml:space="preserve"> weakening of inflation expectations.</w:t>
      </w:r>
      <w:r>
        <w:rPr>
          <w:rFonts w:ascii="Garamond" w:hAnsi="Garamond"/>
          <w:sz w:val="22"/>
          <w:szCs w:val="22"/>
        </w:rPr>
        <w:t xml:space="preserve"> </w:t>
      </w:r>
    </w:p>
    <w:p w14:paraId="6E59ECBE" w14:textId="77777777" w:rsidR="007A3B46" w:rsidRPr="00163C85" w:rsidRDefault="007A3B46" w:rsidP="007A3B46">
      <w:pPr>
        <w:spacing w:line="360" w:lineRule="auto"/>
        <w:jc w:val="both"/>
        <w:rPr>
          <w:rFonts w:ascii="Garamond" w:hAnsi="Garamond"/>
          <w:sz w:val="22"/>
          <w:szCs w:val="22"/>
        </w:rPr>
      </w:pPr>
    </w:p>
    <w:p w14:paraId="0ADC31A2"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 xml:space="preserve">Addressing the economic </w:t>
      </w:r>
      <w:r>
        <w:rPr>
          <w:rFonts w:ascii="Garamond" w:hAnsi="Garamond"/>
          <w:sz w:val="22"/>
          <w:szCs w:val="22"/>
        </w:rPr>
        <w:t>environment</w:t>
      </w:r>
      <w:r w:rsidRPr="00163C85">
        <w:rPr>
          <w:rFonts w:ascii="Garamond" w:hAnsi="Garamond"/>
          <w:sz w:val="22"/>
          <w:szCs w:val="22"/>
        </w:rPr>
        <w:t xml:space="preserve">, the Board </w:t>
      </w:r>
      <w:r>
        <w:rPr>
          <w:rFonts w:ascii="Garamond" w:hAnsi="Garamond"/>
          <w:sz w:val="22"/>
          <w:szCs w:val="22"/>
        </w:rPr>
        <w:t xml:space="preserve">summed up the third quarter’s </w:t>
      </w:r>
      <w:r w:rsidRPr="004C5815">
        <w:rPr>
          <w:rFonts w:ascii="Garamond" w:hAnsi="Garamond"/>
          <w:sz w:val="22"/>
          <w:szCs w:val="22"/>
        </w:rPr>
        <w:t>actual results</w:t>
      </w:r>
      <w:r>
        <w:rPr>
          <w:rFonts w:ascii="Garamond" w:hAnsi="Garamond"/>
          <w:sz w:val="22"/>
          <w:szCs w:val="22"/>
        </w:rPr>
        <w:t xml:space="preserve">, according to which </w:t>
      </w:r>
      <w:r w:rsidRPr="00FD36BB">
        <w:rPr>
          <w:rFonts w:ascii="Garamond" w:hAnsi="Garamond"/>
          <w:sz w:val="22"/>
          <w:szCs w:val="22"/>
        </w:rPr>
        <w:t xml:space="preserve">the economic growth </w:t>
      </w:r>
      <w:r>
        <w:rPr>
          <w:rFonts w:ascii="Garamond" w:hAnsi="Garamond"/>
          <w:sz w:val="22"/>
          <w:szCs w:val="22"/>
        </w:rPr>
        <w:t xml:space="preserve">had somewhat weakened </w:t>
      </w:r>
      <w:r w:rsidRPr="000830A6">
        <w:rPr>
          <w:rFonts w:ascii="Garamond" w:hAnsi="Garamond"/>
          <w:sz w:val="22"/>
          <w:szCs w:val="22"/>
        </w:rPr>
        <w:t xml:space="preserve">mainly due to </w:t>
      </w:r>
      <w:r>
        <w:rPr>
          <w:rFonts w:ascii="Garamond" w:hAnsi="Garamond"/>
          <w:sz w:val="22"/>
          <w:szCs w:val="22"/>
        </w:rPr>
        <w:t>reduced</w:t>
      </w:r>
      <w:r w:rsidRPr="000830A6">
        <w:rPr>
          <w:rFonts w:ascii="Garamond" w:hAnsi="Garamond"/>
          <w:sz w:val="22"/>
          <w:szCs w:val="22"/>
        </w:rPr>
        <w:t xml:space="preserve"> agricultural </w:t>
      </w:r>
      <w:r>
        <w:rPr>
          <w:rFonts w:ascii="Garamond" w:hAnsi="Garamond"/>
          <w:sz w:val="22"/>
          <w:szCs w:val="22"/>
        </w:rPr>
        <w:t xml:space="preserve">output and </w:t>
      </w:r>
      <w:r w:rsidRPr="000830A6">
        <w:rPr>
          <w:rFonts w:ascii="Garamond" w:hAnsi="Garamond"/>
          <w:sz w:val="22"/>
          <w:szCs w:val="22"/>
        </w:rPr>
        <w:t xml:space="preserve">slower growth rates in construction </w:t>
      </w:r>
      <w:r>
        <w:rPr>
          <w:rFonts w:ascii="Garamond" w:hAnsi="Garamond"/>
          <w:sz w:val="22"/>
          <w:szCs w:val="22"/>
        </w:rPr>
        <w:t>sector. Following this development, th</w:t>
      </w:r>
      <w:r w:rsidRPr="00931937">
        <w:rPr>
          <w:rFonts w:ascii="Garamond" w:hAnsi="Garamond"/>
          <w:sz w:val="22"/>
          <w:szCs w:val="22"/>
        </w:rPr>
        <w:t>e January-</w:t>
      </w:r>
      <w:r>
        <w:rPr>
          <w:rFonts w:ascii="Garamond" w:hAnsi="Garamond"/>
          <w:sz w:val="22"/>
          <w:szCs w:val="22"/>
        </w:rPr>
        <w:t>September</w:t>
      </w:r>
      <w:r w:rsidRPr="00931937">
        <w:rPr>
          <w:rFonts w:ascii="Garamond" w:hAnsi="Garamond"/>
          <w:sz w:val="22"/>
          <w:szCs w:val="22"/>
        </w:rPr>
        <w:t xml:space="preserve"> </w:t>
      </w:r>
      <w:r>
        <w:rPr>
          <w:rFonts w:ascii="Garamond" w:hAnsi="Garamond"/>
          <w:sz w:val="22"/>
          <w:szCs w:val="22"/>
        </w:rPr>
        <w:t xml:space="preserve">2018 </w:t>
      </w:r>
      <w:r w:rsidRPr="00931937">
        <w:rPr>
          <w:rFonts w:ascii="Garamond" w:hAnsi="Garamond"/>
          <w:sz w:val="22"/>
          <w:szCs w:val="22"/>
        </w:rPr>
        <w:t xml:space="preserve">economic activity </w:t>
      </w:r>
      <w:r>
        <w:rPr>
          <w:rFonts w:ascii="Garamond" w:hAnsi="Garamond"/>
          <w:sz w:val="22"/>
          <w:szCs w:val="22"/>
        </w:rPr>
        <w:t>indicator, relative to the same reference period last year, amounted to 6</w:t>
      </w:r>
      <w:r w:rsidRPr="00931937">
        <w:rPr>
          <w:rFonts w:ascii="Garamond" w:hAnsi="Garamond"/>
          <w:sz w:val="22"/>
          <w:szCs w:val="22"/>
        </w:rPr>
        <w:t>.</w:t>
      </w:r>
      <w:r>
        <w:rPr>
          <w:rFonts w:ascii="Garamond" w:hAnsi="Garamond"/>
          <w:sz w:val="22"/>
          <w:szCs w:val="22"/>
        </w:rPr>
        <w:t>6</w:t>
      </w:r>
      <w:r w:rsidRPr="00931937">
        <w:rPr>
          <w:rFonts w:ascii="Garamond" w:hAnsi="Garamond"/>
          <w:sz w:val="22"/>
          <w:szCs w:val="22"/>
        </w:rPr>
        <w:t>%</w:t>
      </w:r>
      <w:r>
        <w:rPr>
          <w:rFonts w:ascii="Garamond" w:hAnsi="Garamond"/>
          <w:sz w:val="22"/>
          <w:szCs w:val="22"/>
        </w:rPr>
        <w:t>, compared with that of 8.9% registered in the first half of the year.</w:t>
      </w:r>
      <w:r w:rsidRPr="00931937">
        <w:rPr>
          <w:rFonts w:ascii="Garamond" w:hAnsi="Garamond"/>
          <w:sz w:val="22"/>
          <w:szCs w:val="22"/>
        </w:rPr>
        <w:t xml:space="preserve"> </w:t>
      </w:r>
      <w:r w:rsidRPr="00DA4958">
        <w:rPr>
          <w:rFonts w:ascii="Garamond" w:hAnsi="Garamond"/>
          <w:sz w:val="22"/>
          <w:szCs w:val="22"/>
        </w:rPr>
        <w:t xml:space="preserve">In the third quarter, domestic demand continued to </w:t>
      </w:r>
      <w:r>
        <w:rPr>
          <w:rFonts w:ascii="Garamond" w:hAnsi="Garamond"/>
          <w:sz w:val="22"/>
          <w:szCs w:val="22"/>
        </w:rPr>
        <w:t xml:space="preserve">be driven by considerable growth </w:t>
      </w:r>
      <w:r w:rsidRPr="00DA4958">
        <w:rPr>
          <w:rFonts w:ascii="Garamond" w:hAnsi="Garamond"/>
          <w:sz w:val="22"/>
          <w:szCs w:val="22"/>
        </w:rPr>
        <w:t xml:space="preserve">in private spending. In </w:t>
      </w:r>
      <w:r>
        <w:rPr>
          <w:rFonts w:ascii="Garamond" w:hAnsi="Garamond"/>
          <w:sz w:val="22"/>
          <w:szCs w:val="22"/>
        </w:rPr>
        <w:t xml:space="preserve">the meantime, </w:t>
      </w:r>
      <w:r w:rsidRPr="00DA4958">
        <w:rPr>
          <w:rFonts w:ascii="Garamond" w:hAnsi="Garamond"/>
          <w:sz w:val="22"/>
          <w:szCs w:val="22"/>
        </w:rPr>
        <w:t xml:space="preserve">the domestic demand growth rate has </w:t>
      </w:r>
      <w:r>
        <w:rPr>
          <w:rFonts w:ascii="Garamond" w:hAnsi="Garamond"/>
          <w:sz w:val="22"/>
          <w:szCs w:val="22"/>
        </w:rPr>
        <w:t xml:space="preserve">in part </w:t>
      </w:r>
      <w:r w:rsidRPr="00DA4958">
        <w:rPr>
          <w:rFonts w:ascii="Garamond" w:hAnsi="Garamond"/>
          <w:sz w:val="22"/>
          <w:szCs w:val="22"/>
        </w:rPr>
        <w:lastRenderedPageBreak/>
        <w:t xml:space="preserve">slowed down </w:t>
      </w:r>
      <w:r>
        <w:rPr>
          <w:rFonts w:ascii="Garamond" w:hAnsi="Garamond"/>
          <w:sz w:val="22"/>
          <w:szCs w:val="22"/>
        </w:rPr>
        <w:t xml:space="preserve">under the influence of a contractionary fiscal policy. </w:t>
      </w:r>
      <w:r w:rsidRPr="00DA4958">
        <w:rPr>
          <w:rFonts w:ascii="Garamond" w:hAnsi="Garamond"/>
          <w:sz w:val="22"/>
          <w:szCs w:val="22"/>
        </w:rPr>
        <w:t xml:space="preserve">Moreover, the </w:t>
      </w:r>
      <w:r>
        <w:rPr>
          <w:rFonts w:ascii="Garamond" w:hAnsi="Garamond"/>
          <w:sz w:val="22"/>
          <w:szCs w:val="22"/>
        </w:rPr>
        <w:t xml:space="preserve">pace of </w:t>
      </w:r>
      <w:r w:rsidRPr="00DA4958">
        <w:rPr>
          <w:rFonts w:ascii="Garamond" w:hAnsi="Garamond"/>
          <w:sz w:val="22"/>
          <w:szCs w:val="22"/>
        </w:rPr>
        <w:t>fiscal policy</w:t>
      </w:r>
      <w:r>
        <w:rPr>
          <w:rFonts w:ascii="Garamond" w:hAnsi="Garamond"/>
          <w:sz w:val="22"/>
          <w:szCs w:val="22"/>
        </w:rPr>
        <w:t xml:space="preserve"> implementation </w:t>
      </w:r>
      <w:r w:rsidRPr="00DA4958">
        <w:rPr>
          <w:rFonts w:ascii="Garamond" w:hAnsi="Garamond"/>
          <w:sz w:val="22"/>
          <w:szCs w:val="22"/>
        </w:rPr>
        <w:t xml:space="preserve">on the </w:t>
      </w:r>
      <w:r>
        <w:rPr>
          <w:rFonts w:ascii="Garamond" w:hAnsi="Garamond"/>
          <w:sz w:val="22"/>
          <w:szCs w:val="22"/>
        </w:rPr>
        <w:t xml:space="preserve">developments related to demand </w:t>
      </w:r>
      <w:r w:rsidRPr="00DA4958">
        <w:rPr>
          <w:rFonts w:ascii="Garamond" w:hAnsi="Garamond"/>
          <w:sz w:val="22"/>
          <w:szCs w:val="22"/>
        </w:rPr>
        <w:t xml:space="preserve">will </w:t>
      </w:r>
      <w:r>
        <w:rPr>
          <w:rFonts w:ascii="Garamond" w:hAnsi="Garamond"/>
          <w:sz w:val="22"/>
          <w:szCs w:val="22"/>
        </w:rPr>
        <w:t xml:space="preserve">also </w:t>
      </w:r>
      <w:r w:rsidRPr="00DA4958">
        <w:rPr>
          <w:rFonts w:ascii="Garamond" w:hAnsi="Garamond"/>
          <w:sz w:val="22"/>
          <w:szCs w:val="22"/>
        </w:rPr>
        <w:t xml:space="preserve">be significant </w:t>
      </w:r>
      <w:r>
        <w:rPr>
          <w:rFonts w:ascii="Garamond" w:hAnsi="Garamond"/>
          <w:sz w:val="22"/>
          <w:szCs w:val="22"/>
        </w:rPr>
        <w:t xml:space="preserve">in early </w:t>
      </w:r>
      <w:r w:rsidRPr="00DA4958">
        <w:rPr>
          <w:rFonts w:ascii="Garamond" w:hAnsi="Garamond"/>
          <w:sz w:val="22"/>
          <w:szCs w:val="22"/>
        </w:rPr>
        <w:t>2019.</w:t>
      </w:r>
      <w:r>
        <w:rPr>
          <w:rFonts w:ascii="Garamond" w:hAnsi="Garamond"/>
          <w:sz w:val="22"/>
          <w:szCs w:val="22"/>
        </w:rPr>
        <w:t xml:space="preserve"> </w:t>
      </w:r>
    </w:p>
    <w:p w14:paraId="3C68CA06" w14:textId="77777777" w:rsidR="007A3B46" w:rsidRPr="00163C85" w:rsidRDefault="007A3B46" w:rsidP="007A3B46">
      <w:pPr>
        <w:spacing w:line="360" w:lineRule="auto"/>
        <w:jc w:val="both"/>
        <w:rPr>
          <w:rFonts w:ascii="Garamond" w:hAnsi="Garamond"/>
          <w:sz w:val="22"/>
          <w:szCs w:val="22"/>
        </w:rPr>
      </w:pPr>
    </w:p>
    <w:p w14:paraId="1B1B2E89" w14:textId="77777777" w:rsidR="007A3B46" w:rsidRDefault="007A3B46" w:rsidP="007A3B46">
      <w:pPr>
        <w:spacing w:line="360" w:lineRule="auto"/>
        <w:jc w:val="both"/>
        <w:rPr>
          <w:rFonts w:ascii="Garamond" w:hAnsi="Garamond"/>
          <w:sz w:val="22"/>
          <w:szCs w:val="22"/>
        </w:rPr>
      </w:pPr>
      <w:r w:rsidRPr="00163C85">
        <w:rPr>
          <w:rFonts w:ascii="Garamond" w:hAnsi="Garamond"/>
          <w:sz w:val="22"/>
          <w:szCs w:val="22"/>
        </w:rPr>
        <w:t>The external sector developments addressed at the Board meeting</w:t>
      </w:r>
      <w:r>
        <w:rPr>
          <w:rFonts w:ascii="Garamond" w:hAnsi="Garamond"/>
          <w:sz w:val="22"/>
          <w:szCs w:val="22"/>
        </w:rPr>
        <w:t xml:space="preserve"> pointed to some sluggishness of the</w:t>
      </w:r>
      <w:r w:rsidRPr="00E12A02">
        <w:rPr>
          <w:rFonts w:ascii="Garamond" w:hAnsi="Garamond"/>
          <w:sz w:val="22"/>
          <w:szCs w:val="22"/>
        </w:rPr>
        <w:t xml:space="preserve"> </w:t>
      </w:r>
      <w:r>
        <w:rPr>
          <w:rFonts w:ascii="Garamond" w:hAnsi="Garamond"/>
          <w:sz w:val="22"/>
          <w:szCs w:val="22"/>
        </w:rPr>
        <w:t xml:space="preserve">inflation environment amid persisting economic growth trends globally. Thus, price decreases were observable in basic commodity and food product markets of the world – one exception is the oil price which still is on the rise. However, as </w:t>
      </w:r>
      <w:r w:rsidRPr="00FC0437">
        <w:rPr>
          <w:rFonts w:ascii="Garamond" w:hAnsi="Garamond"/>
          <w:sz w:val="22"/>
          <w:szCs w:val="22"/>
        </w:rPr>
        <w:t>actual inflation</w:t>
      </w:r>
      <w:r>
        <w:rPr>
          <w:rFonts w:ascii="Garamond" w:hAnsi="Garamond"/>
          <w:sz w:val="22"/>
          <w:szCs w:val="22"/>
        </w:rPr>
        <w:t>s</w:t>
      </w:r>
      <w:r w:rsidRPr="00FC0437">
        <w:rPr>
          <w:rFonts w:ascii="Garamond" w:hAnsi="Garamond"/>
          <w:sz w:val="22"/>
          <w:szCs w:val="22"/>
        </w:rPr>
        <w:t xml:space="preserve"> in major partner countries today </w:t>
      </w:r>
      <w:r>
        <w:rPr>
          <w:rFonts w:ascii="Garamond" w:hAnsi="Garamond"/>
          <w:sz w:val="22"/>
          <w:szCs w:val="22"/>
        </w:rPr>
        <w:t xml:space="preserve">run above their </w:t>
      </w:r>
      <w:r w:rsidRPr="00FC0437">
        <w:rPr>
          <w:rFonts w:ascii="Garamond" w:hAnsi="Garamond"/>
          <w:sz w:val="22"/>
          <w:szCs w:val="22"/>
        </w:rPr>
        <w:t>target</w:t>
      </w:r>
      <w:r>
        <w:rPr>
          <w:rFonts w:ascii="Garamond" w:hAnsi="Garamond"/>
          <w:sz w:val="22"/>
          <w:szCs w:val="22"/>
        </w:rPr>
        <w:t xml:space="preserve">s and certain </w:t>
      </w:r>
      <w:r w:rsidRPr="00FC0437">
        <w:rPr>
          <w:rFonts w:ascii="Garamond" w:hAnsi="Garamond"/>
          <w:sz w:val="22"/>
          <w:szCs w:val="22"/>
        </w:rPr>
        <w:t>inflation expectations</w:t>
      </w:r>
      <w:r>
        <w:rPr>
          <w:rFonts w:ascii="Garamond" w:hAnsi="Garamond"/>
          <w:sz w:val="22"/>
          <w:szCs w:val="22"/>
        </w:rPr>
        <w:t xml:space="preserve"> accumulate, the central bank</w:t>
      </w:r>
      <w:r w:rsidRPr="00FC0437">
        <w:rPr>
          <w:rFonts w:ascii="Garamond" w:hAnsi="Garamond"/>
          <w:sz w:val="22"/>
          <w:szCs w:val="22"/>
        </w:rPr>
        <w:t xml:space="preserve">s of these countries </w:t>
      </w:r>
      <w:r>
        <w:rPr>
          <w:rFonts w:ascii="Garamond" w:hAnsi="Garamond"/>
          <w:sz w:val="22"/>
          <w:szCs w:val="22"/>
        </w:rPr>
        <w:t xml:space="preserve">are </w:t>
      </w:r>
      <w:r w:rsidRPr="00FC0437">
        <w:rPr>
          <w:rFonts w:ascii="Garamond" w:hAnsi="Garamond"/>
          <w:sz w:val="22"/>
          <w:szCs w:val="22"/>
        </w:rPr>
        <w:t>tighten</w:t>
      </w:r>
      <w:r>
        <w:rPr>
          <w:rFonts w:ascii="Garamond" w:hAnsi="Garamond"/>
          <w:sz w:val="22"/>
          <w:szCs w:val="22"/>
        </w:rPr>
        <w:t>ing</w:t>
      </w:r>
      <w:r w:rsidRPr="00FC0437">
        <w:rPr>
          <w:rFonts w:ascii="Garamond" w:hAnsi="Garamond"/>
          <w:sz w:val="22"/>
          <w:szCs w:val="22"/>
        </w:rPr>
        <w:t xml:space="preserve"> </w:t>
      </w:r>
      <w:r>
        <w:rPr>
          <w:rFonts w:ascii="Garamond" w:hAnsi="Garamond"/>
          <w:sz w:val="22"/>
          <w:szCs w:val="22"/>
        </w:rPr>
        <w:t xml:space="preserve">the </w:t>
      </w:r>
      <w:r w:rsidRPr="00FC0437">
        <w:rPr>
          <w:rFonts w:ascii="Garamond" w:hAnsi="Garamond"/>
          <w:sz w:val="22"/>
          <w:szCs w:val="22"/>
        </w:rPr>
        <w:t>monetary conditions</w:t>
      </w:r>
      <w:r>
        <w:rPr>
          <w:rFonts w:ascii="Garamond" w:hAnsi="Garamond"/>
          <w:sz w:val="22"/>
          <w:szCs w:val="22"/>
        </w:rPr>
        <w:t xml:space="preserve"> by raising the </w:t>
      </w:r>
      <w:r w:rsidRPr="00FC0437">
        <w:rPr>
          <w:rFonts w:ascii="Garamond" w:hAnsi="Garamond"/>
          <w:sz w:val="22"/>
          <w:szCs w:val="22"/>
        </w:rPr>
        <w:t xml:space="preserve">policy rate and </w:t>
      </w:r>
      <w:r>
        <w:rPr>
          <w:rFonts w:ascii="Garamond" w:hAnsi="Garamond"/>
          <w:sz w:val="22"/>
          <w:szCs w:val="22"/>
        </w:rPr>
        <w:t xml:space="preserve">taking </w:t>
      </w:r>
      <w:r w:rsidRPr="00FC0437">
        <w:rPr>
          <w:rFonts w:ascii="Garamond" w:hAnsi="Garamond"/>
          <w:sz w:val="22"/>
          <w:szCs w:val="22"/>
        </w:rPr>
        <w:t xml:space="preserve">other </w:t>
      </w:r>
      <w:r>
        <w:rPr>
          <w:rFonts w:ascii="Garamond" w:hAnsi="Garamond"/>
          <w:sz w:val="22"/>
          <w:szCs w:val="22"/>
        </w:rPr>
        <w:t>action as required</w:t>
      </w:r>
      <w:r w:rsidRPr="00FC0437">
        <w:rPr>
          <w:rFonts w:ascii="Garamond" w:hAnsi="Garamond"/>
          <w:sz w:val="22"/>
          <w:szCs w:val="22"/>
        </w:rPr>
        <w:t>.</w:t>
      </w:r>
      <w:r>
        <w:rPr>
          <w:rFonts w:ascii="Garamond" w:hAnsi="Garamond"/>
          <w:sz w:val="22"/>
          <w:szCs w:val="22"/>
        </w:rPr>
        <w:t xml:space="preserve"> </w:t>
      </w:r>
    </w:p>
    <w:p w14:paraId="7CD4F5E3" w14:textId="77777777" w:rsidR="007A3B46" w:rsidRDefault="007A3B46" w:rsidP="007A3B46">
      <w:pPr>
        <w:spacing w:line="360" w:lineRule="auto"/>
        <w:jc w:val="both"/>
        <w:rPr>
          <w:rFonts w:ascii="Garamond" w:hAnsi="Garamond"/>
          <w:sz w:val="22"/>
          <w:szCs w:val="22"/>
        </w:rPr>
      </w:pPr>
      <w:r>
        <w:rPr>
          <w:rFonts w:ascii="Garamond" w:hAnsi="Garamond"/>
          <w:sz w:val="22"/>
          <w:szCs w:val="22"/>
        </w:rPr>
        <w:t xml:space="preserve"> </w:t>
      </w:r>
    </w:p>
    <w:p w14:paraId="10EA078B"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 xml:space="preserve">The Board referred to the developments in the domestic financial market: it </w:t>
      </w:r>
      <w:r>
        <w:rPr>
          <w:rFonts w:ascii="Garamond" w:hAnsi="Garamond"/>
          <w:sz w:val="22"/>
          <w:szCs w:val="22"/>
        </w:rPr>
        <w:t xml:space="preserve">was </w:t>
      </w:r>
      <w:r w:rsidRPr="00163C85">
        <w:rPr>
          <w:rFonts w:ascii="Garamond" w:hAnsi="Garamond"/>
          <w:sz w:val="22"/>
          <w:szCs w:val="22"/>
        </w:rPr>
        <w:t xml:space="preserve">stated that </w:t>
      </w:r>
      <w:r>
        <w:rPr>
          <w:rFonts w:ascii="Garamond" w:hAnsi="Garamond"/>
          <w:sz w:val="22"/>
          <w:szCs w:val="22"/>
        </w:rPr>
        <w:t xml:space="preserve">trends mostly persisted as interest rates in different segments of the market were shaped </w:t>
      </w:r>
      <w:r w:rsidRPr="00163C85">
        <w:rPr>
          <w:rFonts w:ascii="Garamond" w:hAnsi="Garamond"/>
          <w:sz w:val="22"/>
          <w:szCs w:val="22"/>
        </w:rPr>
        <w:t>around the policy rate</w:t>
      </w:r>
      <w:r>
        <w:rPr>
          <w:rFonts w:ascii="Garamond" w:hAnsi="Garamond"/>
          <w:sz w:val="22"/>
          <w:szCs w:val="22"/>
        </w:rPr>
        <w:t>.</w:t>
      </w:r>
      <w:r w:rsidRPr="00163C85">
        <w:rPr>
          <w:rFonts w:ascii="Garamond" w:hAnsi="Garamond"/>
          <w:sz w:val="22"/>
          <w:szCs w:val="22"/>
        </w:rPr>
        <w:t xml:space="preserve"> </w:t>
      </w:r>
    </w:p>
    <w:p w14:paraId="7D301F8E" w14:textId="77777777" w:rsidR="007A3B46" w:rsidRPr="00163C85" w:rsidRDefault="007A3B46" w:rsidP="007A3B46">
      <w:pPr>
        <w:spacing w:line="360" w:lineRule="auto"/>
        <w:jc w:val="both"/>
        <w:rPr>
          <w:rFonts w:ascii="Garamond" w:hAnsi="Garamond"/>
          <w:sz w:val="22"/>
          <w:szCs w:val="22"/>
        </w:rPr>
      </w:pPr>
    </w:p>
    <w:p w14:paraId="3A379667"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 xml:space="preserve">Following presentation of the Situation Report and the developments in external and domestic macroeconomic environments, the Board began addressing the monetary policy directions and making a decision on the interest rate. </w:t>
      </w:r>
      <w:r>
        <w:rPr>
          <w:rFonts w:ascii="Garamond" w:hAnsi="Garamond"/>
          <w:sz w:val="22"/>
          <w:szCs w:val="22"/>
        </w:rPr>
        <w:t>C</w:t>
      </w:r>
      <w:r w:rsidRPr="00EE51FA">
        <w:rPr>
          <w:rFonts w:ascii="Garamond" w:hAnsi="Garamond"/>
          <w:sz w:val="22"/>
          <w:szCs w:val="22"/>
        </w:rPr>
        <w:t>onsider</w:t>
      </w:r>
      <w:r>
        <w:rPr>
          <w:rFonts w:ascii="Garamond" w:hAnsi="Garamond"/>
          <w:sz w:val="22"/>
          <w:szCs w:val="22"/>
        </w:rPr>
        <w:t xml:space="preserve">ing </w:t>
      </w:r>
      <w:r w:rsidRPr="00EE51FA">
        <w:rPr>
          <w:rFonts w:ascii="Garamond" w:hAnsi="Garamond"/>
          <w:sz w:val="22"/>
          <w:szCs w:val="22"/>
        </w:rPr>
        <w:t xml:space="preserve">that </w:t>
      </w:r>
      <w:r>
        <w:rPr>
          <w:rFonts w:ascii="Garamond" w:hAnsi="Garamond"/>
          <w:sz w:val="22"/>
          <w:szCs w:val="22"/>
        </w:rPr>
        <w:t xml:space="preserve">no significant inflationary pressures are expected from the external environment and domestic economy of Armenia and </w:t>
      </w:r>
      <w:r w:rsidRPr="00EE51FA">
        <w:rPr>
          <w:rFonts w:ascii="Garamond" w:hAnsi="Garamond"/>
          <w:sz w:val="22"/>
          <w:szCs w:val="22"/>
        </w:rPr>
        <w:t>th</w:t>
      </w:r>
      <w:r>
        <w:rPr>
          <w:rFonts w:ascii="Garamond" w:hAnsi="Garamond"/>
          <w:sz w:val="22"/>
          <w:szCs w:val="22"/>
        </w:rPr>
        <w:t xml:space="preserve">at </w:t>
      </w:r>
      <w:r w:rsidRPr="00D430F3">
        <w:rPr>
          <w:rFonts w:ascii="Garamond" w:hAnsi="Garamond"/>
          <w:sz w:val="22"/>
          <w:szCs w:val="22"/>
        </w:rPr>
        <w:t xml:space="preserve">current </w:t>
      </w:r>
      <w:r>
        <w:rPr>
          <w:rFonts w:ascii="Garamond" w:hAnsi="Garamond"/>
          <w:sz w:val="22"/>
          <w:szCs w:val="22"/>
        </w:rPr>
        <w:t xml:space="preserve">policy </w:t>
      </w:r>
      <w:r w:rsidRPr="00D430F3">
        <w:rPr>
          <w:rFonts w:ascii="Garamond" w:hAnsi="Garamond"/>
          <w:sz w:val="22"/>
          <w:szCs w:val="22"/>
        </w:rPr>
        <w:t>rate</w:t>
      </w:r>
      <w:r>
        <w:rPr>
          <w:rFonts w:ascii="Garamond" w:hAnsi="Garamond"/>
          <w:sz w:val="22"/>
          <w:szCs w:val="22"/>
        </w:rPr>
        <w:t xml:space="preserve"> </w:t>
      </w:r>
      <w:r w:rsidRPr="00D430F3">
        <w:rPr>
          <w:rFonts w:ascii="Garamond" w:hAnsi="Garamond"/>
          <w:sz w:val="22"/>
          <w:szCs w:val="22"/>
        </w:rPr>
        <w:t xml:space="preserve">is estimated to be </w:t>
      </w:r>
      <w:r>
        <w:rPr>
          <w:rFonts w:ascii="Garamond" w:hAnsi="Garamond"/>
          <w:sz w:val="22"/>
          <w:szCs w:val="22"/>
        </w:rPr>
        <w:t>rather expansionary in the light of sluggish</w:t>
      </w:r>
      <w:r w:rsidRPr="00D430F3">
        <w:rPr>
          <w:rFonts w:ascii="Garamond" w:hAnsi="Garamond"/>
          <w:sz w:val="22"/>
          <w:szCs w:val="22"/>
        </w:rPr>
        <w:t xml:space="preserve"> domestic demand</w:t>
      </w:r>
      <w:r>
        <w:rPr>
          <w:rFonts w:ascii="Garamond" w:hAnsi="Garamond"/>
          <w:sz w:val="22"/>
          <w:szCs w:val="22"/>
        </w:rPr>
        <w:t>, t</w:t>
      </w:r>
      <w:r w:rsidRPr="00163C85">
        <w:rPr>
          <w:rFonts w:ascii="Garamond" w:hAnsi="Garamond"/>
          <w:sz w:val="22"/>
          <w:szCs w:val="22"/>
        </w:rPr>
        <w:t xml:space="preserve">he Board </w:t>
      </w:r>
      <w:r>
        <w:rPr>
          <w:rFonts w:ascii="Garamond" w:hAnsi="Garamond"/>
          <w:sz w:val="22"/>
          <w:szCs w:val="22"/>
        </w:rPr>
        <w:t xml:space="preserve">finds it reasonable to </w:t>
      </w:r>
      <w:r w:rsidRPr="00163C85">
        <w:rPr>
          <w:rFonts w:ascii="Garamond" w:hAnsi="Garamond"/>
          <w:sz w:val="22"/>
          <w:szCs w:val="22"/>
        </w:rPr>
        <w:t>leav</w:t>
      </w:r>
      <w:r>
        <w:rPr>
          <w:rFonts w:ascii="Garamond" w:hAnsi="Garamond"/>
          <w:sz w:val="22"/>
          <w:szCs w:val="22"/>
        </w:rPr>
        <w:t>e</w:t>
      </w:r>
      <w:r w:rsidRPr="00163C85">
        <w:rPr>
          <w:rFonts w:ascii="Garamond" w:hAnsi="Garamond"/>
          <w:sz w:val="22"/>
          <w:szCs w:val="22"/>
        </w:rPr>
        <w:t xml:space="preserve"> the refinancing rate unchanged.</w:t>
      </w:r>
      <w:r>
        <w:rPr>
          <w:rFonts w:ascii="Garamond" w:hAnsi="Garamond"/>
          <w:sz w:val="22"/>
          <w:szCs w:val="22"/>
        </w:rPr>
        <w:t xml:space="preserve"> As well as the Board believes that </w:t>
      </w:r>
      <w:r w:rsidRPr="00EE5F0F">
        <w:rPr>
          <w:rFonts w:ascii="Garamond" w:hAnsi="Garamond"/>
          <w:sz w:val="22"/>
          <w:szCs w:val="22"/>
        </w:rPr>
        <w:t>fulfill</w:t>
      </w:r>
      <w:r>
        <w:rPr>
          <w:rFonts w:ascii="Garamond" w:hAnsi="Garamond"/>
          <w:sz w:val="22"/>
          <w:szCs w:val="22"/>
        </w:rPr>
        <w:t>ing</w:t>
      </w:r>
      <w:r w:rsidRPr="00EE5F0F">
        <w:rPr>
          <w:rFonts w:ascii="Garamond" w:hAnsi="Garamond"/>
          <w:sz w:val="22"/>
          <w:szCs w:val="22"/>
        </w:rPr>
        <w:t xml:space="preserve"> the inflation target will require </w:t>
      </w:r>
      <w:r>
        <w:rPr>
          <w:rFonts w:ascii="Garamond" w:hAnsi="Garamond"/>
          <w:sz w:val="22"/>
          <w:szCs w:val="22"/>
        </w:rPr>
        <w:t>keeping the</w:t>
      </w:r>
      <w:r w:rsidRPr="00EE5F0F">
        <w:rPr>
          <w:rFonts w:ascii="Garamond" w:hAnsi="Garamond"/>
          <w:sz w:val="22"/>
          <w:szCs w:val="22"/>
        </w:rPr>
        <w:t xml:space="preserve"> monetary </w:t>
      </w:r>
      <w:r>
        <w:rPr>
          <w:rFonts w:ascii="Garamond" w:hAnsi="Garamond"/>
          <w:sz w:val="22"/>
          <w:szCs w:val="22"/>
        </w:rPr>
        <w:t xml:space="preserve">policy expansionary for a longer period and letting it </w:t>
      </w:r>
      <w:r w:rsidRPr="00EE5F0F">
        <w:rPr>
          <w:rFonts w:ascii="Garamond" w:hAnsi="Garamond"/>
          <w:sz w:val="22"/>
          <w:szCs w:val="22"/>
        </w:rPr>
        <w:t xml:space="preserve">phase out gradually in </w:t>
      </w:r>
      <w:r>
        <w:rPr>
          <w:rFonts w:ascii="Garamond" w:hAnsi="Garamond"/>
          <w:sz w:val="22"/>
          <w:szCs w:val="22"/>
        </w:rPr>
        <w:t xml:space="preserve">the medium run. </w:t>
      </w:r>
      <w:r w:rsidRPr="00B15DA0">
        <w:rPr>
          <w:rFonts w:ascii="Garamond" w:hAnsi="Garamond"/>
          <w:b/>
          <w:sz w:val="22"/>
          <w:szCs w:val="22"/>
        </w:rPr>
        <w:t>As a result, the expectation is that</w:t>
      </w:r>
      <w:r>
        <w:rPr>
          <w:rFonts w:ascii="Garamond" w:hAnsi="Garamond"/>
          <w:sz w:val="22"/>
          <w:szCs w:val="22"/>
        </w:rPr>
        <w:t xml:space="preserve"> </w:t>
      </w:r>
      <w:r>
        <w:rPr>
          <w:rFonts w:ascii="Garamond" w:hAnsi="Garamond"/>
          <w:b/>
          <w:sz w:val="22"/>
          <w:szCs w:val="22"/>
        </w:rPr>
        <w:t xml:space="preserve">the </w:t>
      </w:r>
      <w:r w:rsidRPr="00163C85">
        <w:rPr>
          <w:rFonts w:ascii="Garamond" w:hAnsi="Garamond"/>
          <w:b/>
          <w:sz w:val="22"/>
          <w:szCs w:val="22"/>
        </w:rPr>
        <w:t xml:space="preserve">inflation will </w:t>
      </w:r>
      <w:r>
        <w:rPr>
          <w:rFonts w:ascii="Garamond" w:hAnsi="Garamond"/>
          <w:b/>
          <w:sz w:val="22"/>
          <w:szCs w:val="22"/>
        </w:rPr>
        <w:t xml:space="preserve">be </w:t>
      </w:r>
      <w:r w:rsidRPr="00163C85">
        <w:rPr>
          <w:rFonts w:ascii="Garamond" w:hAnsi="Garamond"/>
          <w:b/>
          <w:sz w:val="22"/>
          <w:szCs w:val="22"/>
        </w:rPr>
        <w:t>fl</w:t>
      </w:r>
      <w:r>
        <w:rPr>
          <w:rFonts w:ascii="Garamond" w:hAnsi="Garamond"/>
          <w:b/>
          <w:sz w:val="22"/>
          <w:szCs w:val="22"/>
        </w:rPr>
        <w:t xml:space="preserve">uctuating in the lower part of the confidence band for some time and will </w:t>
      </w:r>
      <w:r w:rsidRPr="00163C85">
        <w:rPr>
          <w:rFonts w:ascii="Garamond" w:hAnsi="Garamond"/>
          <w:b/>
          <w:sz w:val="22"/>
          <w:szCs w:val="22"/>
        </w:rPr>
        <w:t xml:space="preserve">stabilize around the </w:t>
      </w:r>
      <w:r>
        <w:rPr>
          <w:rFonts w:ascii="Garamond" w:hAnsi="Garamond"/>
          <w:b/>
          <w:sz w:val="22"/>
          <w:szCs w:val="22"/>
        </w:rPr>
        <w:t xml:space="preserve">4% </w:t>
      </w:r>
      <w:r w:rsidRPr="00163C85">
        <w:rPr>
          <w:rFonts w:ascii="Garamond" w:hAnsi="Garamond"/>
          <w:b/>
          <w:sz w:val="22"/>
          <w:szCs w:val="22"/>
        </w:rPr>
        <w:t xml:space="preserve">target </w:t>
      </w:r>
      <w:r>
        <w:rPr>
          <w:rFonts w:ascii="Garamond" w:hAnsi="Garamond"/>
          <w:b/>
          <w:sz w:val="22"/>
          <w:szCs w:val="22"/>
        </w:rPr>
        <w:t>at the end of</w:t>
      </w:r>
      <w:r w:rsidRPr="00163C85">
        <w:rPr>
          <w:rFonts w:ascii="Garamond" w:hAnsi="Garamond"/>
          <w:b/>
          <w:sz w:val="22"/>
          <w:szCs w:val="22"/>
        </w:rPr>
        <w:t xml:space="preserve"> the </w:t>
      </w:r>
      <w:r>
        <w:rPr>
          <w:rFonts w:ascii="Garamond" w:hAnsi="Garamond"/>
          <w:b/>
          <w:sz w:val="22"/>
          <w:szCs w:val="22"/>
        </w:rPr>
        <w:t>forecast horizon</w:t>
      </w:r>
      <w:r w:rsidRPr="00163C85">
        <w:rPr>
          <w:rFonts w:ascii="Garamond" w:hAnsi="Garamond"/>
          <w:b/>
          <w:sz w:val="22"/>
          <w:szCs w:val="22"/>
        </w:rPr>
        <w:t>.</w:t>
      </w:r>
      <w:r w:rsidRPr="00163C85">
        <w:rPr>
          <w:rFonts w:ascii="Garamond" w:hAnsi="Garamond"/>
          <w:sz w:val="22"/>
          <w:szCs w:val="22"/>
        </w:rPr>
        <w:t xml:space="preserve">           </w:t>
      </w:r>
    </w:p>
    <w:p w14:paraId="0191C52A" w14:textId="77777777" w:rsidR="007A3B46" w:rsidRPr="00163C85" w:rsidRDefault="007A3B46" w:rsidP="007A3B46">
      <w:pPr>
        <w:spacing w:line="360" w:lineRule="auto"/>
        <w:jc w:val="both"/>
        <w:rPr>
          <w:rFonts w:ascii="Garamond" w:hAnsi="Garamond"/>
          <w:sz w:val="22"/>
          <w:szCs w:val="22"/>
        </w:rPr>
      </w:pPr>
    </w:p>
    <w:p w14:paraId="50458445" w14:textId="77777777" w:rsidR="007A3B46" w:rsidRDefault="007A3B46" w:rsidP="007A3B46">
      <w:pPr>
        <w:spacing w:line="360" w:lineRule="auto"/>
        <w:jc w:val="both"/>
        <w:rPr>
          <w:rFonts w:ascii="Garamond" w:hAnsi="Garamond"/>
          <w:sz w:val="22"/>
          <w:szCs w:val="22"/>
        </w:rPr>
      </w:pPr>
      <w:r>
        <w:rPr>
          <w:rFonts w:ascii="Garamond" w:hAnsi="Garamond"/>
          <w:sz w:val="22"/>
          <w:szCs w:val="22"/>
        </w:rPr>
        <w:t>T</w:t>
      </w:r>
      <w:r w:rsidRPr="000453EF">
        <w:rPr>
          <w:rFonts w:ascii="Garamond" w:hAnsi="Garamond"/>
          <w:sz w:val="22"/>
          <w:szCs w:val="22"/>
        </w:rPr>
        <w:t xml:space="preserve">he Board also </w:t>
      </w:r>
      <w:r>
        <w:rPr>
          <w:rFonts w:ascii="Garamond" w:hAnsi="Garamond"/>
          <w:sz w:val="22"/>
          <w:szCs w:val="22"/>
        </w:rPr>
        <w:t xml:space="preserve">referred to existing </w:t>
      </w:r>
      <w:r w:rsidRPr="000453EF">
        <w:rPr>
          <w:rFonts w:ascii="Garamond" w:hAnsi="Garamond"/>
          <w:sz w:val="22"/>
          <w:szCs w:val="22"/>
        </w:rPr>
        <w:t>inflation risks</w:t>
      </w:r>
      <w:r>
        <w:rPr>
          <w:rFonts w:ascii="Garamond" w:hAnsi="Garamond"/>
          <w:sz w:val="22"/>
          <w:szCs w:val="22"/>
        </w:rPr>
        <w:t xml:space="preserve">. Mostly on a downside path, these risks relate to the pace of fiscal policy implementation and slowing of economic activity in comparison with a baseline scenario. </w:t>
      </w:r>
      <w:r w:rsidRPr="000453EF">
        <w:rPr>
          <w:rFonts w:ascii="Garamond" w:hAnsi="Garamond"/>
          <w:sz w:val="22"/>
          <w:szCs w:val="22"/>
        </w:rPr>
        <w:t>I</w:t>
      </w:r>
      <w:r>
        <w:rPr>
          <w:rFonts w:ascii="Garamond" w:hAnsi="Garamond"/>
          <w:sz w:val="22"/>
          <w:szCs w:val="22"/>
        </w:rPr>
        <w:t xml:space="preserve">n the event </w:t>
      </w:r>
      <w:r w:rsidRPr="000453EF">
        <w:rPr>
          <w:rFonts w:ascii="Garamond" w:hAnsi="Garamond"/>
          <w:sz w:val="22"/>
          <w:szCs w:val="22"/>
        </w:rPr>
        <w:t>these risks</w:t>
      </w:r>
      <w:r>
        <w:rPr>
          <w:rFonts w:ascii="Garamond" w:hAnsi="Garamond"/>
          <w:sz w:val="22"/>
          <w:szCs w:val="22"/>
        </w:rPr>
        <w:t xml:space="preserve"> materialize</w:t>
      </w:r>
      <w:r w:rsidRPr="000453EF">
        <w:rPr>
          <w:rFonts w:ascii="Garamond" w:hAnsi="Garamond"/>
          <w:sz w:val="22"/>
          <w:szCs w:val="22"/>
        </w:rPr>
        <w:t xml:space="preserve">, the Central Bank will </w:t>
      </w:r>
      <w:r>
        <w:rPr>
          <w:rFonts w:ascii="Garamond" w:hAnsi="Garamond"/>
          <w:sz w:val="22"/>
          <w:szCs w:val="22"/>
        </w:rPr>
        <w:t xml:space="preserve">adjust </w:t>
      </w:r>
      <w:r w:rsidRPr="000453EF">
        <w:rPr>
          <w:rFonts w:ascii="Garamond" w:hAnsi="Garamond"/>
          <w:sz w:val="22"/>
          <w:szCs w:val="22"/>
        </w:rPr>
        <w:t>the monetary policy direction</w:t>
      </w:r>
      <w:r>
        <w:rPr>
          <w:rFonts w:ascii="Garamond" w:hAnsi="Garamond"/>
          <w:sz w:val="22"/>
          <w:szCs w:val="22"/>
        </w:rPr>
        <w:t xml:space="preserve"> accordingly</w:t>
      </w:r>
      <w:r w:rsidRPr="000453EF">
        <w:rPr>
          <w:rFonts w:ascii="Garamond" w:hAnsi="Garamond"/>
          <w:sz w:val="22"/>
          <w:szCs w:val="22"/>
        </w:rPr>
        <w:t>,</w:t>
      </w:r>
      <w:r>
        <w:rPr>
          <w:rFonts w:ascii="Garamond" w:hAnsi="Garamond"/>
          <w:sz w:val="22"/>
          <w:szCs w:val="22"/>
        </w:rPr>
        <w:t xml:space="preserve"> while </w:t>
      </w:r>
      <w:r w:rsidRPr="000453EF">
        <w:rPr>
          <w:rFonts w:ascii="Garamond" w:hAnsi="Garamond"/>
          <w:sz w:val="22"/>
          <w:szCs w:val="22"/>
        </w:rPr>
        <w:t xml:space="preserve">ensuring </w:t>
      </w:r>
      <w:r>
        <w:rPr>
          <w:rFonts w:ascii="Garamond" w:hAnsi="Garamond"/>
          <w:sz w:val="22"/>
          <w:szCs w:val="22"/>
        </w:rPr>
        <w:t xml:space="preserve">the </w:t>
      </w:r>
      <w:r w:rsidRPr="000453EF">
        <w:rPr>
          <w:rFonts w:ascii="Garamond" w:hAnsi="Garamond"/>
          <w:sz w:val="22"/>
          <w:szCs w:val="22"/>
        </w:rPr>
        <w:t>price stability.</w:t>
      </w:r>
    </w:p>
    <w:p w14:paraId="15F024C2" w14:textId="77777777" w:rsidR="007A3B46" w:rsidRDefault="007A3B46" w:rsidP="007A3B46">
      <w:pPr>
        <w:spacing w:line="360" w:lineRule="auto"/>
        <w:jc w:val="both"/>
        <w:rPr>
          <w:rFonts w:ascii="Garamond" w:hAnsi="Garamond"/>
          <w:sz w:val="22"/>
          <w:szCs w:val="22"/>
        </w:rPr>
      </w:pPr>
    </w:p>
    <w:p w14:paraId="38BEF5AD"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The Board approved the decision on interest rates of monetary instruments of the Central Bank and the proposed press release, which are attached hereto.</w:t>
      </w:r>
    </w:p>
    <w:p w14:paraId="10E3C777" w14:textId="77777777" w:rsidR="007A3B46" w:rsidRPr="00163C85" w:rsidRDefault="007A3B46" w:rsidP="007A3B46">
      <w:pPr>
        <w:spacing w:line="360" w:lineRule="auto"/>
        <w:jc w:val="center"/>
        <w:rPr>
          <w:rFonts w:ascii="Garamond" w:hAnsi="Garamond"/>
          <w:b/>
          <w:sz w:val="22"/>
          <w:szCs w:val="22"/>
        </w:rPr>
      </w:pPr>
    </w:p>
    <w:p w14:paraId="0D67DD00" w14:textId="77777777" w:rsidR="007A3B46" w:rsidRPr="00163C85" w:rsidRDefault="007A3B46" w:rsidP="007A3B46">
      <w:pPr>
        <w:spacing w:line="360" w:lineRule="auto"/>
        <w:jc w:val="center"/>
        <w:rPr>
          <w:rFonts w:ascii="Garamond" w:hAnsi="Garamond"/>
          <w:b/>
          <w:sz w:val="22"/>
          <w:szCs w:val="22"/>
        </w:rPr>
      </w:pPr>
    </w:p>
    <w:p w14:paraId="64960863" w14:textId="77777777" w:rsidR="007A3B46" w:rsidRPr="00163C85" w:rsidRDefault="007A3B46" w:rsidP="007A3B46">
      <w:pPr>
        <w:spacing w:line="360" w:lineRule="auto"/>
        <w:jc w:val="center"/>
        <w:rPr>
          <w:rFonts w:ascii="Garamond" w:hAnsi="Garamond"/>
          <w:b/>
          <w:sz w:val="22"/>
          <w:szCs w:val="22"/>
        </w:rPr>
      </w:pPr>
    </w:p>
    <w:p w14:paraId="6ACCB16D" w14:textId="77777777" w:rsidR="007A3B46" w:rsidRPr="00163C85" w:rsidRDefault="007A3B46" w:rsidP="007A3B46">
      <w:pPr>
        <w:spacing w:line="360" w:lineRule="auto"/>
        <w:jc w:val="both"/>
        <w:rPr>
          <w:rFonts w:ascii="Garamond" w:hAnsi="Garamond"/>
          <w:b/>
          <w:color w:val="0070C0"/>
          <w:sz w:val="22"/>
          <w:szCs w:val="22"/>
        </w:rPr>
      </w:pPr>
    </w:p>
    <w:p w14:paraId="49BF9F47" w14:textId="77777777" w:rsidR="007A3B46" w:rsidRPr="00163C85" w:rsidRDefault="007A3B46" w:rsidP="007A3B46">
      <w:pPr>
        <w:spacing w:line="360" w:lineRule="auto"/>
        <w:jc w:val="both"/>
        <w:rPr>
          <w:rFonts w:ascii="Garamond" w:hAnsi="Garamond"/>
          <w:b/>
          <w:color w:val="0070C0"/>
          <w:sz w:val="22"/>
          <w:szCs w:val="22"/>
        </w:rPr>
      </w:pPr>
    </w:p>
    <w:p w14:paraId="574E4A39" w14:textId="77777777" w:rsidR="007A3B46" w:rsidRPr="00163C85" w:rsidRDefault="007A3B46" w:rsidP="007A3B46">
      <w:pPr>
        <w:spacing w:line="360" w:lineRule="auto"/>
        <w:jc w:val="both"/>
        <w:rPr>
          <w:rFonts w:ascii="Garamond" w:hAnsi="Garamond"/>
          <w:b/>
          <w:color w:val="0070C0"/>
          <w:sz w:val="22"/>
          <w:szCs w:val="22"/>
        </w:rPr>
      </w:pPr>
    </w:p>
    <w:p w14:paraId="718247F8" w14:textId="77777777" w:rsidR="007A3B46" w:rsidRPr="00163C85" w:rsidRDefault="007A3B46" w:rsidP="007A3B46">
      <w:pPr>
        <w:spacing w:line="360" w:lineRule="auto"/>
        <w:jc w:val="both"/>
        <w:rPr>
          <w:rFonts w:ascii="Garamond" w:hAnsi="Garamond"/>
          <w:b/>
          <w:color w:val="0070C0"/>
          <w:sz w:val="22"/>
          <w:szCs w:val="22"/>
        </w:rPr>
      </w:pPr>
    </w:p>
    <w:p w14:paraId="2E0FD813" w14:textId="77777777" w:rsidR="007A3B46" w:rsidRPr="00163C85" w:rsidRDefault="007A3B46" w:rsidP="007A3B46">
      <w:pPr>
        <w:spacing w:line="360" w:lineRule="auto"/>
        <w:jc w:val="both"/>
        <w:rPr>
          <w:rFonts w:ascii="Garamond" w:hAnsi="Garamond"/>
          <w:b/>
          <w:color w:val="0070C0"/>
          <w:sz w:val="22"/>
          <w:szCs w:val="22"/>
        </w:rPr>
      </w:pPr>
    </w:p>
    <w:p w14:paraId="30E128CB" w14:textId="77777777" w:rsidR="007A3B46" w:rsidRPr="00163C85" w:rsidRDefault="007A3B46" w:rsidP="007A3B46">
      <w:pPr>
        <w:spacing w:line="360" w:lineRule="auto"/>
        <w:jc w:val="both"/>
        <w:rPr>
          <w:rFonts w:ascii="Garamond" w:hAnsi="Garamond"/>
          <w:b/>
          <w:color w:val="0070C0"/>
          <w:sz w:val="22"/>
          <w:szCs w:val="22"/>
        </w:rPr>
      </w:pPr>
    </w:p>
    <w:p w14:paraId="48E6D00F" w14:textId="77777777" w:rsidR="007A3B46" w:rsidRPr="00163C85" w:rsidRDefault="007A3B46" w:rsidP="007A3B46">
      <w:pPr>
        <w:spacing w:line="360" w:lineRule="auto"/>
        <w:jc w:val="both"/>
        <w:rPr>
          <w:rFonts w:ascii="Garamond" w:hAnsi="Garamond"/>
          <w:b/>
          <w:color w:val="0070C0"/>
          <w:sz w:val="22"/>
          <w:szCs w:val="22"/>
        </w:rPr>
      </w:pPr>
    </w:p>
    <w:p w14:paraId="59C8A0E5" w14:textId="77777777" w:rsidR="007A3B46" w:rsidRPr="00163C85" w:rsidRDefault="007A3B46" w:rsidP="007A3B46">
      <w:pPr>
        <w:spacing w:line="360" w:lineRule="auto"/>
        <w:jc w:val="both"/>
        <w:rPr>
          <w:rFonts w:ascii="Garamond" w:hAnsi="Garamond"/>
          <w:b/>
          <w:color w:val="0070C0"/>
          <w:sz w:val="22"/>
          <w:szCs w:val="22"/>
        </w:rPr>
      </w:pPr>
    </w:p>
    <w:p w14:paraId="00D15C0B" w14:textId="77777777" w:rsidR="007A3B46" w:rsidRDefault="007A3B46" w:rsidP="007A3B46">
      <w:pPr>
        <w:spacing w:line="360" w:lineRule="auto"/>
        <w:jc w:val="both"/>
        <w:rPr>
          <w:rFonts w:ascii="Garamond" w:hAnsi="Garamond"/>
          <w:b/>
          <w:color w:val="0070C0"/>
          <w:sz w:val="22"/>
          <w:szCs w:val="22"/>
        </w:rPr>
      </w:pPr>
    </w:p>
    <w:p w14:paraId="7AC4C638" w14:textId="77777777" w:rsidR="007A3B46" w:rsidRPr="00163C85" w:rsidRDefault="007A3B46" w:rsidP="007A3B46">
      <w:pPr>
        <w:spacing w:line="360" w:lineRule="auto"/>
        <w:jc w:val="both"/>
        <w:rPr>
          <w:rFonts w:ascii="Garamond" w:hAnsi="Garamond"/>
          <w:b/>
          <w:color w:val="0070C0"/>
          <w:sz w:val="22"/>
          <w:szCs w:val="22"/>
        </w:rPr>
      </w:pPr>
      <w:r w:rsidRPr="00163C85">
        <w:rPr>
          <w:rFonts w:ascii="Garamond" w:hAnsi="Garamond"/>
          <w:b/>
          <w:color w:val="0070C0"/>
          <w:sz w:val="22"/>
          <w:szCs w:val="22"/>
        </w:rPr>
        <w:t>Deciding on the Interest Rate</w:t>
      </w:r>
    </w:p>
    <w:p w14:paraId="69F54356" w14:textId="77777777" w:rsidR="007A3B46" w:rsidRPr="00163C85" w:rsidRDefault="007A3B46" w:rsidP="007A3B46">
      <w:pPr>
        <w:spacing w:line="360" w:lineRule="auto"/>
        <w:jc w:val="both"/>
        <w:rPr>
          <w:rFonts w:ascii="Garamond" w:hAnsi="Garamond"/>
          <w:b/>
          <w:color w:val="0070C0"/>
          <w:sz w:val="22"/>
          <w:szCs w:val="22"/>
        </w:rPr>
      </w:pPr>
      <w:r w:rsidRPr="00163C85">
        <w:rPr>
          <w:rFonts w:ascii="Garamond" w:hAnsi="Garamond"/>
          <w:b/>
          <w:color w:val="0070C0"/>
          <w:sz w:val="22"/>
          <w:szCs w:val="22"/>
        </w:rPr>
        <w:t>CODE</w:t>
      </w:r>
    </w:p>
    <w:p w14:paraId="01251C54" w14:textId="77777777" w:rsidR="007A3B46" w:rsidRPr="00163C85" w:rsidRDefault="007A3B46" w:rsidP="007A3B46">
      <w:pPr>
        <w:spacing w:line="360" w:lineRule="auto"/>
        <w:jc w:val="both"/>
        <w:rPr>
          <w:rFonts w:ascii="Garamond" w:hAnsi="Garamond"/>
          <w:b/>
          <w:color w:val="0070C0"/>
          <w:sz w:val="22"/>
          <w:szCs w:val="22"/>
        </w:rPr>
      </w:pPr>
      <w:r w:rsidRPr="00163C85">
        <w:rPr>
          <w:rFonts w:ascii="Garamond" w:hAnsi="Garamond"/>
          <w:b/>
          <w:color w:val="0070C0"/>
          <w:sz w:val="22"/>
          <w:szCs w:val="22"/>
        </w:rPr>
        <w:t>050.01</w:t>
      </w:r>
      <w:r>
        <w:rPr>
          <w:rFonts w:ascii="Garamond" w:hAnsi="Garamond"/>
          <w:b/>
          <w:color w:val="0070C0"/>
          <w:sz w:val="22"/>
          <w:szCs w:val="22"/>
        </w:rPr>
        <w:t>92</w:t>
      </w:r>
      <w:r w:rsidRPr="00163C85">
        <w:rPr>
          <w:rFonts w:ascii="Garamond" w:hAnsi="Garamond"/>
          <w:b/>
          <w:color w:val="0070C0"/>
          <w:sz w:val="22"/>
          <w:szCs w:val="22"/>
        </w:rPr>
        <w:t xml:space="preserve"> A.</w:t>
      </w:r>
      <w:r>
        <w:rPr>
          <w:rFonts w:ascii="Garamond" w:hAnsi="Garamond"/>
          <w:b/>
          <w:color w:val="0070C0"/>
          <w:sz w:val="22"/>
          <w:szCs w:val="22"/>
        </w:rPr>
        <w:t>13</w:t>
      </w:r>
      <w:r w:rsidRPr="00163C85">
        <w:rPr>
          <w:rFonts w:ascii="Garamond" w:hAnsi="Garamond"/>
          <w:b/>
          <w:color w:val="0070C0"/>
          <w:sz w:val="22"/>
          <w:szCs w:val="22"/>
        </w:rPr>
        <w:t>.</w:t>
      </w:r>
      <w:r>
        <w:rPr>
          <w:rFonts w:ascii="Garamond" w:hAnsi="Garamond"/>
          <w:b/>
          <w:color w:val="0070C0"/>
          <w:sz w:val="22"/>
          <w:szCs w:val="22"/>
        </w:rPr>
        <w:t>11</w:t>
      </w:r>
      <w:r w:rsidRPr="00163C85">
        <w:rPr>
          <w:rFonts w:ascii="Garamond" w:hAnsi="Garamond"/>
          <w:b/>
          <w:color w:val="0070C0"/>
          <w:sz w:val="22"/>
          <w:szCs w:val="22"/>
        </w:rPr>
        <w:t>.18</w:t>
      </w:r>
    </w:p>
    <w:p w14:paraId="07BC6D14" w14:textId="77777777" w:rsidR="007A3B46" w:rsidRPr="00163C85" w:rsidRDefault="007A3B46" w:rsidP="007A3B46">
      <w:pPr>
        <w:spacing w:line="360" w:lineRule="auto"/>
        <w:jc w:val="center"/>
        <w:rPr>
          <w:rFonts w:ascii="Garamond" w:hAnsi="Garamond"/>
          <w:b/>
          <w:color w:val="0070C0"/>
          <w:sz w:val="22"/>
          <w:szCs w:val="22"/>
        </w:rPr>
      </w:pPr>
      <w:r>
        <w:rPr>
          <w:rFonts w:ascii="Garamond" w:hAnsi="Garamond"/>
          <w:b/>
          <w:color w:val="0070C0"/>
          <w:sz w:val="22"/>
          <w:szCs w:val="22"/>
        </w:rPr>
        <w:t>November</w:t>
      </w:r>
      <w:r w:rsidRPr="00163C85">
        <w:rPr>
          <w:rFonts w:ascii="Garamond" w:hAnsi="Garamond"/>
          <w:b/>
          <w:color w:val="0070C0"/>
          <w:sz w:val="22"/>
          <w:szCs w:val="22"/>
        </w:rPr>
        <w:t xml:space="preserve"> </w:t>
      </w:r>
      <w:r>
        <w:rPr>
          <w:rFonts w:ascii="Garamond" w:hAnsi="Garamond"/>
          <w:b/>
          <w:color w:val="0070C0"/>
          <w:sz w:val="22"/>
          <w:szCs w:val="22"/>
        </w:rPr>
        <w:t>13</w:t>
      </w:r>
      <w:r w:rsidRPr="00163C85">
        <w:rPr>
          <w:rFonts w:ascii="Garamond" w:hAnsi="Garamond"/>
          <w:b/>
          <w:color w:val="0070C0"/>
          <w:sz w:val="22"/>
          <w:szCs w:val="22"/>
        </w:rPr>
        <w:t>, 2018</w:t>
      </w:r>
    </w:p>
    <w:p w14:paraId="62B15256" w14:textId="77777777" w:rsidR="007A3B46" w:rsidRPr="00163C85" w:rsidRDefault="007A3B46" w:rsidP="007A3B46">
      <w:pPr>
        <w:spacing w:line="360" w:lineRule="auto"/>
        <w:jc w:val="center"/>
        <w:rPr>
          <w:rFonts w:ascii="Garamond" w:hAnsi="Garamond"/>
          <w:b/>
          <w:color w:val="0070C0"/>
          <w:sz w:val="22"/>
          <w:szCs w:val="22"/>
        </w:rPr>
      </w:pPr>
      <w:r w:rsidRPr="00163C85">
        <w:rPr>
          <w:rFonts w:ascii="Garamond" w:hAnsi="Garamond"/>
          <w:b/>
          <w:color w:val="0070C0"/>
          <w:sz w:val="22"/>
          <w:szCs w:val="22"/>
        </w:rPr>
        <w:t>No. 1</w:t>
      </w:r>
      <w:r>
        <w:rPr>
          <w:rFonts w:ascii="Garamond" w:hAnsi="Garamond"/>
          <w:b/>
          <w:color w:val="0070C0"/>
          <w:sz w:val="22"/>
          <w:szCs w:val="22"/>
        </w:rPr>
        <w:t>92</w:t>
      </w:r>
      <w:r w:rsidRPr="00163C85">
        <w:rPr>
          <w:rFonts w:ascii="Garamond" w:hAnsi="Garamond"/>
          <w:b/>
          <w:color w:val="0070C0"/>
          <w:sz w:val="22"/>
          <w:szCs w:val="22"/>
        </w:rPr>
        <w:t xml:space="preserve"> A</w:t>
      </w:r>
    </w:p>
    <w:p w14:paraId="47B089D1" w14:textId="77777777" w:rsidR="007A3B46" w:rsidRPr="00163C85" w:rsidRDefault="007A3B46" w:rsidP="007A3B46">
      <w:pPr>
        <w:spacing w:line="360" w:lineRule="auto"/>
        <w:jc w:val="center"/>
        <w:rPr>
          <w:rFonts w:ascii="Garamond" w:hAnsi="Garamond"/>
          <w:b/>
          <w:color w:val="0070C0"/>
          <w:sz w:val="22"/>
          <w:szCs w:val="22"/>
        </w:rPr>
      </w:pPr>
    </w:p>
    <w:p w14:paraId="5AA3ED8B" w14:textId="77777777" w:rsidR="007A3B46" w:rsidRPr="00163C85" w:rsidRDefault="007A3B46" w:rsidP="007A3B46">
      <w:pPr>
        <w:spacing w:line="360" w:lineRule="auto"/>
        <w:jc w:val="center"/>
        <w:rPr>
          <w:rFonts w:ascii="Garamond" w:hAnsi="Garamond"/>
          <w:b/>
          <w:color w:val="0070C0"/>
          <w:sz w:val="22"/>
          <w:szCs w:val="22"/>
        </w:rPr>
      </w:pPr>
      <w:r w:rsidRPr="00163C85">
        <w:rPr>
          <w:rFonts w:ascii="Garamond" w:hAnsi="Garamond"/>
          <w:b/>
          <w:color w:val="0070C0"/>
          <w:sz w:val="22"/>
          <w:szCs w:val="22"/>
        </w:rPr>
        <w:t xml:space="preserve">Interest Rates of Operations by the Central Bank of the Republic of Armenia in the Financial Market </w:t>
      </w:r>
    </w:p>
    <w:p w14:paraId="5DDCC66F" w14:textId="77777777" w:rsidR="007A3B46" w:rsidRPr="00163C85" w:rsidRDefault="007A3B46" w:rsidP="007A3B46">
      <w:pPr>
        <w:spacing w:line="360" w:lineRule="auto"/>
        <w:jc w:val="center"/>
        <w:rPr>
          <w:rFonts w:ascii="Garamond" w:hAnsi="Garamond"/>
          <w:sz w:val="22"/>
          <w:szCs w:val="22"/>
        </w:rPr>
      </w:pPr>
    </w:p>
    <w:p w14:paraId="79B58176"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 xml:space="preserve">By virtue of Article 20 (c) of the Republic of Armenia Law on the Central Bank, the Board of the Central Bank of the Republic of Armenia </w:t>
      </w:r>
      <w:r w:rsidRPr="00163C85">
        <w:rPr>
          <w:rFonts w:ascii="Garamond" w:hAnsi="Garamond"/>
          <w:b/>
          <w:sz w:val="22"/>
          <w:szCs w:val="22"/>
        </w:rPr>
        <w:t>enacts:</w:t>
      </w:r>
    </w:p>
    <w:p w14:paraId="433496B6"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1.</w:t>
      </w:r>
      <w:r w:rsidRPr="00163C85">
        <w:rPr>
          <w:rFonts w:ascii="Garamond" w:hAnsi="Garamond"/>
          <w:sz w:val="22"/>
          <w:szCs w:val="22"/>
        </w:rPr>
        <w:tab/>
        <w:t>Leave the refinancing rate of the Central Bank of the Republic of Armenia unchanged, at 6.0%.</w:t>
      </w:r>
    </w:p>
    <w:p w14:paraId="53868DEC"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2.</w:t>
      </w:r>
      <w:r w:rsidRPr="00163C85">
        <w:rPr>
          <w:rFonts w:ascii="Garamond" w:hAnsi="Garamond"/>
          <w:sz w:val="22"/>
          <w:szCs w:val="22"/>
        </w:rPr>
        <w:tab/>
        <w:t>To the Financial Department of the Central Bank of the Republic of Armenia to carry out operations in the financial market of the Republic of Armenia, using the interest rates, as follows:</w:t>
      </w:r>
    </w:p>
    <w:p w14:paraId="6BFF6D59"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2.1</w:t>
      </w:r>
      <w:r w:rsidRPr="00163C85">
        <w:rPr>
          <w:rFonts w:ascii="Garamond" w:hAnsi="Garamond"/>
          <w:sz w:val="22"/>
          <w:szCs w:val="22"/>
        </w:rPr>
        <w:tab/>
        <w:t>Lombard facility rate offered by the Central Bank to be 7.5%.</w:t>
      </w:r>
    </w:p>
    <w:p w14:paraId="4112EEA3"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2.2.</w:t>
      </w:r>
      <w:r w:rsidRPr="00163C85">
        <w:rPr>
          <w:rFonts w:ascii="Garamond" w:hAnsi="Garamond"/>
          <w:sz w:val="22"/>
          <w:szCs w:val="22"/>
        </w:rPr>
        <w:tab/>
        <w:t>Deposit facility rate offered by the Central Bank to be 4.5%.</w:t>
      </w:r>
    </w:p>
    <w:p w14:paraId="0E59AE12"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3.</w:t>
      </w:r>
      <w:r w:rsidRPr="00163C85">
        <w:rPr>
          <w:rFonts w:ascii="Garamond" w:hAnsi="Garamond"/>
          <w:sz w:val="22"/>
          <w:szCs w:val="22"/>
        </w:rPr>
        <w:tab/>
        <w:t>This decision shall take force on the day following the adoption thereof.</w:t>
      </w:r>
    </w:p>
    <w:p w14:paraId="2177ADA0" w14:textId="77777777" w:rsidR="007A3B46" w:rsidRPr="00163C85" w:rsidRDefault="007A3B46" w:rsidP="007A3B46">
      <w:pPr>
        <w:spacing w:line="360" w:lineRule="auto"/>
        <w:jc w:val="both"/>
        <w:rPr>
          <w:rFonts w:ascii="Garamond" w:hAnsi="Garamond"/>
          <w:sz w:val="22"/>
          <w:szCs w:val="22"/>
        </w:rPr>
      </w:pPr>
    </w:p>
    <w:p w14:paraId="074C98BD" w14:textId="77777777" w:rsidR="007A3B46" w:rsidRPr="00163C85" w:rsidRDefault="007A3B46" w:rsidP="007A3B46">
      <w:pPr>
        <w:spacing w:line="360" w:lineRule="auto"/>
        <w:jc w:val="both"/>
        <w:rPr>
          <w:rFonts w:ascii="Garamond" w:hAnsi="Garamond"/>
          <w:b/>
          <w:sz w:val="22"/>
          <w:szCs w:val="22"/>
        </w:rPr>
      </w:pPr>
      <w:r w:rsidRPr="00163C85">
        <w:rPr>
          <w:rFonts w:ascii="Garamond" w:hAnsi="Garamond"/>
          <w:b/>
          <w:sz w:val="22"/>
          <w:szCs w:val="22"/>
        </w:rPr>
        <w:t>Arthur Javadyan,</w:t>
      </w:r>
    </w:p>
    <w:p w14:paraId="208C3453" w14:textId="77777777" w:rsidR="007A3B46" w:rsidRPr="00163C85" w:rsidRDefault="007A3B46" w:rsidP="007A3B46">
      <w:pPr>
        <w:spacing w:line="360" w:lineRule="auto"/>
        <w:jc w:val="both"/>
        <w:rPr>
          <w:rFonts w:ascii="Garamond" w:hAnsi="Garamond"/>
          <w:b/>
          <w:sz w:val="22"/>
          <w:szCs w:val="22"/>
        </w:rPr>
      </w:pPr>
      <w:r w:rsidRPr="00163C85">
        <w:rPr>
          <w:rFonts w:ascii="Garamond" w:hAnsi="Garamond"/>
          <w:b/>
          <w:sz w:val="22"/>
          <w:szCs w:val="22"/>
        </w:rPr>
        <w:t>Chairman of the Central Bank</w:t>
      </w:r>
    </w:p>
    <w:p w14:paraId="3DC00754" w14:textId="77777777" w:rsidR="007A3B46" w:rsidRPr="00163C85" w:rsidRDefault="007A3B46" w:rsidP="007A3B46">
      <w:pPr>
        <w:spacing w:line="360" w:lineRule="auto"/>
        <w:jc w:val="both"/>
        <w:rPr>
          <w:rFonts w:ascii="Garamond" w:hAnsi="Garamond"/>
          <w:b/>
          <w:sz w:val="22"/>
          <w:szCs w:val="22"/>
        </w:rPr>
      </w:pPr>
    </w:p>
    <w:p w14:paraId="0AE5FDAE" w14:textId="77777777" w:rsidR="007A3B46" w:rsidRPr="00163C85" w:rsidRDefault="007A3B46" w:rsidP="007A3B46">
      <w:pPr>
        <w:spacing w:line="360" w:lineRule="auto"/>
        <w:jc w:val="both"/>
        <w:rPr>
          <w:rFonts w:ascii="Garamond" w:hAnsi="Garamond"/>
          <w:sz w:val="22"/>
          <w:szCs w:val="22"/>
        </w:rPr>
      </w:pPr>
      <w:r>
        <w:rPr>
          <w:rFonts w:ascii="Garamond" w:hAnsi="Garamond"/>
          <w:b/>
          <w:sz w:val="22"/>
          <w:szCs w:val="22"/>
        </w:rPr>
        <w:t>November</w:t>
      </w:r>
      <w:r w:rsidRPr="00163C85">
        <w:rPr>
          <w:rFonts w:ascii="Garamond" w:hAnsi="Garamond"/>
          <w:b/>
          <w:sz w:val="22"/>
          <w:szCs w:val="22"/>
        </w:rPr>
        <w:t xml:space="preserve"> </w:t>
      </w:r>
      <w:r>
        <w:rPr>
          <w:rFonts w:ascii="Garamond" w:hAnsi="Garamond"/>
          <w:b/>
          <w:sz w:val="22"/>
          <w:szCs w:val="22"/>
        </w:rPr>
        <w:t>13</w:t>
      </w:r>
      <w:r w:rsidRPr="00163C85">
        <w:rPr>
          <w:rFonts w:ascii="Garamond" w:hAnsi="Garamond"/>
          <w:b/>
          <w:sz w:val="22"/>
          <w:szCs w:val="22"/>
        </w:rPr>
        <w:t>, 2018</w:t>
      </w:r>
    </w:p>
    <w:p w14:paraId="3441BFB9" w14:textId="77777777" w:rsidR="007A3B46" w:rsidRPr="00163C85" w:rsidRDefault="007A3B46" w:rsidP="007A3B46">
      <w:pPr>
        <w:spacing w:line="360" w:lineRule="auto"/>
        <w:jc w:val="both"/>
        <w:rPr>
          <w:rFonts w:ascii="Garamond" w:hAnsi="Garamond"/>
          <w:sz w:val="22"/>
          <w:szCs w:val="22"/>
        </w:rPr>
      </w:pPr>
      <w:r w:rsidRPr="00163C85">
        <w:rPr>
          <w:rFonts w:ascii="Garamond" w:hAnsi="Garamond"/>
          <w:sz w:val="22"/>
          <w:szCs w:val="22"/>
        </w:rPr>
        <w:t>c. Yerevan</w:t>
      </w:r>
    </w:p>
    <w:p w14:paraId="5964E8EF" w14:textId="77777777" w:rsidR="007A3B46" w:rsidRPr="00163C85" w:rsidRDefault="007A3B46" w:rsidP="007A3B46">
      <w:pPr>
        <w:spacing w:line="360" w:lineRule="auto"/>
        <w:jc w:val="center"/>
        <w:rPr>
          <w:rFonts w:ascii="Garamond" w:hAnsi="Garamond"/>
          <w:b/>
          <w:color w:val="0070C0"/>
          <w:sz w:val="22"/>
          <w:szCs w:val="22"/>
        </w:rPr>
      </w:pPr>
    </w:p>
    <w:p w14:paraId="0F48F2AB" w14:textId="77777777" w:rsidR="007A3B46" w:rsidRPr="00163C85" w:rsidRDefault="007A3B46" w:rsidP="007A3B46">
      <w:pPr>
        <w:spacing w:line="360" w:lineRule="auto"/>
        <w:jc w:val="center"/>
        <w:rPr>
          <w:rFonts w:ascii="Garamond" w:hAnsi="Garamond"/>
          <w:b/>
          <w:color w:val="0070C0"/>
          <w:sz w:val="22"/>
          <w:szCs w:val="22"/>
        </w:rPr>
      </w:pPr>
    </w:p>
    <w:p w14:paraId="7C92356D" w14:textId="77777777" w:rsidR="007A3B46" w:rsidRPr="00163C85" w:rsidRDefault="007A3B46" w:rsidP="007A3B46">
      <w:pPr>
        <w:spacing w:line="360" w:lineRule="auto"/>
        <w:jc w:val="center"/>
        <w:rPr>
          <w:rFonts w:ascii="Garamond" w:hAnsi="Garamond"/>
          <w:b/>
          <w:color w:val="0070C0"/>
          <w:sz w:val="22"/>
          <w:szCs w:val="22"/>
        </w:rPr>
      </w:pPr>
    </w:p>
    <w:p w14:paraId="1018965B" w14:textId="77777777" w:rsidR="007A3B46" w:rsidRPr="00163C85" w:rsidRDefault="007A3B46" w:rsidP="007A3B46">
      <w:pPr>
        <w:spacing w:line="360" w:lineRule="auto"/>
        <w:jc w:val="center"/>
        <w:rPr>
          <w:rFonts w:ascii="Garamond" w:hAnsi="Garamond"/>
          <w:b/>
          <w:color w:val="0070C0"/>
          <w:sz w:val="22"/>
          <w:szCs w:val="22"/>
        </w:rPr>
      </w:pPr>
    </w:p>
    <w:p w14:paraId="1A4CC8FF" w14:textId="77777777" w:rsidR="007A3B46" w:rsidRPr="00163C85" w:rsidRDefault="007A3B46" w:rsidP="007A3B46">
      <w:pPr>
        <w:spacing w:line="360" w:lineRule="auto"/>
        <w:jc w:val="center"/>
        <w:rPr>
          <w:rFonts w:ascii="Garamond" w:hAnsi="Garamond"/>
          <w:b/>
          <w:color w:val="0070C0"/>
          <w:sz w:val="22"/>
          <w:szCs w:val="22"/>
        </w:rPr>
      </w:pPr>
    </w:p>
    <w:p w14:paraId="0EC7B15C" w14:textId="77777777" w:rsidR="007A3B46" w:rsidRPr="00163C85" w:rsidRDefault="007A3B46" w:rsidP="007A3B46">
      <w:pPr>
        <w:spacing w:line="360" w:lineRule="auto"/>
        <w:jc w:val="center"/>
        <w:rPr>
          <w:rFonts w:ascii="Garamond" w:hAnsi="Garamond"/>
          <w:b/>
          <w:color w:val="0070C0"/>
          <w:sz w:val="22"/>
          <w:szCs w:val="22"/>
        </w:rPr>
      </w:pPr>
    </w:p>
    <w:p w14:paraId="1DEBDE48" w14:textId="77777777" w:rsidR="007A3B46" w:rsidRPr="00163C85" w:rsidRDefault="007A3B46" w:rsidP="007A3B46">
      <w:pPr>
        <w:spacing w:line="360" w:lineRule="auto"/>
        <w:jc w:val="center"/>
        <w:rPr>
          <w:rFonts w:ascii="Garamond" w:hAnsi="Garamond"/>
          <w:b/>
          <w:color w:val="0070C0"/>
          <w:sz w:val="22"/>
          <w:szCs w:val="22"/>
        </w:rPr>
      </w:pPr>
    </w:p>
    <w:p w14:paraId="7CBB2B0C" w14:textId="77777777" w:rsidR="007A3B46" w:rsidRPr="00163C85" w:rsidRDefault="007A3B46" w:rsidP="007A3B46">
      <w:pPr>
        <w:spacing w:line="360" w:lineRule="auto"/>
        <w:jc w:val="center"/>
        <w:rPr>
          <w:rFonts w:ascii="Garamond" w:hAnsi="Garamond"/>
          <w:b/>
          <w:color w:val="0070C0"/>
          <w:sz w:val="22"/>
          <w:szCs w:val="22"/>
        </w:rPr>
      </w:pPr>
    </w:p>
    <w:p w14:paraId="336F62B9" w14:textId="77777777" w:rsidR="007A3B46" w:rsidRPr="00163C85" w:rsidRDefault="007A3B46" w:rsidP="007A3B46">
      <w:pPr>
        <w:spacing w:line="360" w:lineRule="auto"/>
        <w:jc w:val="center"/>
        <w:rPr>
          <w:rFonts w:ascii="Garamond" w:hAnsi="Garamond"/>
          <w:b/>
          <w:color w:val="0070C0"/>
          <w:sz w:val="22"/>
          <w:szCs w:val="22"/>
        </w:rPr>
      </w:pPr>
    </w:p>
    <w:p w14:paraId="532B1452" w14:textId="77777777" w:rsidR="007A3B46" w:rsidRPr="00163C85" w:rsidRDefault="007A3B46" w:rsidP="007A3B46">
      <w:pPr>
        <w:jc w:val="center"/>
        <w:rPr>
          <w:rFonts w:ascii="Garamond" w:hAnsi="Garamond"/>
          <w:b/>
          <w:color w:val="0070C0"/>
          <w:sz w:val="22"/>
          <w:szCs w:val="22"/>
        </w:rPr>
      </w:pPr>
    </w:p>
    <w:p w14:paraId="36B761B6" w14:textId="77777777" w:rsidR="007A3B46" w:rsidRPr="00163C85" w:rsidRDefault="007A3B46" w:rsidP="007A3B46">
      <w:pPr>
        <w:jc w:val="center"/>
        <w:rPr>
          <w:rFonts w:ascii="Garamond" w:hAnsi="Garamond"/>
          <w:b/>
          <w:color w:val="0070C0"/>
          <w:sz w:val="22"/>
          <w:szCs w:val="22"/>
        </w:rPr>
      </w:pPr>
    </w:p>
    <w:p w14:paraId="342C4761" w14:textId="77777777" w:rsidR="007A3B46" w:rsidRPr="00163C85" w:rsidRDefault="007A3B46" w:rsidP="007A3B46">
      <w:pPr>
        <w:jc w:val="center"/>
        <w:rPr>
          <w:rFonts w:ascii="Garamond" w:hAnsi="Garamond"/>
          <w:b/>
          <w:color w:val="0070C0"/>
          <w:sz w:val="22"/>
          <w:szCs w:val="22"/>
        </w:rPr>
      </w:pPr>
    </w:p>
    <w:p w14:paraId="21BB19EC" w14:textId="77777777" w:rsidR="007A3B46" w:rsidRPr="00163C85" w:rsidRDefault="007A3B46" w:rsidP="007A3B46">
      <w:pPr>
        <w:jc w:val="center"/>
        <w:rPr>
          <w:rFonts w:ascii="Garamond" w:hAnsi="Garamond"/>
          <w:b/>
          <w:color w:val="0070C0"/>
          <w:sz w:val="22"/>
          <w:szCs w:val="22"/>
        </w:rPr>
      </w:pPr>
    </w:p>
    <w:p w14:paraId="21DE49BA" w14:textId="77777777" w:rsidR="007A3B46" w:rsidRPr="00163C85" w:rsidRDefault="007A3B46" w:rsidP="007A3B46">
      <w:pPr>
        <w:jc w:val="center"/>
        <w:rPr>
          <w:rFonts w:ascii="Garamond" w:hAnsi="Garamond"/>
          <w:b/>
          <w:color w:val="0070C0"/>
          <w:sz w:val="22"/>
          <w:szCs w:val="22"/>
        </w:rPr>
      </w:pPr>
    </w:p>
    <w:p w14:paraId="67BF39FD" w14:textId="77777777" w:rsidR="007A3B46" w:rsidRPr="00163C85" w:rsidRDefault="007A3B46" w:rsidP="007A3B46">
      <w:pPr>
        <w:jc w:val="center"/>
        <w:rPr>
          <w:rFonts w:ascii="Garamond" w:hAnsi="Garamond"/>
          <w:b/>
          <w:color w:val="0070C0"/>
          <w:sz w:val="22"/>
          <w:szCs w:val="22"/>
        </w:rPr>
      </w:pPr>
      <w:r w:rsidRPr="00163C85">
        <w:rPr>
          <w:rFonts w:ascii="Garamond" w:hAnsi="Garamond"/>
          <w:b/>
          <w:color w:val="0070C0"/>
          <w:sz w:val="22"/>
          <w:szCs w:val="22"/>
        </w:rPr>
        <w:t>PRESS RELEASE</w:t>
      </w:r>
    </w:p>
    <w:p w14:paraId="2E207B73" w14:textId="77777777" w:rsidR="007A3B46" w:rsidRPr="00163C85" w:rsidRDefault="007A3B46" w:rsidP="007A3B46">
      <w:pPr>
        <w:jc w:val="center"/>
        <w:rPr>
          <w:rFonts w:ascii="Garamond" w:hAnsi="Garamond"/>
          <w:sz w:val="22"/>
          <w:szCs w:val="22"/>
        </w:rPr>
      </w:pPr>
      <w:r>
        <w:rPr>
          <w:rFonts w:ascii="Garamond" w:hAnsi="Garamond"/>
          <w:b/>
          <w:color w:val="0070C0"/>
          <w:sz w:val="22"/>
          <w:szCs w:val="22"/>
        </w:rPr>
        <w:t>13</w:t>
      </w:r>
      <w:r w:rsidRPr="00163C85">
        <w:rPr>
          <w:rFonts w:ascii="Garamond" w:hAnsi="Garamond"/>
          <w:b/>
          <w:color w:val="0070C0"/>
          <w:sz w:val="22"/>
          <w:szCs w:val="22"/>
        </w:rPr>
        <w:t>.</w:t>
      </w:r>
      <w:r>
        <w:rPr>
          <w:rFonts w:ascii="Garamond" w:hAnsi="Garamond"/>
          <w:b/>
          <w:color w:val="0070C0"/>
          <w:sz w:val="22"/>
          <w:szCs w:val="22"/>
        </w:rPr>
        <w:t>11</w:t>
      </w:r>
      <w:r w:rsidRPr="00163C85">
        <w:rPr>
          <w:rFonts w:ascii="Garamond" w:hAnsi="Garamond"/>
          <w:b/>
          <w:color w:val="0070C0"/>
          <w:sz w:val="22"/>
          <w:szCs w:val="22"/>
        </w:rPr>
        <w:t>.2018</w:t>
      </w:r>
    </w:p>
    <w:p w14:paraId="2F2CAAC4" w14:textId="77777777" w:rsidR="007A3B46" w:rsidRPr="00163C85" w:rsidRDefault="007A3B46" w:rsidP="007A3B46">
      <w:pPr>
        <w:jc w:val="both"/>
        <w:rPr>
          <w:rFonts w:ascii="Garamond" w:hAnsi="Garamond"/>
          <w:sz w:val="22"/>
          <w:szCs w:val="22"/>
        </w:rPr>
      </w:pPr>
    </w:p>
    <w:p w14:paraId="5F9FFFB0" w14:textId="77777777" w:rsidR="007A3B46" w:rsidRPr="007A3B46" w:rsidRDefault="007A3B46" w:rsidP="007A3B46">
      <w:pPr>
        <w:jc w:val="both"/>
        <w:rPr>
          <w:rFonts w:ascii="Garamond" w:hAnsi="Garamond"/>
          <w:sz w:val="22"/>
          <w:szCs w:val="22"/>
        </w:rPr>
      </w:pPr>
      <w:r w:rsidRPr="007A3B46">
        <w:rPr>
          <w:rFonts w:ascii="Garamond" w:hAnsi="Garamond"/>
          <w:sz w:val="22"/>
          <w:szCs w:val="22"/>
        </w:rPr>
        <w:t>In the November 13, 2018 meeting, the Board of the Central Bank of Armenia (CBA) decided to leave the refinancing rate unchanged: at the level of 6.0%.</w:t>
      </w:r>
    </w:p>
    <w:p w14:paraId="1820DEA7" w14:textId="77777777" w:rsidR="007A3B46" w:rsidRPr="007A3B46" w:rsidRDefault="007A3B46" w:rsidP="007A3B46">
      <w:pPr>
        <w:jc w:val="both"/>
        <w:rPr>
          <w:rFonts w:ascii="Garamond" w:hAnsi="Garamond"/>
          <w:sz w:val="22"/>
          <w:szCs w:val="22"/>
        </w:rPr>
      </w:pPr>
    </w:p>
    <w:p w14:paraId="400A6CBB" w14:textId="77777777" w:rsidR="007A3B46" w:rsidRPr="007A3B46" w:rsidRDefault="007A3B46" w:rsidP="007A3B46">
      <w:pPr>
        <w:jc w:val="both"/>
        <w:rPr>
          <w:rFonts w:ascii="Garamond" w:hAnsi="Garamond"/>
          <w:sz w:val="22"/>
          <w:szCs w:val="22"/>
        </w:rPr>
      </w:pPr>
      <w:r w:rsidRPr="007A3B46">
        <w:rPr>
          <w:rFonts w:ascii="Garamond" w:hAnsi="Garamond"/>
          <w:sz w:val="22"/>
          <w:szCs w:val="22"/>
        </w:rPr>
        <w:t xml:space="preserve">There was 0.1% inflation in October of 2018, in which circumstance the 12-month inflation rate has reduced to 2.8% at the end of the month. At the same time, the core inflation rate has also slowed down slightly. The Board of the CBA estimates that in the upcoming months the inflation environment will be stable and the 12-month inflation rate will be running within the lower part of the confidence band. </w:t>
      </w:r>
    </w:p>
    <w:p w14:paraId="6AFA2762" w14:textId="77777777" w:rsidR="007A3B46" w:rsidRPr="007A3B46" w:rsidRDefault="007A3B46" w:rsidP="007A3B46">
      <w:pPr>
        <w:jc w:val="both"/>
        <w:rPr>
          <w:rFonts w:ascii="Garamond" w:hAnsi="Garamond"/>
          <w:sz w:val="22"/>
          <w:szCs w:val="22"/>
        </w:rPr>
      </w:pPr>
    </w:p>
    <w:p w14:paraId="19C5D88F" w14:textId="77777777" w:rsidR="007A3B46" w:rsidRPr="007A3B46" w:rsidRDefault="007A3B46" w:rsidP="007A3B46">
      <w:pPr>
        <w:jc w:val="both"/>
        <w:rPr>
          <w:rFonts w:ascii="Garamond" w:hAnsi="Garamond"/>
          <w:sz w:val="22"/>
          <w:szCs w:val="22"/>
        </w:rPr>
      </w:pPr>
      <w:r w:rsidRPr="007A3B46">
        <w:rPr>
          <w:rFonts w:ascii="Garamond" w:hAnsi="Garamond"/>
          <w:sz w:val="22"/>
          <w:szCs w:val="22"/>
        </w:rPr>
        <w:t xml:space="preserve">Global economic growth trends are persisting, under which the central banks of leading countries gradually tighten their monetary policy conditions. In the meanwhile, the inflation environment in the international markets of basic commodities has somewhat weakened, and the Board of the CBA considers that inflationary pressures from the external sector are not anticipated in the coming months. </w:t>
      </w:r>
    </w:p>
    <w:p w14:paraId="5611A676" w14:textId="77777777" w:rsidR="007A3B46" w:rsidRPr="007A3B46" w:rsidRDefault="007A3B46" w:rsidP="007A3B46">
      <w:pPr>
        <w:jc w:val="both"/>
        <w:rPr>
          <w:rFonts w:ascii="Garamond" w:hAnsi="Garamond"/>
          <w:sz w:val="22"/>
          <w:szCs w:val="22"/>
        </w:rPr>
      </w:pPr>
    </w:p>
    <w:p w14:paraId="7E2BE5C3" w14:textId="77777777" w:rsidR="007A3B46" w:rsidRPr="007A3B46" w:rsidRDefault="007A3B46" w:rsidP="007A3B46">
      <w:pPr>
        <w:jc w:val="both"/>
        <w:rPr>
          <w:rFonts w:ascii="Garamond" w:hAnsi="Garamond"/>
          <w:sz w:val="22"/>
          <w:szCs w:val="22"/>
        </w:rPr>
      </w:pPr>
      <w:r w:rsidRPr="007A3B46">
        <w:rPr>
          <w:rFonts w:ascii="Garamond" w:hAnsi="Garamond"/>
          <w:sz w:val="22"/>
          <w:szCs w:val="22"/>
        </w:rPr>
        <w:t xml:space="preserve">The Board notes that certain weakening of economic activity was observable over the third quarter of 2018 mainly due to contracted output in agricultural production and decelerated growth rates in the construction sector. The estimation is that the current fiscal policy continues to have a contractionary effect on domestic demand. Moreover, the pace of fiscal policy implementation in 2019 may also leave a significant impact on the developments in domestic demand. </w:t>
      </w:r>
    </w:p>
    <w:p w14:paraId="751A756E" w14:textId="77777777" w:rsidR="007A3B46" w:rsidRPr="007A3B46" w:rsidRDefault="007A3B46" w:rsidP="007A3B46">
      <w:pPr>
        <w:jc w:val="both"/>
        <w:rPr>
          <w:rFonts w:ascii="Garamond" w:hAnsi="Garamond"/>
          <w:sz w:val="22"/>
          <w:szCs w:val="22"/>
        </w:rPr>
      </w:pPr>
    </w:p>
    <w:p w14:paraId="1317E617" w14:textId="77777777" w:rsidR="007A3B46" w:rsidRPr="007A3B46" w:rsidRDefault="007A3B46" w:rsidP="007A3B46">
      <w:pPr>
        <w:jc w:val="both"/>
        <w:rPr>
          <w:rFonts w:ascii="Garamond" w:hAnsi="Garamond"/>
          <w:sz w:val="22"/>
          <w:szCs w:val="22"/>
        </w:rPr>
      </w:pPr>
      <w:r w:rsidRPr="007A3B46">
        <w:rPr>
          <w:rFonts w:ascii="Garamond" w:hAnsi="Garamond"/>
          <w:sz w:val="22"/>
          <w:szCs w:val="22"/>
        </w:rPr>
        <w:t xml:space="preserve">Taking into account the aforementioned developments as well as sharing the same opinion that the monetary conditions at present are rather expansionary, the Board of the CBA finds it appropriate to maintain the refinancing rate at the current level. At the same time, in view of the anticipated macroeconomic developments, keeping the monetary environment expansionary for a longer period of time is essential for fulfillment of the inflation target, on condition that it gradually eliminates in the medium run. As a result, the expectation is that inflation will still be running within the lower part of the confidence band, stabilizing around the 4% value at the end of forecast horizon.      </w:t>
      </w:r>
    </w:p>
    <w:p w14:paraId="16E2ADD7" w14:textId="77777777" w:rsidR="007A3B46" w:rsidRPr="007A3B46" w:rsidRDefault="007A3B46" w:rsidP="007A3B46">
      <w:pPr>
        <w:jc w:val="both"/>
        <w:rPr>
          <w:rFonts w:ascii="Garamond" w:hAnsi="Garamond"/>
          <w:sz w:val="22"/>
          <w:szCs w:val="22"/>
        </w:rPr>
      </w:pPr>
    </w:p>
    <w:p w14:paraId="1133CE66" w14:textId="77777777" w:rsidR="00AC2B31" w:rsidRPr="007A3B46" w:rsidRDefault="007A3B46" w:rsidP="007A3B46">
      <w:pPr>
        <w:jc w:val="both"/>
        <w:rPr>
          <w:rFonts w:ascii="Garamond" w:hAnsi="Garamond"/>
          <w:sz w:val="22"/>
          <w:szCs w:val="22"/>
        </w:rPr>
      </w:pPr>
      <w:r w:rsidRPr="007A3B46">
        <w:rPr>
          <w:rFonts w:ascii="Garamond" w:hAnsi="Garamond"/>
          <w:sz w:val="22"/>
          <w:szCs w:val="22"/>
        </w:rPr>
        <w:t>Risks to fulfillment of the inflation target at the end of forecast horizon are assessed to follow a downward path, due to external and internal factors. However, should there be risks to the inflation and economic growth outlook deviating from the prediction scenario, the CBA will adjust the monetary policy directions accordingly, while ensuring the price stability.</w:t>
      </w:r>
      <w:r w:rsidR="00AC2B31" w:rsidRPr="007A3B46">
        <w:rPr>
          <w:rFonts w:ascii="Garamond" w:hAnsi="Garamond"/>
          <w:sz w:val="22"/>
          <w:szCs w:val="22"/>
        </w:rPr>
        <w:t xml:space="preserve">      </w:t>
      </w:r>
    </w:p>
    <w:p w14:paraId="0B81E8DD" w14:textId="77777777" w:rsidR="00AC2B31" w:rsidRPr="007A3B46" w:rsidRDefault="00AC2B31" w:rsidP="00AC2B31">
      <w:pPr>
        <w:jc w:val="both"/>
        <w:rPr>
          <w:rFonts w:ascii="Garamond" w:hAnsi="Garamond"/>
          <w:sz w:val="22"/>
          <w:szCs w:val="22"/>
        </w:rPr>
      </w:pPr>
    </w:p>
    <w:p w14:paraId="11CF168B" w14:textId="77777777" w:rsidR="00AC2B31" w:rsidRPr="007A3B46" w:rsidRDefault="00AC2B31" w:rsidP="00AC2B31">
      <w:pPr>
        <w:jc w:val="both"/>
        <w:rPr>
          <w:rFonts w:ascii="Garamond" w:hAnsi="Garamond"/>
          <w:b/>
          <w:sz w:val="22"/>
          <w:szCs w:val="22"/>
        </w:rPr>
      </w:pPr>
    </w:p>
    <w:p w14:paraId="50A08512" w14:textId="77777777" w:rsidR="00AC2B31" w:rsidRPr="00AC2B31" w:rsidRDefault="00AC2B31" w:rsidP="00AC2B31">
      <w:pPr>
        <w:jc w:val="both"/>
        <w:rPr>
          <w:rFonts w:ascii="Garamond" w:hAnsi="Garamond"/>
          <w:color w:val="C00000"/>
          <w:sz w:val="22"/>
          <w:szCs w:val="22"/>
        </w:rPr>
      </w:pPr>
      <w:r w:rsidRPr="00AC2B31">
        <w:rPr>
          <w:rFonts w:ascii="Garamond" w:hAnsi="Garamond"/>
          <w:color w:val="C00000"/>
          <w:sz w:val="22"/>
          <w:szCs w:val="22"/>
        </w:rPr>
        <w:t>………………………………………………………………………</w:t>
      </w:r>
      <w:r>
        <w:rPr>
          <w:rFonts w:ascii="Garamond" w:hAnsi="Garamond"/>
          <w:color w:val="C00000"/>
          <w:sz w:val="22"/>
          <w:szCs w:val="22"/>
        </w:rPr>
        <w:t>……….</w:t>
      </w:r>
      <w:r w:rsidRPr="00AC2B31">
        <w:rPr>
          <w:rFonts w:ascii="Garamond" w:hAnsi="Garamond"/>
          <w:color w:val="C00000"/>
          <w:sz w:val="22"/>
          <w:szCs w:val="22"/>
        </w:rPr>
        <w:t>…………………………..….</w:t>
      </w:r>
    </w:p>
    <w:p w14:paraId="391DF4AE" w14:textId="77777777" w:rsidR="00EE5F0F" w:rsidRDefault="00AC2B31" w:rsidP="00AC2B31">
      <w:pPr>
        <w:jc w:val="both"/>
        <w:rPr>
          <w:rFonts w:ascii="Garamond" w:hAnsi="Garamond"/>
          <w:sz w:val="22"/>
          <w:szCs w:val="22"/>
        </w:rPr>
      </w:pPr>
      <w:r w:rsidRPr="00AC2B31">
        <w:rPr>
          <w:rFonts w:ascii="Garamond" w:hAnsi="Garamond"/>
          <w:sz w:val="22"/>
          <w:szCs w:val="22"/>
        </w:rPr>
        <w:t>Press Service of the Central Bank of Armenia</w:t>
      </w:r>
    </w:p>
    <w:p w14:paraId="4D409BB0" w14:textId="77777777" w:rsidR="00FA549B" w:rsidRDefault="00FA549B" w:rsidP="00AC2B31">
      <w:pPr>
        <w:jc w:val="both"/>
        <w:rPr>
          <w:rFonts w:ascii="Garamond" w:hAnsi="Garamond"/>
          <w:sz w:val="22"/>
          <w:szCs w:val="22"/>
        </w:rPr>
      </w:pPr>
    </w:p>
    <w:p w14:paraId="42A19F08" w14:textId="77777777" w:rsidR="00FA549B" w:rsidRDefault="00FA549B" w:rsidP="00AC2B31">
      <w:pPr>
        <w:jc w:val="both"/>
        <w:rPr>
          <w:rFonts w:ascii="Garamond" w:hAnsi="Garamond"/>
          <w:sz w:val="22"/>
          <w:szCs w:val="22"/>
        </w:rPr>
      </w:pPr>
    </w:p>
    <w:p w14:paraId="4D5EC58E" w14:textId="77777777" w:rsidR="00FA549B" w:rsidRPr="00EE5F0F" w:rsidRDefault="00FA549B" w:rsidP="00AC2B31">
      <w:pPr>
        <w:jc w:val="both"/>
        <w:rPr>
          <w:rFonts w:ascii="Garamond" w:hAnsi="Garamond"/>
          <w:sz w:val="22"/>
          <w:szCs w:val="22"/>
        </w:rPr>
      </w:pPr>
    </w:p>
    <w:sectPr w:rsidR="00FA549B" w:rsidRPr="00EE5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4B89" w14:textId="77777777" w:rsidR="0052401A" w:rsidRDefault="0052401A" w:rsidP="00EE619D">
      <w:r>
        <w:separator/>
      </w:r>
    </w:p>
  </w:endnote>
  <w:endnote w:type="continuationSeparator" w:id="0">
    <w:p w14:paraId="7773A346" w14:textId="77777777" w:rsidR="0052401A" w:rsidRDefault="0052401A" w:rsidP="00EE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Armenian">
    <w:panose1 w:val="020B0604020202020204"/>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Wingdings 2">
    <w:altName w:val="Webdings"/>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6E6C1" w14:textId="77777777" w:rsidR="0052401A" w:rsidRDefault="0052401A" w:rsidP="00EE619D">
      <w:r>
        <w:separator/>
      </w:r>
    </w:p>
  </w:footnote>
  <w:footnote w:type="continuationSeparator" w:id="0">
    <w:p w14:paraId="5B31018D" w14:textId="77777777" w:rsidR="0052401A" w:rsidRDefault="0052401A" w:rsidP="00EE619D">
      <w:r>
        <w:continuationSeparator/>
      </w:r>
    </w:p>
  </w:footnote>
  <w:footnote w:id="1">
    <w:p w14:paraId="4957D306" w14:textId="77777777" w:rsidR="00402A16" w:rsidRPr="00914374" w:rsidRDefault="00402A16" w:rsidP="00914374">
      <w:pPr>
        <w:pStyle w:val="FootnoteText"/>
        <w:jc w:val="both"/>
        <w:rPr>
          <w:rFonts w:ascii="Garamond" w:hAnsi="Garamond"/>
        </w:rPr>
      </w:pPr>
      <w:r w:rsidRPr="00914374">
        <w:rPr>
          <w:rStyle w:val="FootnoteReference"/>
          <w:rFonts w:ascii="Garamond" w:hAnsi="Garamond"/>
        </w:rPr>
        <w:t>2</w:t>
      </w:r>
      <w:r w:rsidRPr="00914374">
        <w:rPr>
          <w:rFonts w:ascii="Garamond" w:hAnsi="Garamond"/>
        </w:rPr>
        <w:t xml:space="preserve"> These estimates for short-term and long-term </w:t>
      </w:r>
      <w:r>
        <w:rPr>
          <w:rFonts w:ascii="Garamond" w:hAnsi="Garamond"/>
        </w:rPr>
        <w:t xml:space="preserve">growths in </w:t>
      </w:r>
      <w:r w:rsidRPr="00914374">
        <w:rPr>
          <w:rFonts w:ascii="Garamond" w:hAnsi="Garamond"/>
        </w:rPr>
        <w:t>partner</w:t>
      </w:r>
      <w:r>
        <w:rPr>
          <w:rFonts w:ascii="Garamond" w:hAnsi="Garamond"/>
        </w:rPr>
        <w:t xml:space="preserve"> countrie</w:t>
      </w:r>
      <w:r w:rsidRPr="00914374">
        <w:rPr>
          <w:rFonts w:ascii="Garamond" w:hAnsi="Garamond"/>
        </w:rPr>
        <w:t>s to Armenia are the Central Bank forecasts.</w:t>
      </w:r>
    </w:p>
  </w:footnote>
  <w:footnote w:id="2">
    <w:p w14:paraId="494766B8" w14:textId="77777777" w:rsidR="00402A16" w:rsidRPr="000D0801" w:rsidRDefault="00402A16" w:rsidP="000D0801">
      <w:pPr>
        <w:pStyle w:val="FootnoteText"/>
        <w:jc w:val="both"/>
        <w:rPr>
          <w:rFonts w:ascii="Garamond" w:hAnsi="Garamond"/>
        </w:rPr>
      </w:pPr>
      <w:r>
        <w:rPr>
          <w:rStyle w:val="FootnoteReference"/>
        </w:rPr>
        <w:t>3</w:t>
      </w:r>
      <w:r w:rsidRPr="000D0801">
        <w:rPr>
          <w:rFonts w:ascii="Garamond" w:hAnsi="Garamond"/>
        </w:rPr>
        <w:t xml:space="preserve"> </w:t>
      </w:r>
      <w:r w:rsidRPr="000E1DC6">
        <w:rPr>
          <w:rFonts w:ascii="Garamond" w:hAnsi="Garamond"/>
        </w:rPr>
        <w:t>This is mainly about the increase in local meat prices</w:t>
      </w:r>
      <w:r w:rsidRPr="000D0801">
        <w:rPr>
          <w:rFonts w:ascii="Garamond" w:hAnsi="Garamond"/>
        </w:rPr>
        <w:t>.</w:t>
      </w:r>
    </w:p>
  </w:footnote>
  <w:footnote w:id="3">
    <w:p w14:paraId="533C7D01" w14:textId="77777777" w:rsidR="00402A16" w:rsidRPr="0074684B" w:rsidRDefault="00402A16" w:rsidP="00EE619D">
      <w:pPr>
        <w:pStyle w:val="FootnoteText"/>
        <w:jc w:val="both"/>
        <w:rPr>
          <w:rFonts w:ascii="Garamond" w:hAnsi="Garamond"/>
        </w:rPr>
      </w:pPr>
      <w:r>
        <w:rPr>
          <w:rStyle w:val="FootnoteReference"/>
        </w:rPr>
        <w:t>4</w:t>
      </w:r>
      <w:r w:rsidRPr="0074684B">
        <w:rPr>
          <w:rFonts w:ascii="Garamond" w:hAnsi="Garamond"/>
        </w:rPr>
        <w:t xml:space="preserve"> For a detailed </w:t>
      </w:r>
      <w:r>
        <w:rPr>
          <w:rFonts w:ascii="Garamond" w:hAnsi="Garamond"/>
        </w:rPr>
        <w:t xml:space="preserve">numeric </w:t>
      </w:r>
      <w:r w:rsidRPr="0074684B">
        <w:rPr>
          <w:rFonts w:ascii="Garamond" w:hAnsi="Garamond"/>
        </w:rPr>
        <w:t xml:space="preserve">account of economic growth forecasts, see the </w:t>
      </w:r>
      <w:r>
        <w:rPr>
          <w:rFonts w:ascii="Garamond" w:hAnsi="Garamond"/>
        </w:rPr>
        <w:t>“</w:t>
      </w:r>
      <w:r w:rsidRPr="0074684B">
        <w:rPr>
          <w:rFonts w:ascii="Garamond" w:hAnsi="Garamond"/>
        </w:rPr>
        <w:t xml:space="preserve">GDP </w:t>
      </w:r>
      <w:r>
        <w:rPr>
          <w:rFonts w:ascii="Garamond" w:hAnsi="Garamond"/>
        </w:rPr>
        <w:t>P</w:t>
      </w:r>
      <w:r w:rsidRPr="0074684B">
        <w:rPr>
          <w:rFonts w:ascii="Garamond" w:hAnsi="Garamond"/>
        </w:rPr>
        <w:t xml:space="preserve">rojection </w:t>
      </w:r>
      <w:r>
        <w:rPr>
          <w:rFonts w:ascii="Garamond" w:hAnsi="Garamond"/>
        </w:rPr>
        <w:t>P</w:t>
      </w:r>
      <w:r w:rsidRPr="0074684B">
        <w:rPr>
          <w:rFonts w:ascii="Garamond" w:hAnsi="Garamond"/>
        </w:rPr>
        <w:t xml:space="preserve">robability </w:t>
      </w:r>
      <w:r>
        <w:rPr>
          <w:rFonts w:ascii="Garamond" w:hAnsi="Garamond"/>
        </w:rPr>
        <w:t>D</w:t>
      </w:r>
      <w:r w:rsidRPr="0074684B">
        <w:rPr>
          <w:rFonts w:ascii="Garamond" w:hAnsi="Garamond"/>
        </w:rPr>
        <w:t>istribution</w:t>
      </w:r>
      <w:r>
        <w:rPr>
          <w:rFonts w:ascii="Garamond" w:hAnsi="Garamond"/>
        </w:rPr>
        <w:t>”,</w:t>
      </w:r>
      <w:r w:rsidRPr="0074684B">
        <w:rPr>
          <w:rFonts w:ascii="Garamond" w:hAnsi="Garamond"/>
        </w:rPr>
        <w:t xml:space="preserve"> chart</w:t>
      </w:r>
      <w:r>
        <w:rPr>
          <w:rFonts w:ascii="Garamond" w:hAnsi="Garamond"/>
        </w:rPr>
        <w:t xml:space="preserve"> 18, table 2</w:t>
      </w:r>
      <w:r w:rsidRPr="0074684B">
        <w:rPr>
          <w:rFonts w:ascii="Garamond" w:hAnsi="Garamond"/>
        </w:rPr>
        <w:t>.</w:t>
      </w:r>
    </w:p>
  </w:footnote>
  <w:footnote w:id="4">
    <w:p w14:paraId="5294793C" w14:textId="77777777" w:rsidR="00402A16" w:rsidRPr="00980360" w:rsidRDefault="00402A16" w:rsidP="00980360">
      <w:pPr>
        <w:pStyle w:val="FootnoteText"/>
        <w:jc w:val="both"/>
        <w:rPr>
          <w:rFonts w:ascii="Garamond" w:hAnsi="Garamond"/>
        </w:rPr>
      </w:pPr>
      <w:r w:rsidRPr="00980360">
        <w:rPr>
          <w:rStyle w:val="FootnoteReference"/>
          <w:rFonts w:ascii="Garamond" w:hAnsi="Garamond"/>
        </w:rPr>
        <w:t>5</w:t>
      </w:r>
      <w:r w:rsidRPr="00980360">
        <w:rPr>
          <w:rFonts w:ascii="Garamond" w:hAnsi="Garamond"/>
        </w:rPr>
        <w:t xml:space="preserve"> A</w:t>
      </w:r>
      <w:r>
        <w:rPr>
          <w:rFonts w:ascii="Garamond" w:hAnsi="Garamond"/>
        </w:rPr>
        <w:t>c</w:t>
      </w:r>
      <w:r w:rsidRPr="00980360">
        <w:rPr>
          <w:rFonts w:ascii="Garamond" w:hAnsi="Garamond"/>
        </w:rPr>
        <w:t xml:space="preserve">cording to </w:t>
      </w:r>
      <w:r>
        <w:rPr>
          <w:rFonts w:ascii="Garamond" w:hAnsi="Garamond"/>
        </w:rPr>
        <w:t>a publication (https: www.armstat.am/file/article/</w:t>
      </w:r>
      <w:r w:rsidRPr="00980360">
        <w:rPr>
          <w:rFonts w:ascii="Garamond" w:hAnsi="Garamond"/>
        </w:rPr>
        <w:t>sv_07_18a_113.pdf)</w:t>
      </w:r>
      <w:r>
        <w:rPr>
          <w:rFonts w:ascii="Garamond" w:hAnsi="Garamond"/>
        </w:rPr>
        <w:t xml:space="preserve"> by </w:t>
      </w:r>
      <w:r w:rsidRPr="00980360">
        <w:rPr>
          <w:rFonts w:ascii="Garamond" w:hAnsi="Garamond"/>
        </w:rPr>
        <w:t xml:space="preserve">the </w:t>
      </w:r>
      <w:r>
        <w:rPr>
          <w:rFonts w:ascii="Garamond" w:hAnsi="Garamond"/>
        </w:rPr>
        <w:t xml:space="preserve">Republic of Armenia </w:t>
      </w:r>
      <w:r w:rsidRPr="00980360">
        <w:rPr>
          <w:rFonts w:ascii="Garamond" w:hAnsi="Garamond"/>
        </w:rPr>
        <w:t>Statistic</w:t>
      </w:r>
      <w:r>
        <w:rPr>
          <w:rFonts w:ascii="Garamond" w:hAnsi="Garamond"/>
        </w:rPr>
        <w:t xml:space="preserve">s </w:t>
      </w:r>
      <w:r w:rsidRPr="00980360">
        <w:rPr>
          <w:rFonts w:ascii="Garamond" w:hAnsi="Garamond"/>
        </w:rPr>
        <w:t xml:space="preserve">Committee, gross accumulation in January-June 2018 </w:t>
      </w:r>
      <w:r>
        <w:rPr>
          <w:rFonts w:ascii="Garamond" w:hAnsi="Garamond"/>
        </w:rPr>
        <w:t xml:space="preserve">has </w:t>
      </w:r>
      <w:r w:rsidRPr="00980360">
        <w:rPr>
          <w:rFonts w:ascii="Garamond" w:hAnsi="Garamond"/>
        </w:rPr>
        <w:t>increased by 76% over the same period of the previous year (</w:t>
      </w:r>
      <w:r>
        <w:rPr>
          <w:rFonts w:ascii="Garamond" w:hAnsi="Garamond"/>
        </w:rPr>
        <w:t xml:space="preserve">a half-year </w:t>
      </w:r>
      <w:r w:rsidRPr="00980360">
        <w:rPr>
          <w:rFonts w:ascii="Garamond" w:hAnsi="Garamond"/>
        </w:rPr>
        <w:t xml:space="preserve">cumulative growth was calculated </w:t>
      </w:r>
      <w:r>
        <w:rPr>
          <w:rFonts w:ascii="Garamond" w:hAnsi="Garamond"/>
        </w:rPr>
        <w:t xml:space="preserve">using the </w:t>
      </w:r>
      <w:r w:rsidRPr="00980360">
        <w:rPr>
          <w:rFonts w:ascii="Garamond" w:hAnsi="Garamond"/>
        </w:rPr>
        <w:t xml:space="preserve">quarterly data published by the </w:t>
      </w:r>
      <w:r>
        <w:rPr>
          <w:rFonts w:ascii="Garamond" w:hAnsi="Garamond"/>
        </w:rPr>
        <w:t>RA SC</w:t>
      </w:r>
      <w:r w:rsidRPr="00980360">
        <w:rPr>
          <w:rFonts w:ascii="Garamond" w:hAnsi="Garamond"/>
        </w:rPr>
        <w:t xml:space="preserve">). </w:t>
      </w:r>
      <w:r>
        <w:rPr>
          <w:rFonts w:ascii="Garamond" w:hAnsi="Garamond"/>
        </w:rPr>
        <w:t>T</w:t>
      </w:r>
      <w:r w:rsidRPr="00980360">
        <w:rPr>
          <w:rFonts w:ascii="Garamond" w:hAnsi="Garamond"/>
        </w:rPr>
        <w:t xml:space="preserve">he share of </w:t>
      </w:r>
      <w:r>
        <w:rPr>
          <w:rFonts w:ascii="Garamond" w:hAnsi="Garamond"/>
        </w:rPr>
        <w:t>change in tangible</w:t>
      </w:r>
      <w:r w:rsidRPr="00980360">
        <w:rPr>
          <w:rFonts w:ascii="Garamond" w:hAnsi="Garamond"/>
        </w:rPr>
        <w:t xml:space="preserve"> </w:t>
      </w:r>
      <w:r>
        <w:rPr>
          <w:rFonts w:ascii="Garamond" w:hAnsi="Garamond"/>
        </w:rPr>
        <w:t xml:space="preserve">working capital inventories </w:t>
      </w:r>
      <w:r w:rsidRPr="00980360">
        <w:rPr>
          <w:rFonts w:ascii="Garamond" w:hAnsi="Garamond"/>
        </w:rPr>
        <w:t xml:space="preserve">in </w:t>
      </w:r>
      <w:r>
        <w:rPr>
          <w:rFonts w:ascii="Garamond" w:hAnsi="Garamond"/>
        </w:rPr>
        <w:t xml:space="preserve">gross </w:t>
      </w:r>
      <w:r w:rsidRPr="00980360">
        <w:rPr>
          <w:rFonts w:ascii="Garamond" w:hAnsi="Garamond"/>
        </w:rPr>
        <w:t xml:space="preserve">accumulation </w:t>
      </w:r>
      <w:r>
        <w:rPr>
          <w:rFonts w:ascii="Garamond" w:hAnsi="Garamond"/>
        </w:rPr>
        <w:t xml:space="preserve">amounted to </w:t>
      </w:r>
      <w:r w:rsidRPr="00980360">
        <w:rPr>
          <w:rFonts w:ascii="Garamond" w:hAnsi="Garamond"/>
        </w:rPr>
        <w:t xml:space="preserve">39.8%. It should also be noted that the </w:t>
      </w:r>
      <w:r>
        <w:rPr>
          <w:rFonts w:ascii="Garamond" w:hAnsi="Garamond"/>
        </w:rPr>
        <w:t xml:space="preserve">share of </w:t>
      </w:r>
      <w:r w:rsidRPr="00980360">
        <w:rPr>
          <w:rFonts w:ascii="Garamond" w:hAnsi="Garamond"/>
        </w:rPr>
        <w:t xml:space="preserve">change in </w:t>
      </w:r>
      <w:r>
        <w:rPr>
          <w:rFonts w:ascii="Garamond" w:hAnsi="Garamond"/>
        </w:rPr>
        <w:t>tangible</w:t>
      </w:r>
      <w:r w:rsidRPr="00980360">
        <w:rPr>
          <w:rFonts w:ascii="Garamond" w:hAnsi="Garamond"/>
        </w:rPr>
        <w:t xml:space="preserve"> </w:t>
      </w:r>
      <w:r>
        <w:rPr>
          <w:rFonts w:ascii="Garamond" w:hAnsi="Garamond"/>
        </w:rPr>
        <w:t>working capital inventories</w:t>
      </w:r>
      <w:r w:rsidRPr="00980360">
        <w:rPr>
          <w:rFonts w:ascii="Garamond" w:hAnsi="Garamond"/>
        </w:rPr>
        <w:t xml:space="preserve"> in the period January-June 2018 </w:t>
      </w:r>
      <w:r>
        <w:rPr>
          <w:rFonts w:ascii="Garamond" w:hAnsi="Garamond"/>
        </w:rPr>
        <w:t xml:space="preserve">has been </w:t>
      </w:r>
      <w:r w:rsidRPr="00980360">
        <w:rPr>
          <w:rFonts w:ascii="Garamond" w:hAnsi="Garamond"/>
        </w:rPr>
        <w:t xml:space="preserve">8.5% of GDP in the same period, whereas in the same </w:t>
      </w:r>
      <w:r>
        <w:rPr>
          <w:rFonts w:ascii="Garamond" w:hAnsi="Garamond"/>
        </w:rPr>
        <w:t xml:space="preserve">half-year </w:t>
      </w:r>
      <w:r w:rsidRPr="00980360">
        <w:rPr>
          <w:rFonts w:ascii="Garamond" w:hAnsi="Garamond"/>
        </w:rPr>
        <w:t>period of the previous year th</w:t>
      </w:r>
      <w:r>
        <w:rPr>
          <w:rFonts w:ascii="Garamond" w:hAnsi="Garamond"/>
        </w:rPr>
        <w:t>e ratio</w:t>
      </w:r>
      <w:r w:rsidRPr="00980360">
        <w:rPr>
          <w:rFonts w:ascii="Garamond" w:hAnsi="Garamond"/>
        </w:rPr>
        <w:t xml:space="preserve"> was 0.8% (reference to the publication of indicators for 2017: https: www. armstat.am/file/article/sv_03_18a_112.pdf, p. 32-33).</w:t>
      </w:r>
    </w:p>
  </w:footnote>
  <w:footnote w:id="5">
    <w:p w14:paraId="24FBE5E4" w14:textId="77777777" w:rsidR="00402A16" w:rsidRPr="00AF7DDF" w:rsidRDefault="00402A16" w:rsidP="00D60B77">
      <w:pPr>
        <w:pStyle w:val="FootnoteText"/>
        <w:jc w:val="both"/>
        <w:rPr>
          <w:rFonts w:ascii="Garamond" w:hAnsi="Garamond"/>
        </w:rPr>
      </w:pPr>
      <w:r>
        <w:rPr>
          <w:rStyle w:val="FootnoteReference"/>
        </w:rPr>
        <w:t>6</w:t>
      </w:r>
      <w:r w:rsidRPr="00425F29">
        <w:rPr>
          <w:rFonts w:ascii="Garamond" w:hAnsi="Garamond"/>
        </w:rPr>
        <w:t xml:space="preserve"> </w:t>
      </w:r>
      <w:r>
        <w:rPr>
          <w:rFonts w:ascii="Garamond" w:hAnsi="Garamond"/>
        </w:rPr>
        <w:t xml:space="preserve">The indicators set out in the </w:t>
      </w:r>
      <w:r w:rsidRPr="00425F29">
        <w:rPr>
          <w:rFonts w:ascii="Garamond" w:hAnsi="Garamond"/>
        </w:rPr>
        <w:t>R</w:t>
      </w:r>
      <w:r>
        <w:rPr>
          <w:rFonts w:ascii="Garamond" w:hAnsi="Garamond"/>
        </w:rPr>
        <w:t xml:space="preserve">epublic of </w:t>
      </w:r>
      <w:r w:rsidRPr="00425F29">
        <w:rPr>
          <w:rFonts w:ascii="Garamond" w:hAnsi="Garamond"/>
        </w:rPr>
        <w:t>A</w:t>
      </w:r>
      <w:r>
        <w:rPr>
          <w:rFonts w:ascii="Garamond" w:hAnsi="Garamond"/>
        </w:rPr>
        <w:t>rmenia laws</w:t>
      </w:r>
      <w:r w:rsidRPr="00425F29">
        <w:rPr>
          <w:rFonts w:ascii="Garamond" w:hAnsi="Garamond"/>
        </w:rPr>
        <w:t xml:space="preserve"> </w:t>
      </w:r>
      <w:r>
        <w:rPr>
          <w:rFonts w:ascii="Garamond" w:hAnsi="Garamond"/>
        </w:rPr>
        <w:t>on s</w:t>
      </w:r>
      <w:r w:rsidRPr="00425F29">
        <w:rPr>
          <w:rFonts w:ascii="Garamond" w:hAnsi="Garamond"/>
        </w:rPr>
        <w:t xml:space="preserve">tate </w:t>
      </w:r>
      <w:r>
        <w:rPr>
          <w:rFonts w:ascii="Garamond" w:hAnsi="Garamond"/>
        </w:rPr>
        <w:t>b</w:t>
      </w:r>
      <w:r w:rsidRPr="00425F29">
        <w:rPr>
          <w:rFonts w:ascii="Garamond" w:hAnsi="Garamond"/>
        </w:rPr>
        <w:t xml:space="preserve">udget </w:t>
      </w:r>
      <w:r>
        <w:rPr>
          <w:rFonts w:ascii="Garamond" w:hAnsi="Garamond"/>
        </w:rPr>
        <w:t xml:space="preserve">are adjusted under </w:t>
      </w:r>
      <w:r w:rsidRPr="00425F29">
        <w:rPr>
          <w:rFonts w:ascii="Garamond" w:hAnsi="Garamond"/>
        </w:rPr>
        <w:t xml:space="preserve">separate Government </w:t>
      </w:r>
      <w:r>
        <w:rPr>
          <w:rFonts w:ascii="Garamond" w:hAnsi="Garamond"/>
        </w:rPr>
        <w:t xml:space="preserve">of Armenia </w:t>
      </w:r>
      <w:r w:rsidRPr="00425F29">
        <w:rPr>
          <w:rFonts w:ascii="Garamond" w:hAnsi="Garamond"/>
        </w:rPr>
        <w:t xml:space="preserve">resolutions </w:t>
      </w:r>
      <w:r>
        <w:rPr>
          <w:rFonts w:ascii="Garamond" w:hAnsi="Garamond"/>
        </w:rPr>
        <w:t xml:space="preserve">during the year, for which the Government of Armenia has a relevant mandate; these resolutions are </w:t>
      </w:r>
      <w:r w:rsidRPr="00AF7DDF">
        <w:rPr>
          <w:rFonts w:ascii="Garamond" w:hAnsi="Garamond"/>
        </w:rPr>
        <w:t>p</w:t>
      </w:r>
      <w:r>
        <w:rPr>
          <w:rFonts w:ascii="Garamond" w:hAnsi="Garamond"/>
        </w:rPr>
        <w:t>ublished</w:t>
      </w:r>
      <w:r w:rsidRPr="00AF7DDF">
        <w:rPr>
          <w:rFonts w:ascii="Garamond" w:hAnsi="Garamond"/>
        </w:rPr>
        <w:t xml:space="preserve"> on </w:t>
      </w:r>
      <w:hyperlink r:id="rId1" w:history="1">
        <w:r w:rsidRPr="00AF7DDF">
          <w:rPr>
            <w:rFonts w:ascii="Garamond" w:hAnsi="Garamond" w:cs="Sylfaen"/>
            <w:iCs/>
            <w:lang w:val="es-AR"/>
          </w:rPr>
          <w:t>https://www.e-gov.am</w:t>
        </w:r>
      </w:hyperlink>
      <w:r>
        <w:rPr>
          <w:rFonts w:ascii="Garamond" w:hAnsi="Garamond"/>
        </w:rPr>
        <w:t>.</w:t>
      </w:r>
    </w:p>
  </w:footnote>
  <w:footnote w:id="6">
    <w:p w14:paraId="6EAF0F4D" w14:textId="77777777" w:rsidR="00402A16" w:rsidRPr="00331DDB" w:rsidRDefault="00402A16" w:rsidP="007C4FF5">
      <w:pPr>
        <w:pStyle w:val="FootnoteText"/>
        <w:jc w:val="both"/>
        <w:rPr>
          <w:rFonts w:ascii="Garamond" w:hAnsi="Garamond"/>
        </w:rPr>
      </w:pPr>
      <w:r>
        <w:rPr>
          <w:rStyle w:val="FootnoteReference"/>
        </w:rPr>
        <w:t>7</w:t>
      </w:r>
      <w:r w:rsidRPr="00331DDB">
        <w:rPr>
          <w:rFonts w:ascii="Garamond" w:hAnsi="Garamond"/>
        </w:rPr>
        <w:t xml:space="preserve"> The labor market data for 201</w:t>
      </w:r>
      <w:r>
        <w:rPr>
          <w:rFonts w:ascii="Garamond" w:hAnsi="Garamond"/>
        </w:rPr>
        <w:t>8</w:t>
      </w:r>
      <w:r w:rsidRPr="00331DDB">
        <w:rPr>
          <w:rFonts w:ascii="Garamond" w:hAnsi="Garamond"/>
        </w:rPr>
        <w:t>-202</w:t>
      </w:r>
      <w:r>
        <w:rPr>
          <w:rFonts w:ascii="Garamond" w:hAnsi="Garamond"/>
        </w:rPr>
        <w:t>1</w:t>
      </w:r>
      <w:r w:rsidRPr="00331DDB">
        <w:rPr>
          <w:rFonts w:ascii="Garamond" w:hAnsi="Garamond"/>
        </w:rPr>
        <w:t xml:space="preserve"> are the Central Bank projections which are based on the </w:t>
      </w:r>
      <w:r>
        <w:rPr>
          <w:rFonts w:ascii="Garamond" w:hAnsi="Garamond"/>
        </w:rPr>
        <w:t xml:space="preserve">first and second </w:t>
      </w:r>
      <w:r w:rsidRPr="00331DDB">
        <w:rPr>
          <w:rFonts w:ascii="Garamond" w:hAnsi="Garamond"/>
        </w:rPr>
        <w:t>quarter</w:t>
      </w:r>
      <w:r>
        <w:rPr>
          <w:rFonts w:ascii="Garamond" w:hAnsi="Garamond"/>
        </w:rPr>
        <w:t xml:space="preserve"> </w:t>
      </w:r>
      <w:r w:rsidRPr="00331DDB">
        <w:rPr>
          <w:rFonts w:ascii="Garamond" w:hAnsi="Garamond"/>
        </w:rPr>
        <w:t>201</w:t>
      </w:r>
      <w:r>
        <w:rPr>
          <w:rFonts w:ascii="Garamond" w:hAnsi="Garamond"/>
        </w:rPr>
        <w:t>8</w:t>
      </w:r>
      <w:r w:rsidRPr="00331DDB">
        <w:rPr>
          <w:rFonts w:ascii="Garamond" w:hAnsi="Garamond"/>
        </w:rPr>
        <w:t xml:space="preserve"> data and actual J</w:t>
      </w:r>
      <w:r>
        <w:rPr>
          <w:rFonts w:ascii="Garamond" w:hAnsi="Garamond"/>
        </w:rPr>
        <w:t>uly</w:t>
      </w:r>
      <w:r w:rsidRPr="00331DDB">
        <w:rPr>
          <w:rFonts w:ascii="Garamond" w:hAnsi="Garamond"/>
        </w:rPr>
        <w:t>-</w:t>
      </w:r>
      <w:r>
        <w:rPr>
          <w:rFonts w:ascii="Garamond" w:hAnsi="Garamond"/>
        </w:rPr>
        <w:t>August</w:t>
      </w:r>
      <w:r w:rsidRPr="00331DDB">
        <w:rPr>
          <w:rFonts w:ascii="Garamond" w:hAnsi="Garamond"/>
        </w:rPr>
        <w:t xml:space="preserve"> 201</w:t>
      </w:r>
      <w:r>
        <w:rPr>
          <w:rFonts w:ascii="Garamond" w:hAnsi="Garamond"/>
        </w:rPr>
        <w:t>8</w:t>
      </w:r>
      <w:r w:rsidRPr="00331DDB">
        <w:rPr>
          <w:rFonts w:ascii="Garamond" w:hAnsi="Garamond"/>
        </w:rPr>
        <w:t xml:space="preserve"> figures. The growth indicators presented in this sub-section are relative to the same reference period last year, unless otherwise specified.</w:t>
      </w:r>
    </w:p>
  </w:footnote>
  <w:footnote w:id="7">
    <w:p w14:paraId="4CEAF502" w14:textId="77777777" w:rsidR="00402A16" w:rsidRPr="007C4FF5" w:rsidRDefault="00402A16" w:rsidP="00BB15DC">
      <w:pPr>
        <w:pStyle w:val="FootnoteText"/>
        <w:jc w:val="both"/>
        <w:rPr>
          <w:rFonts w:ascii="Garamond" w:hAnsi="Garamond"/>
        </w:rPr>
      </w:pPr>
      <w:r>
        <w:rPr>
          <w:rStyle w:val="FootnoteReference"/>
        </w:rPr>
        <w:t>8</w:t>
      </w:r>
      <w:r w:rsidRPr="007C4FF5">
        <w:rPr>
          <w:rFonts w:ascii="Garamond" w:hAnsi="Garamond"/>
        </w:rPr>
        <w:t xml:space="preserve"> Starting from January 2018, the </w:t>
      </w:r>
      <w:r>
        <w:rPr>
          <w:rFonts w:ascii="Garamond" w:hAnsi="Garamond"/>
        </w:rPr>
        <w:t xml:space="preserve">Republic of Armenia </w:t>
      </w:r>
      <w:r w:rsidRPr="007C4FF5">
        <w:rPr>
          <w:rFonts w:ascii="Garamond" w:hAnsi="Garamond"/>
        </w:rPr>
        <w:t>S</w:t>
      </w:r>
      <w:r>
        <w:rPr>
          <w:rFonts w:ascii="Garamond" w:hAnsi="Garamond"/>
        </w:rPr>
        <w:t xml:space="preserve">tatistics Committee began </w:t>
      </w:r>
      <w:r w:rsidRPr="007C4FF5">
        <w:rPr>
          <w:rFonts w:ascii="Garamond" w:hAnsi="Garamond"/>
        </w:rPr>
        <w:t>publish</w:t>
      </w:r>
      <w:r>
        <w:rPr>
          <w:rFonts w:ascii="Garamond" w:hAnsi="Garamond"/>
        </w:rPr>
        <w:t>ing</w:t>
      </w:r>
      <w:r w:rsidRPr="007C4FF5">
        <w:rPr>
          <w:rFonts w:ascii="Garamond" w:hAnsi="Garamond"/>
        </w:rPr>
        <w:t xml:space="preserve"> the nominal wage</w:t>
      </w:r>
      <w:r>
        <w:rPr>
          <w:rFonts w:ascii="Garamond" w:hAnsi="Garamond"/>
        </w:rPr>
        <w:t xml:space="preserve">, using </w:t>
      </w:r>
      <w:r w:rsidRPr="007C4FF5">
        <w:rPr>
          <w:rFonts w:ascii="Garamond" w:hAnsi="Garamond"/>
        </w:rPr>
        <w:t xml:space="preserve">data of </w:t>
      </w:r>
      <w:r>
        <w:rPr>
          <w:rFonts w:ascii="Garamond" w:hAnsi="Garamond"/>
        </w:rPr>
        <w:t xml:space="preserve">commercial undertakings </w:t>
      </w:r>
      <w:r w:rsidRPr="007C4FF5">
        <w:rPr>
          <w:rFonts w:ascii="Garamond" w:hAnsi="Garamond"/>
        </w:rPr>
        <w:t xml:space="preserve">with 1 or more employees. Previously, </w:t>
      </w:r>
      <w:r>
        <w:rPr>
          <w:rFonts w:ascii="Garamond" w:hAnsi="Garamond"/>
        </w:rPr>
        <w:t xml:space="preserve">the National Statistics Service of Armenia was publishing </w:t>
      </w:r>
      <w:r w:rsidRPr="007C4FF5">
        <w:rPr>
          <w:rFonts w:ascii="Garamond" w:hAnsi="Garamond"/>
        </w:rPr>
        <w:t>data o</w:t>
      </w:r>
      <w:r>
        <w:rPr>
          <w:rFonts w:ascii="Garamond" w:hAnsi="Garamond"/>
        </w:rPr>
        <w:t>f</w:t>
      </w:r>
      <w:r w:rsidRPr="007C4FF5">
        <w:rPr>
          <w:rFonts w:ascii="Garamond" w:hAnsi="Garamond"/>
        </w:rPr>
        <w:t xml:space="preserve"> </w:t>
      </w:r>
      <w:r>
        <w:rPr>
          <w:rFonts w:ascii="Garamond" w:hAnsi="Garamond"/>
        </w:rPr>
        <w:t>commercial undertakings</w:t>
      </w:r>
      <w:r w:rsidRPr="007C4FF5">
        <w:rPr>
          <w:rFonts w:ascii="Garamond" w:hAnsi="Garamond"/>
        </w:rPr>
        <w:t xml:space="preserve"> with more than 50 employees. </w:t>
      </w:r>
      <w:r>
        <w:rPr>
          <w:rFonts w:ascii="Garamond" w:hAnsi="Garamond"/>
        </w:rPr>
        <w:t xml:space="preserve">Because the 2017 figures on </w:t>
      </w:r>
      <w:r w:rsidRPr="007C4FF5">
        <w:rPr>
          <w:rFonts w:ascii="Garamond" w:hAnsi="Garamond"/>
        </w:rPr>
        <w:t xml:space="preserve">average monthly wage </w:t>
      </w:r>
      <w:r>
        <w:rPr>
          <w:rFonts w:ascii="Garamond" w:hAnsi="Garamond"/>
        </w:rPr>
        <w:t>of</w:t>
      </w:r>
      <w:r w:rsidRPr="007C4FF5">
        <w:rPr>
          <w:rFonts w:ascii="Garamond" w:hAnsi="Garamond"/>
        </w:rPr>
        <w:t xml:space="preserve"> </w:t>
      </w:r>
      <w:r>
        <w:rPr>
          <w:rFonts w:ascii="Garamond" w:hAnsi="Garamond"/>
        </w:rPr>
        <w:t>commercial undertakings</w:t>
      </w:r>
      <w:r w:rsidRPr="007C4FF5">
        <w:rPr>
          <w:rFonts w:ascii="Garamond" w:hAnsi="Garamond"/>
        </w:rPr>
        <w:t xml:space="preserve"> with 1 or more employees</w:t>
      </w:r>
      <w:r>
        <w:rPr>
          <w:rFonts w:ascii="Garamond" w:hAnsi="Garamond"/>
        </w:rPr>
        <w:t xml:space="preserve"> are not available for now, the </w:t>
      </w:r>
      <w:r w:rsidRPr="007C4FF5">
        <w:rPr>
          <w:rFonts w:ascii="Garamond" w:hAnsi="Garamond"/>
        </w:rPr>
        <w:t>C</w:t>
      </w:r>
      <w:r>
        <w:rPr>
          <w:rFonts w:ascii="Garamond" w:hAnsi="Garamond"/>
        </w:rPr>
        <w:t xml:space="preserve">entral </w:t>
      </w:r>
      <w:r w:rsidRPr="007C4FF5">
        <w:rPr>
          <w:rFonts w:ascii="Garamond" w:hAnsi="Garamond"/>
        </w:rPr>
        <w:t>B</w:t>
      </w:r>
      <w:r>
        <w:rPr>
          <w:rFonts w:ascii="Garamond" w:hAnsi="Garamond"/>
        </w:rPr>
        <w:t xml:space="preserve">ank will, for its predictions, look to </w:t>
      </w:r>
      <w:r w:rsidRPr="007C4FF5">
        <w:rPr>
          <w:rFonts w:ascii="Garamond" w:hAnsi="Garamond"/>
        </w:rPr>
        <w:t>previous methodology</w:t>
      </w:r>
      <w:r>
        <w:rPr>
          <w:rFonts w:ascii="Garamond" w:hAnsi="Garamond"/>
        </w:rPr>
        <w:t xml:space="preserve"> of calculating </w:t>
      </w:r>
      <w:r w:rsidRPr="007C4FF5">
        <w:rPr>
          <w:rFonts w:ascii="Garamond" w:hAnsi="Garamond"/>
        </w:rPr>
        <w:t>the average salary</w:t>
      </w:r>
      <w:r>
        <w:rPr>
          <w:rFonts w:ascii="Garamond" w:hAnsi="Garamond"/>
        </w:rPr>
        <w:t>, in order to maintain c</w:t>
      </w:r>
      <w:r w:rsidRPr="007E7FD6">
        <w:rPr>
          <w:rFonts w:ascii="Garamond" w:hAnsi="Garamond"/>
        </w:rPr>
        <w:t>omparability</w:t>
      </w:r>
      <w:r>
        <w:rPr>
          <w:rFonts w:ascii="Garamond" w:hAnsi="Garamond"/>
        </w:rPr>
        <w:t xml:space="preserve">. </w:t>
      </w:r>
      <w:r w:rsidRPr="007C4FF5">
        <w:rPr>
          <w:rFonts w:ascii="Garamond" w:hAnsi="Garamond"/>
        </w:rPr>
        <w:t>Starting from 2019, the C</w:t>
      </w:r>
      <w:r>
        <w:rPr>
          <w:rFonts w:ascii="Garamond" w:hAnsi="Garamond"/>
        </w:rPr>
        <w:t xml:space="preserve">entral </w:t>
      </w:r>
      <w:r w:rsidRPr="007C4FF5">
        <w:rPr>
          <w:rFonts w:ascii="Garamond" w:hAnsi="Garamond"/>
        </w:rPr>
        <w:t>B</w:t>
      </w:r>
      <w:r>
        <w:rPr>
          <w:rFonts w:ascii="Garamond" w:hAnsi="Garamond"/>
        </w:rPr>
        <w:t xml:space="preserve">ank </w:t>
      </w:r>
      <w:r w:rsidRPr="007C4FF5">
        <w:rPr>
          <w:rFonts w:ascii="Garamond" w:hAnsi="Garamond"/>
        </w:rPr>
        <w:t xml:space="preserve">will forecast the average nominal wage of </w:t>
      </w:r>
      <w:r>
        <w:rPr>
          <w:rFonts w:ascii="Garamond" w:hAnsi="Garamond"/>
        </w:rPr>
        <w:t xml:space="preserve">commercial undertakings </w:t>
      </w:r>
      <w:r w:rsidRPr="007C4FF5">
        <w:rPr>
          <w:rFonts w:ascii="Garamond" w:hAnsi="Garamond"/>
        </w:rPr>
        <w:t>with 1 or more employees</w:t>
      </w:r>
      <w:r>
        <w:rPr>
          <w:rFonts w:ascii="Garamond" w:hAnsi="Garamond"/>
        </w:rPr>
        <w:t xml:space="preserve"> in </w:t>
      </w:r>
      <w:r w:rsidRPr="007C4FF5">
        <w:rPr>
          <w:rFonts w:ascii="Garamond" w:hAnsi="Garamond"/>
        </w:rPr>
        <w:t>the private sector.</w:t>
      </w:r>
    </w:p>
  </w:footnote>
  <w:footnote w:id="8">
    <w:p w14:paraId="6CC62743" w14:textId="77777777" w:rsidR="00402A16" w:rsidRPr="005242F5" w:rsidRDefault="00402A16" w:rsidP="005242F5">
      <w:pPr>
        <w:pStyle w:val="FootnoteText"/>
        <w:jc w:val="both"/>
        <w:rPr>
          <w:rFonts w:ascii="Garamond" w:hAnsi="Garamond"/>
        </w:rPr>
      </w:pPr>
      <w:r w:rsidRPr="005242F5">
        <w:rPr>
          <w:rStyle w:val="FootnoteReference"/>
          <w:rFonts w:ascii="Garamond" w:hAnsi="Garamond"/>
        </w:rPr>
        <w:t>10</w:t>
      </w:r>
      <w:r w:rsidRPr="005242F5">
        <w:rPr>
          <w:rFonts w:ascii="Garamond" w:hAnsi="Garamond"/>
        </w:rPr>
        <w:t xml:space="preserve"> In the calculation of the impulse by the C</w:t>
      </w:r>
      <w:r>
        <w:rPr>
          <w:rFonts w:ascii="Garamond" w:hAnsi="Garamond"/>
        </w:rPr>
        <w:t xml:space="preserve">entral Bank, </w:t>
      </w:r>
      <w:r w:rsidRPr="005242F5">
        <w:rPr>
          <w:rFonts w:ascii="Garamond" w:hAnsi="Garamond"/>
        </w:rPr>
        <w:t xml:space="preserve">the state budget flows </w:t>
      </w:r>
      <w:r>
        <w:rPr>
          <w:rFonts w:ascii="Garamond" w:hAnsi="Garamond"/>
        </w:rPr>
        <w:t xml:space="preserve">came in netted against the </w:t>
      </w:r>
      <w:r w:rsidRPr="005242F5">
        <w:rPr>
          <w:rFonts w:ascii="Garamond" w:hAnsi="Garamond"/>
        </w:rPr>
        <w:t xml:space="preserve">actual loan </w:t>
      </w:r>
      <w:r>
        <w:rPr>
          <w:rFonts w:ascii="Garamond" w:hAnsi="Garamond"/>
        </w:rPr>
        <w:t>amounts received as commodity</w:t>
      </w:r>
      <w:r w:rsidRPr="005242F5">
        <w:rPr>
          <w:rFonts w:ascii="Garamond" w:hAnsi="Garamond"/>
        </w:rPr>
        <w:t>.</w:t>
      </w:r>
    </w:p>
  </w:footnote>
  <w:footnote w:id="9">
    <w:p w14:paraId="08DD37DE" w14:textId="77777777" w:rsidR="00402A16" w:rsidRPr="00353B8E" w:rsidRDefault="00402A16" w:rsidP="00353B8E">
      <w:pPr>
        <w:pStyle w:val="FootnoteText"/>
        <w:jc w:val="both"/>
        <w:rPr>
          <w:rFonts w:ascii="Garamond" w:hAnsi="Garamond"/>
        </w:rPr>
      </w:pPr>
      <w:r w:rsidRPr="00353B8E">
        <w:rPr>
          <w:rStyle w:val="FootnoteReference"/>
          <w:rFonts w:ascii="Garamond" w:hAnsi="Garamond"/>
        </w:rPr>
        <w:t>11</w:t>
      </w:r>
      <w:r w:rsidRPr="00353B8E">
        <w:rPr>
          <w:rFonts w:ascii="Garamond" w:hAnsi="Garamond"/>
        </w:rPr>
        <w:t xml:space="preserve"> It is based on the indicators of the draft to the Republic of Armenia Law on State Budget 2019; the 2018 deficit is the Central Bank’s estimate.</w:t>
      </w:r>
    </w:p>
  </w:footnote>
  <w:footnote w:id="10">
    <w:p w14:paraId="29B5034F" w14:textId="77777777" w:rsidR="00402A16" w:rsidRPr="00C01E34" w:rsidRDefault="00402A16" w:rsidP="00C01E34">
      <w:pPr>
        <w:pStyle w:val="FootnoteText"/>
        <w:jc w:val="both"/>
        <w:rPr>
          <w:rFonts w:ascii="Garamond" w:hAnsi="Garamond"/>
        </w:rPr>
      </w:pPr>
      <w:r w:rsidRPr="00C01E34">
        <w:rPr>
          <w:rStyle w:val="FootnoteReference"/>
          <w:rFonts w:ascii="Garamond" w:hAnsi="Garamond"/>
        </w:rPr>
        <w:t>12</w:t>
      </w:r>
      <w:r w:rsidRPr="00C01E34">
        <w:rPr>
          <w:rFonts w:ascii="Garamond" w:hAnsi="Garamond"/>
        </w:rPr>
        <w:t xml:space="preserve"> Net </w:t>
      </w:r>
      <w:r>
        <w:rPr>
          <w:rFonts w:ascii="Garamond" w:hAnsi="Garamond"/>
        </w:rPr>
        <w:t xml:space="preserve">lending, once allocated, </w:t>
      </w:r>
      <w:r w:rsidRPr="00C01E34">
        <w:rPr>
          <w:rFonts w:ascii="Garamond" w:hAnsi="Garamond"/>
        </w:rPr>
        <w:t>has an exp</w:t>
      </w:r>
      <w:r>
        <w:rPr>
          <w:rFonts w:ascii="Garamond" w:hAnsi="Garamond"/>
        </w:rPr>
        <w:t xml:space="preserve">ansionary </w:t>
      </w:r>
      <w:r w:rsidRPr="00C01E34">
        <w:rPr>
          <w:rFonts w:ascii="Garamond" w:hAnsi="Garamond"/>
        </w:rPr>
        <w:t>effect</w:t>
      </w:r>
      <w:r>
        <w:rPr>
          <w:rFonts w:ascii="Garamond" w:hAnsi="Garamond"/>
        </w:rPr>
        <w:t xml:space="preserve"> and, once recovered, a contractionary effect. Allocation of net lending is planned in </w:t>
      </w:r>
      <w:r w:rsidRPr="00C01E34">
        <w:rPr>
          <w:rFonts w:ascii="Garamond" w:hAnsi="Garamond"/>
        </w:rPr>
        <w:t>2018-2019</w:t>
      </w:r>
      <w:r>
        <w:rPr>
          <w:rFonts w:ascii="Garamond" w:hAnsi="Garamond"/>
        </w:rPr>
        <w:t xml:space="preserve"> while recovery from allocated resources, in 2019</w:t>
      </w:r>
      <w:r w:rsidRPr="00C01E34">
        <w:rPr>
          <w:rFonts w:ascii="Garamond" w:hAnsi="Garamond"/>
        </w:rPr>
        <w:t>.</w:t>
      </w:r>
    </w:p>
  </w:footnote>
  <w:footnote w:id="11">
    <w:p w14:paraId="204CC85D" w14:textId="77777777" w:rsidR="00402A16" w:rsidRPr="00E66AD8" w:rsidRDefault="00402A16" w:rsidP="00E66AD8">
      <w:pPr>
        <w:pStyle w:val="FootnoteText"/>
        <w:jc w:val="both"/>
        <w:rPr>
          <w:rFonts w:ascii="Garamond" w:hAnsi="Garamond"/>
        </w:rPr>
      </w:pPr>
      <w:r>
        <w:rPr>
          <w:rStyle w:val="FootnoteReference"/>
        </w:rPr>
        <w:t>13</w:t>
      </w:r>
      <w:r w:rsidRPr="00E66AD8">
        <w:rPr>
          <w:rFonts w:ascii="Garamond" w:hAnsi="Garamond"/>
        </w:rPr>
        <w:t xml:space="preserve"> </w:t>
      </w:r>
      <w:r>
        <w:rPr>
          <w:rFonts w:ascii="Garamond" w:hAnsi="Garamond"/>
        </w:rPr>
        <w:t xml:space="preserve">The </w:t>
      </w:r>
      <w:r w:rsidRPr="00E66AD8">
        <w:rPr>
          <w:rFonts w:ascii="Garamond" w:hAnsi="Garamond"/>
        </w:rPr>
        <w:t xml:space="preserve">Monetary </w:t>
      </w:r>
      <w:r>
        <w:rPr>
          <w:rFonts w:ascii="Garamond" w:hAnsi="Garamond"/>
        </w:rPr>
        <w:t>P</w:t>
      </w:r>
      <w:r w:rsidRPr="00E66AD8">
        <w:rPr>
          <w:rFonts w:ascii="Garamond" w:hAnsi="Garamond"/>
        </w:rPr>
        <w:t>olicy</w:t>
      </w:r>
      <w:r>
        <w:rPr>
          <w:rFonts w:ascii="Garamond" w:hAnsi="Garamond"/>
        </w:rPr>
        <w:t xml:space="preserve"> scenario ha</w:t>
      </w:r>
      <w:r w:rsidRPr="00E66AD8">
        <w:rPr>
          <w:rFonts w:ascii="Garamond" w:hAnsi="Garamond"/>
        </w:rPr>
        <w:t xml:space="preserve">s </w:t>
      </w:r>
      <w:r>
        <w:rPr>
          <w:rFonts w:ascii="Garamond" w:hAnsi="Garamond"/>
        </w:rPr>
        <w:t>been developed exclusive of the Amoulsar’</w:t>
      </w:r>
      <w:r w:rsidRPr="00E66AD8">
        <w:rPr>
          <w:rFonts w:ascii="Garamond" w:hAnsi="Garamond"/>
        </w:rPr>
        <w:t>s activity.</w:t>
      </w:r>
    </w:p>
  </w:footnote>
  <w:footnote w:id="12">
    <w:p w14:paraId="3CAF6962" w14:textId="77777777" w:rsidR="00402A16" w:rsidRPr="00A8304E" w:rsidRDefault="00402A16" w:rsidP="00A8304E">
      <w:pPr>
        <w:pStyle w:val="FootnoteText"/>
        <w:jc w:val="both"/>
        <w:rPr>
          <w:rFonts w:ascii="Garamond" w:hAnsi="Garamond"/>
        </w:rPr>
      </w:pPr>
      <w:r w:rsidRPr="00A8304E">
        <w:rPr>
          <w:rStyle w:val="FootnoteReference"/>
          <w:rFonts w:ascii="Garamond" w:hAnsi="Garamond"/>
        </w:rPr>
        <w:t>15</w:t>
      </w:r>
      <w:r w:rsidRPr="00A8304E">
        <w:rPr>
          <w:rFonts w:ascii="Garamond" w:hAnsi="Garamond"/>
        </w:rPr>
        <w:t xml:space="preserve"> </w:t>
      </w:r>
      <w:r>
        <w:rPr>
          <w:rFonts w:ascii="Garamond" w:hAnsi="Garamond"/>
        </w:rPr>
        <w:t xml:space="preserve">An </w:t>
      </w:r>
      <w:r w:rsidRPr="00A8304E">
        <w:rPr>
          <w:rFonts w:ascii="Garamond" w:hAnsi="Garamond"/>
        </w:rPr>
        <w:t>analytical paper “Potential GDP Estimation Methods in the CBA”, Hayk Karapetyan, 2018</w:t>
      </w:r>
      <w:r>
        <w:rPr>
          <w:rFonts w:ascii="Garamond" w:hAnsi="Garamond"/>
        </w:rPr>
        <w:t>, coming out soon.</w:t>
      </w:r>
    </w:p>
  </w:footnote>
  <w:footnote w:id="13">
    <w:p w14:paraId="306AA706" w14:textId="77777777" w:rsidR="00402A16" w:rsidRPr="00FF68E9" w:rsidRDefault="00402A16" w:rsidP="00FF68E9">
      <w:pPr>
        <w:pStyle w:val="FootnoteText"/>
        <w:jc w:val="both"/>
        <w:rPr>
          <w:rFonts w:ascii="Garamond" w:hAnsi="Garamond"/>
        </w:rPr>
      </w:pPr>
      <w:r w:rsidRPr="00FF68E9">
        <w:rPr>
          <w:rStyle w:val="FootnoteReference"/>
          <w:rFonts w:ascii="Garamond" w:hAnsi="Garamond"/>
        </w:rPr>
        <w:t>16</w:t>
      </w:r>
      <w:r w:rsidRPr="00FF68E9">
        <w:rPr>
          <w:rFonts w:ascii="Garamond" w:hAnsi="Garamond"/>
        </w:rPr>
        <w:t xml:space="preserve"> According to a publication (https: www.armstat.am/file/article/sv_07_18a_113.pdf) by the Republic of Armenia Statistics Committee, gross accumulation in January-June 2018 has increased by 76% over the same period of the previous year (a half-year cumulative growth was calculated using the quarterly data published by the RA SC). The share of change in tangible working capital inventories in gross accumulation amounted to 39.8%. It should also be noted that the share of change in tangible working capital inventories in the period January-June 2018 has been 8.5% of GDP in the same period, whereas in the same half-year period of the previous year the ratio was 0.8% (reference to the publication of indicators for 2017: https: www. armstat.am/file/article/sv_03_18a_112.pdf, p. 32-33).</w:t>
      </w:r>
    </w:p>
  </w:footnote>
  <w:footnote w:id="14">
    <w:p w14:paraId="06966388" w14:textId="77777777" w:rsidR="00402A16" w:rsidRDefault="00402A16" w:rsidP="00781ACF">
      <w:pPr>
        <w:pStyle w:val="FootnoteText"/>
        <w:jc w:val="both"/>
        <w:rPr>
          <w:rFonts w:ascii="Garamond" w:hAnsi="Garamond"/>
        </w:rPr>
      </w:pPr>
      <w:r>
        <w:rPr>
          <w:rStyle w:val="FootnoteReference"/>
        </w:rPr>
        <w:t>17</w:t>
      </w:r>
      <w:r>
        <w:rPr>
          <w:rFonts w:ascii="Garamond" w:hAnsi="Garamond"/>
        </w:rPr>
        <w:t xml:space="preserve"> </w:t>
      </w:r>
      <w:r>
        <w:rPr>
          <w:rFonts w:ascii="Garamond" w:hAnsi="Garamond"/>
          <w:lang w:val="pt-BR"/>
        </w:rPr>
        <w:t>The Q3, 2018 real export and import growth indicators are the Central Bank estimates</w:t>
      </w:r>
      <w:r>
        <w:rPr>
          <w:rFonts w:ascii="Garamond" w:hAnsi="Garamond"/>
          <w:color w:val="000000"/>
        </w:rPr>
        <w:t>.</w:t>
      </w:r>
    </w:p>
  </w:footnote>
  <w:footnote w:id="15">
    <w:p w14:paraId="5274FD6C" w14:textId="77777777" w:rsidR="00402A16" w:rsidRDefault="00402A16" w:rsidP="00781ACF">
      <w:pPr>
        <w:pStyle w:val="FootnoteText"/>
        <w:jc w:val="both"/>
        <w:rPr>
          <w:rFonts w:ascii="Garamond" w:hAnsi="Garamond"/>
        </w:rPr>
      </w:pPr>
      <w:r>
        <w:rPr>
          <w:rStyle w:val="FootnoteReference"/>
        </w:rPr>
        <w:t>18</w:t>
      </w:r>
      <w:r>
        <w:rPr>
          <w:rFonts w:ascii="Garamond" w:hAnsi="Garamond"/>
        </w:rPr>
        <w:t xml:space="preserve"> </w:t>
      </w:r>
      <w:r>
        <w:rPr>
          <w:rFonts w:ascii="Garamond" w:hAnsi="Garamond"/>
          <w:iCs/>
        </w:rPr>
        <w:t xml:space="preserve">The review of the fiscal sector was done using preliminary actual consolidated budget indicators (local budgets as an estimate) prepared on the basis of preliminary actual indicators of the third quarter of 2018, excluding off-budgetary funds. </w:t>
      </w:r>
    </w:p>
  </w:footnote>
  <w:footnote w:id="16">
    <w:p w14:paraId="6D2AE7BB" w14:textId="77777777" w:rsidR="00402A16" w:rsidRDefault="00402A16" w:rsidP="00781ACF">
      <w:pPr>
        <w:pStyle w:val="FootnoteText"/>
        <w:jc w:val="both"/>
        <w:rPr>
          <w:rFonts w:ascii="Garamond" w:hAnsi="Garamond"/>
        </w:rPr>
      </w:pPr>
      <w:r>
        <w:rPr>
          <w:rStyle w:val="FootnoteReference"/>
        </w:rPr>
        <w:t>19</w:t>
      </w:r>
      <w:r>
        <w:rPr>
          <w:rFonts w:ascii="Garamond" w:hAnsi="Garamond"/>
        </w:rPr>
        <w:t xml:space="preserve"> The Q3, 2018 state budget proportion was viewed as </w:t>
      </w:r>
      <w:r w:rsidRPr="008455F5">
        <w:rPr>
          <w:rFonts w:ascii="Garamond" w:hAnsi="Garamond"/>
        </w:rPr>
        <w:t xml:space="preserve">the revenue </w:t>
      </w:r>
      <w:r>
        <w:rPr>
          <w:rFonts w:ascii="Garamond" w:hAnsi="Garamond"/>
        </w:rPr>
        <w:t xml:space="preserve">plan; the </w:t>
      </w:r>
      <w:r w:rsidRPr="008455F5">
        <w:rPr>
          <w:rFonts w:ascii="Garamond" w:hAnsi="Garamond"/>
        </w:rPr>
        <w:t xml:space="preserve">expenditure </w:t>
      </w:r>
      <w:r>
        <w:rPr>
          <w:rFonts w:ascii="Garamond" w:hAnsi="Garamond"/>
        </w:rPr>
        <w:t xml:space="preserve">forecast is the Central Bank estimate. </w:t>
      </w:r>
    </w:p>
  </w:footnote>
  <w:footnote w:id="17">
    <w:p w14:paraId="2208E66C" w14:textId="77777777" w:rsidR="00402A16" w:rsidRPr="00916F0F" w:rsidRDefault="00402A16" w:rsidP="00916F0F">
      <w:pPr>
        <w:pStyle w:val="FootnoteText"/>
        <w:jc w:val="both"/>
        <w:rPr>
          <w:rFonts w:ascii="Garamond" w:hAnsi="Garamond"/>
        </w:rPr>
      </w:pPr>
      <w:r w:rsidRPr="00916F0F">
        <w:rPr>
          <w:rStyle w:val="FootnoteReference"/>
          <w:rFonts w:ascii="Garamond" w:hAnsi="Garamond"/>
        </w:rPr>
        <w:t>20</w:t>
      </w:r>
      <w:r w:rsidRPr="00916F0F">
        <w:rPr>
          <w:rFonts w:ascii="Garamond" w:hAnsi="Garamond"/>
        </w:rPr>
        <w:t xml:space="preserve"> Comparison was made relative to the</w:t>
      </w:r>
      <w:r>
        <w:rPr>
          <w:rFonts w:ascii="Garamond" w:hAnsi="Garamond"/>
        </w:rPr>
        <w:t xml:space="preserve"> adjusted</w:t>
      </w:r>
      <w:r w:rsidRPr="00916F0F">
        <w:rPr>
          <w:rFonts w:ascii="Garamond" w:hAnsi="Garamond"/>
        </w:rPr>
        <w:t xml:space="preserve"> program </w:t>
      </w:r>
      <w:r>
        <w:rPr>
          <w:rFonts w:ascii="Garamond" w:hAnsi="Garamond"/>
        </w:rPr>
        <w:t xml:space="preserve">which was available at </w:t>
      </w:r>
      <w:r w:rsidRPr="00916F0F">
        <w:rPr>
          <w:rFonts w:ascii="Garamond" w:hAnsi="Garamond"/>
        </w:rPr>
        <w:t>that time.</w:t>
      </w:r>
    </w:p>
  </w:footnote>
  <w:footnote w:id="18">
    <w:p w14:paraId="4A7C8FE1" w14:textId="77777777" w:rsidR="00402A16" w:rsidRDefault="00402A16" w:rsidP="00242EA6">
      <w:pPr>
        <w:pStyle w:val="FootnoteText"/>
        <w:jc w:val="both"/>
        <w:rPr>
          <w:rFonts w:ascii="Garamond" w:hAnsi="Garamond"/>
        </w:rPr>
      </w:pPr>
      <w:r>
        <w:rPr>
          <w:rStyle w:val="FootnoteReference"/>
        </w:rPr>
        <w:t>21</w:t>
      </w:r>
      <w:r>
        <w:rPr>
          <w:rFonts w:ascii="Garamond" w:hAnsi="Garamond"/>
        </w:rPr>
        <w:t xml:space="preserve"> The labor market data for the third quarter 2018 are the Central Bank estimates which are based on the second quarter 2018 data and actual July-August 2018 figures. The growth indicators provided in this subsection are relative to the same reference period last year, unless otherwise specified.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9612F"/>
    <w:multiLevelType w:val="hybridMultilevel"/>
    <w:tmpl w:val="7736DDB2"/>
    <w:lvl w:ilvl="0" w:tplc="DA186CFC">
      <w:start w:val="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4" w15:restartNumberingAfterBreak="0">
    <w:nsid w:val="3A0B69ED"/>
    <w:multiLevelType w:val="hybridMultilevel"/>
    <w:tmpl w:val="D2EC366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5" w15:restartNumberingAfterBreak="0">
    <w:nsid w:val="407167E7"/>
    <w:multiLevelType w:val="hybridMultilevel"/>
    <w:tmpl w:val="29E6AF64"/>
    <w:lvl w:ilvl="0" w:tplc="38988830">
      <w:start w:val="1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651"/>
    <w:rsid w:val="000007DB"/>
    <w:rsid w:val="00001A3F"/>
    <w:rsid w:val="000029F4"/>
    <w:rsid w:val="00004D9D"/>
    <w:rsid w:val="00010BFD"/>
    <w:rsid w:val="00010FBE"/>
    <w:rsid w:val="000115CE"/>
    <w:rsid w:val="00011616"/>
    <w:rsid w:val="00012292"/>
    <w:rsid w:val="00012C1C"/>
    <w:rsid w:val="00012E6D"/>
    <w:rsid w:val="000142B6"/>
    <w:rsid w:val="00015947"/>
    <w:rsid w:val="00015A40"/>
    <w:rsid w:val="00016B26"/>
    <w:rsid w:val="000241AE"/>
    <w:rsid w:val="00024A46"/>
    <w:rsid w:val="00030DCD"/>
    <w:rsid w:val="00033310"/>
    <w:rsid w:val="0003340B"/>
    <w:rsid w:val="00033894"/>
    <w:rsid w:val="000351D6"/>
    <w:rsid w:val="00035CE5"/>
    <w:rsid w:val="00037E61"/>
    <w:rsid w:val="0004189E"/>
    <w:rsid w:val="0004339D"/>
    <w:rsid w:val="000435F3"/>
    <w:rsid w:val="00044BC5"/>
    <w:rsid w:val="0004623F"/>
    <w:rsid w:val="00053D3C"/>
    <w:rsid w:val="000543B3"/>
    <w:rsid w:val="00055AF4"/>
    <w:rsid w:val="00055EDF"/>
    <w:rsid w:val="000612ED"/>
    <w:rsid w:val="00062BF6"/>
    <w:rsid w:val="00063063"/>
    <w:rsid w:val="00063CF8"/>
    <w:rsid w:val="00065C25"/>
    <w:rsid w:val="00066454"/>
    <w:rsid w:val="00066D12"/>
    <w:rsid w:val="0006717B"/>
    <w:rsid w:val="0007024C"/>
    <w:rsid w:val="00071D45"/>
    <w:rsid w:val="00072E34"/>
    <w:rsid w:val="000737AC"/>
    <w:rsid w:val="00073A22"/>
    <w:rsid w:val="00076DC3"/>
    <w:rsid w:val="00077C44"/>
    <w:rsid w:val="0008330C"/>
    <w:rsid w:val="00085001"/>
    <w:rsid w:val="00086DC8"/>
    <w:rsid w:val="00086E17"/>
    <w:rsid w:val="00086E60"/>
    <w:rsid w:val="000919B2"/>
    <w:rsid w:val="00094276"/>
    <w:rsid w:val="000965BB"/>
    <w:rsid w:val="00097822"/>
    <w:rsid w:val="000A0192"/>
    <w:rsid w:val="000A2CFF"/>
    <w:rsid w:val="000A53F3"/>
    <w:rsid w:val="000A5C6B"/>
    <w:rsid w:val="000A5DFE"/>
    <w:rsid w:val="000A6626"/>
    <w:rsid w:val="000B0A91"/>
    <w:rsid w:val="000B13F5"/>
    <w:rsid w:val="000B14DC"/>
    <w:rsid w:val="000B1E3D"/>
    <w:rsid w:val="000B214F"/>
    <w:rsid w:val="000B2925"/>
    <w:rsid w:val="000B2CE6"/>
    <w:rsid w:val="000B40B9"/>
    <w:rsid w:val="000B4A00"/>
    <w:rsid w:val="000B65AC"/>
    <w:rsid w:val="000B67CD"/>
    <w:rsid w:val="000B7072"/>
    <w:rsid w:val="000C0B9F"/>
    <w:rsid w:val="000C0E3A"/>
    <w:rsid w:val="000C26AF"/>
    <w:rsid w:val="000C4B46"/>
    <w:rsid w:val="000C72B9"/>
    <w:rsid w:val="000D0801"/>
    <w:rsid w:val="000D1F44"/>
    <w:rsid w:val="000D2BCD"/>
    <w:rsid w:val="000D42F3"/>
    <w:rsid w:val="000D4B83"/>
    <w:rsid w:val="000D5A49"/>
    <w:rsid w:val="000E1DC6"/>
    <w:rsid w:val="000E1F26"/>
    <w:rsid w:val="000E2CA7"/>
    <w:rsid w:val="000F59C5"/>
    <w:rsid w:val="000F7C8D"/>
    <w:rsid w:val="000F7F64"/>
    <w:rsid w:val="00102E11"/>
    <w:rsid w:val="001032FB"/>
    <w:rsid w:val="0010487A"/>
    <w:rsid w:val="00105DDF"/>
    <w:rsid w:val="001065FE"/>
    <w:rsid w:val="00106B36"/>
    <w:rsid w:val="00107BCE"/>
    <w:rsid w:val="00107EED"/>
    <w:rsid w:val="00115125"/>
    <w:rsid w:val="00115D65"/>
    <w:rsid w:val="00117E84"/>
    <w:rsid w:val="00120B61"/>
    <w:rsid w:val="00124332"/>
    <w:rsid w:val="00124D9C"/>
    <w:rsid w:val="0012686B"/>
    <w:rsid w:val="00130386"/>
    <w:rsid w:val="0013157E"/>
    <w:rsid w:val="00131D86"/>
    <w:rsid w:val="00132A02"/>
    <w:rsid w:val="00132E83"/>
    <w:rsid w:val="00134A51"/>
    <w:rsid w:val="00134F6D"/>
    <w:rsid w:val="00135108"/>
    <w:rsid w:val="00136095"/>
    <w:rsid w:val="0013609E"/>
    <w:rsid w:val="00137E90"/>
    <w:rsid w:val="001454E4"/>
    <w:rsid w:val="00146A2B"/>
    <w:rsid w:val="00146ACD"/>
    <w:rsid w:val="00151677"/>
    <w:rsid w:val="0015167B"/>
    <w:rsid w:val="001516E3"/>
    <w:rsid w:val="001516E5"/>
    <w:rsid w:val="0015196D"/>
    <w:rsid w:val="00151ABD"/>
    <w:rsid w:val="00151C36"/>
    <w:rsid w:val="00151ED8"/>
    <w:rsid w:val="001528D2"/>
    <w:rsid w:val="00152D6B"/>
    <w:rsid w:val="001542C7"/>
    <w:rsid w:val="001547FD"/>
    <w:rsid w:val="001574F6"/>
    <w:rsid w:val="00161D3D"/>
    <w:rsid w:val="0016228B"/>
    <w:rsid w:val="0016421D"/>
    <w:rsid w:val="00164956"/>
    <w:rsid w:val="00165650"/>
    <w:rsid w:val="00166AE0"/>
    <w:rsid w:val="00167660"/>
    <w:rsid w:val="00170F18"/>
    <w:rsid w:val="001747A0"/>
    <w:rsid w:val="001748AA"/>
    <w:rsid w:val="001761F4"/>
    <w:rsid w:val="00177B04"/>
    <w:rsid w:val="001815BE"/>
    <w:rsid w:val="001830A1"/>
    <w:rsid w:val="00183E45"/>
    <w:rsid w:val="00184075"/>
    <w:rsid w:val="00191370"/>
    <w:rsid w:val="00194EA3"/>
    <w:rsid w:val="001950CC"/>
    <w:rsid w:val="00195A36"/>
    <w:rsid w:val="00195F4C"/>
    <w:rsid w:val="00196199"/>
    <w:rsid w:val="00196427"/>
    <w:rsid w:val="001A180F"/>
    <w:rsid w:val="001A33F8"/>
    <w:rsid w:val="001A3C0A"/>
    <w:rsid w:val="001A456E"/>
    <w:rsid w:val="001B0A66"/>
    <w:rsid w:val="001B14CC"/>
    <w:rsid w:val="001B2700"/>
    <w:rsid w:val="001B2965"/>
    <w:rsid w:val="001B71B2"/>
    <w:rsid w:val="001B7F81"/>
    <w:rsid w:val="001C2483"/>
    <w:rsid w:val="001C2D10"/>
    <w:rsid w:val="001C5652"/>
    <w:rsid w:val="001C5977"/>
    <w:rsid w:val="001C5E8B"/>
    <w:rsid w:val="001C7315"/>
    <w:rsid w:val="001D0479"/>
    <w:rsid w:val="001D0B7E"/>
    <w:rsid w:val="001D0FDA"/>
    <w:rsid w:val="001D2F62"/>
    <w:rsid w:val="001D4E73"/>
    <w:rsid w:val="001D5226"/>
    <w:rsid w:val="001D5FB4"/>
    <w:rsid w:val="001D6C93"/>
    <w:rsid w:val="001D6D28"/>
    <w:rsid w:val="001E0112"/>
    <w:rsid w:val="001E04DF"/>
    <w:rsid w:val="001E1BA3"/>
    <w:rsid w:val="001E2898"/>
    <w:rsid w:val="001E301B"/>
    <w:rsid w:val="001E37BD"/>
    <w:rsid w:val="001E63BC"/>
    <w:rsid w:val="001F0AC0"/>
    <w:rsid w:val="001F384B"/>
    <w:rsid w:val="001F524F"/>
    <w:rsid w:val="001F67CE"/>
    <w:rsid w:val="001F7681"/>
    <w:rsid w:val="00200ECA"/>
    <w:rsid w:val="002021DA"/>
    <w:rsid w:val="0020224C"/>
    <w:rsid w:val="002035A5"/>
    <w:rsid w:val="0020630B"/>
    <w:rsid w:val="00206E6A"/>
    <w:rsid w:val="00207D49"/>
    <w:rsid w:val="002129C7"/>
    <w:rsid w:val="002139DF"/>
    <w:rsid w:val="002140DE"/>
    <w:rsid w:val="00214908"/>
    <w:rsid w:val="00214EC8"/>
    <w:rsid w:val="00216163"/>
    <w:rsid w:val="00217481"/>
    <w:rsid w:val="00220202"/>
    <w:rsid w:val="0022067B"/>
    <w:rsid w:val="002254DB"/>
    <w:rsid w:val="00225D1F"/>
    <w:rsid w:val="00225FA5"/>
    <w:rsid w:val="002265CD"/>
    <w:rsid w:val="002276FE"/>
    <w:rsid w:val="00227821"/>
    <w:rsid w:val="0023260B"/>
    <w:rsid w:val="00233922"/>
    <w:rsid w:val="0023452F"/>
    <w:rsid w:val="00234B5E"/>
    <w:rsid w:val="00234BE9"/>
    <w:rsid w:val="00235AE0"/>
    <w:rsid w:val="00240895"/>
    <w:rsid w:val="00240896"/>
    <w:rsid w:val="00241C68"/>
    <w:rsid w:val="00242DB9"/>
    <w:rsid w:val="00242EA6"/>
    <w:rsid w:val="0024318B"/>
    <w:rsid w:val="002504D6"/>
    <w:rsid w:val="00250973"/>
    <w:rsid w:val="00251DCE"/>
    <w:rsid w:val="00252F40"/>
    <w:rsid w:val="00254051"/>
    <w:rsid w:val="002574A2"/>
    <w:rsid w:val="00260739"/>
    <w:rsid w:val="00261149"/>
    <w:rsid w:val="00262DF4"/>
    <w:rsid w:val="00262F0E"/>
    <w:rsid w:val="00263C12"/>
    <w:rsid w:val="002647E8"/>
    <w:rsid w:val="00264CEB"/>
    <w:rsid w:val="00265345"/>
    <w:rsid w:val="00266CD8"/>
    <w:rsid w:val="00266DC6"/>
    <w:rsid w:val="00267A97"/>
    <w:rsid w:val="00271A46"/>
    <w:rsid w:val="00272DD8"/>
    <w:rsid w:val="002731EB"/>
    <w:rsid w:val="0027519B"/>
    <w:rsid w:val="00275357"/>
    <w:rsid w:val="00276564"/>
    <w:rsid w:val="002813B4"/>
    <w:rsid w:val="00281E1F"/>
    <w:rsid w:val="00292634"/>
    <w:rsid w:val="00292820"/>
    <w:rsid w:val="00292E52"/>
    <w:rsid w:val="00293251"/>
    <w:rsid w:val="00293A3F"/>
    <w:rsid w:val="00293D56"/>
    <w:rsid w:val="0029635E"/>
    <w:rsid w:val="00296451"/>
    <w:rsid w:val="00296C8A"/>
    <w:rsid w:val="002976FB"/>
    <w:rsid w:val="002A0418"/>
    <w:rsid w:val="002A0889"/>
    <w:rsid w:val="002A0B5B"/>
    <w:rsid w:val="002A34A0"/>
    <w:rsid w:val="002A38BF"/>
    <w:rsid w:val="002A3A33"/>
    <w:rsid w:val="002A546C"/>
    <w:rsid w:val="002A59D1"/>
    <w:rsid w:val="002A5B11"/>
    <w:rsid w:val="002A7A3F"/>
    <w:rsid w:val="002B088F"/>
    <w:rsid w:val="002B094A"/>
    <w:rsid w:val="002B0D62"/>
    <w:rsid w:val="002B107B"/>
    <w:rsid w:val="002B1502"/>
    <w:rsid w:val="002B1812"/>
    <w:rsid w:val="002B3C4F"/>
    <w:rsid w:val="002B3F46"/>
    <w:rsid w:val="002B44D9"/>
    <w:rsid w:val="002B746A"/>
    <w:rsid w:val="002C086C"/>
    <w:rsid w:val="002C0A14"/>
    <w:rsid w:val="002C0CFB"/>
    <w:rsid w:val="002C108E"/>
    <w:rsid w:val="002C20CF"/>
    <w:rsid w:val="002C3539"/>
    <w:rsid w:val="002C4561"/>
    <w:rsid w:val="002C5043"/>
    <w:rsid w:val="002C60B9"/>
    <w:rsid w:val="002D0F71"/>
    <w:rsid w:val="002D1521"/>
    <w:rsid w:val="002D15E1"/>
    <w:rsid w:val="002D15EE"/>
    <w:rsid w:val="002D1638"/>
    <w:rsid w:val="002D2BE4"/>
    <w:rsid w:val="002D3047"/>
    <w:rsid w:val="002D378F"/>
    <w:rsid w:val="002D541D"/>
    <w:rsid w:val="002E1785"/>
    <w:rsid w:val="002E280F"/>
    <w:rsid w:val="002E4BC0"/>
    <w:rsid w:val="002E4FD8"/>
    <w:rsid w:val="002E64B2"/>
    <w:rsid w:val="002E7DF3"/>
    <w:rsid w:val="002F643B"/>
    <w:rsid w:val="002F6593"/>
    <w:rsid w:val="002F7CBD"/>
    <w:rsid w:val="00302B8C"/>
    <w:rsid w:val="00306152"/>
    <w:rsid w:val="00307627"/>
    <w:rsid w:val="003108B7"/>
    <w:rsid w:val="00312FE7"/>
    <w:rsid w:val="003132C8"/>
    <w:rsid w:val="00313C67"/>
    <w:rsid w:val="00314E55"/>
    <w:rsid w:val="003157FD"/>
    <w:rsid w:val="00315BD7"/>
    <w:rsid w:val="00317122"/>
    <w:rsid w:val="00317ECB"/>
    <w:rsid w:val="003210F7"/>
    <w:rsid w:val="003219DC"/>
    <w:rsid w:val="00324349"/>
    <w:rsid w:val="00327699"/>
    <w:rsid w:val="003316A8"/>
    <w:rsid w:val="00331DDB"/>
    <w:rsid w:val="00332132"/>
    <w:rsid w:val="00332C46"/>
    <w:rsid w:val="0033371D"/>
    <w:rsid w:val="00334AFE"/>
    <w:rsid w:val="00334D4F"/>
    <w:rsid w:val="00337C52"/>
    <w:rsid w:val="00341374"/>
    <w:rsid w:val="003417FE"/>
    <w:rsid w:val="00343456"/>
    <w:rsid w:val="00343A25"/>
    <w:rsid w:val="00344BAB"/>
    <w:rsid w:val="003453CE"/>
    <w:rsid w:val="0034737B"/>
    <w:rsid w:val="00350306"/>
    <w:rsid w:val="00352C8E"/>
    <w:rsid w:val="00353B8E"/>
    <w:rsid w:val="00353DFF"/>
    <w:rsid w:val="003543F8"/>
    <w:rsid w:val="0035481F"/>
    <w:rsid w:val="00356A47"/>
    <w:rsid w:val="003570A3"/>
    <w:rsid w:val="00360173"/>
    <w:rsid w:val="0036083E"/>
    <w:rsid w:val="003616E9"/>
    <w:rsid w:val="003624EE"/>
    <w:rsid w:val="0036344E"/>
    <w:rsid w:val="003645F2"/>
    <w:rsid w:val="00371990"/>
    <w:rsid w:val="003720FB"/>
    <w:rsid w:val="00373F39"/>
    <w:rsid w:val="00374C48"/>
    <w:rsid w:val="00375570"/>
    <w:rsid w:val="00375699"/>
    <w:rsid w:val="0037794D"/>
    <w:rsid w:val="0038012B"/>
    <w:rsid w:val="00380306"/>
    <w:rsid w:val="00380380"/>
    <w:rsid w:val="00381D6D"/>
    <w:rsid w:val="00383D4D"/>
    <w:rsid w:val="00384065"/>
    <w:rsid w:val="003864AA"/>
    <w:rsid w:val="00386779"/>
    <w:rsid w:val="00390B78"/>
    <w:rsid w:val="00390F3E"/>
    <w:rsid w:val="00394592"/>
    <w:rsid w:val="00396B2C"/>
    <w:rsid w:val="00397003"/>
    <w:rsid w:val="00397BFD"/>
    <w:rsid w:val="003A047D"/>
    <w:rsid w:val="003A06CC"/>
    <w:rsid w:val="003A2DCC"/>
    <w:rsid w:val="003A3A84"/>
    <w:rsid w:val="003A3D31"/>
    <w:rsid w:val="003A43D2"/>
    <w:rsid w:val="003A6BEB"/>
    <w:rsid w:val="003A741A"/>
    <w:rsid w:val="003B0B41"/>
    <w:rsid w:val="003B18EA"/>
    <w:rsid w:val="003B213B"/>
    <w:rsid w:val="003B2697"/>
    <w:rsid w:val="003B2AC1"/>
    <w:rsid w:val="003B3915"/>
    <w:rsid w:val="003B4967"/>
    <w:rsid w:val="003B4B24"/>
    <w:rsid w:val="003B630F"/>
    <w:rsid w:val="003B6392"/>
    <w:rsid w:val="003B6FDA"/>
    <w:rsid w:val="003C1471"/>
    <w:rsid w:val="003C1D99"/>
    <w:rsid w:val="003C794A"/>
    <w:rsid w:val="003C7B52"/>
    <w:rsid w:val="003D1442"/>
    <w:rsid w:val="003D2B35"/>
    <w:rsid w:val="003D2CD2"/>
    <w:rsid w:val="003D300F"/>
    <w:rsid w:val="003D5827"/>
    <w:rsid w:val="003D59B0"/>
    <w:rsid w:val="003D6063"/>
    <w:rsid w:val="003D6368"/>
    <w:rsid w:val="003E01F9"/>
    <w:rsid w:val="003E020C"/>
    <w:rsid w:val="003E32BF"/>
    <w:rsid w:val="003E35C5"/>
    <w:rsid w:val="003E3CD8"/>
    <w:rsid w:val="003E765B"/>
    <w:rsid w:val="003F21C7"/>
    <w:rsid w:val="003F24E4"/>
    <w:rsid w:val="003F5450"/>
    <w:rsid w:val="003F621C"/>
    <w:rsid w:val="003F6C15"/>
    <w:rsid w:val="003F6D4A"/>
    <w:rsid w:val="003F7BD8"/>
    <w:rsid w:val="00402A16"/>
    <w:rsid w:val="00404293"/>
    <w:rsid w:val="00410C3A"/>
    <w:rsid w:val="00410D16"/>
    <w:rsid w:val="0042326B"/>
    <w:rsid w:val="004246F6"/>
    <w:rsid w:val="00425F29"/>
    <w:rsid w:val="004301D7"/>
    <w:rsid w:val="0043420A"/>
    <w:rsid w:val="0043638B"/>
    <w:rsid w:val="0044086C"/>
    <w:rsid w:val="00443063"/>
    <w:rsid w:val="004471D9"/>
    <w:rsid w:val="00452460"/>
    <w:rsid w:val="00452657"/>
    <w:rsid w:val="004529A5"/>
    <w:rsid w:val="00452A1B"/>
    <w:rsid w:val="004530D3"/>
    <w:rsid w:val="00454F87"/>
    <w:rsid w:val="00455CA1"/>
    <w:rsid w:val="00456F59"/>
    <w:rsid w:val="004610A4"/>
    <w:rsid w:val="00463534"/>
    <w:rsid w:val="00463624"/>
    <w:rsid w:val="0046389E"/>
    <w:rsid w:val="00464EBD"/>
    <w:rsid w:val="00467C2C"/>
    <w:rsid w:val="004712E9"/>
    <w:rsid w:val="0047223E"/>
    <w:rsid w:val="0047306C"/>
    <w:rsid w:val="00473C6C"/>
    <w:rsid w:val="00473E43"/>
    <w:rsid w:val="00480548"/>
    <w:rsid w:val="004806AB"/>
    <w:rsid w:val="00481E7A"/>
    <w:rsid w:val="0048286A"/>
    <w:rsid w:val="00485142"/>
    <w:rsid w:val="00485A57"/>
    <w:rsid w:val="0048763B"/>
    <w:rsid w:val="0049097F"/>
    <w:rsid w:val="00491B9C"/>
    <w:rsid w:val="004928D0"/>
    <w:rsid w:val="00492E20"/>
    <w:rsid w:val="00493561"/>
    <w:rsid w:val="00497D16"/>
    <w:rsid w:val="004A0FD4"/>
    <w:rsid w:val="004A12BA"/>
    <w:rsid w:val="004A1E73"/>
    <w:rsid w:val="004A2C47"/>
    <w:rsid w:val="004A45D1"/>
    <w:rsid w:val="004A6F29"/>
    <w:rsid w:val="004A7BD1"/>
    <w:rsid w:val="004B23F0"/>
    <w:rsid w:val="004B330E"/>
    <w:rsid w:val="004B3D61"/>
    <w:rsid w:val="004B3EA5"/>
    <w:rsid w:val="004B4262"/>
    <w:rsid w:val="004B4D01"/>
    <w:rsid w:val="004B5112"/>
    <w:rsid w:val="004C2F59"/>
    <w:rsid w:val="004C31B2"/>
    <w:rsid w:val="004C4C65"/>
    <w:rsid w:val="004C508A"/>
    <w:rsid w:val="004C5244"/>
    <w:rsid w:val="004C5641"/>
    <w:rsid w:val="004C5E94"/>
    <w:rsid w:val="004C71ED"/>
    <w:rsid w:val="004C7884"/>
    <w:rsid w:val="004D2BAE"/>
    <w:rsid w:val="004D3414"/>
    <w:rsid w:val="004D45BE"/>
    <w:rsid w:val="004D4A0F"/>
    <w:rsid w:val="004D598B"/>
    <w:rsid w:val="004D5BD5"/>
    <w:rsid w:val="004E01A7"/>
    <w:rsid w:val="004E0889"/>
    <w:rsid w:val="004E2292"/>
    <w:rsid w:val="004E3D01"/>
    <w:rsid w:val="004E437B"/>
    <w:rsid w:val="004E6219"/>
    <w:rsid w:val="004E7901"/>
    <w:rsid w:val="004E7BE2"/>
    <w:rsid w:val="004F0AC9"/>
    <w:rsid w:val="004F11B6"/>
    <w:rsid w:val="004F13D9"/>
    <w:rsid w:val="004F233A"/>
    <w:rsid w:val="004F284A"/>
    <w:rsid w:val="004F4131"/>
    <w:rsid w:val="004F65E2"/>
    <w:rsid w:val="004F7566"/>
    <w:rsid w:val="00500167"/>
    <w:rsid w:val="00501718"/>
    <w:rsid w:val="00506EA5"/>
    <w:rsid w:val="00510E69"/>
    <w:rsid w:val="00511F0C"/>
    <w:rsid w:val="005147C9"/>
    <w:rsid w:val="005165FF"/>
    <w:rsid w:val="00516832"/>
    <w:rsid w:val="00517352"/>
    <w:rsid w:val="00517B10"/>
    <w:rsid w:val="00520816"/>
    <w:rsid w:val="00521F06"/>
    <w:rsid w:val="00522147"/>
    <w:rsid w:val="00522F8F"/>
    <w:rsid w:val="0052401A"/>
    <w:rsid w:val="005242F5"/>
    <w:rsid w:val="00524539"/>
    <w:rsid w:val="00525AE5"/>
    <w:rsid w:val="005260C0"/>
    <w:rsid w:val="00526F9D"/>
    <w:rsid w:val="00530CFA"/>
    <w:rsid w:val="00531EF1"/>
    <w:rsid w:val="00533644"/>
    <w:rsid w:val="0053486E"/>
    <w:rsid w:val="00535270"/>
    <w:rsid w:val="00537BD9"/>
    <w:rsid w:val="0054021A"/>
    <w:rsid w:val="00540986"/>
    <w:rsid w:val="005419F0"/>
    <w:rsid w:val="00543464"/>
    <w:rsid w:val="00543AF2"/>
    <w:rsid w:val="00545DBA"/>
    <w:rsid w:val="00551F7E"/>
    <w:rsid w:val="0055355B"/>
    <w:rsid w:val="00553CF2"/>
    <w:rsid w:val="0055418A"/>
    <w:rsid w:val="00556AD8"/>
    <w:rsid w:val="00560595"/>
    <w:rsid w:val="00560E31"/>
    <w:rsid w:val="00562C44"/>
    <w:rsid w:val="00565DE7"/>
    <w:rsid w:val="00565F75"/>
    <w:rsid w:val="00566D4F"/>
    <w:rsid w:val="005708C3"/>
    <w:rsid w:val="00571689"/>
    <w:rsid w:val="00572A12"/>
    <w:rsid w:val="00572E8E"/>
    <w:rsid w:val="005747F6"/>
    <w:rsid w:val="005776E9"/>
    <w:rsid w:val="0058009C"/>
    <w:rsid w:val="005820A5"/>
    <w:rsid w:val="0058338A"/>
    <w:rsid w:val="00583C36"/>
    <w:rsid w:val="00585558"/>
    <w:rsid w:val="00590C2B"/>
    <w:rsid w:val="00592760"/>
    <w:rsid w:val="00592E4D"/>
    <w:rsid w:val="0059448F"/>
    <w:rsid w:val="0059468A"/>
    <w:rsid w:val="005A3523"/>
    <w:rsid w:val="005A51B6"/>
    <w:rsid w:val="005A6FF7"/>
    <w:rsid w:val="005B015A"/>
    <w:rsid w:val="005B1A98"/>
    <w:rsid w:val="005B2473"/>
    <w:rsid w:val="005B4859"/>
    <w:rsid w:val="005B5D67"/>
    <w:rsid w:val="005C122C"/>
    <w:rsid w:val="005C6027"/>
    <w:rsid w:val="005C6536"/>
    <w:rsid w:val="005C689C"/>
    <w:rsid w:val="005C761F"/>
    <w:rsid w:val="005C78E9"/>
    <w:rsid w:val="005D2BEC"/>
    <w:rsid w:val="005D4071"/>
    <w:rsid w:val="005D4276"/>
    <w:rsid w:val="005D4D22"/>
    <w:rsid w:val="005D6B14"/>
    <w:rsid w:val="005D6EF3"/>
    <w:rsid w:val="005E041F"/>
    <w:rsid w:val="005E176B"/>
    <w:rsid w:val="005E2710"/>
    <w:rsid w:val="005E3189"/>
    <w:rsid w:val="005E5095"/>
    <w:rsid w:val="005E5244"/>
    <w:rsid w:val="005F6455"/>
    <w:rsid w:val="005F748E"/>
    <w:rsid w:val="00600595"/>
    <w:rsid w:val="00600EDF"/>
    <w:rsid w:val="00601A34"/>
    <w:rsid w:val="00605E77"/>
    <w:rsid w:val="006067B4"/>
    <w:rsid w:val="00607D42"/>
    <w:rsid w:val="00612410"/>
    <w:rsid w:val="00612C14"/>
    <w:rsid w:val="00612C30"/>
    <w:rsid w:val="00613557"/>
    <w:rsid w:val="006150AC"/>
    <w:rsid w:val="00620DA0"/>
    <w:rsid w:val="0062136B"/>
    <w:rsid w:val="00621499"/>
    <w:rsid w:val="00625745"/>
    <w:rsid w:val="00626606"/>
    <w:rsid w:val="00626752"/>
    <w:rsid w:val="00626D16"/>
    <w:rsid w:val="00627013"/>
    <w:rsid w:val="00632D07"/>
    <w:rsid w:val="00634424"/>
    <w:rsid w:val="006355AE"/>
    <w:rsid w:val="006366B1"/>
    <w:rsid w:val="00636ECE"/>
    <w:rsid w:val="0063768C"/>
    <w:rsid w:val="00637B52"/>
    <w:rsid w:val="00640EC9"/>
    <w:rsid w:val="006428B8"/>
    <w:rsid w:val="00642C67"/>
    <w:rsid w:val="006437AF"/>
    <w:rsid w:val="00644C5D"/>
    <w:rsid w:val="00644E22"/>
    <w:rsid w:val="00650CEB"/>
    <w:rsid w:val="00653CAD"/>
    <w:rsid w:val="006573EF"/>
    <w:rsid w:val="006575D7"/>
    <w:rsid w:val="00657A11"/>
    <w:rsid w:val="00660AE6"/>
    <w:rsid w:val="006629EC"/>
    <w:rsid w:val="00662B23"/>
    <w:rsid w:val="00665458"/>
    <w:rsid w:val="00671CE7"/>
    <w:rsid w:val="00675279"/>
    <w:rsid w:val="00676B3A"/>
    <w:rsid w:val="00676C2C"/>
    <w:rsid w:val="00676DF1"/>
    <w:rsid w:val="00677E52"/>
    <w:rsid w:val="00680C82"/>
    <w:rsid w:val="006817DA"/>
    <w:rsid w:val="006848CE"/>
    <w:rsid w:val="00685D31"/>
    <w:rsid w:val="00686FDC"/>
    <w:rsid w:val="006909DE"/>
    <w:rsid w:val="00691078"/>
    <w:rsid w:val="006925C3"/>
    <w:rsid w:val="00694B40"/>
    <w:rsid w:val="00695216"/>
    <w:rsid w:val="00695D0B"/>
    <w:rsid w:val="006966A5"/>
    <w:rsid w:val="00696D1A"/>
    <w:rsid w:val="00697941"/>
    <w:rsid w:val="006A290D"/>
    <w:rsid w:val="006A293D"/>
    <w:rsid w:val="006A3AB4"/>
    <w:rsid w:val="006A4D53"/>
    <w:rsid w:val="006A541E"/>
    <w:rsid w:val="006A54E5"/>
    <w:rsid w:val="006A7F7F"/>
    <w:rsid w:val="006B09B3"/>
    <w:rsid w:val="006B1B30"/>
    <w:rsid w:val="006B2BCD"/>
    <w:rsid w:val="006B5C7F"/>
    <w:rsid w:val="006B6237"/>
    <w:rsid w:val="006B7FBD"/>
    <w:rsid w:val="006C281A"/>
    <w:rsid w:val="006C3065"/>
    <w:rsid w:val="006C36B7"/>
    <w:rsid w:val="006C6A27"/>
    <w:rsid w:val="006D0D59"/>
    <w:rsid w:val="006D3F04"/>
    <w:rsid w:val="006D59F1"/>
    <w:rsid w:val="006D6FA4"/>
    <w:rsid w:val="006E0C9C"/>
    <w:rsid w:val="006E31BD"/>
    <w:rsid w:val="006E62E8"/>
    <w:rsid w:val="006E7201"/>
    <w:rsid w:val="006E7B5A"/>
    <w:rsid w:val="006F1AAC"/>
    <w:rsid w:val="006F1AC1"/>
    <w:rsid w:val="006F2DA8"/>
    <w:rsid w:val="006F41B0"/>
    <w:rsid w:val="006F43FB"/>
    <w:rsid w:val="006F710F"/>
    <w:rsid w:val="007011C3"/>
    <w:rsid w:val="0070332C"/>
    <w:rsid w:val="00703FA4"/>
    <w:rsid w:val="007059B1"/>
    <w:rsid w:val="00706446"/>
    <w:rsid w:val="00710622"/>
    <w:rsid w:val="00714236"/>
    <w:rsid w:val="00723A78"/>
    <w:rsid w:val="00723FC1"/>
    <w:rsid w:val="007241F1"/>
    <w:rsid w:val="0072461A"/>
    <w:rsid w:val="00725034"/>
    <w:rsid w:val="0072652A"/>
    <w:rsid w:val="00727198"/>
    <w:rsid w:val="00731352"/>
    <w:rsid w:val="0073509B"/>
    <w:rsid w:val="0073595A"/>
    <w:rsid w:val="00735EED"/>
    <w:rsid w:val="00735F66"/>
    <w:rsid w:val="00736EBD"/>
    <w:rsid w:val="0073763B"/>
    <w:rsid w:val="007404BA"/>
    <w:rsid w:val="0074142E"/>
    <w:rsid w:val="00742158"/>
    <w:rsid w:val="00742EBE"/>
    <w:rsid w:val="00744899"/>
    <w:rsid w:val="00745929"/>
    <w:rsid w:val="0074684B"/>
    <w:rsid w:val="00746EFB"/>
    <w:rsid w:val="00750108"/>
    <w:rsid w:val="007542DE"/>
    <w:rsid w:val="007567E6"/>
    <w:rsid w:val="00757744"/>
    <w:rsid w:val="00760609"/>
    <w:rsid w:val="007609A9"/>
    <w:rsid w:val="007611DB"/>
    <w:rsid w:val="00762760"/>
    <w:rsid w:val="007630D0"/>
    <w:rsid w:val="007634D1"/>
    <w:rsid w:val="00765248"/>
    <w:rsid w:val="007662B4"/>
    <w:rsid w:val="00767171"/>
    <w:rsid w:val="00767E0A"/>
    <w:rsid w:val="00770142"/>
    <w:rsid w:val="0077109B"/>
    <w:rsid w:val="00771FA4"/>
    <w:rsid w:val="00774197"/>
    <w:rsid w:val="007746F1"/>
    <w:rsid w:val="00774E83"/>
    <w:rsid w:val="00775BC3"/>
    <w:rsid w:val="00776296"/>
    <w:rsid w:val="00780C23"/>
    <w:rsid w:val="007814FC"/>
    <w:rsid w:val="00781571"/>
    <w:rsid w:val="00781ACF"/>
    <w:rsid w:val="007822A6"/>
    <w:rsid w:val="0078431B"/>
    <w:rsid w:val="0078488C"/>
    <w:rsid w:val="007849D7"/>
    <w:rsid w:val="0078528B"/>
    <w:rsid w:val="00785B36"/>
    <w:rsid w:val="007877D2"/>
    <w:rsid w:val="007877D5"/>
    <w:rsid w:val="007908C9"/>
    <w:rsid w:val="00791959"/>
    <w:rsid w:val="00791A86"/>
    <w:rsid w:val="007937A5"/>
    <w:rsid w:val="0079747A"/>
    <w:rsid w:val="0079789B"/>
    <w:rsid w:val="0079790B"/>
    <w:rsid w:val="007A1381"/>
    <w:rsid w:val="007A3B46"/>
    <w:rsid w:val="007A3D29"/>
    <w:rsid w:val="007A597B"/>
    <w:rsid w:val="007A7ABB"/>
    <w:rsid w:val="007B1049"/>
    <w:rsid w:val="007B1215"/>
    <w:rsid w:val="007B1D1B"/>
    <w:rsid w:val="007B2D60"/>
    <w:rsid w:val="007B7C08"/>
    <w:rsid w:val="007C1CDD"/>
    <w:rsid w:val="007C2B74"/>
    <w:rsid w:val="007C30C8"/>
    <w:rsid w:val="007C43D1"/>
    <w:rsid w:val="007C4FF5"/>
    <w:rsid w:val="007C6692"/>
    <w:rsid w:val="007D01C1"/>
    <w:rsid w:val="007D055F"/>
    <w:rsid w:val="007D081C"/>
    <w:rsid w:val="007D1BC6"/>
    <w:rsid w:val="007D2178"/>
    <w:rsid w:val="007D3AA3"/>
    <w:rsid w:val="007D3E20"/>
    <w:rsid w:val="007D3FF8"/>
    <w:rsid w:val="007D415F"/>
    <w:rsid w:val="007D5578"/>
    <w:rsid w:val="007D6880"/>
    <w:rsid w:val="007D6ECD"/>
    <w:rsid w:val="007E0CE0"/>
    <w:rsid w:val="007E303C"/>
    <w:rsid w:val="007E371D"/>
    <w:rsid w:val="007E524F"/>
    <w:rsid w:val="007E61AF"/>
    <w:rsid w:val="007E6636"/>
    <w:rsid w:val="007E77B6"/>
    <w:rsid w:val="007E7FD6"/>
    <w:rsid w:val="007F3C2A"/>
    <w:rsid w:val="007F3F03"/>
    <w:rsid w:val="007F4F2D"/>
    <w:rsid w:val="007F5B7D"/>
    <w:rsid w:val="007F6C6D"/>
    <w:rsid w:val="0080092F"/>
    <w:rsid w:val="00801AD7"/>
    <w:rsid w:val="00801BFF"/>
    <w:rsid w:val="00803722"/>
    <w:rsid w:val="00803DE3"/>
    <w:rsid w:val="008056E7"/>
    <w:rsid w:val="00806B8A"/>
    <w:rsid w:val="00806C2B"/>
    <w:rsid w:val="008104A3"/>
    <w:rsid w:val="008106B8"/>
    <w:rsid w:val="00811961"/>
    <w:rsid w:val="00814CAB"/>
    <w:rsid w:val="008157D0"/>
    <w:rsid w:val="00815906"/>
    <w:rsid w:val="00827912"/>
    <w:rsid w:val="00827B52"/>
    <w:rsid w:val="0083040B"/>
    <w:rsid w:val="00830C5F"/>
    <w:rsid w:val="008314AD"/>
    <w:rsid w:val="00831D7D"/>
    <w:rsid w:val="0083205A"/>
    <w:rsid w:val="00832140"/>
    <w:rsid w:val="00836F28"/>
    <w:rsid w:val="00837138"/>
    <w:rsid w:val="008371E8"/>
    <w:rsid w:val="00837F88"/>
    <w:rsid w:val="0084028B"/>
    <w:rsid w:val="0084157B"/>
    <w:rsid w:val="00842D91"/>
    <w:rsid w:val="008450E8"/>
    <w:rsid w:val="008455F5"/>
    <w:rsid w:val="00845EE0"/>
    <w:rsid w:val="00846B8F"/>
    <w:rsid w:val="00853145"/>
    <w:rsid w:val="00853CC1"/>
    <w:rsid w:val="00854EA9"/>
    <w:rsid w:val="008551A6"/>
    <w:rsid w:val="00855D3A"/>
    <w:rsid w:val="00855F1A"/>
    <w:rsid w:val="00857308"/>
    <w:rsid w:val="00857BEC"/>
    <w:rsid w:val="0086062F"/>
    <w:rsid w:val="00860787"/>
    <w:rsid w:val="008612CC"/>
    <w:rsid w:val="00861BFA"/>
    <w:rsid w:val="00862B97"/>
    <w:rsid w:val="00866663"/>
    <w:rsid w:val="00866F65"/>
    <w:rsid w:val="00871A0A"/>
    <w:rsid w:val="00872CC4"/>
    <w:rsid w:val="00872DDC"/>
    <w:rsid w:val="00872F1A"/>
    <w:rsid w:val="00873A0D"/>
    <w:rsid w:val="008742A3"/>
    <w:rsid w:val="00874BA9"/>
    <w:rsid w:val="00876964"/>
    <w:rsid w:val="00877E58"/>
    <w:rsid w:val="008802DC"/>
    <w:rsid w:val="008835BB"/>
    <w:rsid w:val="0088496C"/>
    <w:rsid w:val="00886B29"/>
    <w:rsid w:val="008901DA"/>
    <w:rsid w:val="008904D7"/>
    <w:rsid w:val="00890E8A"/>
    <w:rsid w:val="008935EC"/>
    <w:rsid w:val="00894AA6"/>
    <w:rsid w:val="0089520E"/>
    <w:rsid w:val="0089793B"/>
    <w:rsid w:val="008A13CF"/>
    <w:rsid w:val="008A151D"/>
    <w:rsid w:val="008A380E"/>
    <w:rsid w:val="008A49F8"/>
    <w:rsid w:val="008B4837"/>
    <w:rsid w:val="008B5651"/>
    <w:rsid w:val="008B632C"/>
    <w:rsid w:val="008B72FE"/>
    <w:rsid w:val="008B7BEE"/>
    <w:rsid w:val="008C05C0"/>
    <w:rsid w:val="008C1060"/>
    <w:rsid w:val="008C1568"/>
    <w:rsid w:val="008C15E2"/>
    <w:rsid w:val="008C19A6"/>
    <w:rsid w:val="008D29B5"/>
    <w:rsid w:val="008D4C6F"/>
    <w:rsid w:val="008D51E4"/>
    <w:rsid w:val="008D6262"/>
    <w:rsid w:val="008E1204"/>
    <w:rsid w:val="008E1E4F"/>
    <w:rsid w:val="008E6F98"/>
    <w:rsid w:val="008E7614"/>
    <w:rsid w:val="008F2A0D"/>
    <w:rsid w:val="008F3217"/>
    <w:rsid w:val="008F407D"/>
    <w:rsid w:val="008F4B61"/>
    <w:rsid w:val="008F5BE1"/>
    <w:rsid w:val="008F7AC9"/>
    <w:rsid w:val="008F7DEB"/>
    <w:rsid w:val="008F7E04"/>
    <w:rsid w:val="0090456D"/>
    <w:rsid w:val="00907EF9"/>
    <w:rsid w:val="00914374"/>
    <w:rsid w:val="009161D6"/>
    <w:rsid w:val="00916F0F"/>
    <w:rsid w:val="00917531"/>
    <w:rsid w:val="00917822"/>
    <w:rsid w:val="00917905"/>
    <w:rsid w:val="0092042C"/>
    <w:rsid w:val="009250E6"/>
    <w:rsid w:val="00926289"/>
    <w:rsid w:val="009265A7"/>
    <w:rsid w:val="0092736C"/>
    <w:rsid w:val="00930DCE"/>
    <w:rsid w:val="009318F7"/>
    <w:rsid w:val="009321C8"/>
    <w:rsid w:val="009324A0"/>
    <w:rsid w:val="00933B63"/>
    <w:rsid w:val="00933C52"/>
    <w:rsid w:val="00934823"/>
    <w:rsid w:val="00934879"/>
    <w:rsid w:val="00935E9A"/>
    <w:rsid w:val="009409B0"/>
    <w:rsid w:val="0094191B"/>
    <w:rsid w:val="00942E03"/>
    <w:rsid w:val="00943F4D"/>
    <w:rsid w:val="00944055"/>
    <w:rsid w:val="0094484A"/>
    <w:rsid w:val="009464D5"/>
    <w:rsid w:val="00951313"/>
    <w:rsid w:val="00951BC7"/>
    <w:rsid w:val="00954241"/>
    <w:rsid w:val="00954CC5"/>
    <w:rsid w:val="00954D2F"/>
    <w:rsid w:val="00955528"/>
    <w:rsid w:val="009559B2"/>
    <w:rsid w:val="00956B51"/>
    <w:rsid w:val="00957F0D"/>
    <w:rsid w:val="009612DF"/>
    <w:rsid w:val="0096204A"/>
    <w:rsid w:val="00964076"/>
    <w:rsid w:val="009652E7"/>
    <w:rsid w:val="00966AB0"/>
    <w:rsid w:val="00966C30"/>
    <w:rsid w:val="00967B45"/>
    <w:rsid w:val="00970B9C"/>
    <w:rsid w:val="00970BB9"/>
    <w:rsid w:val="00970D7A"/>
    <w:rsid w:val="00971311"/>
    <w:rsid w:val="00971605"/>
    <w:rsid w:val="0097298A"/>
    <w:rsid w:val="00972A2E"/>
    <w:rsid w:val="00972FD6"/>
    <w:rsid w:val="00974358"/>
    <w:rsid w:val="00975997"/>
    <w:rsid w:val="00977017"/>
    <w:rsid w:val="00977D47"/>
    <w:rsid w:val="00980360"/>
    <w:rsid w:val="00982506"/>
    <w:rsid w:val="00985FF7"/>
    <w:rsid w:val="009867B4"/>
    <w:rsid w:val="00987D52"/>
    <w:rsid w:val="00990C29"/>
    <w:rsid w:val="00994D66"/>
    <w:rsid w:val="0099593D"/>
    <w:rsid w:val="0099686E"/>
    <w:rsid w:val="00997E65"/>
    <w:rsid w:val="009A460A"/>
    <w:rsid w:val="009A5297"/>
    <w:rsid w:val="009A57A0"/>
    <w:rsid w:val="009A6F46"/>
    <w:rsid w:val="009A7796"/>
    <w:rsid w:val="009B0DA8"/>
    <w:rsid w:val="009B112E"/>
    <w:rsid w:val="009B30B3"/>
    <w:rsid w:val="009B439A"/>
    <w:rsid w:val="009B6622"/>
    <w:rsid w:val="009B7D40"/>
    <w:rsid w:val="009C0576"/>
    <w:rsid w:val="009C3001"/>
    <w:rsid w:val="009C3795"/>
    <w:rsid w:val="009C5100"/>
    <w:rsid w:val="009D03A7"/>
    <w:rsid w:val="009D06A5"/>
    <w:rsid w:val="009D1D99"/>
    <w:rsid w:val="009D336B"/>
    <w:rsid w:val="009D50E7"/>
    <w:rsid w:val="009E0240"/>
    <w:rsid w:val="009E055B"/>
    <w:rsid w:val="009E1B90"/>
    <w:rsid w:val="009E33CB"/>
    <w:rsid w:val="009E656B"/>
    <w:rsid w:val="009E6F4B"/>
    <w:rsid w:val="009E75D5"/>
    <w:rsid w:val="009F0F8F"/>
    <w:rsid w:val="009F1154"/>
    <w:rsid w:val="009F2880"/>
    <w:rsid w:val="009F43D6"/>
    <w:rsid w:val="009F51E8"/>
    <w:rsid w:val="009F526A"/>
    <w:rsid w:val="009F698D"/>
    <w:rsid w:val="009F6F95"/>
    <w:rsid w:val="009F710C"/>
    <w:rsid w:val="00A01041"/>
    <w:rsid w:val="00A02C65"/>
    <w:rsid w:val="00A03504"/>
    <w:rsid w:val="00A03652"/>
    <w:rsid w:val="00A04E44"/>
    <w:rsid w:val="00A04E80"/>
    <w:rsid w:val="00A057D2"/>
    <w:rsid w:val="00A1282D"/>
    <w:rsid w:val="00A17C16"/>
    <w:rsid w:val="00A22A52"/>
    <w:rsid w:val="00A22BA6"/>
    <w:rsid w:val="00A23688"/>
    <w:rsid w:val="00A241EA"/>
    <w:rsid w:val="00A249F2"/>
    <w:rsid w:val="00A26171"/>
    <w:rsid w:val="00A272AA"/>
    <w:rsid w:val="00A30E98"/>
    <w:rsid w:val="00A30FBE"/>
    <w:rsid w:val="00A310FF"/>
    <w:rsid w:val="00A374BA"/>
    <w:rsid w:val="00A40048"/>
    <w:rsid w:val="00A41BFD"/>
    <w:rsid w:val="00A41E0A"/>
    <w:rsid w:val="00A447B1"/>
    <w:rsid w:val="00A44FBE"/>
    <w:rsid w:val="00A4603B"/>
    <w:rsid w:val="00A46B1C"/>
    <w:rsid w:val="00A47648"/>
    <w:rsid w:val="00A504EE"/>
    <w:rsid w:val="00A5263E"/>
    <w:rsid w:val="00A5588A"/>
    <w:rsid w:val="00A56FC9"/>
    <w:rsid w:val="00A620E9"/>
    <w:rsid w:val="00A640EA"/>
    <w:rsid w:val="00A64428"/>
    <w:rsid w:val="00A6694B"/>
    <w:rsid w:val="00A704F1"/>
    <w:rsid w:val="00A7058D"/>
    <w:rsid w:val="00A75078"/>
    <w:rsid w:val="00A7658C"/>
    <w:rsid w:val="00A76F96"/>
    <w:rsid w:val="00A8130D"/>
    <w:rsid w:val="00A81B1A"/>
    <w:rsid w:val="00A8304E"/>
    <w:rsid w:val="00A86944"/>
    <w:rsid w:val="00A86CD1"/>
    <w:rsid w:val="00A926B6"/>
    <w:rsid w:val="00A940E4"/>
    <w:rsid w:val="00A95B7F"/>
    <w:rsid w:val="00AA14B9"/>
    <w:rsid w:val="00AA16AD"/>
    <w:rsid w:val="00AA1B46"/>
    <w:rsid w:val="00AA4C0E"/>
    <w:rsid w:val="00AA547B"/>
    <w:rsid w:val="00AA67B4"/>
    <w:rsid w:val="00AA70CA"/>
    <w:rsid w:val="00AA75EC"/>
    <w:rsid w:val="00AB0A0E"/>
    <w:rsid w:val="00AB1767"/>
    <w:rsid w:val="00AB24C1"/>
    <w:rsid w:val="00AB265B"/>
    <w:rsid w:val="00AB53C9"/>
    <w:rsid w:val="00AB546C"/>
    <w:rsid w:val="00AB5B81"/>
    <w:rsid w:val="00AB7448"/>
    <w:rsid w:val="00AC01D8"/>
    <w:rsid w:val="00AC0D05"/>
    <w:rsid w:val="00AC2B31"/>
    <w:rsid w:val="00AC5AE0"/>
    <w:rsid w:val="00AC5C9B"/>
    <w:rsid w:val="00AC660B"/>
    <w:rsid w:val="00AD2697"/>
    <w:rsid w:val="00AD3792"/>
    <w:rsid w:val="00AD3EC5"/>
    <w:rsid w:val="00AD3F8C"/>
    <w:rsid w:val="00AD4CB0"/>
    <w:rsid w:val="00AD5D44"/>
    <w:rsid w:val="00AD732F"/>
    <w:rsid w:val="00AD78F3"/>
    <w:rsid w:val="00AE09C8"/>
    <w:rsid w:val="00AE0D38"/>
    <w:rsid w:val="00AE1D75"/>
    <w:rsid w:val="00AE27BC"/>
    <w:rsid w:val="00AE2E46"/>
    <w:rsid w:val="00AE3B5F"/>
    <w:rsid w:val="00AE6BAE"/>
    <w:rsid w:val="00AE73E6"/>
    <w:rsid w:val="00AE7F86"/>
    <w:rsid w:val="00AF0A95"/>
    <w:rsid w:val="00AF4555"/>
    <w:rsid w:val="00AF6D4B"/>
    <w:rsid w:val="00AF7719"/>
    <w:rsid w:val="00AF7B80"/>
    <w:rsid w:val="00AF7DDF"/>
    <w:rsid w:val="00AF7EA6"/>
    <w:rsid w:val="00B0020C"/>
    <w:rsid w:val="00B01B53"/>
    <w:rsid w:val="00B07A86"/>
    <w:rsid w:val="00B11DDD"/>
    <w:rsid w:val="00B14F11"/>
    <w:rsid w:val="00B14F4F"/>
    <w:rsid w:val="00B15CCA"/>
    <w:rsid w:val="00B178C0"/>
    <w:rsid w:val="00B2100B"/>
    <w:rsid w:val="00B21567"/>
    <w:rsid w:val="00B2219D"/>
    <w:rsid w:val="00B234E2"/>
    <w:rsid w:val="00B2658F"/>
    <w:rsid w:val="00B34389"/>
    <w:rsid w:val="00B34A4F"/>
    <w:rsid w:val="00B35683"/>
    <w:rsid w:val="00B36A0F"/>
    <w:rsid w:val="00B4226B"/>
    <w:rsid w:val="00B430F2"/>
    <w:rsid w:val="00B43D6F"/>
    <w:rsid w:val="00B45804"/>
    <w:rsid w:val="00B461A2"/>
    <w:rsid w:val="00B47182"/>
    <w:rsid w:val="00B51037"/>
    <w:rsid w:val="00B53341"/>
    <w:rsid w:val="00B5344D"/>
    <w:rsid w:val="00B53794"/>
    <w:rsid w:val="00B55C77"/>
    <w:rsid w:val="00B572B0"/>
    <w:rsid w:val="00B57446"/>
    <w:rsid w:val="00B607BF"/>
    <w:rsid w:val="00B62E2B"/>
    <w:rsid w:val="00B66EAB"/>
    <w:rsid w:val="00B6766D"/>
    <w:rsid w:val="00B67B97"/>
    <w:rsid w:val="00B70C8E"/>
    <w:rsid w:val="00B70F9A"/>
    <w:rsid w:val="00B711FC"/>
    <w:rsid w:val="00B716F4"/>
    <w:rsid w:val="00B7187F"/>
    <w:rsid w:val="00B72834"/>
    <w:rsid w:val="00B75270"/>
    <w:rsid w:val="00B77A00"/>
    <w:rsid w:val="00B845EF"/>
    <w:rsid w:val="00B8549D"/>
    <w:rsid w:val="00B85C7C"/>
    <w:rsid w:val="00B86157"/>
    <w:rsid w:val="00B87D62"/>
    <w:rsid w:val="00B9113E"/>
    <w:rsid w:val="00B93B04"/>
    <w:rsid w:val="00B93B98"/>
    <w:rsid w:val="00B950DD"/>
    <w:rsid w:val="00B95881"/>
    <w:rsid w:val="00BA117B"/>
    <w:rsid w:val="00BA1F4A"/>
    <w:rsid w:val="00BA2C88"/>
    <w:rsid w:val="00BA3A64"/>
    <w:rsid w:val="00BA3D0E"/>
    <w:rsid w:val="00BA48A9"/>
    <w:rsid w:val="00BB15DC"/>
    <w:rsid w:val="00BB5C37"/>
    <w:rsid w:val="00BB67A5"/>
    <w:rsid w:val="00BB7346"/>
    <w:rsid w:val="00BC0F0B"/>
    <w:rsid w:val="00BC1CA0"/>
    <w:rsid w:val="00BC24CE"/>
    <w:rsid w:val="00BC2FD6"/>
    <w:rsid w:val="00BC3332"/>
    <w:rsid w:val="00BC374F"/>
    <w:rsid w:val="00BC4021"/>
    <w:rsid w:val="00BC5861"/>
    <w:rsid w:val="00BC5BF1"/>
    <w:rsid w:val="00BC5F0A"/>
    <w:rsid w:val="00BC687A"/>
    <w:rsid w:val="00BC7B0D"/>
    <w:rsid w:val="00BC7D84"/>
    <w:rsid w:val="00BC7E15"/>
    <w:rsid w:val="00BD0430"/>
    <w:rsid w:val="00BD2D01"/>
    <w:rsid w:val="00BD4D5D"/>
    <w:rsid w:val="00BD5B1C"/>
    <w:rsid w:val="00BD5B53"/>
    <w:rsid w:val="00BD6307"/>
    <w:rsid w:val="00BE09A6"/>
    <w:rsid w:val="00BE10FA"/>
    <w:rsid w:val="00BE2F2E"/>
    <w:rsid w:val="00BE2F71"/>
    <w:rsid w:val="00BE64E8"/>
    <w:rsid w:val="00BE69EE"/>
    <w:rsid w:val="00BF11F1"/>
    <w:rsid w:val="00BF40F8"/>
    <w:rsid w:val="00BF4394"/>
    <w:rsid w:val="00BF6445"/>
    <w:rsid w:val="00BF7602"/>
    <w:rsid w:val="00C0093B"/>
    <w:rsid w:val="00C00B89"/>
    <w:rsid w:val="00C01E34"/>
    <w:rsid w:val="00C0265E"/>
    <w:rsid w:val="00C0520F"/>
    <w:rsid w:val="00C06522"/>
    <w:rsid w:val="00C071B8"/>
    <w:rsid w:val="00C107CC"/>
    <w:rsid w:val="00C11820"/>
    <w:rsid w:val="00C1309E"/>
    <w:rsid w:val="00C13311"/>
    <w:rsid w:val="00C1360E"/>
    <w:rsid w:val="00C17073"/>
    <w:rsid w:val="00C17211"/>
    <w:rsid w:val="00C20022"/>
    <w:rsid w:val="00C20830"/>
    <w:rsid w:val="00C21775"/>
    <w:rsid w:val="00C23DF5"/>
    <w:rsid w:val="00C274A4"/>
    <w:rsid w:val="00C339DE"/>
    <w:rsid w:val="00C34BCA"/>
    <w:rsid w:val="00C35186"/>
    <w:rsid w:val="00C36078"/>
    <w:rsid w:val="00C41D92"/>
    <w:rsid w:val="00C4368F"/>
    <w:rsid w:val="00C44EA4"/>
    <w:rsid w:val="00C44F94"/>
    <w:rsid w:val="00C52117"/>
    <w:rsid w:val="00C53D4D"/>
    <w:rsid w:val="00C5414D"/>
    <w:rsid w:val="00C560A5"/>
    <w:rsid w:val="00C57674"/>
    <w:rsid w:val="00C62873"/>
    <w:rsid w:val="00C63B3D"/>
    <w:rsid w:val="00C65814"/>
    <w:rsid w:val="00C6778B"/>
    <w:rsid w:val="00C67AF4"/>
    <w:rsid w:val="00C70148"/>
    <w:rsid w:val="00C704DA"/>
    <w:rsid w:val="00C71404"/>
    <w:rsid w:val="00C7198F"/>
    <w:rsid w:val="00C73799"/>
    <w:rsid w:val="00C766D6"/>
    <w:rsid w:val="00C80994"/>
    <w:rsid w:val="00C81C79"/>
    <w:rsid w:val="00C8410C"/>
    <w:rsid w:val="00C86872"/>
    <w:rsid w:val="00C9021D"/>
    <w:rsid w:val="00C902AE"/>
    <w:rsid w:val="00C90711"/>
    <w:rsid w:val="00C95BEF"/>
    <w:rsid w:val="00C95F66"/>
    <w:rsid w:val="00C96099"/>
    <w:rsid w:val="00C97938"/>
    <w:rsid w:val="00CA1277"/>
    <w:rsid w:val="00CA1749"/>
    <w:rsid w:val="00CA4B4E"/>
    <w:rsid w:val="00CA5004"/>
    <w:rsid w:val="00CA70BE"/>
    <w:rsid w:val="00CB06C1"/>
    <w:rsid w:val="00CB1BCE"/>
    <w:rsid w:val="00CB204B"/>
    <w:rsid w:val="00CB5322"/>
    <w:rsid w:val="00CB7189"/>
    <w:rsid w:val="00CC09C2"/>
    <w:rsid w:val="00CC1A09"/>
    <w:rsid w:val="00CC20C2"/>
    <w:rsid w:val="00CC4FF9"/>
    <w:rsid w:val="00CC57B5"/>
    <w:rsid w:val="00CC59D6"/>
    <w:rsid w:val="00CC70D3"/>
    <w:rsid w:val="00CC79E9"/>
    <w:rsid w:val="00CD437B"/>
    <w:rsid w:val="00CD529B"/>
    <w:rsid w:val="00CD7A87"/>
    <w:rsid w:val="00CE22CD"/>
    <w:rsid w:val="00CE30C9"/>
    <w:rsid w:val="00CE3B64"/>
    <w:rsid w:val="00CE3BB4"/>
    <w:rsid w:val="00CE3D9C"/>
    <w:rsid w:val="00CE5358"/>
    <w:rsid w:val="00CE6E47"/>
    <w:rsid w:val="00CE7257"/>
    <w:rsid w:val="00CF08C9"/>
    <w:rsid w:val="00CF1885"/>
    <w:rsid w:val="00CF2C97"/>
    <w:rsid w:val="00CF3EAA"/>
    <w:rsid w:val="00D03763"/>
    <w:rsid w:val="00D03CDA"/>
    <w:rsid w:val="00D0424C"/>
    <w:rsid w:val="00D0474D"/>
    <w:rsid w:val="00D05552"/>
    <w:rsid w:val="00D05E0C"/>
    <w:rsid w:val="00D06BCF"/>
    <w:rsid w:val="00D1396A"/>
    <w:rsid w:val="00D142E0"/>
    <w:rsid w:val="00D14C7C"/>
    <w:rsid w:val="00D1561C"/>
    <w:rsid w:val="00D1629C"/>
    <w:rsid w:val="00D16B8C"/>
    <w:rsid w:val="00D16E1D"/>
    <w:rsid w:val="00D202EF"/>
    <w:rsid w:val="00D21F21"/>
    <w:rsid w:val="00D22AAD"/>
    <w:rsid w:val="00D250C5"/>
    <w:rsid w:val="00D32F1D"/>
    <w:rsid w:val="00D3394E"/>
    <w:rsid w:val="00D34FCC"/>
    <w:rsid w:val="00D414EB"/>
    <w:rsid w:val="00D4159A"/>
    <w:rsid w:val="00D423F6"/>
    <w:rsid w:val="00D42518"/>
    <w:rsid w:val="00D4305A"/>
    <w:rsid w:val="00D442AC"/>
    <w:rsid w:val="00D44F48"/>
    <w:rsid w:val="00D46A64"/>
    <w:rsid w:val="00D54AB5"/>
    <w:rsid w:val="00D5768B"/>
    <w:rsid w:val="00D576E2"/>
    <w:rsid w:val="00D60B77"/>
    <w:rsid w:val="00D61F9C"/>
    <w:rsid w:val="00D63200"/>
    <w:rsid w:val="00D6416C"/>
    <w:rsid w:val="00D64A61"/>
    <w:rsid w:val="00D65F81"/>
    <w:rsid w:val="00D6615F"/>
    <w:rsid w:val="00D67C16"/>
    <w:rsid w:val="00D67E2D"/>
    <w:rsid w:val="00D71A97"/>
    <w:rsid w:val="00D8091F"/>
    <w:rsid w:val="00D81DFA"/>
    <w:rsid w:val="00D81FC2"/>
    <w:rsid w:val="00D86066"/>
    <w:rsid w:val="00D87037"/>
    <w:rsid w:val="00D87B82"/>
    <w:rsid w:val="00D9067D"/>
    <w:rsid w:val="00D911ED"/>
    <w:rsid w:val="00D91261"/>
    <w:rsid w:val="00D922F8"/>
    <w:rsid w:val="00D92372"/>
    <w:rsid w:val="00D92ED6"/>
    <w:rsid w:val="00D93023"/>
    <w:rsid w:val="00D95E41"/>
    <w:rsid w:val="00D96A1C"/>
    <w:rsid w:val="00D97AE5"/>
    <w:rsid w:val="00DA0465"/>
    <w:rsid w:val="00DA09A3"/>
    <w:rsid w:val="00DA0E4F"/>
    <w:rsid w:val="00DA46AC"/>
    <w:rsid w:val="00DA553E"/>
    <w:rsid w:val="00DA5925"/>
    <w:rsid w:val="00DA6F93"/>
    <w:rsid w:val="00DA7005"/>
    <w:rsid w:val="00DA7BC5"/>
    <w:rsid w:val="00DB15C8"/>
    <w:rsid w:val="00DB2287"/>
    <w:rsid w:val="00DB3039"/>
    <w:rsid w:val="00DB3282"/>
    <w:rsid w:val="00DB32D0"/>
    <w:rsid w:val="00DB360B"/>
    <w:rsid w:val="00DB5980"/>
    <w:rsid w:val="00DB79CE"/>
    <w:rsid w:val="00DC18DE"/>
    <w:rsid w:val="00DC3B98"/>
    <w:rsid w:val="00DC4209"/>
    <w:rsid w:val="00DD0E48"/>
    <w:rsid w:val="00DD11A7"/>
    <w:rsid w:val="00DD2190"/>
    <w:rsid w:val="00DD31DE"/>
    <w:rsid w:val="00DD4136"/>
    <w:rsid w:val="00DD4191"/>
    <w:rsid w:val="00DD6EF9"/>
    <w:rsid w:val="00DE0ADC"/>
    <w:rsid w:val="00DE15B6"/>
    <w:rsid w:val="00DE3A23"/>
    <w:rsid w:val="00DE414B"/>
    <w:rsid w:val="00DE4A0D"/>
    <w:rsid w:val="00DF16EE"/>
    <w:rsid w:val="00DF1F2C"/>
    <w:rsid w:val="00DF2AC4"/>
    <w:rsid w:val="00DF346D"/>
    <w:rsid w:val="00DF606B"/>
    <w:rsid w:val="00DF60F5"/>
    <w:rsid w:val="00E00D0B"/>
    <w:rsid w:val="00E010A9"/>
    <w:rsid w:val="00E01179"/>
    <w:rsid w:val="00E0653F"/>
    <w:rsid w:val="00E0670F"/>
    <w:rsid w:val="00E073FF"/>
    <w:rsid w:val="00E11C2C"/>
    <w:rsid w:val="00E11DE8"/>
    <w:rsid w:val="00E12EBF"/>
    <w:rsid w:val="00E15701"/>
    <w:rsid w:val="00E157AB"/>
    <w:rsid w:val="00E159C8"/>
    <w:rsid w:val="00E160F4"/>
    <w:rsid w:val="00E1641A"/>
    <w:rsid w:val="00E16832"/>
    <w:rsid w:val="00E16B1F"/>
    <w:rsid w:val="00E16BAF"/>
    <w:rsid w:val="00E17834"/>
    <w:rsid w:val="00E218FC"/>
    <w:rsid w:val="00E21DBB"/>
    <w:rsid w:val="00E228B8"/>
    <w:rsid w:val="00E240AE"/>
    <w:rsid w:val="00E24C94"/>
    <w:rsid w:val="00E2589A"/>
    <w:rsid w:val="00E25E15"/>
    <w:rsid w:val="00E26F64"/>
    <w:rsid w:val="00E279B7"/>
    <w:rsid w:val="00E31B2F"/>
    <w:rsid w:val="00E31F0F"/>
    <w:rsid w:val="00E3294E"/>
    <w:rsid w:val="00E34CE6"/>
    <w:rsid w:val="00E3738D"/>
    <w:rsid w:val="00E40394"/>
    <w:rsid w:val="00E40B88"/>
    <w:rsid w:val="00E40BA8"/>
    <w:rsid w:val="00E4359B"/>
    <w:rsid w:val="00E43FE8"/>
    <w:rsid w:val="00E45D05"/>
    <w:rsid w:val="00E475A6"/>
    <w:rsid w:val="00E50C7A"/>
    <w:rsid w:val="00E53450"/>
    <w:rsid w:val="00E54071"/>
    <w:rsid w:val="00E5485C"/>
    <w:rsid w:val="00E55635"/>
    <w:rsid w:val="00E56598"/>
    <w:rsid w:val="00E64648"/>
    <w:rsid w:val="00E66763"/>
    <w:rsid w:val="00E66AD8"/>
    <w:rsid w:val="00E67005"/>
    <w:rsid w:val="00E67952"/>
    <w:rsid w:val="00E705D0"/>
    <w:rsid w:val="00E713AF"/>
    <w:rsid w:val="00E716D6"/>
    <w:rsid w:val="00E72006"/>
    <w:rsid w:val="00E72E3A"/>
    <w:rsid w:val="00E73316"/>
    <w:rsid w:val="00E73EC9"/>
    <w:rsid w:val="00E76BB0"/>
    <w:rsid w:val="00E76EEB"/>
    <w:rsid w:val="00E817E8"/>
    <w:rsid w:val="00E81CF8"/>
    <w:rsid w:val="00E8299B"/>
    <w:rsid w:val="00E8514A"/>
    <w:rsid w:val="00E87583"/>
    <w:rsid w:val="00E87D02"/>
    <w:rsid w:val="00E90953"/>
    <w:rsid w:val="00E90FEC"/>
    <w:rsid w:val="00E91D8D"/>
    <w:rsid w:val="00E9389F"/>
    <w:rsid w:val="00E97DD5"/>
    <w:rsid w:val="00EA2E91"/>
    <w:rsid w:val="00EA6FA3"/>
    <w:rsid w:val="00EB2B40"/>
    <w:rsid w:val="00EB4163"/>
    <w:rsid w:val="00EB5FCA"/>
    <w:rsid w:val="00EC046D"/>
    <w:rsid w:val="00EC37E8"/>
    <w:rsid w:val="00EC53A3"/>
    <w:rsid w:val="00EC636E"/>
    <w:rsid w:val="00EC6A16"/>
    <w:rsid w:val="00EC759F"/>
    <w:rsid w:val="00ED0089"/>
    <w:rsid w:val="00ED1126"/>
    <w:rsid w:val="00ED11A9"/>
    <w:rsid w:val="00ED1BC2"/>
    <w:rsid w:val="00ED2E1C"/>
    <w:rsid w:val="00ED4268"/>
    <w:rsid w:val="00ED5644"/>
    <w:rsid w:val="00ED5C4E"/>
    <w:rsid w:val="00ED77C3"/>
    <w:rsid w:val="00EE00FC"/>
    <w:rsid w:val="00EE0184"/>
    <w:rsid w:val="00EE2BAD"/>
    <w:rsid w:val="00EE3BD3"/>
    <w:rsid w:val="00EE5F0F"/>
    <w:rsid w:val="00EE619D"/>
    <w:rsid w:val="00EE6CC0"/>
    <w:rsid w:val="00EE6E38"/>
    <w:rsid w:val="00EF1F68"/>
    <w:rsid w:val="00EF53B6"/>
    <w:rsid w:val="00EF5E7A"/>
    <w:rsid w:val="00EF63CF"/>
    <w:rsid w:val="00EF749F"/>
    <w:rsid w:val="00EF74AD"/>
    <w:rsid w:val="00EF7E9D"/>
    <w:rsid w:val="00F005E1"/>
    <w:rsid w:val="00F0148D"/>
    <w:rsid w:val="00F02511"/>
    <w:rsid w:val="00F05874"/>
    <w:rsid w:val="00F06053"/>
    <w:rsid w:val="00F074C3"/>
    <w:rsid w:val="00F079E3"/>
    <w:rsid w:val="00F10ED8"/>
    <w:rsid w:val="00F10F38"/>
    <w:rsid w:val="00F10FA6"/>
    <w:rsid w:val="00F16B50"/>
    <w:rsid w:val="00F20A87"/>
    <w:rsid w:val="00F23148"/>
    <w:rsid w:val="00F235A7"/>
    <w:rsid w:val="00F2398E"/>
    <w:rsid w:val="00F24E0C"/>
    <w:rsid w:val="00F2510C"/>
    <w:rsid w:val="00F254B6"/>
    <w:rsid w:val="00F25D87"/>
    <w:rsid w:val="00F26BF6"/>
    <w:rsid w:val="00F27945"/>
    <w:rsid w:val="00F27F13"/>
    <w:rsid w:val="00F27FE1"/>
    <w:rsid w:val="00F3060D"/>
    <w:rsid w:val="00F31EEB"/>
    <w:rsid w:val="00F357AB"/>
    <w:rsid w:val="00F36057"/>
    <w:rsid w:val="00F3773D"/>
    <w:rsid w:val="00F37BF2"/>
    <w:rsid w:val="00F40B63"/>
    <w:rsid w:val="00F40F99"/>
    <w:rsid w:val="00F41ADC"/>
    <w:rsid w:val="00F44C3C"/>
    <w:rsid w:val="00F464AE"/>
    <w:rsid w:val="00F516F0"/>
    <w:rsid w:val="00F51CC3"/>
    <w:rsid w:val="00F531BB"/>
    <w:rsid w:val="00F53C79"/>
    <w:rsid w:val="00F5403E"/>
    <w:rsid w:val="00F550F6"/>
    <w:rsid w:val="00F56F4B"/>
    <w:rsid w:val="00F57518"/>
    <w:rsid w:val="00F579D1"/>
    <w:rsid w:val="00F61EDD"/>
    <w:rsid w:val="00F621B9"/>
    <w:rsid w:val="00F63631"/>
    <w:rsid w:val="00F636AD"/>
    <w:rsid w:val="00F7005B"/>
    <w:rsid w:val="00F71D52"/>
    <w:rsid w:val="00F72D24"/>
    <w:rsid w:val="00F74C7A"/>
    <w:rsid w:val="00F77433"/>
    <w:rsid w:val="00F804CB"/>
    <w:rsid w:val="00F820E7"/>
    <w:rsid w:val="00F8317E"/>
    <w:rsid w:val="00F844C2"/>
    <w:rsid w:val="00F858D9"/>
    <w:rsid w:val="00F86991"/>
    <w:rsid w:val="00F86EED"/>
    <w:rsid w:val="00F93441"/>
    <w:rsid w:val="00F93A0F"/>
    <w:rsid w:val="00F95BE6"/>
    <w:rsid w:val="00F97651"/>
    <w:rsid w:val="00FA03A5"/>
    <w:rsid w:val="00FA0C20"/>
    <w:rsid w:val="00FA3444"/>
    <w:rsid w:val="00FA46F4"/>
    <w:rsid w:val="00FA549B"/>
    <w:rsid w:val="00FA5F64"/>
    <w:rsid w:val="00FA620B"/>
    <w:rsid w:val="00FA6495"/>
    <w:rsid w:val="00FB0AD5"/>
    <w:rsid w:val="00FB5BB0"/>
    <w:rsid w:val="00FB603D"/>
    <w:rsid w:val="00FB7360"/>
    <w:rsid w:val="00FC0769"/>
    <w:rsid w:val="00FC1AF6"/>
    <w:rsid w:val="00FC26C8"/>
    <w:rsid w:val="00FC67ED"/>
    <w:rsid w:val="00FD0721"/>
    <w:rsid w:val="00FD0ABE"/>
    <w:rsid w:val="00FD138E"/>
    <w:rsid w:val="00FD17BB"/>
    <w:rsid w:val="00FD37C4"/>
    <w:rsid w:val="00FD5EC1"/>
    <w:rsid w:val="00FD667F"/>
    <w:rsid w:val="00FD6832"/>
    <w:rsid w:val="00FE0B89"/>
    <w:rsid w:val="00FE3594"/>
    <w:rsid w:val="00FE4A36"/>
    <w:rsid w:val="00FE4EC4"/>
    <w:rsid w:val="00FE565D"/>
    <w:rsid w:val="00FE61E2"/>
    <w:rsid w:val="00FE6C0F"/>
    <w:rsid w:val="00FE6E39"/>
    <w:rsid w:val="00FE7435"/>
    <w:rsid w:val="00FF0E29"/>
    <w:rsid w:val="00FF441A"/>
    <w:rsid w:val="00FF67AF"/>
    <w:rsid w:val="00FF68E9"/>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2A46"/>
  <w15:docId w15:val="{BA994591-E9ED-4296-8042-F05B11EE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HEA Grapalat" w:eastAsiaTheme="minorHAnsi" w:hAnsi="GHEA Grapala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D"/>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40F99"/>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40F99"/>
    <w:pPr>
      <w:keepNext/>
      <w:spacing w:line="360" w:lineRule="auto"/>
      <w:ind w:firstLine="540"/>
      <w:jc w:val="right"/>
      <w:outlineLvl w:val="1"/>
    </w:pPr>
    <w:rPr>
      <w:rFonts w:ascii="Times Armenian" w:hAnsi="Times Armenian" w:cs="Arial"/>
      <w:i/>
      <w:iCs/>
      <w:color w:val="000000"/>
      <w:szCs w:val="20"/>
      <w:lang w:val="hy-AM"/>
    </w:rPr>
  </w:style>
  <w:style w:type="paragraph" w:styleId="Heading5">
    <w:name w:val="heading 5"/>
    <w:basedOn w:val="Normal"/>
    <w:next w:val="Normal"/>
    <w:link w:val="Heading5Char"/>
    <w:uiPriority w:val="9"/>
    <w:unhideWhenUsed/>
    <w:qFormat/>
    <w:rsid w:val="00C00B89"/>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40F99"/>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EE619D"/>
  </w:style>
  <w:style w:type="paragraph" w:styleId="ListParagraph">
    <w:name w:val="List Paragraph"/>
    <w:basedOn w:val="Normal"/>
    <w:uiPriority w:val="34"/>
    <w:qFormat/>
    <w:rsid w:val="00EE619D"/>
    <w:pPr>
      <w:ind w:left="720"/>
      <w:contextualSpacing/>
    </w:pPr>
  </w:style>
  <w:style w:type="table" w:styleId="TableGrid">
    <w:name w:val="Table Grid"/>
    <w:basedOn w:val="TableNormal"/>
    <w:uiPriority w:val="39"/>
    <w:rsid w:val="00E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E619D"/>
    <w:rPr>
      <w:sz w:val="20"/>
      <w:szCs w:val="20"/>
    </w:rPr>
  </w:style>
  <w:style w:type="character" w:customStyle="1" w:styleId="FootnoteTextChar">
    <w:name w:val="Footnote Text Char"/>
    <w:basedOn w:val="DefaultParagraphFont"/>
    <w:link w:val="FootnoteText"/>
    <w:uiPriority w:val="99"/>
    <w:rsid w:val="00EE619D"/>
    <w:rPr>
      <w:rFonts w:ascii="Times LatArm" w:eastAsia="Times New Roman" w:hAnsi="Times LatArm" w:cs="Times New Roman"/>
      <w:sz w:val="20"/>
      <w:szCs w:val="20"/>
    </w:rPr>
  </w:style>
  <w:style w:type="character" w:styleId="FootnoteReference">
    <w:name w:val="footnote reference"/>
    <w:basedOn w:val="DefaultParagraphFont"/>
    <w:uiPriority w:val="99"/>
    <w:unhideWhenUsed/>
    <w:rsid w:val="00EE619D"/>
    <w:rPr>
      <w:vertAlign w:val="superscript"/>
    </w:rPr>
  </w:style>
  <w:style w:type="character" w:customStyle="1" w:styleId="Heading1Char">
    <w:name w:val="Heading 1 Char"/>
    <w:basedOn w:val="DefaultParagraphFont"/>
    <w:link w:val="Heading1"/>
    <w:rsid w:val="00F40F99"/>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40F99"/>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40F99"/>
    <w:rPr>
      <w:rFonts w:ascii="Arial Armenian" w:eastAsia="Times New Roman" w:hAnsi="Arial Armenian" w:cs="Times New Roman"/>
      <w:b/>
      <w:spacing w:val="40"/>
      <w:szCs w:val="23"/>
    </w:rPr>
  </w:style>
  <w:style w:type="character" w:customStyle="1" w:styleId="FootnoteTextChar2">
    <w:name w:val="Footnote Text Char2"/>
    <w:semiHidden/>
    <w:rsid w:val="00F40F99"/>
    <w:rPr>
      <w:rFonts w:ascii="Times Armenian" w:hAnsi="Times Armenian"/>
      <w:lang w:val="en-US" w:eastAsia="en-US" w:bidi="ar-SA"/>
    </w:rPr>
  </w:style>
  <w:style w:type="character" w:styleId="Hyperlink">
    <w:name w:val="Hyperlink"/>
    <w:rsid w:val="00F40F99"/>
    <w:rPr>
      <w:color w:val="0000FF"/>
      <w:u w:val="single"/>
    </w:rPr>
  </w:style>
  <w:style w:type="paragraph" w:styleId="Header">
    <w:name w:val="header"/>
    <w:aliases w:val="hd"/>
    <w:basedOn w:val="Normal"/>
    <w:link w:val="HeaderChar"/>
    <w:uiPriority w:val="99"/>
    <w:unhideWhenUsed/>
    <w:rsid w:val="00F40F99"/>
    <w:pPr>
      <w:tabs>
        <w:tab w:val="center" w:pos="4680"/>
        <w:tab w:val="right" w:pos="9360"/>
      </w:tabs>
    </w:pPr>
  </w:style>
  <w:style w:type="character" w:customStyle="1" w:styleId="HeaderChar">
    <w:name w:val="Header Char"/>
    <w:aliases w:val="hd Char"/>
    <w:basedOn w:val="DefaultParagraphFont"/>
    <w:link w:val="Header"/>
    <w:uiPriority w:val="99"/>
    <w:rsid w:val="00F40F99"/>
    <w:rPr>
      <w:rFonts w:ascii="Times LatArm" w:eastAsia="Times New Roman" w:hAnsi="Times LatArm" w:cs="Times New Roman"/>
      <w:sz w:val="24"/>
      <w:szCs w:val="24"/>
    </w:rPr>
  </w:style>
  <w:style w:type="paragraph" w:styleId="Footer">
    <w:name w:val="footer"/>
    <w:basedOn w:val="Normal"/>
    <w:link w:val="FooterChar"/>
    <w:uiPriority w:val="99"/>
    <w:unhideWhenUsed/>
    <w:rsid w:val="00F40F99"/>
    <w:pPr>
      <w:tabs>
        <w:tab w:val="center" w:pos="4680"/>
        <w:tab w:val="right" w:pos="9360"/>
      </w:tabs>
    </w:pPr>
  </w:style>
  <w:style w:type="character" w:customStyle="1" w:styleId="FooterChar">
    <w:name w:val="Footer Char"/>
    <w:basedOn w:val="DefaultParagraphFont"/>
    <w:link w:val="Footer"/>
    <w:uiPriority w:val="99"/>
    <w:rsid w:val="00F40F99"/>
    <w:rPr>
      <w:rFonts w:ascii="Times LatArm" w:eastAsia="Times New Roman" w:hAnsi="Times LatArm" w:cs="Times New Roman"/>
      <w:sz w:val="24"/>
      <w:szCs w:val="24"/>
    </w:rPr>
  </w:style>
  <w:style w:type="character" w:customStyle="1" w:styleId="apple-converted-space">
    <w:name w:val="apple-converted-space"/>
    <w:basedOn w:val="DefaultParagraphFont"/>
    <w:rsid w:val="00F40F99"/>
  </w:style>
  <w:style w:type="paragraph" w:styleId="BodyText">
    <w:name w:val="Body Text"/>
    <w:basedOn w:val="Normal"/>
    <w:link w:val="BodyTextChar"/>
    <w:uiPriority w:val="99"/>
    <w:unhideWhenUsed/>
    <w:rsid w:val="00F40F99"/>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F40F99"/>
    <w:rPr>
      <w:rFonts w:eastAsia="Calibri" w:cs="Times New Roman"/>
    </w:rPr>
  </w:style>
  <w:style w:type="character" w:customStyle="1" w:styleId="Heading5Char">
    <w:name w:val="Heading 5 Char"/>
    <w:basedOn w:val="DefaultParagraphFont"/>
    <w:link w:val="Heading5"/>
    <w:uiPriority w:val="9"/>
    <w:rsid w:val="00C00B8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gov.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B10E3-AC1C-4C8D-931E-07CBD85B5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10021</Words>
  <Characters>57125</Characters>
  <Application>Microsoft Office Word</Application>
  <DocSecurity>0</DocSecurity>
  <Lines>476</Lines>
  <Paragraphs>134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7</cp:revision>
  <dcterms:created xsi:type="dcterms:W3CDTF">2018-12-10T08:16:00Z</dcterms:created>
  <dcterms:modified xsi:type="dcterms:W3CDTF">2024-02-02T13:36:00Z</dcterms:modified>
</cp:coreProperties>
</file>