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theme/themeOverride2.xml" ContentType="application/vnd.openxmlformats-officedocument.themeOverride+xml"/>
  <Override PartName="/word/charts/chart7.xml" ContentType="application/vnd.openxmlformats-officedocument.drawingml.chart+xml"/>
  <Override PartName="/word/theme/themeOverride3.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harts/chart8.xml" ContentType="application/vnd.openxmlformats-officedocument.drawingml.chart+xml"/>
  <Override PartName="/word/charts/chart9.xml" ContentType="application/vnd.openxmlformats-officedocument.drawingml.chart+xml"/>
  <Override PartName="/word/drawings/drawing1.xml" ContentType="application/vnd.openxmlformats-officedocument.drawingml.chartshapes+xml"/>
  <Override PartName="/word/charts/chart10.xml" ContentType="application/vnd.openxmlformats-officedocument.drawingml.chart+xml"/>
  <Override PartName="/word/drawings/drawing2.xml" ContentType="application/vnd.openxmlformats-officedocument.drawingml.chartshapes+xml"/>
  <Override PartName="/word/charts/chart11.xml" ContentType="application/vnd.openxmlformats-officedocument.drawingml.chart+xml"/>
  <Override PartName="/word/drawings/drawing3.xml" ContentType="application/vnd.openxmlformats-officedocument.drawingml.chartshapes+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3.xml" ContentType="application/vnd.openxmlformats-officedocument.drawingml.chart+xml"/>
  <Override PartName="/word/charts/chart2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theme/themeOverride4.xml" ContentType="application/vnd.openxmlformats-officedocument.themeOverride+xml"/>
  <Override PartName="/word/charts/chart29.xml" ContentType="application/vnd.openxmlformats-officedocument.drawingml.chart+xml"/>
  <Override PartName="/word/theme/themeOverride5.xml" ContentType="application/vnd.openxmlformats-officedocument.themeOverride+xml"/>
  <Override PartName="/word/charts/chart30.xml" ContentType="application/vnd.openxmlformats-officedocument.drawingml.chart+xml"/>
  <Override PartName="/word/charts/chart31.xml" ContentType="application/vnd.openxmlformats-officedocument.drawingml.chart+xml"/>
  <Override PartName="/word/theme/themeOverride6.xml" ContentType="application/vnd.openxmlformats-officedocument.themeOverride+xml"/>
  <Override PartName="/word/charts/chart3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3.xml" ContentType="application/vnd.openxmlformats-officedocument.drawingml.chart+xml"/>
  <Override PartName="/word/charts/chart34.xml" ContentType="application/vnd.openxmlformats-officedocument.drawingml.chart+xml"/>
  <Override PartName="/word/theme/themeOverride7.xml" ContentType="application/vnd.openxmlformats-officedocument.themeOverride+xml"/>
  <Override PartName="/word/drawings/drawing4.xml" ContentType="application/vnd.openxmlformats-officedocument.drawingml.chartshapes+xml"/>
  <Override PartName="/word/charts/chart3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3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37.xml" ContentType="application/vnd.openxmlformats-officedocument.drawingml.chart+xml"/>
  <Override PartName="/word/theme/themeOverride8.xml" ContentType="application/vnd.openxmlformats-officedocument.themeOverride+xml"/>
  <Override PartName="/word/drawings/drawing5.xml" ContentType="application/vnd.openxmlformats-officedocument.drawingml.chartshapes+xml"/>
  <Override PartName="/word/charts/chart3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39.xml" ContentType="application/vnd.openxmlformats-officedocument.drawingml.chart+xml"/>
  <Override PartName="/word/charts/chart40.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B4F80" w14:textId="77777777" w:rsidR="00D03756" w:rsidRPr="00C36E15" w:rsidRDefault="00D03756" w:rsidP="00D03756">
      <w:pPr>
        <w:pStyle w:val="Heading1"/>
        <w:spacing w:line="312" w:lineRule="auto"/>
        <w:ind w:right="-3969" w:firstLine="4536"/>
        <w:jc w:val="right"/>
        <w:rPr>
          <w:rFonts w:ascii="GHEA Grapalat" w:hAnsi="GHEA Grapalat" w:cs="Sylfaen"/>
          <w:color w:val="002060"/>
          <w:spacing w:val="20"/>
          <w:w w:val="110"/>
          <w:sz w:val="20"/>
          <w:szCs w:val="20"/>
          <w:u w:val="none"/>
        </w:rPr>
      </w:pPr>
      <w:r w:rsidRPr="00C36E15">
        <w:rPr>
          <w:rFonts w:ascii="GHEA Grapalat" w:hAnsi="GHEA Grapalat" w:cs="Sylfaen"/>
          <w:color w:val="002060"/>
          <w:spacing w:val="20"/>
          <w:w w:val="110"/>
          <w:sz w:val="20"/>
          <w:szCs w:val="20"/>
          <w:u w:val="none"/>
        </w:rPr>
        <w:t>TH</w:t>
      </w:r>
      <w:r w:rsidR="009567F6">
        <w:rPr>
          <w:rFonts w:ascii="GHEA Grapalat" w:hAnsi="GHEA Grapalat" w:cs="Sylfaen"/>
          <w:color w:val="002060"/>
          <w:spacing w:val="20"/>
          <w:w w:val="110"/>
          <w:sz w:val="20"/>
          <w:szCs w:val="20"/>
          <w:u w:val="none"/>
          <w:lang w:val="en-US"/>
        </w:rPr>
        <w:t>E</w:t>
      </w:r>
      <w:r w:rsidRPr="00C36E15">
        <w:rPr>
          <w:rFonts w:ascii="GHEA Grapalat" w:hAnsi="GHEA Grapalat" w:cs="Sylfaen"/>
          <w:color w:val="002060"/>
          <w:spacing w:val="20"/>
          <w:w w:val="110"/>
          <w:sz w:val="20"/>
          <w:szCs w:val="20"/>
          <w:u w:val="none"/>
        </w:rPr>
        <w:t xml:space="preserve"> CENTRAL BANK OF </w:t>
      </w:r>
    </w:p>
    <w:p w14:paraId="6535E526" w14:textId="77777777" w:rsidR="00D03756" w:rsidRPr="00C36E15" w:rsidRDefault="00D03756" w:rsidP="00D03756">
      <w:pPr>
        <w:pStyle w:val="Heading1"/>
        <w:spacing w:line="312" w:lineRule="auto"/>
        <w:ind w:right="-3969" w:firstLine="4536"/>
        <w:jc w:val="right"/>
        <w:rPr>
          <w:rFonts w:ascii="GHEA Grapalat" w:hAnsi="GHEA Grapalat" w:cs="Sylfaen"/>
          <w:color w:val="002060"/>
          <w:spacing w:val="20"/>
          <w:w w:val="110"/>
          <w:sz w:val="20"/>
          <w:szCs w:val="20"/>
          <w:u w:val="none"/>
        </w:rPr>
      </w:pPr>
      <w:r w:rsidRPr="00C36E15">
        <w:rPr>
          <w:rFonts w:ascii="GHEA Grapalat" w:hAnsi="GHEA Grapalat" w:cs="Sylfaen"/>
          <w:color w:val="002060"/>
          <w:spacing w:val="20"/>
          <w:w w:val="110"/>
          <w:sz w:val="20"/>
          <w:szCs w:val="20"/>
          <w:u w:val="none"/>
        </w:rPr>
        <w:t>THE REPUBLIC OF ARMENIA</w:t>
      </w:r>
    </w:p>
    <w:p w14:paraId="5FA4C230" w14:textId="77777777" w:rsidR="00D03756" w:rsidRPr="00605C90" w:rsidRDefault="00D03756" w:rsidP="00D03756">
      <w:pPr>
        <w:tabs>
          <w:tab w:val="left" w:pos="600"/>
        </w:tabs>
        <w:spacing w:line="312" w:lineRule="auto"/>
        <w:ind w:right="-3969" w:firstLine="4536"/>
        <w:jc w:val="center"/>
        <w:rPr>
          <w:rFonts w:ascii="GHEA Grapalat" w:hAnsi="GHEA Grapalat"/>
          <w:color w:val="002060"/>
        </w:rPr>
      </w:pPr>
    </w:p>
    <w:p w14:paraId="4EBA8E0B" w14:textId="77777777" w:rsidR="00D03756" w:rsidRDefault="00D03756" w:rsidP="00D03756">
      <w:pPr>
        <w:tabs>
          <w:tab w:val="left" w:pos="600"/>
        </w:tabs>
        <w:spacing w:line="312" w:lineRule="auto"/>
        <w:ind w:right="-3969" w:firstLine="4536"/>
        <w:jc w:val="center"/>
        <w:rPr>
          <w:rFonts w:ascii="GHEA Grapalat" w:hAnsi="GHEA Grapalat"/>
          <w:color w:val="002060"/>
        </w:rPr>
      </w:pPr>
    </w:p>
    <w:p w14:paraId="65E81755" w14:textId="77777777" w:rsidR="00D03756" w:rsidRPr="00605C90" w:rsidRDefault="00D03756" w:rsidP="00D03756">
      <w:pPr>
        <w:tabs>
          <w:tab w:val="left" w:pos="600"/>
        </w:tabs>
        <w:spacing w:line="312" w:lineRule="auto"/>
        <w:ind w:right="-3969" w:firstLine="4536"/>
        <w:jc w:val="center"/>
        <w:rPr>
          <w:rFonts w:ascii="GHEA Grapalat" w:hAnsi="GHEA Grapalat"/>
          <w:color w:val="002060"/>
        </w:rPr>
      </w:pPr>
    </w:p>
    <w:p w14:paraId="13D401D5" w14:textId="77777777" w:rsidR="00D03756" w:rsidRPr="00605C90" w:rsidRDefault="00D03756" w:rsidP="00D03756">
      <w:pPr>
        <w:tabs>
          <w:tab w:val="left" w:pos="600"/>
        </w:tabs>
        <w:spacing w:line="312" w:lineRule="auto"/>
        <w:ind w:right="-3969" w:firstLine="4536"/>
        <w:jc w:val="center"/>
        <w:rPr>
          <w:rFonts w:ascii="GHEA Grapalat" w:hAnsi="GHEA Grapalat"/>
          <w:color w:val="002060"/>
        </w:rPr>
      </w:pPr>
    </w:p>
    <w:p w14:paraId="4756F5B6" w14:textId="77777777" w:rsidR="00D03756" w:rsidRPr="00C36E15" w:rsidRDefault="00D03756" w:rsidP="00D03756">
      <w:pPr>
        <w:pStyle w:val="Heading7"/>
        <w:spacing w:line="312" w:lineRule="auto"/>
        <w:ind w:right="-3969" w:firstLine="4536"/>
        <w:jc w:val="right"/>
        <w:rPr>
          <w:rFonts w:ascii="GHEA Grapalat" w:hAnsi="GHEA Grapalat" w:cs="Sylfaen"/>
          <w:b w:val="0"/>
          <w:i/>
          <w:color w:val="002060"/>
          <w:spacing w:val="4"/>
          <w:w w:val="110"/>
          <w:sz w:val="18"/>
          <w:szCs w:val="18"/>
        </w:rPr>
      </w:pPr>
      <w:r w:rsidRPr="00C36E15">
        <w:rPr>
          <w:rFonts w:ascii="GHEA Grapalat" w:hAnsi="GHEA Grapalat" w:cs="Sylfaen"/>
          <w:b w:val="0"/>
          <w:i/>
          <w:color w:val="002060"/>
          <w:spacing w:val="4"/>
          <w:w w:val="110"/>
          <w:sz w:val="18"/>
          <w:szCs w:val="18"/>
        </w:rPr>
        <w:t>Approve</w:t>
      </w:r>
      <w:r w:rsidR="00E90A7B">
        <w:rPr>
          <w:rFonts w:ascii="GHEA Grapalat" w:hAnsi="GHEA Grapalat" w:cs="Sylfaen"/>
          <w:b w:val="0"/>
          <w:i/>
          <w:color w:val="002060"/>
          <w:spacing w:val="4"/>
          <w:w w:val="110"/>
          <w:sz w:val="18"/>
          <w:szCs w:val="18"/>
        </w:rPr>
        <w:t>d</w:t>
      </w:r>
      <w:r w:rsidRPr="00C36E15">
        <w:rPr>
          <w:rFonts w:ascii="GHEA Grapalat" w:hAnsi="GHEA Grapalat" w:cs="Sylfaen"/>
          <w:b w:val="0"/>
          <w:i/>
          <w:color w:val="002060"/>
          <w:spacing w:val="4"/>
          <w:w w:val="110"/>
          <w:sz w:val="18"/>
          <w:szCs w:val="18"/>
        </w:rPr>
        <w:t xml:space="preserve"> under the Central Bank Board  </w:t>
      </w:r>
    </w:p>
    <w:p w14:paraId="6E1D1CD5" w14:textId="77777777" w:rsidR="00D03756" w:rsidRPr="00C36E15" w:rsidRDefault="00D03756" w:rsidP="00D03756">
      <w:pPr>
        <w:pStyle w:val="Heading7"/>
        <w:spacing w:line="312" w:lineRule="auto"/>
        <w:ind w:right="-3969" w:firstLine="3969"/>
        <w:jc w:val="right"/>
        <w:rPr>
          <w:rFonts w:ascii="GHEA Grapalat" w:hAnsi="GHEA Grapalat" w:cs="Sylfaen"/>
          <w:b w:val="0"/>
          <w:i/>
          <w:color w:val="002060"/>
          <w:spacing w:val="4"/>
          <w:w w:val="110"/>
          <w:sz w:val="18"/>
          <w:szCs w:val="18"/>
        </w:rPr>
      </w:pPr>
      <w:r w:rsidRPr="00C36E15">
        <w:rPr>
          <w:rFonts w:ascii="GHEA Grapalat" w:hAnsi="GHEA Grapalat" w:cs="Sylfaen"/>
          <w:b w:val="0"/>
          <w:i/>
          <w:color w:val="002060"/>
          <w:spacing w:val="4"/>
          <w:w w:val="110"/>
          <w:sz w:val="18"/>
          <w:szCs w:val="18"/>
        </w:rPr>
        <w:t xml:space="preserve">Resolution No </w:t>
      </w:r>
      <w:r>
        <w:rPr>
          <w:rFonts w:ascii="GHEA Grapalat" w:hAnsi="GHEA Grapalat" w:cs="Sylfaen"/>
          <w:b w:val="0"/>
          <w:i/>
          <w:color w:val="002060"/>
          <w:spacing w:val="4"/>
          <w:w w:val="110"/>
          <w:sz w:val="18"/>
          <w:szCs w:val="18"/>
        </w:rPr>
        <w:t>216</w:t>
      </w:r>
      <w:r w:rsidRPr="00C36E15">
        <w:rPr>
          <w:rFonts w:ascii="GHEA Grapalat" w:hAnsi="GHEA Grapalat" w:cs="Sylfaen"/>
          <w:b w:val="0"/>
          <w:i/>
          <w:color w:val="002060"/>
          <w:spacing w:val="4"/>
          <w:w w:val="110"/>
          <w:sz w:val="18"/>
          <w:szCs w:val="18"/>
        </w:rPr>
        <w:t xml:space="preserve">A, dated </w:t>
      </w:r>
      <w:r>
        <w:rPr>
          <w:rFonts w:ascii="GHEA Grapalat" w:hAnsi="GHEA Grapalat" w:cs="Sylfaen"/>
          <w:b w:val="0"/>
          <w:i/>
          <w:color w:val="002060"/>
          <w:spacing w:val="4"/>
          <w:w w:val="110"/>
          <w:sz w:val="18"/>
          <w:szCs w:val="18"/>
        </w:rPr>
        <w:t>December</w:t>
      </w:r>
      <w:r w:rsidRPr="00C36E15">
        <w:rPr>
          <w:rFonts w:ascii="GHEA Grapalat" w:hAnsi="GHEA Grapalat" w:cs="Sylfaen"/>
          <w:b w:val="0"/>
          <w:i/>
          <w:color w:val="002060"/>
          <w:spacing w:val="4"/>
          <w:w w:val="110"/>
          <w:sz w:val="18"/>
          <w:szCs w:val="18"/>
        </w:rPr>
        <w:t xml:space="preserve"> </w:t>
      </w:r>
      <w:r>
        <w:rPr>
          <w:rFonts w:ascii="GHEA Grapalat" w:hAnsi="GHEA Grapalat" w:cs="Sylfaen"/>
          <w:b w:val="0"/>
          <w:i/>
          <w:color w:val="002060"/>
          <w:spacing w:val="4"/>
          <w:w w:val="110"/>
          <w:sz w:val="18"/>
          <w:szCs w:val="18"/>
        </w:rPr>
        <w:t>29</w:t>
      </w:r>
      <w:r w:rsidRPr="00C36E15">
        <w:rPr>
          <w:rFonts w:ascii="GHEA Grapalat" w:hAnsi="GHEA Grapalat" w:cs="Sylfaen"/>
          <w:b w:val="0"/>
          <w:i/>
          <w:color w:val="002060"/>
          <w:spacing w:val="4"/>
          <w:w w:val="110"/>
          <w:sz w:val="18"/>
          <w:szCs w:val="18"/>
        </w:rPr>
        <w:t>, 2020</w:t>
      </w:r>
    </w:p>
    <w:p w14:paraId="6DE80FC9" w14:textId="77777777" w:rsidR="00D03756" w:rsidRPr="00605C90" w:rsidRDefault="00D03756" w:rsidP="00D03756">
      <w:pPr>
        <w:tabs>
          <w:tab w:val="left" w:pos="600"/>
        </w:tabs>
        <w:spacing w:line="312" w:lineRule="auto"/>
        <w:ind w:right="-3969" w:firstLine="4536"/>
        <w:jc w:val="center"/>
        <w:rPr>
          <w:rFonts w:ascii="Arial Armenian" w:hAnsi="Arial Armenian"/>
          <w:color w:val="002060"/>
          <w:lang w:val="hy-AM"/>
        </w:rPr>
      </w:pPr>
    </w:p>
    <w:p w14:paraId="7AB28E53" w14:textId="77777777" w:rsidR="00D03756" w:rsidRPr="00605C90" w:rsidRDefault="00D03756" w:rsidP="00D03756">
      <w:pPr>
        <w:tabs>
          <w:tab w:val="left" w:pos="600"/>
        </w:tabs>
        <w:spacing w:line="312" w:lineRule="auto"/>
        <w:ind w:right="-3969" w:firstLine="4536"/>
        <w:jc w:val="center"/>
        <w:rPr>
          <w:rFonts w:ascii="Arial Armenian" w:hAnsi="Arial Armenian"/>
          <w:color w:val="002060"/>
          <w:lang w:val="hy-AM"/>
        </w:rPr>
      </w:pPr>
    </w:p>
    <w:p w14:paraId="2F0AED2E" w14:textId="77777777" w:rsidR="00D03756" w:rsidRPr="00605C90" w:rsidRDefault="00D03756" w:rsidP="00D03756">
      <w:pPr>
        <w:tabs>
          <w:tab w:val="left" w:pos="600"/>
        </w:tabs>
        <w:spacing w:line="312" w:lineRule="auto"/>
        <w:ind w:right="-3969" w:firstLine="4536"/>
        <w:jc w:val="center"/>
        <w:rPr>
          <w:rFonts w:ascii="Arial Armenian" w:hAnsi="Arial Armenian"/>
          <w:color w:val="002060"/>
          <w:lang w:val="hy-AM"/>
        </w:rPr>
      </w:pPr>
    </w:p>
    <w:p w14:paraId="5139CE42" w14:textId="77777777" w:rsidR="00D03756" w:rsidRDefault="00D03756" w:rsidP="00D03756">
      <w:pPr>
        <w:tabs>
          <w:tab w:val="left" w:pos="600"/>
        </w:tabs>
        <w:spacing w:line="312" w:lineRule="auto"/>
        <w:ind w:right="-3969" w:firstLine="4536"/>
        <w:jc w:val="center"/>
        <w:rPr>
          <w:rFonts w:ascii="Sylfaen" w:hAnsi="Sylfaen"/>
          <w:color w:val="002060"/>
          <w:lang w:val="hy-AM"/>
        </w:rPr>
      </w:pPr>
    </w:p>
    <w:p w14:paraId="31AA9DEF" w14:textId="77777777" w:rsidR="00D03756" w:rsidRDefault="00D03756" w:rsidP="00D03756">
      <w:pPr>
        <w:tabs>
          <w:tab w:val="left" w:pos="600"/>
        </w:tabs>
        <w:spacing w:line="312" w:lineRule="auto"/>
        <w:ind w:right="-3969" w:firstLine="4536"/>
        <w:jc w:val="center"/>
        <w:rPr>
          <w:rFonts w:ascii="Sylfaen" w:hAnsi="Sylfaen"/>
          <w:color w:val="002060"/>
          <w:lang w:val="hy-AM"/>
        </w:rPr>
      </w:pPr>
    </w:p>
    <w:p w14:paraId="79799923" w14:textId="77777777" w:rsidR="00D03756" w:rsidRDefault="00D03756" w:rsidP="00D03756">
      <w:pPr>
        <w:tabs>
          <w:tab w:val="left" w:pos="600"/>
        </w:tabs>
        <w:spacing w:line="312" w:lineRule="auto"/>
        <w:ind w:right="-3969" w:firstLine="4536"/>
        <w:jc w:val="center"/>
        <w:rPr>
          <w:rFonts w:ascii="Sylfaen" w:hAnsi="Sylfaen"/>
          <w:color w:val="002060"/>
          <w:lang w:val="hy-AM"/>
        </w:rPr>
      </w:pPr>
    </w:p>
    <w:p w14:paraId="48F4C036" w14:textId="77777777" w:rsidR="00D03756" w:rsidRDefault="00D03756" w:rsidP="00D03756">
      <w:pPr>
        <w:tabs>
          <w:tab w:val="left" w:pos="600"/>
        </w:tabs>
        <w:spacing w:line="312" w:lineRule="auto"/>
        <w:ind w:right="-3969" w:firstLine="4536"/>
        <w:jc w:val="center"/>
        <w:rPr>
          <w:rFonts w:ascii="Sylfaen" w:hAnsi="Sylfaen"/>
          <w:color w:val="002060"/>
          <w:lang w:val="hy-AM"/>
        </w:rPr>
      </w:pPr>
    </w:p>
    <w:p w14:paraId="707EB20E" w14:textId="77777777" w:rsidR="00D03756" w:rsidRPr="00C36E15" w:rsidRDefault="00D03756" w:rsidP="00D03756">
      <w:pPr>
        <w:tabs>
          <w:tab w:val="left" w:pos="600"/>
        </w:tabs>
        <w:spacing w:line="312" w:lineRule="auto"/>
        <w:ind w:right="-3969" w:firstLine="4536"/>
        <w:jc w:val="center"/>
        <w:rPr>
          <w:rFonts w:ascii="Sylfaen" w:hAnsi="Sylfaen"/>
          <w:color w:val="002060"/>
          <w:lang w:val="hy-AM"/>
        </w:rPr>
      </w:pPr>
    </w:p>
    <w:p w14:paraId="4781A624" w14:textId="77777777" w:rsidR="00D03756" w:rsidRPr="00605C90" w:rsidRDefault="00D03756" w:rsidP="00D03756">
      <w:pPr>
        <w:ind w:right="-3969" w:firstLine="4536"/>
        <w:jc w:val="center"/>
        <w:rPr>
          <w:rFonts w:ascii="Arial Armenian" w:hAnsi="Arial Armenian"/>
          <w:color w:val="002060"/>
          <w:lang w:val="hy-AM"/>
        </w:rPr>
      </w:pPr>
      <w:r w:rsidRPr="00605C90">
        <w:rPr>
          <w:rFonts w:ascii="Arial Armenian" w:hAnsi="Arial Armenian"/>
          <w:color w:val="002060"/>
          <w:lang w:val="hy-AM"/>
        </w:rPr>
        <w:tab/>
      </w:r>
    </w:p>
    <w:p w14:paraId="53CF9203" w14:textId="77777777" w:rsidR="00D03756" w:rsidRPr="00605C90" w:rsidRDefault="00D03756" w:rsidP="00D03756">
      <w:pPr>
        <w:pStyle w:val="Heading2"/>
        <w:spacing w:line="240" w:lineRule="auto"/>
        <w:ind w:right="-3969" w:firstLine="4536"/>
        <w:rPr>
          <w:rFonts w:ascii="Arial Armenian" w:hAnsi="Arial Armenian"/>
          <w:i w:val="0"/>
          <w:iCs w:val="0"/>
          <w:color w:val="002060"/>
          <w:sz w:val="36"/>
          <w:szCs w:val="36"/>
        </w:rPr>
      </w:pPr>
      <w:proofErr w:type="spellStart"/>
      <w:r w:rsidRPr="00C36E15">
        <w:rPr>
          <w:rFonts w:ascii="GHEA Grapalat" w:hAnsi="GHEA Grapalat"/>
          <w:b/>
          <w:i w:val="0"/>
          <w:iCs w:val="0"/>
          <w:color w:val="002060"/>
          <w:spacing w:val="40"/>
          <w:w w:val="110"/>
          <w:sz w:val="48"/>
          <w:szCs w:val="48"/>
        </w:rPr>
        <w:t>Inflation</w:t>
      </w:r>
      <w:proofErr w:type="spellEnd"/>
      <w:r w:rsidRPr="00C36E15">
        <w:rPr>
          <w:rFonts w:ascii="GHEA Grapalat" w:hAnsi="GHEA Grapalat"/>
          <w:b/>
          <w:i w:val="0"/>
          <w:iCs w:val="0"/>
          <w:color w:val="002060"/>
          <w:spacing w:val="40"/>
          <w:w w:val="110"/>
          <w:sz w:val="48"/>
          <w:szCs w:val="48"/>
        </w:rPr>
        <w:t xml:space="preserve"> </w:t>
      </w:r>
      <w:proofErr w:type="spellStart"/>
      <w:r w:rsidRPr="00C36E15">
        <w:rPr>
          <w:rFonts w:ascii="GHEA Grapalat" w:hAnsi="GHEA Grapalat"/>
          <w:b/>
          <w:i w:val="0"/>
          <w:iCs w:val="0"/>
          <w:color w:val="002060"/>
          <w:spacing w:val="40"/>
          <w:w w:val="110"/>
          <w:sz w:val="48"/>
          <w:szCs w:val="48"/>
        </w:rPr>
        <w:t>Report</w:t>
      </w:r>
      <w:proofErr w:type="spellEnd"/>
      <w:r w:rsidRPr="00C36E15">
        <w:rPr>
          <w:rFonts w:ascii="GHEA Grapalat" w:hAnsi="GHEA Grapalat"/>
          <w:b/>
          <w:i w:val="0"/>
          <w:iCs w:val="0"/>
          <w:color w:val="002060"/>
          <w:spacing w:val="40"/>
          <w:w w:val="110"/>
          <w:sz w:val="48"/>
          <w:szCs w:val="48"/>
        </w:rPr>
        <w:t>/</w:t>
      </w:r>
      <w:r>
        <w:rPr>
          <w:rFonts w:ascii="GHEA Grapalat" w:hAnsi="GHEA Grapalat"/>
          <w:b/>
          <w:i w:val="0"/>
          <w:iCs w:val="0"/>
          <w:color w:val="002060"/>
          <w:spacing w:val="40"/>
          <w:w w:val="110"/>
          <w:sz w:val="48"/>
          <w:szCs w:val="48"/>
          <w:lang w:val="en-US"/>
        </w:rPr>
        <w:t>4</w:t>
      </w:r>
      <w:r w:rsidRPr="00605C90">
        <w:rPr>
          <w:rFonts w:ascii="GHEA Grapalat" w:hAnsi="GHEA Grapalat"/>
          <w:b/>
          <w:i w:val="0"/>
          <w:iCs w:val="0"/>
          <w:color w:val="002060"/>
          <w:spacing w:val="40"/>
          <w:w w:val="110"/>
          <w:sz w:val="48"/>
          <w:szCs w:val="48"/>
        </w:rPr>
        <w:t xml:space="preserve"> </w:t>
      </w:r>
    </w:p>
    <w:p w14:paraId="5D215C3F" w14:textId="77777777" w:rsidR="00D03756" w:rsidRPr="00605C90" w:rsidRDefault="00D03756" w:rsidP="00D03756">
      <w:pPr>
        <w:pStyle w:val="Heading2"/>
        <w:spacing w:line="240" w:lineRule="auto"/>
        <w:ind w:right="-3969" w:firstLine="4536"/>
        <w:rPr>
          <w:rFonts w:ascii="Arial Armenian" w:hAnsi="Arial Armenian"/>
          <w:i w:val="0"/>
          <w:iCs w:val="0"/>
          <w:color w:val="002060"/>
          <w:sz w:val="36"/>
          <w:szCs w:val="36"/>
        </w:rPr>
      </w:pPr>
    </w:p>
    <w:p w14:paraId="63DCD0F3" w14:textId="77777777" w:rsidR="00D03756" w:rsidRPr="00605C90" w:rsidRDefault="00D03756" w:rsidP="00D03756">
      <w:pPr>
        <w:ind w:right="-3969" w:firstLine="4536"/>
        <w:rPr>
          <w:rFonts w:ascii="Arial Armenian" w:hAnsi="Arial Armenian"/>
          <w:color w:val="002060"/>
          <w:lang w:val="hy-AM"/>
        </w:rPr>
      </w:pPr>
    </w:p>
    <w:p w14:paraId="2948E1FB" w14:textId="77777777" w:rsidR="00D03756" w:rsidRDefault="00D03756" w:rsidP="00D03756">
      <w:pPr>
        <w:ind w:right="-3969" w:firstLine="4536"/>
        <w:rPr>
          <w:rFonts w:ascii="Sylfaen" w:hAnsi="Sylfaen"/>
          <w:color w:val="002060"/>
          <w:lang w:val="hy-AM"/>
        </w:rPr>
      </w:pPr>
    </w:p>
    <w:p w14:paraId="6C121CA5" w14:textId="77777777" w:rsidR="00D03756" w:rsidRPr="00C36E15" w:rsidRDefault="00D03756" w:rsidP="00D03756">
      <w:pPr>
        <w:ind w:right="-3969" w:firstLine="4536"/>
        <w:rPr>
          <w:rFonts w:ascii="Sylfaen" w:hAnsi="Sylfaen"/>
          <w:color w:val="002060"/>
          <w:lang w:val="hy-AM"/>
        </w:rPr>
      </w:pPr>
    </w:p>
    <w:p w14:paraId="0DE1C434" w14:textId="77777777" w:rsidR="00D03756" w:rsidRPr="00605C90" w:rsidRDefault="00D03756" w:rsidP="00D03756">
      <w:pPr>
        <w:ind w:right="-3969" w:firstLine="4536"/>
        <w:rPr>
          <w:rFonts w:ascii="Arial Armenian" w:hAnsi="Arial Armenian"/>
          <w:color w:val="002060"/>
          <w:lang w:val="hy-AM"/>
        </w:rPr>
      </w:pPr>
    </w:p>
    <w:p w14:paraId="2930C5D9" w14:textId="77777777" w:rsidR="00D03756" w:rsidRPr="00605C90" w:rsidRDefault="00D03756" w:rsidP="00D03756">
      <w:pPr>
        <w:ind w:right="-3969" w:firstLine="4536"/>
        <w:rPr>
          <w:rFonts w:ascii="Arial Armenian" w:hAnsi="Arial Armenian"/>
          <w:color w:val="002060"/>
          <w:lang w:val="hy-AM"/>
        </w:rPr>
      </w:pPr>
    </w:p>
    <w:p w14:paraId="4F22F032" w14:textId="77777777" w:rsidR="00D03756" w:rsidRDefault="00D03756" w:rsidP="00D03756">
      <w:pPr>
        <w:ind w:right="-3969" w:firstLine="4536"/>
        <w:rPr>
          <w:rFonts w:ascii="Sylfaen" w:hAnsi="Sylfaen"/>
          <w:color w:val="002060"/>
          <w:lang w:val="hy-AM"/>
        </w:rPr>
      </w:pPr>
    </w:p>
    <w:p w14:paraId="0A658A41" w14:textId="77777777" w:rsidR="00D03756" w:rsidRDefault="00D03756" w:rsidP="00D03756">
      <w:pPr>
        <w:ind w:right="-3969" w:firstLine="4536"/>
        <w:rPr>
          <w:rFonts w:ascii="Sylfaen" w:hAnsi="Sylfaen"/>
          <w:color w:val="002060"/>
          <w:lang w:val="hy-AM"/>
        </w:rPr>
      </w:pPr>
    </w:p>
    <w:p w14:paraId="74759C27" w14:textId="77777777" w:rsidR="00D03756" w:rsidRDefault="00D03756" w:rsidP="00D03756">
      <w:pPr>
        <w:ind w:right="-3969" w:firstLine="4536"/>
        <w:rPr>
          <w:rFonts w:ascii="Sylfaen" w:hAnsi="Sylfaen"/>
          <w:color w:val="002060"/>
          <w:lang w:val="hy-AM"/>
        </w:rPr>
      </w:pPr>
    </w:p>
    <w:p w14:paraId="5EF47B61" w14:textId="77777777" w:rsidR="00D03756" w:rsidRPr="00C36E15" w:rsidRDefault="00D03756" w:rsidP="00D03756">
      <w:pPr>
        <w:ind w:right="-3969" w:firstLine="4536"/>
        <w:rPr>
          <w:rFonts w:ascii="Sylfaen" w:hAnsi="Sylfaen"/>
          <w:color w:val="002060"/>
          <w:sz w:val="22"/>
          <w:lang w:val="hy-AM"/>
        </w:rPr>
      </w:pPr>
    </w:p>
    <w:p w14:paraId="642E11C7" w14:textId="77777777" w:rsidR="00D03756" w:rsidRPr="00605C90" w:rsidRDefault="00D03756" w:rsidP="00D03756">
      <w:pPr>
        <w:ind w:right="-3969" w:firstLine="4536"/>
        <w:rPr>
          <w:rFonts w:ascii="Arial Armenian" w:hAnsi="Arial Armenian"/>
          <w:color w:val="002060"/>
          <w:lang w:val="hy-AM"/>
        </w:rPr>
      </w:pPr>
    </w:p>
    <w:p w14:paraId="566CDB74" w14:textId="77777777" w:rsidR="00D03756" w:rsidRPr="00605C90" w:rsidRDefault="00D03756" w:rsidP="00D03756">
      <w:pPr>
        <w:ind w:right="-3969" w:firstLine="4536"/>
        <w:rPr>
          <w:rFonts w:ascii="Arial Armenian" w:hAnsi="Arial Armenian"/>
          <w:color w:val="002060"/>
          <w:lang w:val="hy-AM"/>
        </w:rPr>
      </w:pPr>
    </w:p>
    <w:p w14:paraId="292BDB04" w14:textId="77777777" w:rsidR="00D03756" w:rsidRPr="00605C90" w:rsidRDefault="00D03756" w:rsidP="00D03756">
      <w:pPr>
        <w:ind w:right="-3969" w:firstLine="4536"/>
        <w:rPr>
          <w:rFonts w:ascii="Arial Armenian" w:hAnsi="Arial Armenian"/>
          <w:color w:val="002060"/>
          <w:lang w:val="hy-AM"/>
        </w:rPr>
      </w:pPr>
    </w:p>
    <w:p w14:paraId="127DF52F" w14:textId="77777777" w:rsidR="00D03756" w:rsidRPr="00605C90" w:rsidRDefault="00D03756" w:rsidP="00D03756">
      <w:pPr>
        <w:ind w:right="-3969" w:firstLine="4536"/>
        <w:rPr>
          <w:rFonts w:ascii="Arial Armenian" w:hAnsi="Arial Armenian"/>
          <w:color w:val="002060"/>
          <w:lang w:val="hy-AM"/>
        </w:rPr>
      </w:pPr>
    </w:p>
    <w:p w14:paraId="0533BF8E" w14:textId="77777777" w:rsidR="00D03756" w:rsidRDefault="00D03756" w:rsidP="00D03756">
      <w:pPr>
        <w:ind w:right="-3969" w:firstLine="4536"/>
        <w:rPr>
          <w:rFonts w:ascii="Sylfaen" w:hAnsi="Sylfaen"/>
          <w:color w:val="002060"/>
          <w:lang w:val="hy-AM"/>
        </w:rPr>
      </w:pPr>
    </w:p>
    <w:p w14:paraId="2D4855E5" w14:textId="77777777" w:rsidR="00D03756" w:rsidRPr="00C36E15" w:rsidRDefault="00D03756" w:rsidP="00D03756">
      <w:pPr>
        <w:ind w:right="-3969" w:firstLine="4536"/>
        <w:rPr>
          <w:rFonts w:ascii="Sylfaen" w:hAnsi="Sylfaen"/>
          <w:color w:val="002060"/>
          <w:sz w:val="18"/>
          <w:lang w:val="hy-AM"/>
        </w:rPr>
      </w:pPr>
    </w:p>
    <w:p w14:paraId="4B140B95" w14:textId="77777777" w:rsidR="00D03756" w:rsidRPr="00605C90" w:rsidRDefault="00D03756" w:rsidP="00D03756">
      <w:pPr>
        <w:ind w:right="-3969" w:firstLine="4536"/>
        <w:rPr>
          <w:rFonts w:ascii="GHEA Grapalat" w:hAnsi="GHEA Grapalat"/>
          <w:color w:val="002060"/>
          <w:lang w:val="hy-AM"/>
        </w:rPr>
      </w:pPr>
    </w:p>
    <w:p w14:paraId="5B0D215A" w14:textId="77777777" w:rsidR="00D03756" w:rsidRPr="00605C90" w:rsidRDefault="00D03756" w:rsidP="00D03756">
      <w:pPr>
        <w:pStyle w:val="Heading2"/>
        <w:spacing w:line="240" w:lineRule="auto"/>
        <w:ind w:right="-3969" w:firstLine="4536"/>
        <w:rPr>
          <w:rFonts w:ascii="GHEA Grapalat" w:hAnsi="GHEA Grapalat"/>
          <w:i w:val="0"/>
          <w:color w:val="002060"/>
        </w:rPr>
      </w:pPr>
      <w:proofErr w:type="spellStart"/>
      <w:r w:rsidRPr="00C36E15">
        <w:rPr>
          <w:rFonts w:ascii="GHEA Grapalat" w:hAnsi="GHEA Grapalat"/>
          <w:iCs w:val="0"/>
          <w:color w:val="002060"/>
          <w:szCs w:val="24"/>
        </w:rPr>
        <w:t>Monetary</w:t>
      </w:r>
      <w:proofErr w:type="spellEnd"/>
      <w:r w:rsidRPr="00C36E15">
        <w:rPr>
          <w:rFonts w:ascii="GHEA Grapalat" w:hAnsi="GHEA Grapalat"/>
          <w:iCs w:val="0"/>
          <w:color w:val="002060"/>
          <w:szCs w:val="24"/>
        </w:rPr>
        <w:t xml:space="preserve"> </w:t>
      </w:r>
      <w:proofErr w:type="spellStart"/>
      <w:r w:rsidRPr="00C36E15">
        <w:rPr>
          <w:rFonts w:ascii="GHEA Grapalat" w:hAnsi="GHEA Grapalat"/>
          <w:iCs w:val="0"/>
          <w:color w:val="002060"/>
          <w:szCs w:val="24"/>
        </w:rPr>
        <w:t>Policy</w:t>
      </w:r>
      <w:proofErr w:type="spellEnd"/>
      <w:r w:rsidRPr="00C36E15">
        <w:rPr>
          <w:rFonts w:ascii="GHEA Grapalat" w:hAnsi="GHEA Grapalat"/>
          <w:iCs w:val="0"/>
          <w:color w:val="002060"/>
          <w:szCs w:val="24"/>
        </w:rPr>
        <w:t xml:space="preserve"> </w:t>
      </w:r>
      <w:proofErr w:type="spellStart"/>
      <w:r w:rsidRPr="00C36E15">
        <w:rPr>
          <w:rFonts w:ascii="GHEA Grapalat" w:hAnsi="GHEA Grapalat"/>
          <w:iCs w:val="0"/>
          <w:color w:val="002060"/>
          <w:szCs w:val="24"/>
        </w:rPr>
        <w:t>Program</w:t>
      </w:r>
      <w:proofErr w:type="spellEnd"/>
      <w:r w:rsidRPr="00C36E15">
        <w:rPr>
          <w:rFonts w:ascii="GHEA Grapalat" w:hAnsi="GHEA Grapalat"/>
          <w:iCs w:val="0"/>
          <w:color w:val="002060"/>
          <w:szCs w:val="24"/>
        </w:rPr>
        <w:t>, Q</w:t>
      </w:r>
      <w:r>
        <w:rPr>
          <w:rFonts w:ascii="GHEA Grapalat" w:hAnsi="GHEA Grapalat"/>
          <w:iCs w:val="0"/>
          <w:color w:val="002060"/>
          <w:szCs w:val="24"/>
          <w:lang w:val="en-US"/>
        </w:rPr>
        <w:t>4</w:t>
      </w:r>
      <w:r w:rsidRPr="00C36E15">
        <w:rPr>
          <w:rFonts w:ascii="GHEA Grapalat" w:hAnsi="GHEA Grapalat"/>
          <w:iCs w:val="0"/>
          <w:color w:val="002060"/>
          <w:szCs w:val="24"/>
        </w:rPr>
        <w:t>, 2020</w:t>
      </w:r>
    </w:p>
    <w:p w14:paraId="21C56BD0" w14:textId="77777777" w:rsidR="00D03756" w:rsidRPr="00605C90" w:rsidRDefault="00D03756" w:rsidP="00D03756">
      <w:pPr>
        <w:ind w:right="-3969" w:firstLine="4536"/>
        <w:rPr>
          <w:rFonts w:ascii="GHEA Grapalat" w:hAnsi="GHEA Grapalat" w:cs="Sylfaen"/>
          <w:b/>
          <w:i/>
          <w:color w:val="002060"/>
          <w:spacing w:val="40"/>
          <w:w w:val="150"/>
          <w:sz w:val="20"/>
          <w:szCs w:val="20"/>
          <w:lang w:val="hy-AM"/>
        </w:rPr>
      </w:pPr>
    </w:p>
    <w:p w14:paraId="2DC5D68B" w14:textId="77777777" w:rsidR="00D03756" w:rsidRPr="00605C90" w:rsidRDefault="00D03756" w:rsidP="00D03756">
      <w:pPr>
        <w:spacing w:line="312" w:lineRule="auto"/>
        <w:ind w:right="-3969" w:firstLine="4536"/>
        <w:jc w:val="right"/>
        <w:rPr>
          <w:rFonts w:ascii="GHEA Grapalat" w:hAnsi="GHEA Grapalat" w:cs="Sylfaen"/>
          <w:b/>
          <w:color w:val="002060"/>
          <w:sz w:val="28"/>
          <w:szCs w:val="28"/>
          <w:lang w:val="hy-AM"/>
        </w:rPr>
      </w:pPr>
      <w:r w:rsidRPr="00605C90">
        <w:rPr>
          <w:rFonts w:ascii="GHEA Grapalat" w:hAnsi="GHEA Grapalat" w:cs="Sylfaen"/>
          <w:b/>
          <w:color w:val="002060"/>
          <w:sz w:val="28"/>
          <w:szCs w:val="28"/>
          <w:lang w:val="hy-AM"/>
        </w:rPr>
        <w:sym w:font="Wingdings 2" w:char="F0E7"/>
      </w:r>
    </w:p>
    <w:p w14:paraId="19C44D05" w14:textId="77777777" w:rsidR="00D03756" w:rsidRPr="00C36E15" w:rsidRDefault="00D03756" w:rsidP="00D03756">
      <w:pPr>
        <w:pStyle w:val="Heading2"/>
        <w:spacing w:line="240" w:lineRule="auto"/>
        <w:ind w:right="-3969" w:firstLine="4536"/>
        <w:rPr>
          <w:rFonts w:ascii="GHEA Grapalat" w:hAnsi="GHEA Grapalat"/>
          <w:iCs w:val="0"/>
          <w:color w:val="002060"/>
          <w:szCs w:val="24"/>
        </w:rPr>
      </w:pPr>
      <w:proofErr w:type="spellStart"/>
      <w:r w:rsidRPr="00C36E15">
        <w:rPr>
          <w:rFonts w:ascii="GHEA Grapalat" w:hAnsi="GHEA Grapalat"/>
          <w:iCs w:val="0"/>
          <w:color w:val="002060"/>
          <w:szCs w:val="24"/>
        </w:rPr>
        <w:t>Status</w:t>
      </w:r>
      <w:proofErr w:type="spellEnd"/>
      <w:r w:rsidRPr="00C36E15">
        <w:rPr>
          <w:rFonts w:ascii="GHEA Grapalat" w:hAnsi="GHEA Grapalat"/>
          <w:iCs w:val="0"/>
          <w:color w:val="002060"/>
          <w:szCs w:val="24"/>
        </w:rPr>
        <w:t xml:space="preserve"> </w:t>
      </w:r>
      <w:proofErr w:type="spellStart"/>
      <w:r w:rsidRPr="00C36E15">
        <w:rPr>
          <w:rFonts w:ascii="GHEA Grapalat" w:hAnsi="GHEA Grapalat"/>
          <w:iCs w:val="0"/>
          <w:color w:val="002060"/>
          <w:szCs w:val="24"/>
        </w:rPr>
        <w:t>Report</w:t>
      </w:r>
      <w:proofErr w:type="spellEnd"/>
      <w:r w:rsidRPr="00C36E15">
        <w:rPr>
          <w:rFonts w:ascii="GHEA Grapalat" w:hAnsi="GHEA Grapalat"/>
          <w:iCs w:val="0"/>
          <w:color w:val="002060"/>
          <w:szCs w:val="24"/>
        </w:rPr>
        <w:t xml:space="preserve"> </w:t>
      </w:r>
      <w:proofErr w:type="spellStart"/>
      <w:r w:rsidRPr="00C36E15">
        <w:rPr>
          <w:rFonts w:ascii="GHEA Grapalat" w:hAnsi="GHEA Grapalat"/>
          <w:iCs w:val="0"/>
          <w:color w:val="002060"/>
          <w:szCs w:val="24"/>
        </w:rPr>
        <w:t>on</w:t>
      </w:r>
      <w:proofErr w:type="spellEnd"/>
      <w:r w:rsidRPr="00C36E15">
        <w:rPr>
          <w:rFonts w:ascii="GHEA Grapalat" w:hAnsi="GHEA Grapalat"/>
          <w:iCs w:val="0"/>
          <w:color w:val="002060"/>
          <w:szCs w:val="24"/>
        </w:rPr>
        <w:t xml:space="preserve"> </w:t>
      </w:r>
      <w:proofErr w:type="spellStart"/>
      <w:r w:rsidRPr="00C36E15">
        <w:rPr>
          <w:rFonts w:ascii="GHEA Grapalat" w:hAnsi="GHEA Grapalat"/>
          <w:iCs w:val="0"/>
          <w:color w:val="002060"/>
          <w:szCs w:val="24"/>
        </w:rPr>
        <w:t>Implementation</w:t>
      </w:r>
      <w:proofErr w:type="spellEnd"/>
      <w:r w:rsidRPr="00C36E15">
        <w:rPr>
          <w:rFonts w:ascii="GHEA Grapalat" w:hAnsi="GHEA Grapalat"/>
          <w:iCs w:val="0"/>
          <w:color w:val="002060"/>
          <w:szCs w:val="24"/>
        </w:rPr>
        <w:t xml:space="preserve"> of </w:t>
      </w:r>
      <w:proofErr w:type="spellStart"/>
      <w:r w:rsidRPr="00C36E15">
        <w:rPr>
          <w:rFonts w:ascii="GHEA Grapalat" w:hAnsi="GHEA Grapalat"/>
          <w:iCs w:val="0"/>
          <w:color w:val="002060"/>
          <w:szCs w:val="24"/>
        </w:rPr>
        <w:t>the</w:t>
      </w:r>
      <w:proofErr w:type="spellEnd"/>
      <w:r w:rsidRPr="00C36E15">
        <w:rPr>
          <w:rFonts w:ascii="GHEA Grapalat" w:hAnsi="GHEA Grapalat"/>
          <w:iCs w:val="0"/>
          <w:color w:val="002060"/>
          <w:szCs w:val="24"/>
        </w:rPr>
        <w:t xml:space="preserve"> </w:t>
      </w:r>
      <w:proofErr w:type="spellStart"/>
      <w:r w:rsidRPr="00C36E15">
        <w:rPr>
          <w:rFonts w:ascii="GHEA Grapalat" w:hAnsi="GHEA Grapalat"/>
          <w:iCs w:val="0"/>
          <w:color w:val="002060"/>
          <w:szCs w:val="24"/>
        </w:rPr>
        <w:t>Monetary</w:t>
      </w:r>
      <w:proofErr w:type="spellEnd"/>
      <w:r w:rsidRPr="00C36E15">
        <w:rPr>
          <w:rFonts w:ascii="GHEA Grapalat" w:hAnsi="GHEA Grapalat"/>
          <w:iCs w:val="0"/>
          <w:color w:val="002060"/>
          <w:szCs w:val="24"/>
        </w:rPr>
        <w:t xml:space="preserve"> </w:t>
      </w:r>
    </w:p>
    <w:p w14:paraId="1ACB66FA" w14:textId="77777777" w:rsidR="00D03756" w:rsidRDefault="00D03756" w:rsidP="00D03756">
      <w:pPr>
        <w:pStyle w:val="Heading2"/>
        <w:spacing w:line="240" w:lineRule="auto"/>
        <w:ind w:right="-3969" w:firstLine="4536"/>
        <w:rPr>
          <w:rFonts w:ascii="GHEA Grapalat" w:hAnsi="GHEA Grapalat"/>
          <w:iCs w:val="0"/>
          <w:color w:val="002060"/>
          <w:szCs w:val="24"/>
        </w:rPr>
      </w:pPr>
      <w:proofErr w:type="spellStart"/>
      <w:r w:rsidRPr="00C36E15">
        <w:rPr>
          <w:rFonts w:ascii="GHEA Grapalat" w:hAnsi="GHEA Grapalat"/>
          <w:iCs w:val="0"/>
          <w:color w:val="002060"/>
          <w:szCs w:val="24"/>
        </w:rPr>
        <w:t>Policy</w:t>
      </w:r>
      <w:proofErr w:type="spellEnd"/>
      <w:r w:rsidRPr="00C36E15">
        <w:rPr>
          <w:rFonts w:ascii="GHEA Grapalat" w:hAnsi="GHEA Grapalat"/>
          <w:iCs w:val="0"/>
          <w:color w:val="002060"/>
          <w:szCs w:val="24"/>
        </w:rPr>
        <w:t xml:space="preserve"> </w:t>
      </w:r>
      <w:proofErr w:type="spellStart"/>
      <w:r w:rsidRPr="00C36E15">
        <w:rPr>
          <w:rFonts w:ascii="GHEA Grapalat" w:hAnsi="GHEA Grapalat"/>
          <w:iCs w:val="0"/>
          <w:color w:val="002060"/>
          <w:szCs w:val="24"/>
        </w:rPr>
        <w:t>Program</w:t>
      </w:r>
      <w:proofErr w:type="spellEnd"/>
      <w:r w:rsidRPr="00C36E15">
        <w:rPr>
          <w:rFonts w:ascii="GHEA Grapalat" w:hAnsi="GHEA Grapalat"/>
          <w:iCs w:val="0"/>
          <w:color w:val="002060"/>
          <w:szCs w:val="24"/>
        </w:rPr>
        <w:t>, Q</w:t>
      </w:r>
      <w:r>
        <w:rPr>
          <w:rFonts w:ascii="GHEA Grapalat" w:hAnsi="GHEA Grapalat"/>
          <w:iCs w:val="0"/>
          <w:color w:val="002060"/>
          <w:szCs w:val="24"/>
          <w:lang w:val="en-US"/>
        </w:rPr>
        <w:t>3</w:t>
      </w:r>
      <w:r w:rsidRPr="00C36E15">
        <w:rPr>
          <w:rFonts w:ascii="GHEA Grapalat" w:hAnsi="GHEA Grapalat"/>
          <w:iCs w:val="0"/>
          <w:color w:val="002060"/>
          <w:szCs w:val="24"/>
        </w:rPr>
        <w:t>, 2020</w:t>
      </w:r>
    </w:p>
    <w:p w14:paraId="083A341B" w14:textId="77777777" w:rsidR="00D03756" w:rsidRPr="00C36E15" w:rsidRDefault="00D03756" w:rsidP="00D03756">
      <w:pPr>
        <w:rPr>
          <w:rFonts w:ascii="Sylfaen" w:hAnsi="Sylfaen"/>
          <w:lang w:val="hy-AM"/>
        </w:rPr>
      </w:pPr>
    </w:p>
    <w:p w14:paraId="3BED9486" w14:textId="77777777" w:rsidR="00D03756" w:rsidRPr="00C36E15" w:rsidRDefault="00D03756" w:rsidP="00D03756">
      <w:pPr>
        <w:autoSpaceDE w:val="0"/>
        <w:autoSpaceDN w:val="0"/>
        <w:adjustRightInd w:val="0"/>
        <w:spacing w:after="180" w:line="350" w:lineRule="atLeast"/>
        <w:ind w:left="3969" w:right="-3969"/>
        <w:jc w:val="center"/>
        <w:rPr>
          <w:rFonts w:ascii="GHEA Grapalat" w:hAnsi="GHEA Grapalat" w:cs="Sylfaen"/>
          <w:i/>
          <w:sz w:val="22"/>
          <w:szCs w:val="22"/>
          <w:lang w:val="hy-AM"/>
        </w:rPr>
      </w:pPr>
      <w:proofErr w:type="spellStart"/>
      <w:r w:rsidRPr="00C36E15">
        <w:rPr>
          <w:rFonts w:ascii="GHEA Grapalat" w:hAnsi="GHEA Grapalat" w:cs="Sylfaen"/>
          <w:i/>
          <w:sz w:val="22"/>
          <w:szCs w:val="22"/>
          <w:lang w:val="hy-AM"/>
        </w:rPr>
        <w:lastRenderedPageBreak/>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inflation</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targeting</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strategy</w:t>
      </w:r>
      <w:proofErr w:type="spellEnd"/>
      <w:r w:rsidRPr="00C36E15">
        <w:rPr>
          <w:rFonts w:ascii="GHEA Grapalat" w:hAnsi="GHEA Grapalat" w:cs="Sylfaen"/>
          <w:i/>
          <w:sz w:val="22"/>
          <w:szCs w:val="22"/>
          <w:lang w:val="hy-AM"/>
        </w:rPr>
        <w:t xml:space="preserve"> of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Central Bank of Armenia </w:t>
      </w:r>
      <w:proofErr w:type="spellStart"/>
      <w:r w:rsidRPr="00C36E15">
        <w:rPr>
          <w:rFonts w:ascii="GHEA Grapalat" w:hAnsi="GHEA Grapalat" w:cs="Sylfaen"/>
          <w:i/>
          <w:sz w:val="22"/>
          <w:szCs w:val="22"/>
          <w:lang w:val="hy-AM"/>
        </w:rPr>
        <w:t>highlights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importance</w:t>
      </w:r>
      <w:proofErr w:type="spellEnd"/>
      <w:r w:rsidRPr="00C36E15">
        <w:rPr>
          <w:rFonts w:ascii="GHEA Grapalat" w:hAnsi="GHEA Grapalat" w:cs="Sylfaen"/>
          <w:i/>
          <w:sz w:val="22"/>
          <w:szCs w:val="22"/>
          <w:lang w:val="hy-AM"/>
        </w:rPr>
        <w:t xml:space="preserve"> of </w:t>
      </w:r>
      <w:proofErr w:type="spellStart"/>
      <w:r w:rsidRPr="00C36E15">
        <w:rPr>
          <w:rFonts w:ascii="GHEA Grapalat" w:hAnsi="GHEA Grapalat" w:cs="Sylfaen"/>
          <w:i/>
          <w:sz w:val="22"/>
          <w:szCs w:val="22"/>
          <w:lang w:val="hy-AM"/>
        </w:rPr>
        <w:t>communicating</w:t>
      </w:r>
      <w:proofErr w:type="spellEnd"/>
      <w:r w:rsidRPr="00C36E15">
        <w:rPr>
          <w:rFonts w:ascii="GHEA Grapalat" w:hAnsi="GHEA Grapalat" w:cs="Sylfaen"/>
          <w:i/>
          <w:sz w:val="22"/>
          <w:szCs w:val="22"/>
          <w:lang w:val="hy-AM"/>
        </w:rPr>
        <w:t xml:space="preserve"> of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Bank </w:t>
      </w:r>
      <w:proofErr w:type="spellStart"/>
      <w:r w:rsidRPr="00C36E15">
        <w:rPr>
          <w:rFonts w:ascii="GHEA Grapalat" w:hAnsi="GHEA Grapalat" w:cs="Sylfaen"/>
          <w:i/>
          <w:sz w:val="22"/>
          <w:szCs w:val="22"/>
          <w:lang w:val="hy-AM"/>
        </w:rPr>
        <w:t>to</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general</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public</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by</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publishing</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inter</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alia</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quarterly</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inflation</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reports</w:t>
      </w:r>
      <w:proofErr w:type="spellEnd"/>
      <w:r w:rsidRPr="00C36E15">
        <w:rPr>
          <w:rFonts w:ascii="GHEA Grapalat" w:hAnsi="GHEA Grapalat" w:cs="Sylfaen"/>
          <w:i/>
          <w:sz w:val="22"/>
          <w:szCs w:val="22"/>
          <w:lang w:val="hy-AM"/>
        </w:rPr>
        <w:t xml:space="preserve">. </w:t>
      </w:r>
    </w:p>
    <w:p w14:paraId="2467B2AC" w14:textId="77777777" w:rsidR="00D03756" w:rsidRPr="00C36E15" w:rsidRDefault="00D03756" w:rsidP="00D03756">
      <w:pPr>
        <w:autoSpaceDE w:val="0"/>
        <w:autoSpaceDN w:val="0"/>
        <w:adjustRightInd w:val="0"/>
        <w:spacing w:after="180" w:line="350" w:lineRule="atLeast"/>
        <w:ind w:left="3969" w:right="-3969"/>
        <w:jc w:val="center"/>
        <w:rPr>
          <w:rFonts w:ascii="GHEA Grapalat" w:hAnsi="GHEA Grapalat" w:cs="Sylfaen"/>
          <w:i/>
          <w:sz w:val="22"/>
          <w:szCs w:val="22"/>
          <w:lang w:val="hy-AM"/>
        </w:rPr>
      </w:pP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first</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section</w:t>
      </w:r>
      <w:proofErr w:type="spellEnd"/>
      <w:r w:rsidRPr="00C36E15">
        <w:rPr>
          <w:rFonts w:ascii="GHEA Grapalat" w:hAnsi="GHEA Grapalat" w:cs="Sylfaen"/>
          <w:i/>
          <w:sz w:val="22"/>
          <w:szCs w:val="22"/>
          <w:lang w:val="hy-AM"/>
        </w:rPr>
        <w:t xml:space="preserve"> of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inflation</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report</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includes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Monetary</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Policy</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Program</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that</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provides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main</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directions</w:t>
      </w:r>
      <w:proofErr w:type="spellEnd"/>
      <w:r w:rsidRPr="00C36E15">
        <w:rPr>
          <w:rFonts w:ascii="GHEA Grapalat" w:hAnsi="GHEA Grapalat" w:cs="Sylfaen"/>
          <w:i/>
          <w:sz w:val="22"/>
          <w:szCs w:val="22"/>
          <w:lang w:val="hy-AM"/>
        </w:rPr>
        <w:t xml:space="preserve"> of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monetary</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policy</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in</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forecast</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horizon</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well</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forecasts</w:t>
      </w:r>
      <w:proofErr w:type="spellEnd"/>
      <w:r w:rsidRPr="00C36E15">
        <w:rPr>
          <w:rFonts w:ascii="GHEA Grapalat" w:hAnsi="GHEA Grapalat" w:cs="Sylfaen"/>
          <w:i/>
          <w:sz w:val="22"/>
          <w:szCs w:val="22"/>
          <w:lang w:val="hy-AM"/>
        </w:rPr>
        <w:t xml:space="preserve"> of </w:t>
      </w:r>
      <w:proofErr w:type="spellStart"/>
      <w:r w:rsidRPr="00C36E15">
        <w:rPr>
          <w:rFonts w:ascii="GHEA Grapalat" w:hAnsi="GHEA Grapalat" w:cs="Sylfaen"/>
          <w:i/>
          <w:sz w:val="22"/>
          <w:szCs w:val="22"/>
          <w:lang w:val="hy-AM"/>
        </w:rPr>
        <w:t>inflation</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and</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other</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macroeconomic</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indicators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These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forecasts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are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based</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on</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Bank's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assessment</w:t>
      </w:r>
      <w:proofErr w:type="spellEnd"/>
      <w:r w:rsidRPr="00C36E15">
        <w:rPr>
          <w:rFonts w:ascii="GHEA Grapalat" w:hAnsi="GHEA Grapalat" w:cs="Sylfaen"/>
          <w:i/>
          <w:sz w:val="22"/>
          <w:szCs w:val="22"/>
          <w:lang w:val="hy-AM"/>
        </w:rPr>
        <w:t xml:space="preserve"> of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current</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situation</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and</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future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assumptions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by</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Bank, </w:t>
      </w:r>
      <w:proofErr w:type="spellStart"/>
      <w:r w:rsidRPr="00C36E15">
        <w:rPr>
          <w:rFonts w:ascii="GHEA Grapalat" w:hAnsi="GHEA Grapalat" w:cs="Sylfaen"/>
          <w:i/>
          <w:sz w:val="22"/>
          <w:szCs w:val="22"/>
          <w:lang w:val="hy-AM"/>
        </w:rPr>
        <w:t>which</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also</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include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impact</w:t>
      </w:r>
      <w:proofErr w:type="spellEnd"/>
      <w:r w:rsidRPr="00C36E15">
        <w:rPr>
          <w:rFonts w:ascii="GHEA Grapalat" w:hAnsi="GHEA Grapalat" w:cs="Sylfaen"/>
          <w:i/>
          <w:sz w:val="22"/>
          <w:szCs w:val="22"/>
          <w:lang w:val="hy-AM"/>
        </w:rPr>
        <w:t xml:space="preserve"> of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Bank  </w:t>
      </w:r>
      <w:proofErr w:type="spellStart"/>
      <w:r w:rsidRPr="00C36E15">
        <w:rPr>
          <w:rFonts w:ascii="GHEA Grapalat" w:hAnsi="GHEA Grapalat" w:cs="Sylfaen"/>
          <w:i/>
          <w:sz w:val="22"/>
          <w:szCs w:val="22"/>
          <w:lang w:val="hy-AM"/>
        </w:rPr>
        <w:t>operations</w:t>
      </w:r>
      <w:proofErr w:type="spellEnd"/>
      <w:r w:rsidRPr="00C36E15">
        <w:rPr>
          <w:rFonts w:ascii="GHEA Grapalat" w:hAnsi="GHEA Grapalat" w:cs="Sylfaen"/>
          <w:i/>
          <w:sz w:val="22"/>
          <w:szCs w:val="22"/>
          <w:lang w:val="hy-AM"/>
        </w:rPr>
        <w:t>.</w:t>
      </w:r>
    </w:p>
    <w:p w14:paraId="393E29BB" w14:textId="77777777" w:rsidR="00D03756" w:rsidRPr="00C36E15" w:rsidRDefault="00D03756" w:rsidP="00D03756">
      <w:pPr>
        <w:autoSpaceDE w:val="0"/>
        <w:autoSpaceDN w:val="0"/>
        <w:adjustRightInd w:val="0"/>
        <w:spacing w:after="180" w:line="350" w:lineRule="atLeast"/>
        <w:ind w:left="3969" w:right="-3969"/>
        <w:jc w:val="center"/>
        <w:rPr>
          <w:rFonts w:ascii="GHEA Grapalat" w:hAnsi="GHEA Grapalat" w:cs="Sylfaen"/>
          <w:i/>
          <w:sz w:val="22"/>
          <w:szCs w:val="22"/>
          <w:lang w:val="hy-AM"/>
        </w:rPr>
      </w:pP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second</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section</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includes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Status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Report</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on</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implementation</w:t>
      </w:r>
      <w:proofErr w:type="spellEnd"/>
      <w:r w:rsidRPr="00C36E15">
        <w:rPr>
          <w:rFonts w:ascii="GHEA Grapalat" w:hAnsi="GHEA Grapalat" w:cs="Sylfaen"/>
          <w:i/>
          <w:sz w:val="22"/>
          <w:szCs w:val="22"/>
          <w:lang w:val="hy-AM"/>
        </w:rPr>
        <w:t xml:space="preserve"> of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monetary</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policy</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program</w:t>
      </w:r>
      <w:proofErr w:type="spellEnd"/>
      <w:r w:rsidRPr="00C36E15">
        <w:rPr>
          <w:rFonts w:ascii="GHEA Grapalat" w:hAnsi="GHEA Grapalat" w:cs="Sylfaen"/>
          <w:i/>
          <w:sz w:val="22"/>
          <w:szCs w:val="22"/>
          <w:lang w:val="hy-AM"/>
        </w:rPr>
        <w:t xml:space="preserve"> of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previous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quarter</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which</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presents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results</w:t>
      </w:r>
      <w:proofErr w:type="spellEnd"/>
      <w:r w:rsidRPr="00C36E15">
        <w:rPr>
          <w:rFonts w:ascii="GHEA Grapalat" w:hAnsi="GHEA Grapalat" w:cs="Sylfaen"/>
          <w:i/>
          <w:sz w:val="22"/>
          <w:szCs w:val="22"/>
          <w:lang w:val="hy-AM"/>
        </w:rPr>
        <w:t xml:space="preserve"> of </w:t>
      </w:r>
      <w:proofErr w:type="spellStart"/>
      <w:r w:rsidRPr="00C36E15">
        <w:rPr>
          <w:rFonts w:ascii="GHEA Grapalat" w:hAnsi="GHEA Grapalat" w:cs="Sylfaen"/>
          <w:i/>
          <w:sz w:val="22"/>
          <w:szCs w:val="22"/>
          <w:lang w:val="hy-AM"/>
        </w:rPr>
        <w:t>monetary</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policy</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implementation</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and</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covers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actual</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developments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in</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domestic</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economy</w:t>
      </w:r>
      <w:proofErr w:type="spellEnd"/>
      <w:r w:rsidRPr="00C36E15">
        <w:rPr>
          <w:rFonts w:ascii="GHEA Grapalat" w:hAnsi="GHEA Grapalat" w:cs="Sylfaen"/>
          <w:i/>
          <w:sz w:val="22"/>
          <w:szCs w:val="22"/>
          <w:lang w:val="hy-AM"/>
        </w:rPr>
        <w:t>.</w:t>
      </w:r>
    </w:p>
    <w:p w14:paraId="20D3BC15" w14:textId="77777777" w:rsidR="00D03756" w:rsidRPr="00C36E15" w:rsidRDefault="00D03756" w:rsidP="00D03756">
      <w:pPr>
        <w:autoSpaceDE w:val="0"/>
        <w:autoSpaceDN w:val="0"/>
        <w:adjustRightInd w:val="0"/>
        <w:spacing w:after="180" w:line="350" w:lineRule="atLeast"/>
        <w:ind w:left="3969" w:right="-3969"/>
        <w:jc w:val="center"/>
        <w:rPr>
          <w:rFonts w:ascii="GHEA Grapalat" w:hAnsi="GHEA Grapalat" w:cs="Sylfaen"/>
          <w:i/>
          <w:sz w:val="22"/>
          <w:szCs w:val="22"/>
          <w:lang w:val="hy-AM"/>
        </w:rPr>
      </w:pPr>
      <w:proofErr w:type="spellStart"/>
      <w:r w:rsidRPr="00C36E15">
        <w:rPr>
          <w:rFonts w:ascii="GHEA Grapalat" w:hAnsi="GHEA Grapalat" w:cs="Sylfaen"/>
          <w:i/>
          <w:sz w:val="22"/>
          <w:szCs w:val="22"/>
          <w:lang w:val="hy-AM"/>
        </w:rPr>
        <w:t>Publishing</w:t>
      </w:r>
      <w:proofErr w:type="spellEnd"/>
      <w:r w:rsidRPr="00C36E15">
        <w:rPr>
          <w:rFonts w:ascii="GHEA Grapalat" w:hAnsi="GHEA Grapalat" w:cs="Sylfaen"/>
          <w:i/>
          <w:sz w:val="22"/>
          <w:szCs w:val="22"/>
          <w:lang w:val="hy-AM"/>
        </w:rPr>
        <w:t xml:space="preserve"> of </w:t>
      </w:r>
      <w:proofErr w:type="spellStart"/>
      <w:r w:rsidRPr="00C36E15">
        <w:rPr>
          <w:rFonts w:ascii="GHEA Grapalat" w:hAnsi="GHEA Grapalat" w:cs="Sylfaen"/>
          <w:i/>
          <w:sz w:val="22"/>
          <w:szCs w:val="22"/>
          <w:lang w:val="hy-AM"/>
        </w:rPr>
        <w:t>inflation</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forecast</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and</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assumptions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underlying</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it</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makes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monetary</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policy</w:t>
      </w:r>
      <w:proofErr w:type="spellEnd"/>
      <w:r w:rsidRPr="00C36E15">
        <w:rPr>
          <w:rFonts w:ascii="GHEA Grapalat" w:hAnsi="GHEA Grapalat" w:cs="Sylfaen"/>
          <w:i/>
          <w:sz w:val="22"/>
          <w:szCs w:val="22"/>
          <w:lang w:val="hy-AM"/>
        </w:rPr>
        <w:t xml:space="preserve"> of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Bank </w:t>
      </w:r>
      <w:proofErr w:type="spellStart"/>
      <w:r w:rsidRPr="00C36E15">
        <w:rPr>
          <w:rFonts w:ascii="GHEA Grapalat" w:hAnsi="GHEA Grapalat" w:cs="Sylfaen"/>
          <w:i/>
          <w:sz w:val="22"/>
          <w:szCs w:val="22"/>
          <w:lang w:val="hy-AM"/>
        </w:rPr>
        <w:t>more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transparent</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understandable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and</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predictable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which</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considerably</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increases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public</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confidence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in</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Bank.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Bank </w:t>
      </w:r>
      <w:proofErr w:type="spellStart"/>
      <w:r w:rsidRPr="00C36E15">
        <w:rPr>
          <w:rFonts w:ascii="GHEA Grapalat" w:hAnsi="GHEA Grapalat" w:cs="Sylfaen"/>
          <w:i/>
          <w:sz w:val="22"/>
          <w:szCs w:val="22"/>
          <w:lang w:val="hy-AM"/>
        </w:rPr>
        <w:t>believes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that</w:t>
      </w:r>
      <w:proofErr w:type="spellEnd"/>
      <w:r w:rsidRPr="00C36E15">
        <w:rPr>
          <w:rFonts w:ascii="GHEA Grapalat" w:hAnsi="GHEA Grapalat" w:cs="Sylfaen"/>
          <w:i/>
          <w:sz w:val="22"/>
          <w:szCs w:val="22"/>
          <w:lang w:val="hy-AM"/>
        </w:rPr>
        <w:t xml:space="preserve"> a </w:t>
      </w:r>
      <w:proofErr w:type="spellStart"/>
      <w:r w:rsidRPr="00C36E15">
        <w:rPr>
          <w:rFonts w:ascii="GHEA Grapalat" w:hAnsi="GHEA Grapalat" w:cs="Sylfaen"/>
          <w:i/>
          <w:sz w:val="22"/>
          <w:szCs w:val="22"/>
          <w:lang w:val="hy-AM"/>
        </w:rPr>
        <w:t>clear</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and</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trusted</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monetary</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policy</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positively</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affects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anchoring</w:t>
      </w:r>
      <w:proofErr w:type="spellEnd"/>
      <w:r w:rsidRPr="00C36E15">
        <w:rPr>
          <w:rFonts w:ascii="GHEA Grapalat" w:hAnsi="GHEA Grapalat" w:cs="Sylfaen"/>
          <w:i/>
          <w:sz w:val="22"/>
          <w:szCs w:val="22"/>
          <w:lang w:val="hy-AM"/>
        </w:rPr>
        <w:t xml:space="preserve"> of </w:t>
      </w:r>
      <w:proofErr w:type="spellStart"/>
      <w:r w:rsidRPr="00C36E15">
        <w:rPr>
          <w:rFonts w:ascii="GHEA Grapalat" w:hAnsi="GHEA Grapalat" w:cs="Sylfaen"/>
          <w:i/>
          <w:sz w:val="22"/>
          <w:szCs w:val="22"/>
          <w:lang w:val="hy-AM"/>
        </w:rPr>
        <w:t>inflation</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expectations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and</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maintaining</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financial</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stability</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in</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terms</w:t>
      </w:r>
      <w:proofErr w:type="spellEnd"/>
      <w:r w:rsidRPr="00C36E15">
        <w:rPr>
          <w:rFonts w:ascii="GHEA Grapalat" w:hAnsi="GHEA Grapalat" w:cs="Sylfaen"/>
          <w:i/>
          <w:sz w:val="22"/>
          <w:szCs w:val="22"/>
          <w:lang w:val="hy-AM"/>
        </w:rPr>
        <w:t xml:space="preserve"> of  </w:t>
      </w:r>
      <w:proofErr w:type="spellStart"/>
      <w:r w:rsidRPr="00C36E15">
        <w:rPr>
          <w:rFonts w:ascii="GHEA Grapalat" w:hAnsi="GHEA Grapalat" w:cs="Sylfaen"/>
          <w:i/>
          <w:sz w:val="22"/>
          <w:szCs w:val="22"/>
          <w:lang w:val="hy-AM"/>
        </w:rPr>
        <w:t>cost</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reduction</w:t>
      </w:r>
      <w:proofErr w:type="spellEnd"/>
      <w:r w:rsidRPr="00C36E15">
        <w:rPr>
          <w:rFonts w:ascii="GHEA Grapalat" w:hAnsi="GHEA Grapalat" w:cs="Sylfaen"/>
          <w:i/>
          <w:sz w:val="22"/>
          <w:szCs w:val="22"/>
          <w:lang w:val="hy-AM"/>
        </w:rPr>
        <w:t>.</w:t>
      </w:r>
    </w:p>
    <w:p w14:paraId="75E3409A" w14:textId="77777777" w:rsidR="00D03756" w:rsidRPr="00C36E15" w:rsidRDefault="00D03756" w:rsidP="00D03756">
      <w:pPr>
        <w:autoSpaceDE w:val="0"/>
        <w:autoSpaceDN w:val="0"/>
        <w:adjustRightInd w:val="0"/>
        <w:spacing w:after="180" w:line="350" w:lineRule="atLeast"/>
        <w:ind w:left="3969" w:right="-3969"/>
        <w:jc w:val="center"/>
        <w:rPr>
          <w:rFonts w:ascii="GHEA Grapalat" w:hAnsi="GHEA Grapalat" w:cs="Sylfaen"/>
          <w:i/>
          <w:sz w:val="22"/>
          <w:szCs w:val="22"/>
          <w:lang w:val="hy-AM"/>
        </w:rPr>
      </w:pPr>
      <w:proofErr w:type="spellStart"/>
      <w:r w:rsidRPr="00C36E15">
        <w:rPr>
          <w:rFonts w:ascii="GHEA Grapalat" w:hAnsi="GHEA Grapalat" w:cs="Sylfaen"/>
          <w:i/>
          <w:sz w:val="22"/>
          <w:szCs w:val="22"/>
          <w:lang w:val="hy-AM"/>
        </w:rPr>
        <w:t>According</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to</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rule</w:t>
      </w:r>
      <w:proofErr w:type="spellEnd"/>
      <w:r w:rsidRPr="00C36E15">
        <w:rPr>
          <w:rFonts w:ascii="GHEA Grapalat" w:hAnsi="GHEA Grapalat" w:cs="Sylfaen"/>
          <w:i/>
          <w:sz w:val="22"/>
          <w:szCs w:val="22"/>
          <w:lang w:val="hy-AM"/>
        </w:rPr>
        <w:t xml:space="preserve"> of </w:t>
      </w:r>
      <w:proofErr w:type="spellStart"/>
      <w:r w:rsidRPr="00C36E15">
        <w:rPr>
          <w:rFonts w:ascii="GHEA Grapalat" w:hAnsi="GHEA Grapalat" w:cs="Sylfaen"/>
          <w:i/>
          <w:sz w:val="22"/>
          <w:szCs w:val="22"/>
          <w:lang w:val="hy-AM"/>
        </w:rPr>
        <w:t>monetary</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policy</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policy</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is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aimed</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at</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minimizing</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deviations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between</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4%  </w:t>
      </w:r>
      <w:proofErr w:type="spellStart"/>
      <w:r w:rsidRPr="00C36E15">
        <w:rPr>
          <w:rFonts w:ascii="GHEA Grapalat" w:hAnsi="GHEA Grapalat" w:cs="Sylfaen"/>
          <w:i/>
          <w:sz w:val="22"/>
          <w:szCs w:val="22"/>
          <w:lang w:val="hy-AM"/>
        </w:rPr>
        <w:t>target</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and</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inflation</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forecasts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path</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to</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inflation</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rate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shaped</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as</w:t>
      </w:r>
      <w:proofErr w:type="spellEnd"/>
      <w:r w:rsidRPr="00C36E15">
        <w:rPr>
          <w:rFonts w:ascii="GHEA Grapalat" w:hAnsi="GHEA Grapalat" w:cs="Sylfaen"/>
          <w:i/>
          <w:sz w:val="22"/>
          <w:szCs w:val="22"/>
          <w:lang w:val="hy-AM"/>
        </w:rPr>
        <w:t xml:space="preserve"> a </w:t>
      </w:r>
      <w:proofErr w:type="spellStart"/>
      <w:r w:rsidRPr="00C36E15">
        <w:rPr>
          <w:rFonts w:ascii="GHEA Grapalat" w:hAnsi="GHEA Grapalat" w:cs="Sylfaen"/>
          <w:i/>
          <w:sz w:val="22"/>
          <w:szCs w:val="22"/>
          <w:lang w:val="hy-AM"/>
        </w:rPr>
        <w:t>result</w:t>
      </w:r>
      <w:proofErr w:type="spellEnd"/>
      <w:r w:rsidRPr="00C36E15">
        <w:rPr>
          <w:rFonts w:ascii="GHEA Grapalat" w:hAnsi="GHEA Grapalat" w:cs="Sylfaen"/>
          <w:i/>
          <w:sz w:val="22"/>
          <w:szCs w:val="22"/>
          <w:lang w:val="hy-AM"/>
        </w:rPr>
        <w:t xml:space="preserve"> of </w:t>
      </w:r>
      <w:proofErr w:type="spellStart"/>
      <w:r w:rsidRPr="00C36E15">
        <w:rPr>
          <w:rFonts w:ascii="GHEA Grapalat" w:hAnsi="GHEA Grapalat" w:cs="Sylfaen"/>
          <w:i/>
          <w:sz w:val="22"/>
          <w:szCs w:val="22"/>
          <w:lang w:val="hy-AM"/>
        </w:rPr>
        <w:t>projected</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policy</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directions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is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published</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as</w:t>
      </w:r>
      <w:proofErr w:type="spellEnd"/>
      <w:r w:rsidRPr="00C36E15">
        <w:rPr>
          <w:rFonts w:ascii="GHEA Grapalat" w:hAnsi="GHEA Grapalat" w:cs="Sylfaen"/>
          <w:i/>
          <w:sz w:val="22"/>
          <w:szCs w:val="22"/>
          <w:lang w:val="hy-AM"/>
        </w:rPr>
        <w:t xml:space="preserve"> a </w:t>
      </w:r>
      <w:proofErr w:type="spellStart"/>
      <w:r w:rsidRPr="00C36E15">
        <w:rPr>
          <w:rFonts w:ascii="GHEA Grapalat" w:hAnsi="GHEA Grapalat" w:cs="Sylfaen"/>
          <w:i/>
          <w:sz w:val="22"/>
          <w:szCs w:val="22"/>
          <w:lang w:val="hy-AM"/>
        </w:rPr>
        <w:t>forecast</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probability</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distribution</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chart</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for</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12-quarter </w:t>
      </w:r>
      <w:proofErr w:type="spellStart"/>
      <w:r w:rsidRPr="00C36E15">
        <w:rPr>
          <w:rFonts w:ascii="GHEA Grapalat" w:hAnsi="GHEA Grapalat" w:cs="Sylfaen"/>
          <w:i/>
          <w:sz w:val="22"/>
          <w:szCs w:val="22"/>
          <w:lang w:val="hy-AM"/>
        </w:rPr>
        <w:t>time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horizon</w:t>
      </w:r>
      <w:proofErr w:type="spellEnd"/>
      <w:r w:rsidRPr="00C36E15">
        <w:rPr>
          <w:rFonts w:ascii="GHEA Grapalat" w:hAnsi="GHEA Grapalat" w:cs="Sylfaen"/>
          <w:i/>
          <w:sz w:val="22"/>
          <w:szCs w:val="22"/>
          <w:lang w:val="hy-AM"/>
        </w:rPr>
        <w:t>.</w:t>
      </w:r>
    </w:p>
    <w:p w14:paraId="2A323F05" w14:textId="027EBD2F" w:rsidR="00D03756" w:rsidRPr="00C36E15" w:rsidRDefault="00D03756" w:rsidP="00D03756">
      <w:pPr>
        <w:autoSpaceDE w:val="0"/>
        <w:autoSpaceDN w:val="0"/>
        <w:adjustRightInd w:val="0"/>
        <w:spacing w:after="180" w:line="350" w:lineRule="atLeast"/>
        <w:ind w:left="3969" w:right="-3969"/>
        <w:jc w:val="center"/>
        <w:rPr>
          <w:rFonts w:ascii="GHEA Grapalat" w:hAnsi="GHEA Grapalat" w:cs="Sylfaen"/>
          <w:i/>
          <w:sz w:val="22"/>
          <w:szCs w:val="22"/>
          <w:lang w:val="hy-AM"/>
        </w:rPr>
      </w:pPr>
      <w:proofErr w:type="spellStart"/>
      <w:r w:rsidRPr="00C36E15">
        <w:rPr>
          <w:rFonts w:ascii="GHEA Grapalat" w:hAnsi="GHEA Grapalat" w:cs="Sylfaen"/>
          <w:i/>
          <w:sz w:val="22"/>
          <w:szCs w:val="22"/>
          <w:lang w:val="hy-AM"/>
        </w:rPr>
        <w:t>Projections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in</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this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report</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are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based</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on</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actual</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information</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available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by</w:t>
      </w:r>
      <w:proofErr w:type="spellEnd"/>
      <w:r w:rsidRPr="00C36E15">
        <w:rPr>
          <w:rFonts w:ascii="GHEA Grapalat" w:hAnsi="GHEA Grapalat" w:cs="Sylfaen"/>
          <w:i/>
          <w:sz w:val="22"/>
          <w:szCs w:val="22"/>
          <w:lang w:val="hy-AM"/>
        </w:rPr>
        <w:t xml:space="preserve"> </w:t>
      </w:r>
      <w:r w:rsidR="00923A75">
        <w:rPr>
          <w:rFonts w:ascii="GHEA Grapalat" w:hAnsi="GHEA Grapalat" w:cs="Sylfaen"/>
          <w:i/>
          <w:sz w:val="22"/>
          <w:szCs w:val="22"/>
        </w:rPr>
        <w:t>December</w:t>
      </w:r>
      <w:r w:rsidR="00923A75" w:rsidRPr="00C36E15">
        <w:rPr>
          <w:rFonts w:ascii="GHEA Grapalat" w:hAnsi="GHEA Grapalat" w:cs="Sylfaen"/>
          <w:i/>
          <w:sz w:val="22"/>
          <w:szCs w:val="22"/>
          <w:lang w:val="hy-AM"/>
        </w:rPr>
        <w:t xml:space="preserve"> </w:t>
      </w:r>
      <w:r w:rsidRPr="00C36E15">
        <w:rPr>
          <w:rFonts w:ascii="GHEA Grapalat" w:hAnsi="GHEA Grapalat" w:cs="Sylfaen"/>
          <w:i/>
          <w:sz w:val="22"/>
          <w:szCs w:val="22"/>
          <w:lang w:val="hy-AM"/>
        </w:rPr>
        <w:t xml:space="preserve">15, 2020, </w:t>
      </w:r>
      <w:proofErr w:type="spellStart"/>
      <w:r w:rsidRPr="00C36E15">
        <w:rPr>
          <w:rFonts w:ascii="GHEA Grapalat" w:hAnsi="GHEA Grapalat" w:cs="Sylfaen"/>
          <w:i/>
          <w:sz w:val="22"/>
          <w:szCs w:val="22"/>
          <w:lang w:val="hy-AM"/>
        </w:rPr>
        <w:t>i.e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day</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on</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which</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refinancing</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rate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was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set</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results</w:t>
      </w:r>
      <w:proofErr w:type="spellEnd"/>
      <w:r w:rsidRPr="00C36E15">
        <w:rPr>
          <w:rFonts w:ascii="GHEA Grapalat" w:hAnsi="GHEA Grapalat" w:cs="Sylfaen"/>
          <w:i/>
          <w:sz w:val="22"/>
          <w:szCs w:val="22"/>
          <w:lang w:val="hy-AM"/>
        </w:rPr>
        <w:t xml:space="preserve"> of </w:t>
      </w:r>
      <w:proofErr w:type="spellStart"/>
      <w:r w:rsidRPr="00C36E15">
        <w:rPr>
          <w:rFonts w:ascii="GHEA Grapalat" w:hAnsi="GHEA Grapalat" w:cs="Sylfaen"/>
          <w:i/>
          <w:sz w:val="22"/>
          <w:szCs w:val="22"/>
          <w:lang w:val="hy-AM"/>
        </w:rPr>
        <w:t>survey</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conducted</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by</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Bank </w:t>
      </w:r>
      <w:proofErr w:type="spellStart"/>
      <w:r w:rsidRPr="00C36E15">
        <w:rPr>
          <w:rFonts w:ascii="GHEA Grapalat" w:hAnsi="GHEA Grapalat" w:cs="Sylfaen"/>
          <w:i/>
          <w:sz w:val="22"/>
          <w:szCs w:val="22"/>
          <w:lang w:val="hy-AM"/>
        </w:rPr>
        <w:t>and</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judgment</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made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pursuant</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to</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information</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on</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future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developments</w:t>
      </w:r>
      <w:proofErr w:type="spellEnd"/>
      <w:r w:rsidRPr="00C36E15">
        <w:rPr>
          <w:rFonts w:ascii="GHEA Grapalat" w:hAnsi="GHEA Grapalat" w:cs="Sylfaen"/>
          <w:i/>
          <w:sz w:val="22"/>
          <w:szCs w:val="22"/>
          <w:lang w:val="hy-AM"/>
        </w:rPr>
        <w:t xml:space="preserve"> of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macroeconomic</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environment</w:t>
      </w:r>
      <w:proofErr w:type="spellEnd"/>
      <w:r w:rsidRPr="00C36E15">
        <w:rPr>
          <w:rFonts w:ascii="GHEA Grapalat" w:hAnsi="GHEA Grapalat" w:cs="Sylfaen"/>
          <w:i/>
          <w:sz w:val="22"/>
          <w:szCs w:val="22"/>
          <w:lang w:val="hy-AM"/>
        </w:rPr>
        <w:t>.</w:t>
      </w:r>
    </w:p>
    <w:p w14:paraId="64A86C05" w14:textId="77777777" w:rsidR="00D03756" w:rsidRPr="00C36E15" w:rsidRDefault="00D03756" w:rsidP="00D03756">
      <w:pPr>
        <w:autoSpaceDE w:val="0"/>
        <w:autoSpaceDN w:val="0"/>
        <w:adjustRightInd w:val="0"/>
        <w:spacing w:after="180" w:line="350" w:lineRule="atLeast"/>
        <w:ind w:left="3969" w:right="-3969"/>
        <w:jc w:val="center"/>
        <w:rPr>
          <w:rFonts w:ascii="GHEA Grapalat" w:hAnsi="GHEA Grapalat" w:cs="Sylfaen"/>
          <w:i/>
          <w:sz w:val="22"/>
          <w:szCs w:val="22"/>
          <w:lang w:val="hy-AM"/>
        </w:rPr>
      </w:pPr>
      <w:r w:rsidRPr="00C36E15">
        <w:rPr>
          <w:rFonts w:ascii="GHEA Grapalat" w:hAnsi="GHEA Grapalat" w:cs="Sylfaen"/>
          <w:i/>
          <w:noProof/>
          <w:sz w:val="22"/>
          <w:szCs w:val="22"/>
        </w:rPr>
        <mc:AlternateContent>
          <mc:Choice Requires="wps">
            <w:drawing>
              <wp:anchor distT="0" distB="0" distL="114300" distR="114300" simplePos="0" relativeHeight="252123136" behindDoc="0" locked="0" layoutInCell="1" allowOverlap="1" wp14:anchorId="3222F404" wp14:editId="01F80C48">
                <wp:simplePos x="0" y="0"/>
                <wp:positionH relativeFrom="column">
                  <wp:posOffset>3272790</wp:posOffset>
                </wp:positionH>
                <wp:positionV relativeFrom="paragraph">
                  <wp:posOffset>1102360</wp:posOffset>
                </wp:positionV>
                <wp:extent cx="1219200" cy="5143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219200" cy="514350"/>
                        </a:xfrm>
                        <a:prstGeom prst="rect">
                          <a:avLst/>
                        </a:prstGeom>
                        <a:solidFill>
                          <a:schemeClr val="lt1"/>
                        </a:solidFill>
                        <a:ln w="6350">
                          <a:noFill/>
                        </a:ln>
                      </wps:spPr>
                      <wps:txbx>
                        <w:txbxContent>
                          <w:p w14:paraId="1D7A00CC" w14:textId="77777777" w:rsidR="00923A75" w:rsidRDefault="00923A75" w:rsidP="00D037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222F404" id="_x0000_t202" coordsize="21600,21600" o:spt="202" path="m,l,21600r21600,l21600,xe">
                <v:stroke joinstyle="miter"/>
                <v:path gradientshapeok="t" o:connecttype="rect"/>
              </v:shapetype>
              <v:shape id="Text Box 2" o:spid="_x0000_s1026" type="#_x0000_t202" style="position:absolute;left:0;text-align:left;margin-left:257.7pt;margin-top:86.8pt;width:96pt;height:40.5pt;z-index:252123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" fillcolor="white [3201]" stroked="f" strokeweight=".5pt">
                <v:textbox>
                  <w:txbxContent>
                    <w:p w14:paraId="1D7A00CC" w14:textId="77777777" w:rsidR="00923A75" w:rsidRDefault="00923A75" w:rsidP="00D03756"/>
                  </w:txbxContent>
                </v:textbox>
              </v:shape>
            </w:pict>
          </mc:Fallback>
        </mc:AlternateContent>
      </w:r>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All</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inflation</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reports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which</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have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been</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published</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to</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date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are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available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on</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the</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Bank's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website</w:t>
      </w:r>
      <w:proofErr w:type="spellEnd"/>
      <w:r w:rsidRPr="00C36E15">
        <w:rPr>
          <w:rFonts w:ascii="GHEA Grapalat" w:hAnsi="GHEA Grapalat" w:cs="Sylfaen"/>
          <w:i/>
          <w:sz w:val="22"/>
          <w:szCs w:val="22"/>
          <w:lang w:val="hy-AM"/>
        </w:rPr>
        <w:t xml:space="preserve"> (www.cba.am) </w:t>
      </w:r>
      <w:proofErr w:type="spellStart"/>
      <w:r w:rsidRPr="00C36E15">
        <w:rPr>
          <w:rFonts w:ascii="GHEA Grapalat" w:hAnsi="GHEA Grapalat" w:cs="Sylfaen"/>
          <w:i/>
          <w:sz w:val="22"/>
          <w:szCs w:val="22"/>
          <w:lang w:val="hy-AM"/>
        </w:rPr>
        <w:t>which</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also</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contains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all</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press-releases</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and</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other</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monetary</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policy-related</w:t>
      </w:r>
      <w:proofErr w:type="spellEnd"/>
      <w:r w:rsidRPr="00C36E15">
        <w:rPr>
          <w:rFonts w:ascii="GHEA Grapalat" w:hAnsi="GHEA Grapalat" w:cs="Sylfaen"/>
          <w:i/>
          <w:sz w:val="22"/>
          <w:szCs w:val="22"/>
          <w:lang w:val="hy-AM"/>
        </w:rPr>
        <w:t xml:space="preserve"> </w:t>
      </w:r>
      <w:proofErr w:type="spellStart"/>
      <w:r w:rsidRPr="00C36E15">
        <w:rPr>
          <w:rFonts w:ascii="GHEA Grapalat" w:hAnsi="GHEA Grapalat" w:cs="Sylfaen"/>
          <w:i/>
          <w:sz w:val="22"/>
          <w:szCs w:val="22"/>
          <w:lang w:val="hy-AM"/>
        </w:rPr>
        <w:t>publications</w:t>
      </w:r>
      <w:proofErr w:type="spellEnd"/>
      <w:r w:rsidRPr="00C36E15">
        <w:rPr>
          <w:rFonts w:ascii="GHEA Grapalat" w:hAnsi="GHEA Grapalat" w:cs="Sylfaen"/>
          <w:i/>
          <w:sz w:val="22"/>
          <w:szCs w:val="22"/>
          <w:lang w:val="hy-AM"/>
        </w:rPr>
        <w:t xml:space="preserve"> </w:t>
      </w:r>
    </w:p>
    <w:p w14:paraId="2C44E76A" w14:textId="77777777" w:rsidR="00384C66" w:rsidRPr="00796949" w:rsidRDefault="00384C66" w:rsidP="00384C66">
      <w:pPr>
        <w:pStyle w:val="Header"/>
        <w:pageBreakBefore/>
        <w:tabs>
          <w:tab w:val="left" w:pos="600"/>
        </w:tabs>
        <w:autoSpaceDE w:val="0"/>
        <w:autoSpaceDN w:val="0"/>
        <w:spacing w:line="312" w:lineRule="auto"/>
        <w:ind w:firstLine="403"/>
        <w:rPr>
          <w:rFonts w:ascii="Arial Armenian" w:hAnsi="Arial Armenian"/>
          <w:color w:val="FF0000"/>
          <w:sz w:val="20"/>
          <w:szCs w:val="20"/>
          <w:lang w:val="hy-AM"/>
        </w:rPr>
      </w:pPr>
    </w:p>
    <w:p w14:paraId="6A6EA10D" w14:textId="77777777" w:rsidR="00384C66" w:rsidRPr="008313EF" w:rsidRDefault="00384C66" w:rsidP="00384C66">
      <w:pPr>
        <w:pStyle w:val="Header"/>
        <w:tabs>
          <w:tab w:val="left" w:pos="600"/>
        </w:tabs>
        <w:autoSpaceDE w:val="0"/>
        <w:autoSpaceDN w:val="0"/>
        <w:ind w:firstLine="400"/>
        <w:rPr>
          <w:rFonts w:ascii="Arial Armenian" w:hAnsi="Arial Armenian"/>
          <w:color w:val="FF0000"/>
          <w:sz w:val="10"/>
          <w:szCs w:val="20"/>
          <w:lang w:val="hy-AM"/>
        </w:rPr>
      </w:pPr>
    </w:p>
    <w:p w14:paraId="31255DDE" w14:textId="77777777" w:rsidR="00384C66" w:rsidRPr="00796949" w:rsidRDefault="00384C66" w:rsidP="00384C66">
      <w:pPr>
        <w:pStyle w:val="Header"/>
        <w:tabs>
          <w:tab w:val="left" w:pos="600"/>
        </w:tabs>
        <w:autoSpaceDE w:val="0"/>
        <w:autoSpaceDN w:val="0"/>
        <w:spacing w:line="312" w:lineRule="auto"/>
        <w:ind w:firstLine="400"/>
        <w:rPr>
          <w:rFonts w:ascii="Arial Armenian" w:hAnsi="Arial Armenian"/>
          <w:color w:val="FF0000"/>
          <w:sz w:val="20"/>
          <w:szCs w:val="20"/>
          <w:lang w:val="hy-AM"/>
        </w:rPr>
      </w:pPr>
    </w:p>
    <w:tbl>
      <w:tblPr>
        <w:tblW w:w="6345" w:type="dxa"/>
        <w:tblBorders>
          <w:top w:val="nil"/>
          <w:left w:val="nil"/>
          <w:bottom w:val="nil"/>
          <w:right w:val="nil"/>
          <w:insideH w:val="single" w:sz="18" w:space="0" w:color="FFFFFF"/>
          <w:insideV w:val="single" w:sz="18" w:space="0" w:color="FFFFFF"/>
        </w:tblBorders>
        <w:tblLook w:val="00A0" w:firstRow="1" w:lastRow="0" w:firstColumn="1" w:lastColumn="0" w:noHBand="0" w:noVBand="0"/>
      </w:tblPr>
      <w:tblGrid>
        <w:gridCol w:w="6345"/>
      </w:tblGrid>
      <w:tr w:rsidR="00605C90" w:rsidRPr="00605C90" w14:paraId="6264B74E" w14:textId="77777777" w:rsidTr="00384C66">
        <w:tc>
          <w:tcPr>
            <w:tcW w:w="6345" w:type="dxa"/>
            <w:shd w:val="clear" w:color="auto" w:fill="D9D9D9"/>
          </w:tcPr>
          <w:p w14:paraId="018EE7F1" w14:textId="77777777" w:rsidR="00384C66" w:rsidRPr="00605C90" w:rsidRDefault="00D03756" w:rsidP="00384C66">
            <w:pPr>
              <w:pStyle w:val="Heading1"/>
              <w:spacing w:before="60" w:after="60" w:line="240" w:lineRule="atLeast"/>
              <w:jc w:val="center"/>
              <w:rPr>
                <w:rFonts w:ascii="Arial Armenian" w:hAnsi="Arial Armenian"/>
                <w:bCs/>
                <w:color w:val="002060"/>
                <w:spacing w:val="40"/>
                <w:w w:val="150"/>
                <w:kern w:val="22"/>
                <w:sz w:val="18"/>
                <w:u w:val="none"/>
              </w:rPr>
            </w:pPr>
            <w:proofErr w:type="spellStart"/>
            <w:r w:rsidRPr="00C36E15">
              <w:rPr>
                <w:rFonts w:ascii="GHEA Grapalat" w:hAnsi="GHEA Grapalat"/>
                <w:bCs/>
                <w:color w:val="002060"/>
                <w:spacing w:val="40"/>
                <w:w w:val="150"/>
                <w:kern w:val="22"/>
                <w:sz w:val="18"/>
                <w:u w:val="none"/>
              </w:rPr>
              <w:t>Table</w:t>
            </w:r>
            <w:proofErr w:type="spellEnd"/>
            <w:r w:rsidRPr="00C36E15">
              <w:rPr>
                <w:rFonts w:ascii="GHEA Grapalat" w:hAnsi="GHEA Grapalat"/>
                <w:bCs/>
                <w:color w:val="002060"/>
                <w:spacing w:val="40"/>
                <w:w w:val="150"/>
                <w:kern w:val="22"/>
                <w:sz w:val="18"/>
                <w:u w:val="none"/>
              </w:rPr>
              <w:t xml:space="preserve"> of </w:t>
            </w:r>
            <w:proofErr w:type="spellStart"/>
            <w:r w:rsidRPr="00C36E15">
              <w:rPr>
                <w:rFonts w:ascii="GHEA Grapalat" w:hAnsi="GHEA Grapalat"/>
                <w:bCs/>
                <w:color w:val="002060"/>
                <w:spacing w:val="40"/>
                <w:w w:val="150"/>
                <w:kern w:val="22"/>
                <w:sz w:val="18"/>
                <w:u w:val="none"/>
              </w:rPr>
              <w:t>Contents</w:t>
            </w:r>
            <w:proofErr w:type="spellEnd"/>
          </w:p>
        </w:tc>
      </w:tr>
    </w:tbl>
    <w:p w14:paraId="4CD9125D" w14:textId="77777777" w:rsidR="00384C66" w:rsidRPr="00D9077F" w:rsidRDefault="00384C66" w:rsidP="00384C66">
      <w:pPr>
        <w:pStyle w:val="Header"/>
        <w:autoSpaceDE w:val="0"/>
        <w:autoSpaceDN w:val="0"/>
        <w:rPr>
          <w:rFonts w:ascii="Arial Armenian" w:hAnsi="Arial Armenian"/>
          <w:color w:val="0070C0"/>
          <w:sz w:val="18"/>
        </w:rPr>
      </w:pPr>
      <w:r w:rsidRPr="00D9077F">
        <w:rPr>
          <w:rFonts w:ascii="Arial Armenian" w:hAnsi="Arial Armenian"/>
          <w:noProof/>
          <w:color w:val="0070C0"/>
          <w:sz w:val="20"/>
          <w:szCs w:val="20"/>
          <w:lang w:val="en-US" w:eastAsia="en-US"/>
        </w:rPr>
        <mc:AlternateContent>
          <mc:Choice Requires="wps">
            <w:drawing>
              <wp:anchor distT="0" distB="0" distL="114300" distR="114300" simplePos="0" relativeHeight="251573248" behindDoc="0" locked="0" layoutInCell="1" allowOverlap="1" wp14:anchorId="23FBDCEE" wp14:editId="105767D7">
                <wp:simplePos x="0" y="0"/>
                <wp:positionH relativeFrom="column">
                  <wp:posOffset>3548431</wp:posOffset>
                </wp:positionH>
                <wp:positionV relativeFrom="paragraph">
                  <wp:posOffset>8609965</wp:posOffset>
                </wp:positionV>
                <wp:extent cx="747395" cy="359994"/>
                <wp:effectExtent l="0" t="0" r="0" b="2540"/>
                <wp:wrapNone/>
                <wp:docPr id="4134" name="Text Box 35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359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A988BC" w14:textId="77777777" w:rsidR="00923A75" w:rsidRDefault="00923A75" w:rsidP="00384C6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BDCEE" id="Text Box 3592" o:spid="_x0000_s1027" type="#_x0000_t202" style="position:absolute;margin-left:279.4pt;margin-top:677.95pt;width:58.85pt;height:28.3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" stroked="f">
                <v:textbox>
                  <w:txbxContent>
                    <w:p w14:paraId="1EA988BC" w14:textId="77777777" w:rsidR="00923A75" w:rsidRDefault="00923A75" w:rsidP="00384C66"/>
                  </w:txbxContent>
                </v:textbox>
              </v:shape>
            </w:pict>
          </mc:Fallback>
        </mc:AlternateContent>
      </w:r>
    </w:p>
    <w:tbl>
      <w:tblPr>
        <w:tblW w:w="6345" w:type="dxa"/>
        <w:tblBorders>
          <w:top w:val="nil"/>
          <w:left w:val="nil"/>
          <w:bottom w:val="nil"/>
          <w:right w:val="nil"/>
          <w:insideH w:val="single" w:sz="18" w:space="0" w:color="FFFFFF"/>
          <w:insideV w:val="single" w:sz="18" w:space="0" w:color="FFFFFF"/>
        </w:tblBorders>
        <w:tblLayout w:type="fixed"/>
        <w:tblLook w:val="00A0" w:firstRow="1" w:lastRow="0" w:firstColumn="1" w:lastColumn="0" w:noHBand="0" w:noVBand="0"/>
      </w:tblPr>
      <w:tblGrid>
        <w:gridCol w:w="5877"/>
        <w:gridCol w:w="468"/>
      </w:tblGrid>
      <w:tr w:rsidR="00D03756" w:rsidRPr="00605C90" w14:paraId="6F18EA6F" w14:textId="77777777" w:rsidTr="00384C66">
        <w:tc>
          <w:tcPr>
            <w:tcW w:w="5877" w:type="dxa"/>
            <w:shd w:val="pct20" w:color="000000" w:fill="FFFFFF"/>
          </w:tcPr>
          <w:p w14:paraId="3EA255B9" w14:textId="77777777" w:rsidR="00D03756" w:rsidRPr="00DD3927" w:rsidRDefault="00D03756" w:rsidP="003D4E80">
            <w:pPr>
              <w:spacing w:before="50" w:after="50"/>
              <w:ind w:right="-113"/>
              <w:rPr>
                <w:rFonts w:ascii="GHEA Grapalat" w:hAnsi="GHEA Grapalat"/>
                <w:b/>
                <w:color w:val="002060"/>
                <w:sz w:val="18"/>
              </w:rPr>
            </w:pPr>
            <w:r w:rsidRPr="00DD3927">
              <w:rPr>
                <w:rFonts w:ascii="GHEA Grapalat" w:hAnsi="GHEA Grapalat"/>
                <w:b/>
                <w:color w:val="002060"/>
                <w:sz w:val="18"/>
                <w:szCs w:val="28"/>
              </w:rPr>
              <w:t xml:space="preserve">1. Executive </w:t>
            </w:r>
            <w:r w:rsidR="003D4E80">
              <w:rPr>
                <w:rFonts w:ascii="GHEA Grapalat" w:hAnsi="GHEA Grapalat"/>
                <w:b/>
                <w:color w:val="002060"/>
                <w:sz w:val="18"/>
                <w:szCs w:val="28"/>
              </w:rPr>
              <w:t>s</w:t>
            </w:r>
            <w:r w:rsidRPr="00DD3927">
              <w:rPr>
                <w:rFonts w:ascii="GHEA Grapalat" w:hAnsi="GHEA Grapalat"/>
                <w:b/>
                <w:color w:val="002060"/>
                <w:sz w:val="18"/>
                <w:szCs w:val="28"/>
              </w:rPr>
              <w:t>ummary</w:t>
            </w:r>
            <w:r w:rsidRPr="00DD3927">
              <w:rPr>
                <w:rFonts w:ascii="GHEA Grapalat" w:hAnsi="GHEA Grapalat"/>
                <w:b/>
                <w:color w:val="002060"/>
                <w:sz w:val="18"/>
                <w:szCs w:val="18"/>
              </w:rPr>
              <w:t xml:space="preserve"> </w:t>
            </w:r>
            <w:r w:rsidRPr="00DD3927">
              <w:rPr>
                <w:rFonts w:ascii="GHEA Grapalat" w:hAnsi="GHEA Grapalat"/>
                <w:bCs/>
                <w:color w:val="002060"/>
                <w:sz w:val="18"/>
              </w:rPr>
              <w:t>..............</w:t>
            </w:r>
            <w:r>
              <w:rPr>
                <w:rFonts w:ascii="GHEA Grapalat" w:hAnsi="GHEA Grapalat"/>
                <w:bCs/>
                <w:color w:val="002060"/>
                <w:sz w:val="18"/>
              </w:rPr>
              <w:t>............................</w:t>
            </w:r>
            <w:r w:rsidRPr="00DD3927">
              <w:rPr>
                <w:rFonts w:ascii="GHEA Grapalat" w:hAnsi="GHEA Grapalat"/>
                <w:bCs/>
                <w:color w:val="002060"/>
                <w:sz w:val="18"/>
              </w:rPr>
              <w:t>.............................</w:t>
            </w:r>
          </w:p>
        </w:tc>
        <w:tc>
          <w:tcPr>
            <w:tcW w:w="468" w:type="dxa"/>
            <w:shd w:val="pct20" w:color="000000" w:fill="FFFFFF"/>
            <w:vAlign w:val="bottom"/>
          </w:tcPr>
          <w:p w14:paraId="74BF6F2C" w14:textId="77777777" w:rsidR="00D03756" w:rsidRPr="007833C8" w:rsidRDefault="00774946" w:rsidP="00D03756">
            <w:pPr>
              <w:spacing w:before="50" w:after="50"/>
              <w:jc w:val="right"/>
              <w:rPr>
                <w:rFonts w:ascii="GHEA Grapalat" w:hAnsi="GHEA Grapalat"/>
                <w:b/>
                <w:bCs/>
                <w:color w:val="002060"/>
                <w:sz w:val="18"/>
              </w:rPr>
            </w:pPr>
            <w:r>
              <w:rPr>
                <w:rFonts w:ascii="GHEA Grapalat" w:hAnsi="GHEA Grapalat"/>
                <w:b/>
                <w:bCs/>
                <w:color w:val="002060"/>
                <w:sz w:val="18"/>
              </w:rPr>
              <w:t>4</w:t>
            </w:r>
          </w:p>
        </w:tc>
      </w:tr>
      <w:tr w:rsidR="00D03756" w:rsidRPr="00605C90" w14:paraId="5F457B45" w14:textId="77777777" w:rsidTr="00384C66">
        <w:tc>
          <w:tcPr>
            <w:tcW w:w="5877" w:type="dxa"/>
            <w:shd w:val="pct5" w:color="000000" w:fill="FFFFFF"/>
          </w:tcPr>
          <w:p w14:paraId="29E6A37B" w14:textId="77777777" w:rsidR="00D03756" w:rsidRPr="00DD3927" w:rsidRDefault="00D03756" w:rsidP="003D4E80">
            <w:pPr>
              <w:spacing w:before="50" w:after="50"/>
              <w:ind w:right="-113"/>
              <w:rPr>
                <w:rFonts w:ascii="GHEA Grapalat" w:hAnsi="GHEA Grapalat"/>
                <w:b/>
                <w:color w:val="002060"/>
                <w:sz w:val="18"/>
              </w:rPr>
            </w:pPr>
            <w:r w:rsidRPr="00DD3927">
              <w:rPr>
                <w:rFonts w:ascii="GHEA Grapalat" w:hAnsi="GHEA Grapalat" w:cs="Sylfaen"/>
                <w:b/>
                <w:color w:val="002060"/>
                <w:sz w:val="18"/>
                <w:szCs w:val="18"/>
              </w:rPr>
              <w:t xml:space="preserve">2. Forecast, </w:t>
            </w:r>
            <w:r w:rsidR="003D4E80">
              <w:rPr>
                <w:rFonts w:ascii="GHEA Grapalat" w:hAnsi="GHEA Grapalat" w:cs="Sylfaen"/>
                <w:b/>
                <w:color w:val="002060"/>
                <w:sz w:val="18"/>
                <w:szCs w:val="18"/>
              </w:rPr>
              <w:t>f</w:t>
            </w:r>
            <w:r w:rsidRPr="00DD3927">
              <w:rPr>
                <w:rFonts w:ascii="GHEA Grapalat" w:hAnsi="GHEA Grapalat" w:cs="Sylfaen"/>
                <w:b/>
                <w:color w:val="002060"/>
                <w:sz w:val="18"/>
                <w:szCs w:val="18"/>
              </w:rPr>
              <w:t xml:space="preserve">orecast </w:t>
            </w:r>
            <w:r w:rsidR="003D4E80">
              <w:rPr>
                <w:rFonts w:ascii="GHEA Grapalat" w:hAnsi="GHEA Grapalat" w:cs="Sylfaen"/>
                <w:b/>
                <w:color w:val="002060"/>
                <w:sz w:val="18"/>
                <w:szCs w:val="18"/>
              </w:rPr>
              <w:t>c</w:t>
            </w:r>
            <w:r w:rsidRPr="00DD3927">
              <w:rPr>
                <w:rFonts w:ascii="GHEA Grapalat" w:hAnsi="GHEA Grapalat" w:cs="Sylfaen"/>
                <w:b/>
                <w:color w:val="002060"/>
                <w:sz w:val="18"/>
                <w:szCs w:val="18"/>
              </w:rPr>
              <w:t xml:space="preserve">hanges and </w:t>
            </w:r>
            <w:r w:rsidR="003D4E80">
              <w:rPr>
                <w:rFonts w:ascii="GHEA Grapalat" w:hAnsi="GHEA Grapalat" w:cs="Sylfaen"/>
                <w:b/>
                <w:color w:val="002060"/>
                <w:sz w:val="18"/>
                <w:szCs w:val="18"/>
              </w:rPr>
              <w:t>r</w:t>
            </w:r>
            <w:r w:rsidRPr="00DD3927">
              <w:rPr>
                <w:rFonts w:ascii="GHEA Grapalat" w:hAnsi="GHEA Grapalat" w:cs="Sylfaen"/>
                <w:b/>
                <w:color w:val="002060"/>
                <w:sz w:val="18"/>
                <w:szCs w:val="18"/>
              </w:rPr>
              <w:t>isks</w:t>
            </w:r>
            <w:r w:rsidRPr="00DD3927">
              <w:rPr>
                <w:rFonts w:ascii="GHEA Grapalat" w:hAnsi="GHEA Grapalat" w:cs="Sylfaen"/>
                <w:color w:val="002060"/>
                <w:sz w:val="18"/>
                <w:szCs w:val="18"/>
              </w:rPr>
              <w:t xml:space="preserve"> .........</w:t>
            </w:r>
            <w:r>
              <w:rPr>
                <w:rFonts w:ascii="GHEA Grapalat" w:hAnsi="GHEA Grapalat" w:cs="Sylfaen"/>
                <w:color w:val="002060"/>
                <w:sz w:val="18"/>
                <w:szCs w:val="18"/>
              </w:rPr>
              <w:t>....................</w:t>
            </w:r>
            <w:r w:rsidRPr="00DD3927">
              <w:rPr>
                <w:rFonts w:ascii="GHEA Grapalat" w:hAnsi="GHEA Grapalat" w:cs="Sylfaen"/>
                <w:color w:val="002060"/>
                <w:sz w:val="18"/>
                <w:szCs w:val="18"/>
              </w:rPr>
              <w:t>.............</w:t>
            </w:r>
          </w:p>
        </w:tc>
        <w:tc>
          <w:tcPr>
            <w:tcW w:w="468" w:type="dxa"/>
            <w:shd w:val="pct5" w:color="000000" w:fill="FFFFFF"/>
            <w:vAlign w:val="bottom"/>
          </w:tcPr>
          <w:p w14:paraId="101A629B" w14:textId="77777777" w:rsidR="00D03756" w:rsidRPr="00605C90" w:rsidRDefault="00774946" w:rsidP="00D03756">
            <w:pPr>
              <w:spacing w:before="50" w:after="50"/>
              <w:ind w:hanging="284"/>
              <w:jc w:val="right"/>
              <w:rPr>
                <w:rFonts w:ascii="GHEA Grapalat" w:hAnsi="GHEA Grapalat"/>
                <w:b/>
                <w:bCs/>
                <w:color w:val="002060"/>
                <w:sz w:val="18"/>
              </w:rPr>
            </w:pPr>
            <w:r>
              <w:rPr>
                <w:rFonts w:ascii="GHEA Grapalat" w:hAnsi="GHEA Grapalat"/>
                <w:b/>
                <w:bCs/>
                <w:color w:val="002060"/>
                <w:sz w:val="18"/>
              </w:rPr>
              <w:t>6</w:t>
            </w:r>
          </w:p>
        </w:tc>
      </w:tr>
      <w:tr w:rsidR="00605C90" w:rsidRPr="00605C90" w14:paraId="348098AA" w14:textId="77777777" w:rsidTr="00384C66">
        <w:tc>
          <w:tcPr>
            <w:tcW w:w="5877" w:type="dxa"/>
            <w:shd w:val="pct20" w:color="000000" w:fill="FFFFFF"/>
          </w:tcPr>
          <w:p w14:paraId="0796F14B" w14:textId="77777777" w:rsidR="00312BBD" w:rsidRPr="00605C90" w:rsidRDefault="00312BBD" w:rsidP="00312BBD">
            <w:pPr>
              <w:spacing w:before="50" w:after="50"/>
              <w:ind w:left="113" w:right="-113"/>
              <w:rPr>
                <w:rFonts w:ascii="GHEA Grapalat" w:hAnsi="GHEA Grapalat"/>
                <w:b/>
                <w:i/>
                <w:color w:val="002060"/>
                <w:sz w:val="18"/>
                <w:szCs w:val="28"/>
              </w:rPr>
            </w:pPr>
            <w:r w:rsidRPr="00605C90">
              <w:rPr>
                <w:rFonts w:ascii="GHEA Grapalat" w:hAnsi="GHEA Grapalat" w:cs="Sylfaen"/>
                <w:b/>
                <w:i/>
                <w:color w:val="002060"/>
                <w:sz w:val="18"/>
                <w:szCs w:val="18"/>
              </w:rPr>
              <w:t xml:space="preserve">2.1. </w:t>
            </w:r>
            <w:r w:rsidR="00774946" w:rsidRPr="00774946">
              <w:rPr>
                <w:rFonts w:ascii="GHEA Grapalat" w:hAnsi="GHEA Grapalat" w:cs="Sylfaen"/>
                <w:b/>
                <w:i/>
                <w:color w:val="002060"/>
                <w:sz w:val="18"/>
                <w:szCs w:val="18"/>
              </w:rPr>
              <w:t>External environment developments</w:t>
            </w:r>
            <w:r w:rsidRPr="00605C90">
              <w:rPr>
                <w:rFonts w:ascii="Arial Armenian" w:hAnsi="Arial Armenian" w:cs="Sylfaen"/>
                <w:i/>
                <w:color w:val="002060"/>
                <w:sz w:val="18"/>
                <w:szCs w:val="18"/>
              </w:rPr>
              <w:t xml:space="preserve"> </w:t>
            </w:r>
            <w:r w:rsidRPr="00605C90">
              <w:rPr>
                <w:rFonts w:ascii="Arial Armenian" w:hAnsi="Arial Armenian"/>
                <w:bCs/>
                <w:color w:val="002060"/>
                <w:sz w:val="18"/>
              </w:rPr>
              <w:t>......</w:t>
            </w:r>
            <w:r w:rsidR="00774946">
              <w:rPr>
                <w:rFonts w:ascii="Arial Armenian" w:hAnsi="Arial Armenian"/>
                <w:bCs/>
                <w:color w:val="002060"/>
                <w:sz w:val="18"/>
              </w:rPr>
              <w:t>......</w:t>
            </w:r>
            <w:r w:rsidRPr="00605C90">
              <w:rPr>
                <w:rFonts w:ascii="Arial Armenian" w:hAnsi="Arial Armenian"/>
                <w:bCs/>
                <w:color w:val="002060"/>
                <w:sz w:val="18"/>
              </w:rPr>
              <w:t>.................................</w:t>
            </w:r>
          </w:p>
        </w:tc>
        <w:tc>
          <w:tcPr>
            <w:tcW w:w="468" w:type="dxa"/>
            <w:shd w:val="pct20" w:color="000000" w:fill="FFFFFF"/>
            <w:vAlign w:val="bottom"/>
          </w:tcPr>
          <w:p w14:paraId="44B37AF3" w14:textId="77777777" w:rsidR="00312BBD" w:rsidRPr="007833C8" w:rsidRDefault="00774946" w:rsidP="00312BBD">
            <w:pPr>
              <w:spacing w:before="50" w:after="50"/>
              <w:ind w:hanging="284"/>
              <w:jc w:val="right"/>
              <w:rPr>
                <w:rFonts w:ascii="GHEA Grapalat" w:hAnsi="GHEA Grapalat"/>
                <w:b/>
                <w:bCs/>
                <w:color w:val="002060"/>
                <w:sz w:val="18"/>
              </w:rPr>
            </w:pPr>
            <w:r>
              <w:rPr>
                <w:rFonts w:ascii="GHEA Grapalat" w:hAnsi="GHEA Grapalat"/>
                <w:b/>
                <w:bCs/>
                <w:color w:val="002060"/>
                <w:sz w:val="18"/>
              </w:rPr>
              <w:t>6</w:t>
            </w:r>
          </w:p>
        </w:tc>
      </w:tr>
      <w:tr w:rsidR="00605C90" w:rsidRPr="00605C90" w14:paraId="64D44114" w14:textId="77777777" w:rsidTr="00384C66">
        <w:tc>
          <w:tcPr>
            <w:tcW w:w="5877" w:type="dxa"/>
            <w:shd w:val="pct5" w:color="000000" w:fill="FFFFFF"/>
          </w:tcPr>
          <w:p w14:paraId="446D8A2C" w14:textId="77777777" w:rsidR="00312BBD" w:rsidRPr="00605C90" w:rsidRDefault="00312BBD" w:rsidP="00312BBD">
            <w:pPr>
              <w:spacing w:before="50" w:after="50"/>
              <w:ind w:left="113" w:right="-113"/>
              <w:rPr>
                <w:rFonts w:ascii="Arial Armenian" w:hAnsi="Arial Armenian"/>
                <w:color w:val="002060"/>
                <w:sz w:val="18"/>
              </w:rPr>
            </w:pPr>
            <w:r w:rsidRPr="00605C90">
              <w:rPr>
                <w:rFonts w:ascii="GHEA Grapalat" w:hAnsi="GHEA Grapalat" w:cs="Sylfaen"/>
                <w:b/>
                <w:i/>
                <w:color w:val="002060"/>
                <w:sz w:val="18"/>
                <w:szCs w:val="18"/>
              </w:rPr>
              <w:t xml:space="preserve">2.2. </w:t>
            </w:r>
            <w:r w:rsidR="00774946" w:rsidRPr="00774946">
              <w:rPr>
                <w:rFonts w:ascii="GHEA Grapalat" w:hAnsi="GHEA Grapalat" w:cs="Sylfaen"/>
                <w:b/>
                <w:i/>
                <w:color w:val="002060"/>
                <w:sz w:val="18"/>
                <w:szCs w:val="18"/>
              </w:rPr>
              <w:t>Forecasts</w:t>
            </w:r>
            <w:r w:rsidRPr="00605C90">
              <w:rPr>
                <w:rFonts w:ascii="Arial Armenian" w:hAnsi="Arial Armenian" w:cs="Sylfaen"/>
                <w:i/>
                <w:color w:val="002060"/>
                <w:sz w:val="18"/>
                <w:szCs w:val="18"/>
              </w:rPr>
              <w:t xml:space="preserve"> </w:t>
            </w:r>
            <w:r w:rsidRPr="00605C90">
              <w:rPr>
                <w:rFonts w:ascii="Arial Armenian" w:hAnsi="Arial Armenian"/>
                <w:bCs/>
                <w:color w:val="002060"/>
                <w:sz w:val="18"/>
              </w:rPr>
              <w:t>...............</w:t>
            </w:r>
            <w:r w:rsidR="00774946">
              <w:rPr>
                <w:rFonts w:ascii="Arial Armenian" w:hAnsi="Arial Armenian"/>
                <w:bCs/>
                <w:color w:val="002060"/>
                <w:sz w:val="18"/>
              </w:rPr>
              <w:t>.................</w:t>
            </w:r>
            <w:r w:rsidRPr="00605C90">
              <w:rPr>
                <w:rFonts w:ascii="Arial Armenian" w:hAnsi="Arial Armenian"/>
                <w:bCs/>
                <w:color w:val="002060"/>
                <w:sz w:val="18"/>
              </w:rPr>
              <w:t>.........................................................</w:t>
            </w:r>
          </w:p>
        </w:tc>
        <w:tc>
          <w:tcPr>
            <w:tcW w:w="468" w:type="dxa"/>
            <w:shd w:val="pct5" w:color="000000" w:fill="FFFFFF"/>
            <w:vAlign w:val="bottom"/>
          </w:tcPr>
          <w:p w14:paraId="395AA0B6" w14:textId="77777777" w:rsidR="00312BBD" w:rsidRPr="007833C8" w:rsidRDefault="00774946" w:rsidP="00312BBD">
            <w:pPr>
              <w:spacing w:before="50" w:after="50"/>
              <w:ind w:hanging="284"/>
              <w:jc w:val="right"/>
              <w:rPr>
                <w:rFonts w:ascii="GHEA Grapalat" w:hAnsi="GHEA Grapalat"/>
                <w:b/>
                <w:bCs/>
                <w:color w:val="002060"/>
                <w:sz w:val="18"/>
              </w:rPr>
            </w:pPr>
            <w:r>
              <w:rPr>
                <w:rFonts w:ascii="GHEA Grapalat" w:hAnsi="GHEA Grapalat"/>
                <w:b/>
                <w:bCs/>
                <w:color w:val="002060"/>
                <w:sz w:val="18"/>
              </w:rPr>
              <w:t>9</w:t>
            </w:r>
          </w:p>
        </w:tc>
      </w:tr>
      <w:tr w:rsidR="00605C90" w:rsidRPr="00605C90" w14:paraId="04B1966E" w14:textId="77777777" w:rsidTr="00384C66">
        <w:tc>
          <w:tcPr>
            <w:tcW w:w="5877" w:type="dxa"/>
            <w:shd w:val="pct20" w:color="000000" w:fill="FFFFFF"/>
          </w:tcPr>
          <w:p w14:paraId="3DD189BC" w14:textId="77777777" w:rsidR="00312BBD" w:rsidRPr="00605C90" w:rsidRDefault="00312BBD" w:rsidP="00774946">
            <w:pPr>
              <w:spacing w:before="50" w:after="50"/>
              <w:ind w:left="284" w:right="-113"/>
              <w:rPr>
                <w:rFonts w:ascii="Arial Armenian" w:hAnsi="Arial Armenian"/>
                <w:color w:val="002060"/>
                <w:sz w:val="18"/>
              </w:rPr>
            </w:pPr>
            <w:r w:rsidRPr="00605C90">
              <w:rPr>
                <w:rFonts w:ascii="GHEA Grapalat" w:hAnsi="GHEA Grapalat" w:cs="Sylfaen"/>
                <w:i/>
                <w:color w:val="002060"/>
                <w:sz w:val="18"/>
                <w:szCs w:val="18"/>
              </w:rPr>
              <w:t xml:space="preserve">2.2.1. </w:t>
            </w:r>
            <w:r w:rsidR="00774946" w:rsidRPr="00774946">
              <w:rPr>
                <w:rFonts w:ascii="GHEA Grapalat" w:hAnsi="GHEA Grapalat" w:cs="Sylfaen"/>
                <w:i/>
                <w:color w:val="002060"/>
                <w:sz w:val="18"/>
                <w:szCs w:val="18"/>
              </w:rPr>
              <w:t>Inflation and monetary policy</w:t>
            </w:r>
            <w:r w:rsidRPr="00605C90">
              <w:rPr>
                <w:rFonts w:ascii="Arial Armenian" w:hAnsi="Arial Armenian" w:cs="Sylfaen"/>
                <w:i/>
                <w:color w:val="002060"/>
                <w:sz w:val="18"/>
                <w:szCs w:val="18"/>
              </w:rPr>
              <w:t xml:space="preserve"> </w:t>
            </w:r>
            <w:r w:rsidRPr="00605C90">
              <w:rPr>
                <w:rFonts w:ascii="Arial Armenian" w:hAnsi="Arial Armenian"/>
                <w:bCs/>
                <w:color w:val="002060"/>
                <w:sz w:val="18"/>
              </w:rPr>
              <w:t>..............</w:t>
            </w:r>
            <w:r w:rsidR="00774946">
              <w:rPr>
                <w:rFonts w:ascii="Arial Armenian" w:hAnsi="Arial Armenian"/>
                <w:bCs/>
                <w:color w:val="002060"/>
                <w:sz w:val="18"/>
              </w:rPr>
              <w:t>................................</w:t>
            </w:r>
            <w:r w:rsidRPr="00605C90">
              <w:rPr>
                <w:rFonts w:ascii="Arial Armenian" w:hAnsi="Arial Armenian"/>
                <w:bCs/>
                <w:color w:val="002060"/>
                <w:sz w:val="18"/>
              </w:rPr>
              <w:t>......</w:t>
            </w:r>
          </w:p>
        </w:tc>
        <w:tc>
          <w:tcPr>
            <w:tcW w:w="468" w:type="dxa"/>
            <w:shd w:val="pct20" w:color="000000" w:fill="FFFFFF"/>
            <w:vAlign w:val="bottom"/>
          </w:tcPr>
          <w:p w14:paraId="2A9DD999" w14:textId="77777777" w:rsidR="00312BBD" w:rsidRPr="007833C8" w:rsidRDefault="00774946" w:rsidP="00312BBD">
            <w:pPr>
              <w:spacing w:before="50" w:after="50"/>
              <w:ind w:hanging="284"/>
              <w:jc w:val="right"/>
              <w:rPr>
                <w:rFonts w:ascii="GHEA Grapalat" w:hAnsi="GHEA Grapalat"/>
                <w:b/>
                <w:bCs/>
                <w:color w:val="002060"/>
                <w:sz w:val="18"/>
              </w:rPr>
            </w:pPr>
            <w:r>
              <w:rPr>
                <w:rFonts w:ascii="GHEA Grapalat" w:hAnsi="GHEA Grapalat"/>
                <w:b/>
                <w:bCs/>
                <w:color w:val="002060"/>
                <w:sz w:val="18"/>
              </w:rPr>
              <w:t>9</w:t>
            </w:r>
          </w:p>
        </w:tc>
      </w:tr>
      <w:tr w:rsidR="00605C90" w:rsidRPr="00605C90" w14:paraId="2504997D" w14:textId="77777777" w:rsidTr="00384C66">
        <w:tc>
          <w:tcPr>
            <w:tcW w:w="5877" w:type="dxa"/>
            <w:shd w:val="pct5" w:color="000000" w:fill="FFFFFF"/>
          </w:tcPr>
          <w:p w14:paraId="2BE4B741" w14:textId="77777777" w:rsidR="00312BBD" w:rsidRPr="00605C90" w:rsidRDefault="00312BBD" w:rsidP="00774946">
            <w:pPr>
              <w:spacing w:before="50" w:after="50"/>
              <w:ind w:left="284" w:right="-113"/>
              <w:rPr>
                <w:rFonts w:ascii="Arial Armenian" w:hAnsi="Arial Armenian"/>
                <w:color w:val="002060"/>
                <w:sz w:val="18"/>
              </w:rPr>
            </w:pPr>
            <w:r w:rsidRPr="00605C90">
              <w:rPr>
                <w:rFonts w:ascii="GHEA Grapalat" w:hAnsi="GHEA Grapalat" w:cs="Sylfaen"/>
                <w:i/>
                <w:color w:val="002060"/>
                <w:sz w:val="18"/>
                <w:szCs w:val="18"/>
              </w:rPr>
              <w:t xml:space="preserve">2.2.2. </w:t>
            </w:r>
            <w:r w:rsidR="00774946" w:rsidRPr="00774946">
              <w:rPr>
                <w:rFonts w:ascii="GHEA Grapalat" w:hAnsi="GHEA Grapalat" w:cs="Sylfaen"/>
                <w:i/>
                <w:color w:val="002060"/>
                <w:sz w:val="18"/>
                <w:szCs w:val="18"/>
              </w:rPr>
              <w:t>Economic activity</w:t>
            </w:r>
            <w:r w:rsidRPr="00605C90">
              <w:rPr>
                <w:rFonts w:ascii="Arial Armenian" w:hAnsi="Arial Armenian" w:cs="Sylfaen"/>
                <w:i/>
                <w:color w:val="002060"/>
                <w:sz w:val="18"/>
                <w:szCs w:val="18"/>
              </w:rPr>
              <w:t xml:space="preserve"> </w:t>
            </w:r>
            <w:r w:rsidRPr="00605C90">
              <w:rPr>
                <w:rFonts w:ascii="Arial Armenian" w:hAnsi="Arial Armenian"/>
                <w:bCs/>
                <w:color w:val="002060"/>
                <w:sz w:val="18"/>
              </w:rPr>
              <w:t>......................</w:t>
            </w:r>
            <w:r w:rsidR="00774946">
              <w:rPr>
                <w:rFonts w:ascii="Arial Armenian" w:hAnsi="Arial Armenian"/>
                <w:bCs/>
                <w:color w:val="002060"/>
                <w:sz w:val="18"/>
              </w:rPr>
              <w:t>....................</w:t>
            </w:r>
            <w:r w:rsidRPr="00605C90">
              <w:rPr>
                <w:rFonts w:ascii="Arial Armenian" w:hAnsi="Arial Armenian"/>
                <w:bCs/>
                <w:color w:val="002060"/>
                <w:sz w:val="18"/>
              </w:rPr>
              <w:t>.............................</w:t>
            </w:r>
          </w:p>
        </w:tc>
        <w:tc>
          <w:tcPr>
            <w:tcW w:w="468" w:type="dxa"/>
            <w:shd w:val="pct5" w:color="000000" w:fill="FFFFFF"/>
            <w:vAlign w:val="bottom"/>
          </w:tcPr>
          <w:p w14:paraId="0057026C" w14:textId="77777777" w:rsidR="00312BBD" w:rsidRPr="007833C8" w:rsidRDefault="00774946" w:rsidP="00312BBD">
            <w:pPr>
              <w:spacing w:before="50" w:after="50"/>
              <w:ind w:hanging="284"/>
              <w:jc w:val="right"/>
              <w:rPr>
                <w:rFonts w:ascii="GHEA Grapalat" w:hAnsi="GHEA Grapalat"/>
                <w:b/>
                <w:bCs/>
                <w:color w:val="002060"/>
                <w:sz w:val="18"/>
              </w:rPr>
            </w:pPr>
            <w:r>
              <w:rPr>
                <w:rFonts w:ascii="GHEA Grapalat" w:hAnsi="GHEA Grapalat"/>
                <w:b/>
                <w:bCs/>
                <w:color w:val="002060"/>
                <w:sz w:val="18"/>
              </w:rPr>
              <w:t>11</w:t>
            </w:r>
          </w:p>
        </w:tc>
      </w:tr>
      <w:tr w:rsidR="00D23AFB" w:rsidRPr="00605C90" w14:paraId="500AE99B" w14:textId="77777777" w:rsidTr="00384C66">
        <w:tc>
          <w:tcPr>
            <w:tcW w:w="5877" w:type="dxa"/>
            <w:shd w:val="pct20" w:color="000000" w:fill="FFFFFF"/>
          </w:tcPr>
          <w:p w14:paraId="3C81295A" w14:textId="77777777" w:rsidR="00D23AFB" w:rsidRPr="00605C90" w:rsidRDefault="00D23AFB" w:rsidP="00D23AFB">
            <w:pPr>
              <w:spacing w:before="50" w:after="50"/>
              <w:ind w:left="1166" w:right="-113" w:hanging="882"/>
              <w:rPr>
                <w:rFonts w:ascii="Arial Armenian" w:hAnsi="Arial Armenian"/>
                <w:color w:val="002060"/>
                <w:sz w:val="18"/>
              </w:rPr>
            </w:pPr>
            <w:r w:rsidRPr="00605C90">
              <w:rPr>
                <w:rFonts w:ascii="GHEA Grapalat" w:hAnsi="GHEA Grapalat" w:cs="Sylfaen"/>
                <w:i/>
                <w:color w:val="002060"/>
                <w:sz w:val="18"/>
                <w:szCs w:val="18"/>
              </w:rPr>
              <w:t xml:space="preserve">2.2.3. </w:t>
            </w:r>
            <w:r w:rsidR="003D4E80" w:rsidRPr="003D4E80">
              <w:rPr>
                <w:rFonts w:ascii="GHEA Grapalat" w:hAnsi="GHEA Grapalat" w:cs="Sylfaen"/>
                <w:i/>
                <w:color w:val="002060"/>
                <w:sz w:val="18"/>
                <w:szCs w:val="18"/>
              </w:rPr>
              <w:t>Comparison with the previous forecast</w:t>
            </w:r>
            <w:r w:rsidRPr="00605C90">
              <w:rPr>
                <w:rFonts w:ascii="Arial Armenian" w:hAnsi="Arial Armenian" w:cs="Sylfaen"/>
                <w:i/>
                <w:color w:val="002060"/>
                <w:sz w:val="18"/>
                <w:szCs w:val="18"/>
              </w:rPr>
              <w:t xml:space="preserve"> </w:t>
            </w:r>
            <w:r w:rsidRPr="00605C90">
              <w:rPr>
                <w:rFonts w:ascii="Arial Armenian" w:hAnsi="Arial Armenian"/>
                <w:bCs/>
                <w:color w:val="002060"/>
                <w:sz w:val="18"/>
              </w:rPr>
              <w:t>.....</w:t>
            </w:r>
            <w:r w:rsidR="003D4E80">
              <w:rPr>
                <w:rFonts w:ascii="Arial Armenian" w:hAnsi="Arial Armenian"/>
                <w:bCs/>
                <w:color w:val="002060"/>
                <w:sz w:val="18"/>
              </w:rPr>
              <w:t>...........</w:t>
            </w:r>
            <w:r w:rsidRPr="00605C90">
              <w:rPr>
                <w:rFonts w:ascii="Arial Armenian" w:hAnsi="Arial Armenian"/>
                <w:bCs/>
                <w:color w:val="002060"/>
                <w:sz w:val="18"/>
              </w:rPr>
              <w:t>......................</w:t>
            </w:r>
          </w:p>
        </w:tc>
        <w:tc>
          <w:tcPr>
            <w:tcW w:w="468" w:type="dxa"/>
            <w:shd w:val="pct20" w:color="000000" w:fill="FFFFFF"/>
            <w:vAlign w:val="bottom"/>
          </w:tcPr>
          <w:p w14:paraId="421C3ADC" w14:textId="77777777" w:rsidR="00D23AFB" w:rsidRPr="007833C8" w:rsidRDefault="003D4E80" w:rsidP="00D23AFB">
            <w:pPr>
              <w:spacing w:before="50" w:after="50"/>
              <w:ind w:hanging="284"/>
              <w:jc w:val="right"/>
              <w:rPr>
                <w:rFonts w:ascii="GHEA Grapalat" w:hAnsi="GHEA Grapalat"/>
                <w:b/>
                <w:bCs/>
                <w:color w:val="002060"/>
                <w:sz w:val="18"/>
              </w:rPr>
            </w:pPr>
            <w:r>
              <w:rPr>
                <w:rFonts w:ascii="GHEA Grapalat" w:hAnsi="GHEA Grapalat"/>
                <w:b/>
                <w:bCs/>
                <w:color w:val="002060"/>
                <w:sz w:val="18"/>
              </w:rPr>
              <w:t>14</w:t>
            </w:r>
          </w:p>
        </w:tc>
      </w:tr>
      <w:tr w:rsidR="00D23AFB" w:rsidRPr="00605C90" w14:paraId="474D7639" w14:textId="77777777" w:rsidTr="00384C66">
        <w:tc>
          <w:tcPr>
            <w:tcW w:w="5877" w:type="dxa"/>
            <w:shd w:val="pct5" w:color="000000" w:fill="FFFFFF"/>
          </w:tcPr>
          <w:p w14:paraId="4DB0B76C" w14:textId="77777777" w:rsidR="00D23AFB" w:rsidRPr="00605C90" w:rsidRDefault="00D23AFB" w:rsidP="003D4E80">
            <w:pPr>
              <w:spacing w:before="50" w:after="50"/>
              <w:ind w:left="284" w:right="-113"/>
              <w:rPr>
                <w:rFonts w:ascii="Arial Armenian" w:hAnsi="Arial Armenian"/>
                <w:color w:val="002060"/>
                <w:sz w:val="18"/>
              </w:rPr>
            </w:pPr>
            <w:r w:rsidRPr="00605C90">
              <w:rPr>
                <w:rFonts w:ascii="GHEA Grapalat" w:hAnsi="GHEA Grapalat" w:cs="Sylfaen"/>
                <w:i/>
                <w:color w:val="002060"/>
                <w:sz w:val="18"/>
                <w:szCs w:val="18"/>
              </w:rPr>
              <w:t xml:space="preserve">2.2.4. </w:t>
            </w:r>
            <w:r w:rsidR="003D4E80" w:rsidRPr="003D4E80">
              <w:rPr>
                <w:rFonts w:ascii="GHEA Grapalat" w:hAnsi="GHEA Grapalat" w:cs="Sylfaen"/>
                <w:i/>
                <w:color w:val="002060"/>
                <w:sz w:val="18"/>
                <w:szCs w:val="18"/>
              </w:rPr>
              <w:t>Main assumptions and risks</w:t>
            </w:r>
            <w:r w:rsidRPr="00605C90">
              <w:rPr>
                <w:rFonts w:cs="Sylfaen"/>
                <w:b/>
                <w:i/>
                <w:color w:val="002060"/>
                <w:sz w:val="18"/>
                <w:szCs w:val="18"/>
              </w:rPr>
              <w:t xml:space="preserve"> </w:t>
            </w:r>
            <w:r w:rsidRPr="00605C90">
              <w:rPr>
                <w:rFonts w:ascii="Arial Armenian" w:hAnsi="Arial Armenian"/>
                <w:bCs/>
                <w:color w:val="002060"/>
                <w:sz w:val="18"/>
              </w:rPr>
              <w:t>......................</w:t>
            </w:r>
            <w:r w:rsidR="003D4E80">
              <w:rPr>
                <w:rFonts w:ascii="Arial Armenian" w:hAnsi="Arial Armenian"/>
                <w:bCs/>
                <w:color w:val="002060"/>
                <w:sz w:val="18"/>
              </w:rPr>
              <w:t>.......................</w:t>
            </w:r>
            <w:r w:rsidRPr="00605C90">
              <w:rPr>
                <w:rFonts w:ascii="Arial Armenian" w:hAnsi="Arial Armenian"/>
                <w:bCs/>
                <w:color w:val="002060"/>
                <w:sz w:val="18"/>
              </w:rPr>
              <w:t>..........</w:t>
            </w:r>
          </w:p>
        </w:tc>
        <w:tc>
          <w:tcPr>
            <w:tcW w:w="468" w:type="dxa"/>
            <w:shd w:val="pct5" w:color="000000" w:fill="FFFFFF"/>
            <w:vAlign w:val="bottom"/>
          </w:tcPr>
          <w:p w14:paraId="0F799B74" w14:textId="77777777" w:rsidR="00D23AFB" w:rsidRPr="007833C8" w:rsidRDefault="003D4E80" w:rsidP="00D23AFB">
            <w:pPr>
              <w:spacing w:before="50" w:after="50"/>
              <w:ind w:hanging="284"/>
              <w:jc w:val="right"/>
              <w:rPr>
                <w:rFonts w:ascii="GHEA Grapalat" w:hAnsi="GHEA Grapalat"/>
                <w:b/>
                <w:bCs/>
                <w:color w:val="002060"/>
                <w:sz w:val="18"/>
              </w:rPr>
            </w:pPr>
            <w:r>
              <w:rPr>
                <w:rFonts w:ascii="GHEA Grapalat" w:hAnsi="GHEA Grapalat"/>
                <w:b/>
                <w:bCs/>
                <w:color w:val="002060"/>
                <w:sz w:val="18"/>
              </w:rPr>
              <w:t>16</w:t>
            </w:r>
          </w:p>
        </w:tc>
      </w:tr>
      <w:tr w:rsidR="00D23AFB" w:rsidRPr="00605C90" w14:paraId="0E934258" w14:textId="77777777" w:rsidTr="00384C66">
        <w:tc>
          <w:tcPr>
            <w:tcW w:w="5877" w:type="dxa"/>
            <w:shd w:val="pct20" w:color="000000" w:fill="FFFFFF"/>
          </w:tcPr>
          <w:p w14:paraId="01BD54AF" w14:textId="77777777" w:rsidR="00D23AFB" w:rsidRPr="00605C90" w:rsidRDefault="003D4E80" w:rsidP="003D4E80">
            <w:pPr>
              <w:pStyle w:val="Heading5"/>
              <w:tabs>
                <w:tab w:val="clear" w:pos="4500"/>
              </w:tabs>
              <w:spacing w:before="50" w:after="50" w:line="240" w:lineRule="auto"/>
              <w:ind w:left="858" w:right="-113" w:hanging="574"/>
              <w:jc w:val="left"/>
              <w:rPr>
                <w:b w:val="0"/>
                <w:iCs/>
                <w:color w:val="002060"/>
                <w:sz w:val="18"/>
              </w:rPr>
            </w:pPr>
            <w:r>
              <w:rPr>
                <w:rFonts w:ascii="GHEA Grapalat" w:hAnsi="GHEA Grapalat" w:cs="Sylfaen"/>
                <w:b w:val="0"/>
                <w:bCs w:val="0"/>
                <w:i/>
                <w:color w:val="002060"/>
                <w:sz w:val="18"/>
                <w:szCs w:val="18"/>
              </w:rPr>
              <w:t>Box</w:t>
            </w:r>
            <w:r w:rsidR="00D23AFB" w:rsidRPr="00605C90">
              <w:rPr>
                <w:rFonts w:ascii="GHEA Grapalat" w:hAnsi="GHEA Grapalat" w:cs="Sylfaen"/>
                <w:b w:val="0"/>
                <w:bCs w:val="0"/>
                <w:i/>
                <w:color w:val="002060"/>
                <w:sz w:val="18"/>
                <w:szCs w:val="18"/>
              </w:rPr>
              <w:t xml:space="preserve"> </w:t>
            </w:r>
            <w:r w:rsidR="00D23AFB">
              <w:rPr>
                <w:rFonts w:ascii="GHEA Grapalat" w:hAnsi="GHEA Grapalat" w:cs="Sylfaen"/>
                <w:b w:val="0"/>
                <w:bCs w:val="0"/>
                <w:i/>
                <w:color w:val="002060"/>
                <w:sz w:val="18"/>
                <w:szCs w:val="18"/>
              </w:rPr>
              <w:t>1</w:t>
            </w:r>
            <w:r w:rsidR="00D23AFB" w:rsidRPr="00605C90">
              <w:rPr>
                <w:rFonts w:ascii="GHEA Grapalat" w:hAnsi="GHEA Grapalat" w:cs="Sylfaen"/>
                <w:b w:val="0"/>
                <w:bCs w:val="0"/>
                <w:i/>
                <w:color w:val="002060"/>
                <w:sz w:val="18"/>
                <w:szCs w:val="18"/>
              </w:rPr>
              <w:t xml:space="preserve">. </w:t>
            </w:r>
            <w:r w:rsidRPr="003D4E80">
              <w:rPr>
                <w:rFonts w:ascii="GHEA Grapalat" w:hAnsi="GHEA Grapalat" w:cs="Sylfaen"/>
                <w:b w:val="0"/>
                <w:bCs w:val="0"/>
                <w:i/>
                <w:color w:val="002060"/>
                <w:sz w:val="18"/>
                <w:szCs w:val="18"/>
              </w:rPr>
              <w:t xml:space="preserve">The results of survey on the household and the </w:t>
            </w:r>
            <w:proofErr w:type="gramStart"/>
            <w:r w:rsidRPr="003D4E80">
              <w:rPr>
                <w:rFonts w:ascii="GHEA Grapalat" w:hAnsi="GHEA Grapalat" w:cs="Sylfaen"/>
                <w:b w:val="0"/>
                <w:bCs w:val="0"/>
                <w:i/>
                <w:color w:val="002060"/>
                <w:sz w:val="18"/>
                <w:szCs w:val="18"/>
              </w:rPr>
              <w:t xml:space="preserve">financial </w:t>
            </w:r>
            <w:r>
              <w:rPr>
                <w:rFonts w:ascii="GHEA Grapalat" w:hAnsi="GHEA Grapalat" w:cs="Sylfaen"/>
                <w:b w:val="0"/>
                <w:bCs w:val="0"/>
                <w:i/>
                <w:color w:val="002060"/>
                <w:sz w:val="18"/>
                <w:szCs w:val="18"/>
              </w:rPr>
              <w:t xml:space="preserve"> </w:t>
            </w:r>
            <w:r w:rsidRPr="003D4E80">
              <w:rPr>
                <w:rFonts w:ascii="GHEA Grapalat" w:hAnsi="GHEA Grapalat" w:cs="Sylfaen"/>
                <w:b w:val="0"/>
                <w:bCs w:val="0"/>
                <w:i/>
                <w:color w:val="002060"/>
                <w:sz w:val="18"/>
                <w:szCs w:val="18"/>
              </w:rPr>
              <w:t>system</w:t>
            </w:r>
            <w:proofErr w:type="gramEnd"/>
            <w:r w:rsidRPr="003D4E80">
              <w:rPr>
                <w:rFonts w:ascii="GHEA Grapalat" w:hAnsi="GHEA Grapalat" w:cs="Sylfaen"/>
                <w:b w:val="0"/>
                <w:bCs w:val="0"/>
                <w:i/>
                <w:color w:val="002060"/>
                <w:sz w:val="18"/>
                <w:szCs w:val="18"/>
              </w:rPr>
              <w:t xml:space="preserve"> expectations</w:t>
            </w:r>
            <w:r w:rsidR="00D23AFB" w:rsidRPr="00605C90">
              <w:rPr>
                <w:rFonts w:ascii="GHEA Grapalat" w:hAnsi="GHEA Grapalat" w:cs="Sylfaen"/>
                <w:b w:val="0"/>
                <w:bCs w:val="0"/>
                <w:i/>
                <w:color w:val="002060"/>
                <w:sz w:val="18"/>
                <w:szCs w:val="18"/>
              </w:rPr>
              <w:t xml:space="preserve"> </w:t>
            </w:r>
            <w:r w:rsidR="00D23AFB" w:rsidRPr="00605C90">
              <w:rPr>
                <w:rFonts w:cs="Sylfaen"/>
                <w:b w:val="0"/>
                <w:color w:val="002060"/>
                <w:sz w:val="18"/>
                <w:szCs w:val="18"/>
              </w:rPr>
              <w:t>................</w:t>
            </w:r>
            <w:r w:rsidR="00D23AFB">
              <w:rPr>
                <w:rFonts w:cs="Sylfaen"/>
                <w:b w:val="0"/>
                <w:color w:val="002060"/>
                <w:sz w:val="18"/>
                <w:szCs w:val="18"/>
              </w:rPr>
              <w:t>...................</w:t>
            </w:r>
            <w:r w:rsidR="00D23AFB" w:rsidRPr="00605C90">
              <w:rPr>
                <w:rFonts w:cs="Sylfaen"/>
                <w:b w:val="0"/>
                <w:color w:val="002060"/>
                <w:sz w:val="18"/>
                <w:szCs w:val="18"/>
              </w:rPr>
              <w:t>.</w:t>
            </w:r>
            <w:r>
              <w:rPr>
                <w:rFonts w:cs="Sylfaen"/>
                <w:b w:val="0"/>
                <w:color w:val="002060"/>
                <w:sz w:val="18"/>
                <w:szCs w:val="18"/>
              </w:rPr>
              <w:t>...............</w:t>
            </w:r>
            <w:r w:rsidR="00D23AFB" w:rsidRPr="00605C90">
              <w:rPr>
                <w:rFonts w:cs="Sylfaen"/>
                <w:b w:val="0"/>
                <w:color w:val="002060"/>
                <w:sz w:val="18"/>
                <w:szCs w:val="18"/>
              </w:rPr>
              <w:t>...............</w:t>
            </w:r>
          </w:p>
        </w:tc>
        <w:tc>
          <w:tcPr>
            <w:tcW w:w="468" w:type="dxa"/>
            <w:shd w:val="pct20" w:color="000000" w:fill="FFFFFF"/>
            <w:vAlign w:val="bottom"/>
          </w:tcPr>
          <w:p w14:paraId="5766673C" w14:textId="77777777" w:rsidR="00D23AFB" w:rsidRPr="00605C90" w:rsidRDefault="003D4E80" w:rsidP="006314B4">
            <w:pPr>
              <w:spacing w:before="50" w:after="50"/>
              <w:ind w:hanging="284"/>
              <w:jc w:val="right"/>
              <w:rPr>
                <w:rFonts w:ascii="GHEA Grapalat" w:hAnsi="GHEA Grapalat"/>
                <w:b/>
                <w:bCs/>
                <w:color w:val="002060"/>
                <w:sz w:val="18"/>
              </w:rPr>
            </w:pPr>
            <w:r>
              <w:rPr>
                <w:rFonts w:ascii="GHEA Grapalat" w:hAnsi="GHEA Grapalat"/>
                <w:b/>
                <w:bCs/>
                <w:color w:val="002060"/>
                <w:sz w:val="18"/>
              </w:rPr>
              <w:t>17</w:t>
            </w:r>
          </w:p>
        </w:tc>
      </w:tr>
      <w:tr w:rsidR="00D23AFB" w:rsidRPr="00605C90" w14:paraId="6CB59C67" w14:textId="77777777" w:rsidTr="00384C66">
        <w:tc>
          <w:tcPr>
            <w:tcW w:w="5877" w:type="dxa"/>
            <w:shd w:val="pct5" w:color="000000" w:fill="FFFFFF"/>
          </w:tcPr>
          <w:p w14:paraId="4264D068" w14:textId="77777777" w:rsidR="00D23AFB" w:rsidRPr="00605C90" w:rsidRDefault="00D23AFB" w:rsidP="003D4E80">
            <w:pPr>
              <w:spacing w:before="50" w:after="50"/>
              <w:ind w:left="227" w:right="-113" w:hanging="227"/>
              <w:rPr>
                <w:rFonts w:ascii="GHEA Grapalat" w:hAnsi="GHEA Grapalat"/>
                <w:b/>
                <w:color w:val="002060"/>
                <w:sz w:val="18"/>
              </w:rPr>
            </w:pPr>
            <w:r w:rsidRPr="00605C90">
              <w:rPr>
                <w:rFonts w:ascii="GHEA Grapalat" w:hAnsi="GHEA Grapalat"/>
                <w:b/>
                <w:color w:val="002060"/>
                <w:sz w:val="18"/>
                <w:szCs w:val="28"/>
              </w:rPr>
              <w:t xml:space="preserve">3. </w:t>
            </w:r>
            <w:r w:rsidR="003D4E80" w:rsidRPr="003D4E80">
              <w:rPr>
                <w:rFonts w:ascii="GHEA Grapalat" w:hAnsi="GHEA Grapalat"/>
                <w:b/>
                <w:color w:val="002060"/>
                <w:sz w:val="18"/>
                <w:szCs w:val="18"/>
              </w:rPr>
              <w:t>A</w:t>
            </w:r>
            <w:r w:rsidR="003D4E80">
              <w:rPr>
                <w:rFonts w:ascii="GHEA Grapalat" w:hAnsi="GHEA Grapalat"/>
                <w:b/>
                <w:color w:val="002060"/>
                <w:sz w:val="18"/>
                <w:szCs w:val="18"/>
              </w:rPr>
              <w:t>ctual</w:t>
            </w:r>
            <w:r w:rsidR="003D4E80" w:rsidRPr="003D4E80">
              <w:rPr>
                <w:rFonts w:ascii="GHEA Grapalat" w:hAnsi="GHEA Grapalat"/>
                <w:b/>
                <w:color w:val="002060"/>
                <w:sz w:val="18"/>
                <w:szCs w:val="18"/>
              </w:rPr>
              <w:t xml:space="preserve"> </w:t>
            </w:r>
            <w:r w:rsidR="003D4E80">
              <w:rPr>
                <w:rFonts w:ascii="GHEA Grapalat" w:hAnsi="GHEA Grapalat"/>
                <w:b/>
                <w:color w:val="002060"/>
                <w:sz w:val="18"/>
                <w:szCs w:val="18"/>
              </w:rPr>
              <w:t>developments</w:t>
            </w:r>
            <w:r w:rsidR="003D4E80" w:rsidRPr="003D4E80">
              <w:rPr>
                <w:rFonts w:ascii="GHEA Grapalat" w:hAnsi="GHEA Grapalat"/>
                <w:b/>
                <w:color w:val="002060"/>
                <w:sz w:val="18"/>
                <w:szCs w:val="18"/>
              </w:rPr>
              <w:t xml:space="preserve"> </w:t>
            </w:r>
            <w:r w:rsidR="003D4E80">
              <w:rPr>
                <w:rFonts w:ascii="GHEA Grapalat" w:hAnsi="GHEA Grapalat"/>
                <w:b/>
                <w:color w:val="002060"/>
                <w:sz w:val="18"/>
                <w:szCs w:val="18"/>
              </w:rPr>
              <w:t>in</w:t>
            </w:r>
            <w:r w:rsidR="003D4E80" w:rsidRPr="003D4E80">
              <w:rPr>
                <w:rFonts w:ascii="GHEA Grapalat" w:hAnsi="GHEA Grapalat"/>
                <w:b/>
                <w:color w:val="002060"/>
                <w:sz w:val="18"/>
                <w:szCs w:val="18"/>
              </w:rPr>
              <w:t xml:space="preserve"> Q3, 2020</w:t>
            </w:r>
            <w:r w:rsidR="003D4E80">
              <w:rPr>
                <w:rFonts w:ascii="GHEA Grapalat" w:hAnsi="GHEA Grapalat"/>
                <w:b/>
                <w:color w:val="002060"/>
                <w:sz w:val="18"/>
                <w:szCs w:val="18"/>
              </w:rPr>
              <w:t xml:space="preserve"> </w:t>
            </w:r>
            <w:r w:rsidRPr="00605C90">
              <w:rPr>
                <w:rFonts w:ascii="Arial Armenian" w:hAnsi="Arial Armenian"/>
                <w:bCs/>
                <w:color w:val="002060"/>
                <w:sz w:val="18"/>
              </w:rPr>
              <w:t>......................................................</w:t>
            </w:r>
          </w:p>
        </w:tc>
        <w:tc>
          <w:tcPr>
            <w:tcW w:w="468" w:type="dxa"/>
            <w:shd w:val="pct5" w:color="000000" w:fill="FFFFFF"/>
            <w:vAlign w:val="bottom"/>
          </w:tcPr>
          <w:p w14:paraId="309C0697" w14:textId="77777777" w:rsidR="00D23AFB" w:rsidRPr="00D805D7" w:rsidRDefault="003D4E80" w:rsidP="00650E99">
            <w:pPr>
              <w:spacing w:before="50" w:after="50"/>
              <w:ind w:hanging="284"/>
              <w:jc w:val="right"/>
              <w:rPr>
                <w:rFonts w:ascii="GHEA Grapalat" w:hAnsi="GHEA Grapalat"/>
                <w:b/>
                <w:bCs/>
                <w:color w:val="002060"/>
                <w:sz w:val="18"/>
              </w:rPr>
            </w:pPr>
            <w:r>
              <w:rPr>
                <w:rFonts w:ascii="GHEA Grapalat" w:hAnsi="GHEA Grapalat"/>
                <w:b/>
                <w:bCs/>
                <w:color w:val="002060"/>
                <w:sz w:val="18"/>
              </w:rPr>
              <w:t>2</w:t>
            </w:r>
            <w:r w:rsidR="00650E99">
              <w:rPr>
                <w:rFonts w:ascii="GHEA Grapalat" w:hAnsi="GHEA Grapalat"/>
                <w:b/>
                <w:bCs/>
                <w:color w:val="002060"/>
                <w:sz w:val="18"/>
              </w:rPr>
              <w:t>2</w:t>
            </w:r>
          </w:p>
        </w:tc>
      </w:tr>
      <w:tr w:rsidR="00D23AFB" w:rsidRPr="00605C90" w14:paraId="275CF591" w14:textId="77777777" w:rsidTr="00384C66">
        <w:tc>
          <w:tcPr>
            <w:tcW w:w="5877" w:type="dxa"/>
            <w:shd w:val="pct20" w:color="000000" w:fill="FFFFFF"/>
          </w:tcPr>
          <w:p w14:paraId="0E3E1B8C" w14:textId="77777777" w:rsidR="00D23AFB" w:rsidRPr="00605C90" w:rsidRDefault="00D23AFB" w:rsidP="003D4E80">
            <w:pPr>
              <w:spacing w:before="50" w:after="50"/>
              <w:ind w:left="113" w:right="-113"/>
              <w:rPr>
                <w:rFonts w:ascii="Arial Armenian" w:hAnsi="Arial Armenian"/>
                <w:color w:val="002060"/>
                <w:sz w:val="18"/>
              </w:rPr>
            </w:pPr>
            <w:r w:rsidRPr="00605C90">
              <w:rPr>
                <w:rFonts w:ascii="GHEA Grapalat" w:hAnsi="GHEA Grapalat" w:cs="Sylfaen"/>
                <w:b/>
                <w:i/>
                <w:color w:val="002060"/>
                <w:sz w:val="18"/>
                <w:szCs w:val="18"/>
              </w:rPr>
              <w:t xml:space="preserve">3.1. </w:t>
            </w:r>
            <w:r w:rsidR="003D4E80" w:rsidRPr="003D4E80">
              <w:rPr>
                <w:rFonts w:ascii="GHEA Grapalat" w:hAnsi="GHEA Grapalat" w:cs="Sylfaen"/>
                <w:b/>
                <w:i/>
                <w:color w:val="002060"/>
                <w:sz w:val="18"/>
                <w:szCs w:val="18"/>
              </w:rPr>
              <w:t>Inflation</w:t>
            </w:r>
            <w:r w:rsidRPr="00605C90">
              <w:rPr>
                <w:rFonts w:ascii="Arial Armenian" w:hAnsi="Arial Armenian" w:cs="Sylfaen"/>
                <w:i/>
                <w:color w:val="002060"/>
                <w:sz w:val="18"/>
                <w:szCs w:val="18"/>
              </w:rPr>
              <w:t xml:space="preserve"> </w:t>
            </w:r>
            <w:r w:rsidRPr="00605C90">
              <w:rPr>
                <w:rFonts w:ascii="Arial Armenian" w:hAnsi="Arial Armenian"/>
                <w:bCs/>
                <w:color w:val="002060"/>
                <w:sz w:val="18"/>
              </w:rPr>
              <w:t>...........................................................................................</w:t>
            </w:r>
          </w:p>
        </w:tc>
        <w:tc>
          <w:tcPr>
            <w:tcW w:w="468" w:type="dxa"/>
            <w:shd w:val="pct20" w:color="000000" w:fill="FFFFFF"/>
            <w:vAlign w:val="bottom"/>
          </w:tcPr>
          <w:p w14:paraId="7FB394B6" w14:textId="77777777" w:rsidR="00D23AFB" w:rsidRPr="00D805D7" w:rsidRDefault="003D4E80" w:rsidP="00650E99">
            <w:pPr>
              <w:spacing w:before="50" w:after="50"/>
              <w:ind w:hanging="284"/>
              <w:jc w:val="right"/>
              <w:rPr>
                <w:rFonts w:ascii="GHEA Grapalat" w:hAnsi="GHEA Grapalat"/>
                <w:b/>
                <w:bCs/>
                <w:color w:val="002060"/>
                <w:sz w:val="18"/>
              </w:rPr>
            </w:pPr>
            <w:r>
              <w:rPr>
                <w:rFonts w:ascii="GHEA Grapalat" w:hAnsi="GHEA Grapalat"/>
                <w:b/>
                <w:bCs/>
                <w:color w:val="002060"/>
                <w:sz w:val="18"/>
              </w:rPr>
              <w:t>2</w:t>
            </w:r>
            <w:r w:rsidR="00650E99">
              <w:rPr>
                <w:rFonts w:ascii="GHEA Grapalat" w:hAnsi="GHEA Grapalat"/>
                <w:b/>
                <w:bCs/>
                <w:color w:val="002060"/>
                <w:sz w:val="18"/>
              </w:rPr>
              <w:t>2</w:t>
            </w:r>
          </w:p>
        </w:tc>
      </w:tr>
      <w:tr w:rsidR="00D23AFB" w:rsidRPr="00605C90" w14:paraId="6F9E8AD0" w14:textId="77777777" w:rsidTr="00384C66">
        <w:tc>
          <w:tcPr>
            <w:tcW w:w="5877" w:type="dxa"/>
            <w:shd w:val="pct5" w:color="000000" w:fill="FFFFFF"/>
          </w:tcPr>
          <w:p w14:paraId="3445816F" w14:textId="77777777" w:rsidR="00D23AFB" w:rsidRPr="00605C90" w:rsidRDefault="00D23AFB" w:rsidP="003D4E80">
            <w:pPr>
              <w:spacing w:before="50" w:after="50"/>
              <w:ind w:left="284" w:right="-113"/>
              <w:rPr>
                <w:rFonts w:ascii="Arial Armenian" w:hAnsi="Arial Armenian"/>
                <w:color w:val="002060"/>
                <w:sz w:val="18"/>
              </w:rPr>
            </w:pPr>
            <w:r w:rsidRPr="00605C90">
              <w:rPr>
                <w:rFonts w:ascii="GHEA Grapalat" w:hAnsi="GHEA Grapalat" w:cs="Sylfaen"/>
                <w:i/>
                <w:color w:val="002060"/>
                <w:sz w:val="18"/>
                <w:szCs w:val="18"/>
              </w:rPr>
              <w:t xml:space="preserve">3.1.1. </w:t>
            </w:r>
            <w:r w:rsidR="003D4E80" w:rsidRPr="003D4E80">
              <w:rPr>
                <w:rFonts w:ascii="GHEA Grapalat" w:hAnsi="GHEA Grapalat" w:cs="Sylfaen"/>
                <w:i/>
                <w:color w:val="002060"/>
                <w:sz w:val="18"/>
                <w:szCs w:val="18"/>
              </w:rPr>
              <w:t>Fulfilment of the inflation target</w:t>
            </w:r>
            <w:r w:rsidRPr="00605C90">
              <w:rPr>
                <w:rFonts w:ascii="Arial Armenian" w:hAnsi="Arial Armenian" w:cs="Sylfaen"/>
                <w:i/>
                <w:color w:val="002060"/>
                <w:sz w:val="18"/>
                <w:szCs w:val="18"/>
              </w:rPr>
              <w:t xml:space="preserve"> </w:t>
            </w:r>
            <w:r w:rsidRPr="00605C90">
              <w:rPr>
                <w:rFonts w:ascii="Arial Armenian" w:hAnsi="Arial Armenian"/>
                <w:bCs/>
                <w:color w:val="002060"/>
                <w:sz w:val="18"/>
              </w:rPr>
              <w:t>...........</w:t>
            </w:r>
            <w:r w:rsidR="003D4E80">
              <w:rPr>
                <w:rFonts w:ascii="Arial Armenian" w:hAnsi="Arial Armenian"/>
                <w:bCs/>
                <w:color w:val="002060"/>
                <w:sz w:val="18"/>
              </w:rPr>
              <w:t>..</w:t>
            </w:r>
            <w:r w:rsidRPr="00605C90">
              <w:rPr>
                <w:rFonts w:ascii="Arial Armenian" w:hAnsi="Arial Armenian"/>
                <w:bCs/>
                <w:color w:val="002060"/>
                <w:sz w:val="18"/>
              </w:rPr>
              <w:t>...................................</w:t>
            </w:r>
          </w:p>
        </w:tc>
        <w:tc>
          <w:tcPr>
            <w:tcW w:w="468" w:type="dxa"/>
            <w:shd w:val="pct5" w:color="000000" w:fill="FFFFFF"/>
            <w:vAlign w:val="bottom"/>
          </w:tcPr>
          <w:p w14:paraId="69835D48" w14:textId="77777777" w:rsidR="00D23AFB" w:rsidRPr="00D805D7" w:rsidRDefault="003D4E80" w:rsidP="00650E99">
            <w:pPr>
              <w:spacing w:before="50" w:after="50"/>
              <w:ind w:hanging="284"/>
              <w:jc w:val="right"/>
              <w:rPr>
                <w:rFonts w:ascii="GHEA Grapalat" w:hAnsi="GHEA Grapalat"/>
                <w:b/>
                <w:bCs/>
                <w:color w:val="002060"/>
                <w:sz w:val="18"/>
              </w:rPr>
            </w:pPr>
            <w:r>
              <w:rPr>
                <w:rFonts w:ascii="GHEA Grapalat" w:hAnsi="GHEA Grapalat"/>
                <w:b/>
                <w:bCs/>
                <w:color w:val="002060"/>
                <w:sz w:val="18"/>
              </w:rPr>
              <w:t>2</w:t>
            </w:r>
            <w:r w:rsidR="00650E99">
              <w:rPr>
                <w:rFonts w:ascii="GHEA Grapalat" w:hAnsi="GHEA Grapalat"/>
                <w:b/>
                <w:bCs/>
                <w:color w:val="002060"/>
                <w:sz w:val="18"/>
              </w:rPr>
              <w:t>2</w:t>
            </w:r>
          </w:p>
        </w:tc>
      </w:tr>
      <w:tr w:rsidR="00D23AFB" w:rsidRPr="00605C90" w14:paraId="343E4548" w14:textId="77777777" w:rsidTr="00384C66">
        <w:tc>
          <w:tcPr>
            <w:tcW w:w="5877" w:type="dxa"/>
            <w:shd w:val="pct20" w:color="000000" w:fill="FFFFFF"/>
          </w:tcPr>
          <w:p w14:paraId="304050D7" w14:textId="77777777" w:rsidR="00D23AFB" w:rsidRPr="00605C90" w:rsidRDefault="00D23AFB" w:rsidP="00D23AFB">
            <w:pPr>
              <w:spacing w:before="50" w:after="50"/>
              <w:ind w:left="284" w:right="-113"/>
              <w:rPr>
                <w:rFonts w:ascii="Arial Armenian" w:hAnsi="Arial Armenian"/>
                <w:color w:val="002060"/>
                <w:sz w:val="18"/>
              </w:rPr>
            </w:pPr>
            <w:r w:rsidRPr="00605C90">
              <w:rPr>
                <w:rFonts w:ascii="GHEA Grapalat" w:hAnsi="GHEA Grapalat" w:cs="Sylfaen"/>
                <w:i/>
                <w:color w:val="002060"/>
                <w:sz w:val="18"/>
                <w:szCs w:val="18"/>
              </w:rPr>
              <w:t xml:space="preserve">3.1.2. </w:t>
            </w:r>
            <w:r w:rsidR="003D4E80" w:rsidRPr="003D4E80">
              <w:rPr>
                <w:rFonts w:ascii="GHEA Grapalat" w:hAnsi="GHEA Grapalat" w:cs="Sylfaen"/>
                <w:i/>
                <w:color w:val="002060"/>
                <w:sz w:val="18"/>
                <w:szCs w:val="18"/>
              </w:rPr>
              <w:t>Prices</w:t>
            </w:r>
            <w:r w:rsidRPr="00605C90">
              <w:rPr>
                <w:rFonts w:ascii="Arial Armenian" w:hAnsi="Arial Armenian" w:cs="Sylfaen"/>
                <w:i/>
                <w:color w:val="002060"/>
                <w:sz w:val="18"/>
                <w:szCs w:val="18"/>
              </w:rPr>
              <w:t xml:space="preserve"> </w:t>
            </w:r>
            <w:r w:rsidRPr="00605C90">
              <w:rPr>
                <w:rFonts w:ascii="Arial Armenian" w:hAnsi="Arial Armenian"/>
                <w:bCs/>
                <w:color w:val="002060"/>
                <w:sz w:val="18"/>
              </w:rPr>
              <w:t>.........................................................................................</w:t>
            </w:r>
          </w:p>
        </w:tc>
        <w:tc>
          <w:tcPr>
            <w:tcW w:w="468" w:type="dxa"/>
            <w:shd w:val="pct20" w:color="000000" w:fill="FFFFFF"/>
            <w:vAlign w:val="bottom"/>
          </w:tcPr>
          <w:p w14:paraId="2E6A0493" w14:textId="77777777" w:rsidR="00D23AFB" w:rsidRPr="00D805D7" w:rsidRDefault="003D4E80" w:rsidP="00650E99">
            <w:pPr>
              <w:spacing w:before="50" w:after="50"/>
              <w:ind w:hanging="284"/>
              <w:jc w:val="right"/>
              <w:rPr>
                <w:rFonts w:ascii="GHEA Grapalat" w:hAnsi="GHEA Grapalat"/>
                <w:b/>
                <w:bCs/>
                <w:color w:val="002060"/>
                <w:sz w:val="18"/>
              </w:rPr>
            </w:pPr>
            <w:r>
              <w:rPr>
                <w:rFonts w:ascii="GHEA Grapalat" w:hAnsi="GHEA Grapalat"/>
                <w:b/>
                <w:bCs/>
                <w:color w:val="002060"/>
                <w:sz w:val="18"/>
              </w:rPr>
              <w:t>2</w:t>
            </w:r>
            <w:r w:rsidR="00650E99">
              <w:rPr>
                <w:rFonts w:ascii="GHEA Grapalat" w:hAnsi="GHEA Grapalat"/>
                <w:b/>
                <w:bCs/>
                <w:color w:val="002060"/>
                <w:sz w:val="18"/>
              </w:rPr>
              <w:t>4</w:t>
            </w:r>
          </w:p>
        </w:tc>
      </w:tr>
      <w:tr w:rsidR="00D23AFB" w:rsidRPr="00605C90" w14:paraId="79989A9E" w14:textId="77777777" w:rsidTr="006A2B3C">
        <w:tc>
          <w:tcPr>
            <w:tcW w:w="5877" w:type="dxa"/>
            <w:shd w:val="pct5" w:color="000000" w:fill="FFFFFF"/>
          </w:tcPr>
          <w:p w14:paraId="53F4B8BE" w14:textId="77777777" w:rsidR="00D23AFB" w:rsidRPr="00605C90" w:rsidRDefault="00D23AFB" w:rsidP="003D4E80">
            <w:pPr>
              <w:spacing w:before="50" w:after="50"/>
              <w:ind w:left="113" w:right="-113"/>
              <w:rPr>
                <w:rFonts w:ascii="Arial Armenian" w:hAnsi="Arial Armenian"/>
                <w:color w:val="002060"/>
                <w:sz w:val="18"/>
              </w:rPr>
            </w:pPr>
            <w:r w:rsidRPr="00605C90">
              <w:rPr>
                <w:rFonts w:ascii="GHEA Grapalat" w:hAnsi="GHEA Grapalat" w:cs="Sylfaen"/>
                <w:b/>
                <w:i/>
                <w:color w:val="002060"/>
                <w:sz w:val="18"/>
                <w:szCs w:val="18"/>
              </w:rPr>
              <w:t xml:space="preserve">3.2. </w:t>
            </w:r>
            <w:r w:rsidR="003D4E80" w:rsidRPr="003D4E80">
              <w:rPr>
                <w:rFonts w:ascii="GHEA Grapalat" w:hAnsi="GHEA Grapalat" w:cs="Sylfaen"/>
                <w:b/>
                <w:i/>
                <w:color w:val="002060"/>
                <w:sz w:val="18"/>
                <w:szCs w:val="18"/>
              </w:rPr>
              <w:t>Economic developments</w:t>
            </w:r>
            <w:r w:rsidRPr="00605C90">
              <w:rPr>
                <w:rFonts w:ascii="Arial Armenian" w:hAnsi="Arial Armenian" w:cs="Sylfaen"/>
                <w:i/>
                <w:color w:val="002060"/>
                <w:sz w:val="18"/>
                <w:szCs w:val="18"/>
              </w:rPr>
              <w:t xml:space="preserve"> </w:t>
            </w:r>
            <w:r w:rsidRPr="00605C90">
              <w:rPr>
                <w:rFonts w:ascii="Arial Armenian" w:hAnsi="Arial Armenian"/>
                <w:bCs/>
                <w:color w:val="002060"/>
                <w:sz w:val="18"/>
              </w:rPr>
              <w:t>.........</w:t>
            </w:r>
            <w:r w:rsidR="003D4E80">
              <w:rPr>
                <w:rFonts w:ascii="Arial Armenian" w:hAnsi="Arial Armenian"/>
                <w:bCs/>
                <w:color w:val="002060"/>
                <w:sz w:val="18"/>
              </w:rPr>
              <w:t>...........</w:t>
            </w:r>
            <w:r w:rsidRPr="00605C90">
              <w:rPr>
                <w:rFonts w:ascii="Arial Armenian" w:hAnsi="Arial Armenian"/>
                <w:bCs/>
                <w:color w:val="002060"/>
                <w:sz w:val="18"/>
              </w:rPr>
              <w:t>............................................</w:t>
            </w:r>
          </w:p>
        </w:tc>
        <w:tc>
          <w:tcPr>
            <w:tcW w:w="468" w:type="dxa"/>
            <w:shd w:val="pct5" w:color="000000" w:fill="FFFFFF"/>
            <w:vAlign w:val="bottom"/>
          </w:tcPr>
          <w:p w14:paraId="6E6025D7" w14:textId="77777777" w:rsidR="00D23AFB" w:rsidRPr="00D805D7" w:rsidRDefault="003D4E80" w:rsidP="00650E99">
            <w:pPr>
              <w:spacing w:before="50" w:after="50"/>
              <w:ind w:hanging="284"/>
              <w:jc w:val="right"/>
              <w:rPr>
                <w:rFonts w:ascii="GHEA Grapalat" w:hAnsi="GHEA Grapalat"/>
                <w:b/>
                <w:bCs/>
                <w:color w:val="002060"/>
                <w:sz w:val="18"/>
              </w:rPr>
            </w:pPr>
            <w:r>
              <w:rPr>
                <w:rFonts w:ascii="GHEA Grapalat" w:hAnsi="GHEA Grapalat"/>
                <w:b/>
                <w:bCs/>
                <w:color w:val="002060"/>
                <w:sz w:val="18"/>
              </w:rPr>
              <w:t>2</w:t>
            </w:r>
            <w:r w:rsidR="00650E99">
              <w:rPr>
                <w:rFonts w:ascii="GHEA Grapalat" w:hAnsi="GHEA Grapalat"/>
                <w:b/>
                <w:bCs/>
                <w:color w:val="002060"/>
                <w:sz w:val="18"/>
              </w:rPr>
              <w:t>5</w:t>
            </w:r>
          </w:p>
        </w:tc>
      </w:tr>
      <w:tr w:rsidR="00D23AFB" w:rsidRPr="00605C90" w14:paraId="2267243D" w14:textId="77777777" w:rsidTr="00384C66">
        <w:tc>
          <w:tcPr>
            <w:tcW w:w="5877" w:type="dxa"/>
            <w:shd w:val="pct20" w:color="000000" w:fill="FFFFFF"/>
          </w:tcPr>
          <w:p w14:paraId="6E70A6CB" w14:textId="77777777" w:rsidR="00D23AFB" w:rsidRPr="00605C90" w:rsidRDefault="00D23AFB" w:rsidP="00D23AFB">
            <w:pPr>
              <w:spacing w:before="50" w:after="50"/>
              <w:ind w:left="284" w:right="-113"/>
              <w:rPr>
                <w:rFonts w:ascii="Arial Armenian" w:hAnsi="Arial Armenian"/>
                <w:color w:val="002060"/>
                <w:sz w:val="18"/>
              </w:rPr>
            </w:pPr>
            <w:r w:rsidRPr="00605C90">
              <w:rPr>
                <w:rFonts w:ascii="GHEA Grapalat" w:hAnsi="GHEA Grapalat" w:cs="Sylfaen"/>
                <w:i/>
                <w:color w:val="002060"/>
                <w:sz w:val="18"/>
                <w:szCs w:val="18"/>
              </w:rPr>
              <w:t xml:space="preserve">3.2.1. </w:t>
            </w:r>
            <w:r w:rsidR="003D4E80" w:rsidRPr="003D4E80">
              <w:rPr>
                <w:rFonts w:ascii="GHEA Grapalat" w:hAnsi="GHEA Grapalat" w:cs="Sylfaen"/>
                <w:i/>
                <w:color w:val="002060"/>
                <w:sz w:val="18"/>
                <w:szCs w:val="18"/>
              </w:rPr>
              <w:t>Economy position</w:t>
            </w:r>
            <w:r w:rsidRPr="00605C90">
              <w:rPr>
                <w:rFonts w:ascii="Arial Armenian" w:hAnsi="Arial Armenian" w:cs="Sylfaen"/>
                <w:i/>
                <w:color w:val="002060"/>
                <w:sz w:val="18"/>
                <w:szCs w:val="18"/>
              </w:rPr>
              <w:t xml:space="preserve"> </w:t>
            </w:r>
            <w:r w:rsidRPr="00605C90">
              <w:rPr>
                <w:rFonts w:ascii="Arial Armenian" w:hAnsi="Arial Armenian"/>
                <w:bCs/>
                <w:color w:val="002060"/>
                <w:sz w:val="18"/>
              </w:rPr>
              <w:t>...............</w:t>
            </w:r>
            <w:r w:rsidR="003D4E80">
              <w:rPr>
                <w:rFonts w:ascii="Arial Armenian" w:hAnsi="Arial Armenian"/>
                <w:bCs/>
                <w:color w:val="002060"/>
                <w:sz w:val="18"/>
              </w:rPr>
              <w:t>.......</w:t>
            </w:r>
            <w:r w:rsidRPr="00605C90">
              <w:rPr>
                <w:rFonts w:ascii="Arial Armenian" w:hAnsi="Arial Armenian"/>
                <w:bCs/>
                <w:color w:val="002060"/>
                <w:sz w:val="18"/>
              </w:rPr>
              <w:t>.................................................</w:t>
            </w:r>
          </w:p>
        </w:tc>
        <w:tc>
          <w:tcPr>
            <w:tcW w:w="468" w:type="dxa"/>
            <w:shd w:val="pct20" w:color="000000" w:fill="FFFFFF"/>
            <w:vAlign w:val="bottom"/>
          </w:tcPr>
          <w:p w14:paraId="72BB9C46" w14:textId="77777777" w:rsidR="00D23AFB" w:rsidRPr="00D805D7" w:rsidRDefault="003D4E80" w:rsidP="00650E99">
            <w:pPr>
              <w:spacing w:before="50" w:after="50"/>
              <w:ind w:hanging="284"/>
              <w:jc w:val="right"/>
              <w:rPr>
                <w:rFonts w:ascii="GHEA Grapalat" w:hAnsi="GHEA Grapalat"/>
                <w:b/>
                <w:bCs/>
                <w:color w:val="002060"/>
                <w:sz w:val="18"/>
              </w:rPr>
            </w:pPr>
            <w:r>
              <w:rPr>
                <w:rFonts w:ascii="GHEA Grapalat" w:hAnsi="GHEA Grapalat"/>
                <w:b/>
                <w:bCs/>
                <w:color w:val="002060"/>
                <w:sz w:val="18"/>
              </w:rPr>
              <w:t>2</w:t>
            </w:r>
            <w:r w:rsidR="00650E99">
              <w:rPr>
                <w:rFonts w:ascii="GHEA Grapalat" w:hAnsi="GHEA Grapalat"/>
                <w:b/>
                <w:bCs/>
                <w:color w:val="002060"/>
                <w:sz w:val="18"/>
              </w:rPr>
              <w:t>5</w:t>
            </w:r>
          </w:p>
        </w:tc>
      </w:tr>
      <w:tr w:rsidR="00D23AFB" w:rsidRPr="00605C90" w14:paraId="040D770F" w14:textId="77777777" w:rsidTr="00384C66">
        <w:tc>
          <w:tcPr>
            <w:tcW w:w="5877" w:type="dxa"/>
            <w:shd w:val="pct5" w:color="000000" w:fill="FFFFFF"/>
          </w:tcPr>
          <w:p w14:paraId="69E606E8" w14:textId="77777777" w:rsidR="00D23AFB" w:rsidRPr="00605C90" w:rsidRDefault="00D23AFB" w:rsidP="003D4E80">
            <w:pPr>
              <w:spacing w:before="50" w:after="50"/>
              <w:ind w:left="284" w:right="-113"/>
              <w:rPr>
                <w:rFonts w:ascii="Arial Armenian" w:hAnsi="Arial Armenian"/>
                <w:color w:val="002060"/>
                <w:sz w:val="18"/>
              </w:rPr>
            </w:pPr>
            <w:r w:rsidRPr="00605C90">
              <w:rPr>
                <w:rFonts w:ascii="GHEA Grapalat" w:hAnsi="GHEA Grapalat" w:cs="Sylfaen"/>
                <w:i/>
                <w:color w:val="002060"/>
                <w:sz w:val="18"/>
                <w:szCs w:val="18"/>
              </w:rPr>
              <w:t xml:space="preserve">3.2.2. </w:t>
            </w:r>
            <w:r w:rsidR="003D4E80" w:rsidRPr="003D4E80">
              <w:rPr>
                <w:rFonts w:ascii="GHEA Grapalat" w:hAnsi="GHEA Grapalat" w:cs="Sylfaen"/>
                <w:i/>
                <w:color w:val="002060"/>
                <w:sz w:val="18"/>
                <w:szCs w:val="18"/>
              </w:rPr>
              <w:t>The expenditures aspect of the economy</w:t>
            </w:r>
            <w:r w:rsidRPr="00605C90">
              <w:rPr>
                <w:rFonts w:ascii="Arial Armenian" w:hAnsi="Arial Armenian" w:cs="Sylfaen"/>
                <w:i/>
                <w:color w:val="002060"/>
                <w:sz w:val="18"/>
                <w:szCs w:val="18"/>
              </w:rPr>
              <w:t xml:space="preserve"> </w:t>
            </w:r>
            <w:r w:rsidRPr="00605C90">
              <w:rPr>
                <w:rFonts w:ascii="Arial Armenian" w:hAnsi="Arial Armenian"/>
                <w:bCs/>
                <w:color w:val="002060"/>
                <w:sz w:val="18"/>
              </w:rPr>
              <w:t>.......</w:t>
            </w:r>
            <w:r w:rsidR="003D4E80">
              <w:rPr>
                <w:rFonts w:ascii="Arial Armenian" w:hAnsi="Arial Armenian"/>
                <w:bCs/>
                <w:color w:val="002060"/>
                <w:sz w:val="18"/>
              </w:rPr>
              <w:t>.......................</w:t>
            </w:r>
            <w:r w:rsidRPr="00605C90">
              <w:rPr>
                <w:rFonts w:ascii="Arial Armenian" w:hAnsi="Arial Armenian"/>
                <w:bCs/>
                <w:color w:val="002060"/>
                <w:sz w:val="18"/>
              </w:rPr>
              <w:t>.....</w:t>
            </w:r>
          </w:p>
        </w:tc>
        <w:tc>
          <w:tcPr>
            <w:tcW w:w="468" w:type="dxa"/>
            <w:shd w:val="pct5" w:color="000000" w:fill="FFFFFF"/>
            <w:vAlign w:val="bottom"/>
          </w:tcPr>
          <w:p w14:paraId="38A3EED0" w14:textId="77777777" w:rsidR="00D23AFB" w:rsidRPr="00D805D7" w:rsidRDefault="003D4E80" w:rsidP="00650E99">
            <w:pPr>
              <w:spacing w:before="50" w:after="50"/>
              <w:ind w:hanging="284"/>
              <w:jc w:val="right"/>
              <w:rPr>
                <w:rFonts w:ascii="GHEA Grapalat" w:hAnsi="GHEA Grapalat"/>
                <w:b/>
                <w:bCs/>
                <w:color w:val="002060"/>
                <w:sz w:val="18"/>
              </w:rPr>
            </w:pPr>
            <w:r>
              <w:rPr>
                <w:rFonts w:ascii="GHEA Grapalat" w:hAnsi="GHEA Grapalat"/>
                <w:b/>
                <w:bCs/>
                <w:color w:val="002060"/>
                <w:sz w:val="18"/>
              </w:rPr>
              <w:t>2</w:t>
            </w:r>
            <w:r w:rsidR="00650E99">
              <w:rPr>
                <w:rFonts w:ascii="GHEA Grapalat" w:hAnsi="GHEA Grapalat"/>
                <w:b/>
                <w:bCs/>
                <w:color w:val="002060"/>
                <w:sz w:val="18"/>
              </w:rPr>
              <w:t>5</w:t>
            </w:r>
          </w:p>
        </w:tc>
      </w:tr>
      <w:tr w:rsidR="00D23AFB" w:rsidRPr="00605C90" w14:paraId="3D73F0DA" w14:textId="77777777" w:rsidTr="00384C66">
        <w:tc>
          <w:tcPr>
            <w:tcW w:w="5877" w:type="dxa"/>
            <w:shd w:val="clear" w:color="auto" w:fill="CCCCCC"/>
          </w:tcPr>
          <w:p w14:paraId="139D3798" w14:textId="77777777" w:rsidR="00D23AFB" w:rsidRPr="00605C90" w:rsidRDefault="00D23AFB" w:rsidP="00D23AFB">
            <w:pPr>
              <w:spacing w:before="50" w:after="50"/>
              <w:ind w:left="284" w:right="-113"/>
              <w:rPr>
                <w:rFonts w:ascii="Arial Armenian" w:hAnsi="Arial Armenian"/>
                <w:color w:val="002060"/>
                <w:sz w:val="18"/>
              </w:rPr>
            </w:pPr>
            <w:r w:rsidRPr="00605C90">
              <w:rPr>
                <w:rFonts w:ascii="GHEA Grapalat" w:hAnsi="GHEA Grapalat" w:cs="Sylfaen"/>
                <w:i/>
                <w:color w:val="002060"/>
                <w:sz w:val="18"/>
                <w:szCs w:val="18"/>
              </w:rPr>
              <w:t xml:space="preserve">3.2.3. </w:t>
            </w:r>
            <w:r w:rsidR="003D4E80" w:rsidRPr="003D4E80">
              <w:rPr>
                <w:rFonts w:ascii="GHEA Grapalat" w:hAnsi="GHEA Grapalat" w:cs="Sylfaen"/>
                <w:i/>
                <w:color w:val="002060"/>
                <w:sz w:val="18"/>
                <w:szCs w:val="18"/>
              </w:rPr>
              <w:t>The production aspect of the economy</w:t>
            </w:r>
            <w:r w:rsidRPr="00605C90">
              <w:rPr>
                <w:rFonts w:ascii="Arial Armenian" w:hAnsi="Arial Armenian" w:cs="Sylfaen"/>
                <w:i/>
                <w:color w:val="002060"/>
                <w:sz w:val="18"/>
                <w:szCs w:val="18"/>
              </w:rPr>
              <w:t xml:space="preserve"> </w:t>
            </w:r>
            <w:r w:rsidRPr="00605C90">
              <w:rPr>
                <w:rFonts w:ascii="Arial Armenian" w:hAnsi="Arial Armenian"/>
                <w:bCs/>
                <w:color w:val="002060"/>
                <w:sz w:val="18"/>
              </w:rPr>
              <w:t>......................................</w:t>
            </w:r>
          </w:p>
        </w:tc>
        <w:tc>
          <w:tcPr>
            <w:tcW w:w="468" w:type="dxa"/>
            <w:shd w:val="pct20" w:color="000000" w:fill="FFFFFF"/>
            <w:vAlign w:val="bottom"/>
          </w:tcPr>
          <w:p w14:paraId="116A7E17" w14:textId="77777777" w:rsidR="00D23AFB" w:rsidRPr="00D805D7" w:rsidRDefault="003D4E80" w:rsidP="00650E99">
            <w:pPr>
              <w:spacing w:before="50" w:after="50"/>
              <w:ind w:hanging="284"/>
              <w:jc w:val="right"/>
              <w:rPr>
                <w:rFonts w:ascii="GHEA Grapalat" w:hAnsi="GHEA Grapalat"/>
                <w:b/>
                <w:bCs/>
                <w:color w:val="002060"/>
                <w:sz w:val="18"/>
              </w:rPr>
            </w:pPr>
            <w:r>
              <w:rPr>
                <w:rFonts w:ascii="GHEA Grapalat" w:hAnsi="GHEA Grapalat"/>
                <w:b/>
                <w:bCs/>
                <w:color w:val="002060"/>
                <w:sz w:val="18"/>
              </w:rPr>
              <w:t>2</w:t>
            </w:r>
            <w:r w:rsidR="00650E99">
              <w:rPr>
                <w:rFonts w:ascii="GHEA Grapalat" w:hAnsi="GHEA Grapalat"/>
                <w:b/>
                <w:bCs/>
                <w:color w:val="002060"/>
                <w:sz w:val="18"/>
              </w:rPr>
              <w:t>8</w:t>
            </w:r>
          </w:p>
        </w:tc>
      </w:tr>
      <w:tr w:rsidR="00D23AFB" w:rsidRPr="00605C90" w14:paraId="53373C58" w14:textId="77777777" w:rsidTr="00384C66">
        <w:tc>
          <w:tcPr>
            <w:tcW w:w="5877" w:type="dxa"/>
            <w:shd w:val="pct5" w:color="000000" w:fill="FFFFFF"/>
          </w:tcPr>
          <w:p w14:paraId="23EBB363" w14:textId="77777777" w:rsidR="00D23AFB" w:rsidRPr="00605C90" w:rsidRDefault="00D23AFB" w:rsidP="003D4E80">
            <w:pPr>
              <w:spacing w:before="50" w:after="50"/>
              <w:ind w:left="284" w:right="-113"/>
              <w:rPr>
                <w:rFonts w:ascii="Arial Armenian" w:hAnsi="Arial Armenian"/>
                <w:color w:val="002060"/>
                <w:sz w:val="18"/>
              </w:rPr>
            </w:pPr>
            <w:r w:rsidRPr="00605C90">
              <w:rPr>
                <w:rFonts w:ascii="GHEA Grapalat" w:hAnsi="GHEA Grapalat" w:cs="Sylfaen"/>
                <w:i/>
                <w:color w:val="002060"/>
                <w:sz w:val="18"/>
                <w:szCs w:val="18"/>
              </w:rPr>
              <w:t xml:space="preserve">3.2.4. </w:t>
            </w:r>
            <w:r w:rsidR="003D4E80" w:rsidRPr="003D4E80">
              <w:rPr>
                <w:rFonts w:ascii="GHEA Grapalat" w:hAnsi="GHEA Grapalat" w:cs="Sylfaen"/>
                <w:i/>
                <w:color w:val="002060"/>
                <w:sz w:val="18"/>
                <w:szCs w:val="18"/>
              </w:rPr>
              <w:t>Labor market</w:t>
            </w:r>
            <w:r w:rsidRPr="00605C90">
              <w:rPr>
                <w:rFonts w:ascii="Arial Armenian" w:hAnsi="Arial Armenian" w:cs="Sylfaen"/>
                <w:i/>
                <w:color w:val="002060"/>
                <w:sz w:val="18"/>
                <w:szCs w:val="18"/>
              </w:rPr>
              <w:t xml:space="preserve"> </w:t>
            </w:r>
            <w:r w:rsidRPr="00605C90">
              <w:rPr>
                <w:rFonts w:ascii="Arial Armenian" w:hAnsi="Arial Armenian"/>
                <w:bCs/>
                <w:color w:val="002060"/>
                <w:sz w:val="18"/>
              </w:rPr>
              <w:t>…….....</w:t>
            </w:r>
            <w:r w:rsidR="003D4E80">
              <w:rPr>
                <w:rFonts w:ascii="Arial Armenian" w:hAnsi="Arial Armenian"/>
                <w:bCs/>
                <w:color w:val="002060"/>
                <w:sz w:val="18"/>
              </w:rPr>
              <w:t>...............</w:t>
            </w:r>
            <w:r w:rsidRPr="00605C90">
              <w:rPr>
                <w:rFonts w:ascii="Arial Armenian" w:hAnsi="Arial Armenian"/>
                <w:bCs/>
                <w:color w:val="002060"/>
                <w:sz w:val="18"/>
              </w:rPr>
              <w:t>.................................................</w:t>
            </w:r>
          </w:p>
        </w:tc>
        <w:tc>
          <w:tcPr>
            <w:tcW w:w="468" w:type="dxa"/>
            <w:shd w:val="pct5" w:color="000000" w:fill="FFFFFF"/>
            <w:vAlign w:val="bottom"/>
          </w:tcPr>
          <w:p w14:paraId="244DAECA" w14:textId="77777777" w:rsidR="00D23AFB" w:rsidRPr="00D805D7" w:rsidRDefault="003D4E80" w:rsidP="00650E99">
            <w:pPr>
              <w:spacing w:before="50" w:after="50"/>
              <w:ind w:hanging="284"/>
              <w:jc w:val="right"/>
              <w:rPr>
                <w:rFonts w:ascii="GHEA Grapalat" w:hAnsi="GHEA Grapalat"/>
                <w:b/>
                <w:bCs/>
                <w:color w:val="002060"/>
                <w:sz w:val="18"/>
              </w:rPr>
            </w:pPr>
            <w:r>
              <w:rPr>
                <w:rFonts w:ascii="GHEA Grapalat" w:hAnsi="GHEA Grapalat"/>
                <w:b/>
                <w:bCs/>
                <w:color w:val="002060"/>
                <w:sz w:val="18"/>
              </w:rPr>
              <w:t>2</w:t>
            </w:r>
            <w:r w:rsidR="00650E99">
              <w:rPr>
                <w:rFonts w:ascii="GHEA Grapalat" w:hAnsi="GHEA Grapalat"/>
                <w:b/>
                <w:bCs/>
                <w:color w:val="002060"/>
                <w:sz w:val="18"/>
              </w:rPr>
              <w:t>8</w:t>
            </w:r>
          </w:p>
        </w:tc>
      </w:tr>
      <w:tr w:rsidR="00D23AFB" w:rsidRPr="00605C90" w14:paraId="53D96A65" w14:textId="77777777" w:rsidTr="00384C66">
        <w:tc>
          <w:tcPr>
            <w:tcW w:w="5877" w:type="dxa"/>
            <w:shd w:val="clear" w:color="auto" w:fill="CCCCCC"/>
          </w:tcPr>
          <w:p w14:paraId="0912E852" w14:textId="77777777" w:rsidR="00D23AFB" w:rsidRPr="00605C90" w:rsidRDefault="00D23AFB" w:rsidP="003D4E80">
            <w:pPr>
              <w:spacing w:before="50" w:after="50"/>
              <w:ind w:left="113" w:right="-113"/>
              <w:rPr>
                <w:rFonts w:ascii="Arial Armenian" w:hAnsi="Arial Armenian"/>
                <w:color w:val="002060"/>
                <w:sz w:val="18"/>
              </w:rPr>
            </w:pPr>
            <w:r w:rsidRPr="00605C90">
              <w:rPr>
                <w:rFonts w:ascii="GHEA Grapalat" w:hAnsi="GHEA Grapalat" w:cs="Sylfaen"/>
                <w:b/>
                <w:i/>
                <w:color w:val="002060"/>
                <w:sz w:val="18"/>
                <w:szCs w:val="18"/>
              </w:rPr>
              <w:t xml:space="preserve">3.3. </w:t>
            </w:r>
            <w:r w:rsidR="003D4E80" w:rsidRPr="003D4E80">
              <w:rPr>
                <w:rFonts w:ascii="GHEA Grapalat" w:hAnsi="GHEA Grapalat" w:cs="Sylfaen"/>
                <w:b/>
                <w:i/>
                <w:color w:val="002060"/>
                <w:sz w:val="18"/>
                <w:szCs w:val="18"/>
              </w:rPr>
              <w:t>Financial market developments</w:t>
            </w:r>
            <w:r w:rsidRPr="00605C90">
              <w:rPr>
                <w:rFonts w:ascii="GHEA Grapalat" w:hAnsi="GHEA Grapalat" w:cs="Sylfaen"/>
                <w:b/>
                <w:i/>
                <w:color w:val="002060"/>
                <w:sz w:val="18"/>
                <w:szCs w:val="18"/>
              </w:rPr>
              <w:t xml:space="preserve"> </w:t>
            </w:r>
            <w:r w:rsidRPr="00605C90">
              <w:rPr>
                <w:rFonts w:ascii="Arial Armenian" w:hAnsi="Arial Armenian"/>
                <w:bCs/>
                <w:color w:val="002060"/>
                <w:sz w:val="18"/>
              </w:rPr>
              <w:t>................</w:t>
            </w:r>
            <w:r w:rsidR="003D4E80">
              <w:rPr>
                <w:rFonts w:ascii="Arial Armenian" w:hAnsi="Arial Armenian"/>
                <w:bCs/>
                <w:color w:val="002060"/>
                <w:sz w:val="18"/>
              </w:rPr>
              <w:t>................</w:t>
            </w:r>
            <w:r w:rsidRPr="00605C90">
              <w:rPr>
                <w:rFonts w:ascii="Arial Armenian" w:hAnsi="Arial Armenian"/>
                <w:bCs/>
                <w:color w:val="002060"/>
                <w:sz w:val="18"/>
              </w:rPr>
              <w:t>....................</w:t>
            </w:r>
          </w:p>
        </w:tc>
        <w:tc>
          <w:tcPr>
            <w:tcW w:w="468" w:type="dxa"/>
            <w:shd w:val="pct20" w:color="000000" w:fill="FFFFFF"/>
            <w:vAlign w:val="bottom"/>
          </w:tcPr>
          <w:p w14:paraId="356737EE" w14:textId="77777777" w:rsidR="00D23AFB" w:rsidRPr="00605C90" w:rsidRDefault="003D4E80" w:rsidP="00650E99">
            <w:pPr>
              <w:spacing w:before="50" w:after="50"/>
              <w:ind w:hanging="284"/>
              <w:jc w:val="right"/>
              <w:rPr>
                <w:rFonts w:ascii="GHEA Grapalat" w:hAnsi="GHEA Grapalat"/>
                <w:b/>
                <w:bCs/>
                <w:color w:val="002060"/>
                <w:sz w:val="18"/>
              </w:rPr>
            </w:pPr>
            <w:r>
              <w:rPr>
                <w:rFonts w:ascii="GHEA Grapalat" w:hAnsi="GHEA Grapalat"/>
                <w:b/>
                <w:bCs/>
                <w:color w:val="002060"/>
                <w:sz w:val="18"/>
              </w:rPr>
              <w:t>2</w:t>
            </w:r>
            <w:r w:rsidR="00650E99">
              <w:rPr>
                <w:rFonts w:ascii="GHEA Grapalat" w:hAnsi="GHEA Grapalat"/>
                <w:b/>
                <w:bCs/>
                <w:color w:val="002060"/>
                <w:sz w:val="18"/>
              </w:rPr>
              <w:t>9</w:t>
            </w:r>
          </w:p>
        </w:tc>
      </w:tr>
      <w:tr w:rsidR="00D23AFB" w:rsidRPr="00605C90" w14:paraId="552C7788" w14:textId="77777777" w:rsidTr="00384C66">
        <w:tc>
          <w:tcPr>
            <w:tcW w:w="5877" w:type="dxa"/>
            <w:shd w:val="pct5" w:color="000000" w:fill="FFFFFF"/>
          </w:tcPr>
          <w:p w14:paraId="56D382BA" w14:textId="77777777" w:rsidR="00D23AFB" w:rsidRPr="00605C90" w:rsidRDefault="00D23AFB" w:rsidP="003D4E80">
            <w:pPr>
              <w:spacing w:before="50" w:after="50"/>
              <w:ind w:left="227" w:right="-113" w:hanging="227"/>
              <w:rPr>
                <w:rFonts w:ascii="GHEA Grapalat" w:hAnsi="GHEA Grapalat"/>
                <w:b/>
                <w:color w:val="002060"/>
                <w:sz w:val="18"/>
              </w:rPr>
            </w:pPr>
            <w:r w:rsidRPr="00605C90">
              <w:rPr>
                <w:rFonts w:ascii="GHEA Grapalat" w:hAnsi="GHEA Grapalat"/>
                <w:b/>
                <w:color w:val="002060"/>
                <w:sz w:val="18"/>
                <w:szCs w:val="28"/>
              </w:rPr>
              <w:t xml:space="preserve">4. </w:t>
            </w:r>
            <w:r w:rsidR="003D4E80">
              <w:rPr>
                <w:rFonts w:ascii="GHEA Grapalat" w:hAnsi="GHEA Grapalat"/>
                <w:b/>
                <w:color w:val="002060"/>
                <w:sz w:val="18"/>
                <w:szCs w:val="18"/>
              </w:rPr>
              <w:t>Summing-up</w:t>
            </w:r>
            <w:r w:rsidRPr="00605C90">
              <w:rPr>
                <w:rFonts w:ascii="GHEA Grapalat" w:hAnsi="GHEA Grapalat"/>
                <w:b/>
                <w:color w:val="002060"/>
                <w:sz w:val="18"/>
                <w:szCs w:val="18"/>
                <w:lang w:val="ru-RU"/>
              </w:rPr>
              <w:t xml:space="preserve"> </w:t>
            </w:r>
            <w:r w:rsidRPr="00605C90">
              <w:rPr>
                <w:rFonts w:ascii="Arial Armenian" w:hAnsi="Arial Armenian"/>
                <w:bCs/>
                <w:color w:val="002060"/>
                <w:sz w:val="18"/>
              </w:rPr>
              <w:t>.........................................................................................</w:t>
            </w:r>
          </w:p>
        </w:tc>
        <w:tc>
          <w:tcPr>
            <w:tcW w:w="468" w:type="dxa"/>
            <w:shd w:val="pct5" w:color="000000" w:fill="FFFFFF"/>
            <w:vAlign w:val="bottom"/>
          </w:tcPr>
          <w:p w14:paraId="0B4AF1D7" w14:textId="77777777" w:rsidR="00D23AFB" w:rsidRPr="00605C90" w:rsidRDefault="003D4E80" w:rsidP="00650E99">
            <w:pPr>
              <w:spacing w:before="50" w:after="50"/>
              <w:ind w:hanging="284"/>
              <w:jc w:val="right"/>
              <w:rPr>
                <w:rFonts w:ascii="GHEA Grapalat" w:hAnsi="GHEA Grapalat"/>
                <w:b/>
                <w:bCs/>
                <w:color w:val="002060"/>
                <w:sz w:val="18"/>
              </w:rPr>
            </w:pPr>
            <w:r>
              <w:rPr>
                <w:rFonts w:ascii="GHEA Grapalat" w:hAnsi="GHEA Grapalat"/>
                <w:b/>
                <w:bCs/>
                <w:color w:val="002060"/>
                <w:sz w:val="18"/>
              </w:rPr>
              <w:t>3</w:t>
            </w:r>
            <w:r w:rsidR="00650E99">
              <w:rPr>
                <w:rFonts w:ascii="GHEA Grapalat" w:hAnsi="GHEA Grapalat"/>
                <w:b/>
                <w:bCs/>
                <w:color w:val="002060"/>
                <w:sz w:val="18"/>
              </w:rPr>
              <w:t>1</w:t>
            </w:r>
          </w:p>
        </w:tc>
      </w:tr>
      <w:tr w:rsidR="003D4E80" w:rsidRPr="00605C90" w14:paraId="6EE29BAB" w14:textId="77777777" w:rsidTr="00384C66">
        <w:tc>
          <w:tcPr>
            <w:tcW w:w="5877" w:type="dxa"/>
            <w:shd w:val="clear" w:color="auto" w:fill="CCCCCC"/>
          </w:tcPr>
          <w:p w14:paraId="25F27F9D" w14:textId="77777777" w:rsidR="003D4E80" w:rsidRPr="00DD3927" w:rsidRDefault="003D4E80" w:rsidP="003D4E80">
            <w:pPr>
              <w:spacing w:before="50" w:after="50"/>
              <w:ind w:left="284" w:right="-113" w:hanging="284"/>
              <w:rPr>
                <w:rFonts w:ascii="GHEA Grapalat" w:hAnsi="GHEA Grapalat"/>
                <w:b/>
                <w:color w:val="002060"/>
                <w:sz w:val="18"/>
              </w:rPr>
            </w:pPr>
            <w:r w:rsidRPr="001771FD">
              <w:rPr>
                <w:rFonts w:ascii="GHEA Grapalat" w:hAnsi="GHEA Grapalat"/>
                <w:b/>
                <w:color w:val="002060"/>
                <w:sz w:val="18"/>
              </w:rPr>
              <w:t>Annex</w:t>
            </w:r>
          </w:p>
        </w:tc>
        <w:tc>
          <w:tcPr>
            <w:tcW w:w="468" w:type="dxa"/>
            <w:shd w:val="pct20" w:color="000000" w:fill="FFFFFF"/>
            <w:vAlign w:val="bottom"/>
          </w:tcPr>
          <w:p w14:paraId="63167064" w14:textId="77777777" w:rsidR="003D4E80" w:rsidRPr="00605C90" w:rsidRDefault="003D4E80" w:rsidP="003D4E80">
            <w:pPr>
              <w:spacing w:before="50" w:after="50"/>
              <w:ind w:hanging="284"/>
              <w:jc w:val="right"/>
              <w:rPr>
                <w:rFonts w:ascii="GHEA Grapalat" w:hAnsi="GHEA Grapalat"/>
                <w:b/>
                <w:bCs/>
                <w:color w:val="002060"/>
                <w:sz w:val="18"/>
              </w:rPr>
            </w:pPr>
          </w:p>
        </w:tc>
      </w:tr>
      <w:tr w:rsidR="003D4E80" w:rsidRPr="00605C90" w14:paraId="456D3C81" w14:textId="77777777" w:rsidTr="00384C66">
        <w:tc>
          <w:tcPr>
            <w:tcW w:w="5877" w:type="dxa"/>
            <w:shd w:val="pct5" w:color="000000" w:fill="FFFFFF"/>
          </w:tcPr>
          <w:p w14:paraId="067AEC2E" w14:textId="77777777" w:rsidR="003D4E80" w:rsidRPr="00DD3927" w:rsidRDefault="003D4E80" w:rsidP="003D4E80">
            <w:pPr>
              <w:spacing w:before="50" w:after="50"/>
              <w:ind w:left="113" w:right="-113"/>
              <w:rPr>
                <w:rFonts w:ascii="GHEA Grapalat" w:hAnsi="GHEA Grapalat"/>
                <w:b/>
                <w:i/>
                <w:color w:val="002060"/>
                <w:sz w:val="18"/>
              </w:rPr>
            </w:pPr>
            <w:r w:rsidRPr="001771FD">
              <w:rPr>
                <w:rFonts w:ascii="GHEA Grapalat" w:hAnsi="GHEA Grapalat"/>
                <w:b/>
                <w:i/>
                <w:color w:val="002060"/>
                <w:sz w:val="18"/>
                <w:szCs w:val="28"/>
              </w:rPr>
              <w:t>Minutes</w:t>
            </w:r>
            <w:r>
              <w:rPr>
                <w:rFonts w:ascii="GHEA Grapalat" w:hAnsi="GHEA Grapalat"/>
                <w:b/>
                <w:i/>
                <w:color w:val="002060"/>
                <w:sz w:val="18"/>
                <w:szCs w:val="28"/>
              </w:rPr>
              <w:t xml:space="preserve"> </w:t>
            </w:r>
            <w:r w:rsidRPr="00DD3927">
              <w:rPr>
                <w:rFonts w:ascii="GHEA Grapalat" w:hAnsi="GHEA Grapalat"/>
                <w:bCs/>
                <w:i/>
                <w:color w:val="002060"/>
                <w:sz w:val="18"/>
              </w:rPr>
              <w:t>................................</w:t>
            </w:r>
            <w:r>
              <w:rPr>
                <w:rFonts w:ascii="GHEA Grapalat" w:hAnsi="GHEA Grapalat"/>
                <w:bCs/>
                <w:i/>
                <w:color w:val="002060"/>
                <w:sz w:val="18"/>
              </w:rPr>
              <w:t>.............</w:t>
            </w:r>
            <w:r w:rsidRPr="00DD3927">
              <w:rPr>
                <w:rFonts w:ascii="GHEA Grapalat" w:hAnsi="GHEA Grapalat"/>
                <w:bCs/>
                <w:i/>
                <w:color w:val="002060"/>
                <w:sz w:val="18"/>
              </w:rPr>
              <w:t>.............................................</w:t>
            </w:r>
          </w:p>
        </w:tc>
        <w:tc>
          <w:tcPr>
            <w:tcW w:w="468" w:type="dxa"/>
            <w:shd w:val="pct5" w:color="000000" w:fill="FFFFFF"/>
            <w:vAlign w:val="bottom"/>
          </w:tcPr>
          <w:p w14:paraId="34C35A55" w14:textId="77777777" w:rsidR="003D4E80" w:rsidRPr="00605C90" w:rsidRDefault="00DC2E0A" w:rsidP="00650E99">
            <w:pPr>
              <w:spacing w:before="50" w:after="50"/>
              <w:ind w:hanging="284"/>
              <w:jc w:val="right"/>
              <w:rPr>
                <w:rFonts w:ascii="GHEA Grapalat" w:hAnsi="GHEA Grapalat"/>
                <w:b/>
                <w:bCs/>
                <w:color w:val="002060"/>
                <w:sz w:val="18"/>
              </w:rPr>
            </w:pPr>
            <w:r>
              <w:rPr>
                <w:rFonts w:ascii="GHEA Grapalat" w:hAnsi="GHEA Grapalat"/>
                <w:b/>
                <w:bCs/>
                <w:color w:val="002060"/>
                <w:sz w:val="18"/>
              </w:rPr>
              <w:t>3</w:t>
            </w:r>
            <w:r w:rsidR="00650E99">
              <w:rPr>
                <w:rFonts w:ascii="GHEA Grapalat" w:hAnsi="GHEA Grapalat"/>
                <w:b/>
                <w:bCs/>
                <w:color w:val="002060"/>
                <w:sz w:val="18"/>
              </w:rPr>
              <w:t>2</w:t>
            </w:r>
          </w:p>
        </w:tc>
      </w:tr>
      <w:tr w:rsidR="003D4E80" w:rsidRPr="00605C90" w14:paraId="08305626" w14:textId="77777777" w:rsidTr="00384C66">
        <w:tc>
          <w:tcPr>
            <w:tcW w:w="5877" w:type="dxa"/>
            <w:shd w:val="pct20" w:color="000000" w:fill="FFFFFF"/>
          </w:tcPr>
          <w:p w14:paraId="0AB70199" w14:textId="77777777" w:rsidR="003D4E80" w:rsidRPr="00DD3927" w:rsidRDefault="003D4E80" w:rsidP="003D4E80">
            <w:pPr>
              <w:spacing w:before="50" w:after="50"/>
              <w:ind w:left="113" w:right="-113"/>
              <w:rPr>
                <w:rFonts w:ascii="GHEA Grapalat" w:hAnsi="GHEA Grapalat"/>
                <w:b/>
                <w:i/>
                <w:color w:val="002060"/>
                <w:sz w:val="18"/>
              </w:rPr>
            </w:pPr>
            <w:r w:rsidRPr="001771FD">
              <w:rPr>
                <w:rFonts w:ascii="GHEA Grapalat" w:hAnsi="GHEA Grapalat"/>
                <w:b/>
                <w:i/>
                <w:color w:val="002060"/>
                <w:sz w:val="18"/>
                <w:szCs w:val="28"/>
              </w:rPr>
              <w:t>The CBA Board Decision on Interest Rates</w:t>
            </w:r>
            <w:r>
              <w:rPr>
                <w:rFonts w:ascii="GHEA Grapalat" w:hAnsi="GHEA Grapalat"/>
                <w:b/>
                <w:i/>
                <w:color w:val="002060"/>
                <w:sz w:val="18"/>
                <w:szCs w:val="28"/>
              </w:rPr>
              <w:t xml:space="preserve"> </w:t>
            </w:r>
            <w:r w:rsidRPr="00DD3927">
              <w:rPr>
                <w:rFonts w:ascii="GHEA Grapalat" w:hAnsi="GHEA Grapalat"/>
                <w:bCs/>
                <w:i/>
                <w:color w:val="002060"/>
                <w:sz w:val="18"/>
              </w:rPr>
              <w:t>.....................................</w:t>
            </w:r>
          </w:p>
        </w:tc>
        <w:tc>
          <w:tcPr>
            <w:tcW w:w="468" w:type="dxa"/>
            <w:shd w:val="pct20" w:color="000000" w:fill="FFFFFF"/>
            <w:vAlign w:val="bottom"/>
          </w:tcPr>
          <w:p w14:paraId="29C5112B" w14:textId="77777777" w:rsidR="003D4E80" w:rsidRPr="00605C90" w:rsidRDefault="00DC2E0A" w:rsidP="00650E99">
            <w:pPr>
              <w:spacing w:before="50" w:after="50"/>
              <w:ind w:hanging="284"/>
              <w:jc w:val="right"/>
              <w:rPr>
                <w:rFonts w:ascii="GHEA Grapalat" w:hAnsi="GHEA Grapalat"/>
                <w:b/>
                <w:bCs/>
                <w:color w:val="002060"/>
                <w:sz w:val="18"/>
              </w:rPr>
            </w:pPr>
            <w:r>
              <w:rPr>
                <w:rFonts w:ascii="GHEA Grapalat" w:hAnsi="GHEA Grapalat"/>
                <w:b/>
                <w:bCs/>
                <w:color w:val="002060"/>
                <w:sz w:val="18"/>
              </w:rPr>
              <w:t>3</w:t>
            </w:r>
            <w:r w:rsidR="00650E99">
              <w:rPr>
                <w:rFonts w:ascii="GHEA Grapalat" w:hAnsi="GHEA Grapalat"/>
                <w:b/>
                <w:bCs/>
                <w:color w:val="002060"/>
                <w:sz w:val="18"/>
              </w:rPr>
              <w:t>5</w:t>
            </w:r>
          </w:p>
        </w:tc>
      </w:tr>
      <w:tr w:rsidR="003D4E80" w:rsidRPr="00605C90" w14:paraId="47F6490A" w14:textId="77777777" w:rsidTr="004B091A">
        <w:tc>
          <w:tcPr>
            <w:tcW w:w="5877" w:type="dxa"/>
            <w:shd w:val="pct5" w:color="000000" w:fill="FFFFFF"/>
          </w:tcPr>
          <w:p w14:paraId="416593C5" w14:textId="77777777" w:rsidR="003D4E80" w:rsidRPr="00DD3927" w:rsidRDefault="003D4E80" w:rsidP="003D4E80">
            <w:pPr>
              <w:spacing w:before="50" w:after="50"/>
              <w:ind w:left="113" w:right="-113"/>
              <w:rPr>
                <w:rFonts w:ascii="GHEA Grapalat" w:hAnsi="GHEA Grapalat"/>
                <w:b/>
                <w:i/>
                <w:color w:val="002060"/>
                <w:sz w:val="18"/>
              </w:rPr>
            </w:pPr>
            <w:r w:rsidRPr="001771FD">
              <w:rPr>
                <w:rFonts w:ascii="GHEA Grapalat" w:hAnsi="GHEA Grapalat"/>
                <w:b/>
                <w:i/>
                <w:color w:val="002060"/>
                <w:sz w:val="18"/>
                <w:szCs w:val="28"/>
              </w:rPr>
              <w:t>Press Release</w:t>
            </w:r>
            <w:r w:rsidRPr="00DD3927">
              <w:rPr>
                <w:rFonts w:ascii="GHEA Grapalat" w:hAnsi="GHEA Grapalat"/>
                <w:b/>
                <w:i/>
                <w:color w:val="002060"/>
                <w:sz w:val="18"/>
                <w:szCs w:val="18"/>
              </w:rPr>
              <w:t xml:space="preserve"> </w:t>
            </w:r>
            <w:r w:rsidRPr="00DD3927">
              <w:rPr>
                <w:rFonts w:ascii="GHEA Grapalat" w:hAnsi="GHEA Grapalat"/>
                <w:bCs/>
                <w:i/>
                <w:color w:val="002060"/>
                <w:sz w:val="18"/>
              </w:rPr>
              <w:t>....................</w:t>
            </w:r>
            <w:r>
              <w:rPr>
                <w:rFonts w:ascii="GHEA Grapalat" w:hAnsi="GHEA Grapalat"/>
                <w:bCs/>
                <w:i/>
                <w:color w:val="002060"/>
                <w:sz w:val="18"/>
              </w:rPr>
              <w:t>...............</w:t>
            </w:r>
            <w:r w:rsidRPr="00DD3927">
              <w:rPr>
                <w:rFonts w:ascii="GHEA Grapalat" w:hAnsi="GHEA Grapalat"/>
                <w:bCs/>
                <w:i/>
                <w:color w:val="002060"/>
                <w:sz w:val="18"/>
              </w:rPr>
              <w:t>..............................................</w:t>
            </w:r>
          </w:p>
        </w:tc>
        <w:tc>
          <w:tcPr>
            <w:tcW w:w="468" w:type="dxa"/>
            <w:shd w:val="pct5" w:color="000000" w:fill="FFFFFF"/>
            <w:vAlign w:val="bottom"/>
          </w:tcPr>
          <w:p w14:paraId="70E2CD99" w14:textId="77777777" w:rsidR="003D4E80" w:rsidRPr="00605C90" w:rsidRDefault="00DC2E0A" w:rsidP="00650E99">
            <w:pPr>
              <w:spacing w:before="50" w:after="50"/>
              <w:ind w:hanging="284"/>
              <w:jc w:val="right"/>
              <w:rPr>
                <w:rFonts w:ascii="GHEA Grapalat" w:hAnsi="GHEA Grapalat"/>
                <w:b/>
                <w:bCs/>
                <w:color w:val="002060"/>
                <w:sz w:val="18"/>
              </w:rPr>
            </w:pPr>
            <w:r>
              <w:rPr>
                <w:rFonts w:ascii="GHEA Grapalat" w:hAnsi="GHEA Grapalat"/>
                <w:b/>
                <w:bCs/>
                <w:color w:val="002060"/>
                <w:sz w:val="18"/>
              </w:rPr>
              <w:t>3</w:t>
            </w:r>
            <w:r w:rsidR="00650E99">
              <w:rPr>
                <w:rFonts w:ascii="GHEA Grapalat" w:hAnsi="GHEA Grapalat"/>
                <w:b/>
                <w:bCs/>
                <w:color w:val="002060"/>
                <w:sz w:val="18"/>
              </w:rPr>
              <w:t>6</w:t>
            </w:r>
          </w:p>
        </w:tc>
      </w:tr>
      <w:tr w:rsidR="003D4E80" w:rsidRPr="00605C90" w14:paraId="2129B8D0" w14:textId="77777777" w:rsidTr="004B091A">
        <w:tc>
          <w:tcPr>
            <w:tcW w:w="5877" w:type="dxa"/>
            <w:shd w:val="pct20" w:color="000000" w:fill="FFFFFF"/>
          </w:tcPr>
          <w:p w14:paraId="4E5CD22F" w14:textId="77777777" w:rsidR="003D4E80" w:rsidRPr="00DD3927" w:rsidRDefault="003D4E80" w:rsidP="003D4E80">
            <w:pPr>
              <w:spacing w:before="50" w:after="50"/>
              <w:ind w:left="113" w:right="-113"/>
              <w:rPr>
                <w:rFonts w:ascii="GHEA Grapalat" w:hAnsi="GHEA Grapalat"/>
                <w:b/>
                <w:i/>
                <w:color w:val="002060"/>
                <w:sz w:val="18"/>
                <w:szCs w:val="28"/>
              </w:rPr>
            </w:pPr>
            <w:r w:rsidRPr="001771FD">
              <w:rPr>
                <w:rFonts w:ascii="GHEA Grapalat" w:hAnsi="GHEA Grapalat"/>
                <w:b/>
                <w:i/>
                <w:color w:val="002060"/>
                <w:sz w:val="18"/>
                <w:szCs w:val="28"/>
              </w:rPr>
              <w:t>Main Macroeconomic Indicators</w:t>
            </w:r>
            <w:r w:rsidRPr="00DD3927">
              <w:rPr>
                <w:rFonts w:ascii="GHEA Grapalat" w:hAnsi="GHEA Grapalat"/>
                <w:b/>
                <w:i/>
                <w:color w:val="002060"/>
                <w:sz w:val="18"/>
                <w:szCs w:val="28"/>
              </w:rPr>
              <w:t xml:space="preserve"> </w:t>
            </w:r>
            <w:r w:rsidRPr="00DD3927">
              <w:rPr>
                <w:rFonts w:ascii="GHEA Grapalat" w:hAnsi="GHEA Grapalat"/>
                <w:i/>
                <w:color w:val="002060"/>
                <w:sz w:val="18"/>
                <w:szCs w:val="28"/>
              </w:rPr>
              <w:t>.........................</w:t>
            </w:r>
            <w:r>
              <w:rPr>
                <w:rFonts w:ascii="GHEA Grapalat" w:hAnsi="GHEA Grapalat"/>
                <w:i/>
                <w:color w:val="002060"/>
                <w:sz w:val="18"/>
                <w:szCs w:val="28"/>
              </w:rPr>
              <w:t>....................</w:t>
            </w:r>
            <w:r w:rsidRPr="00DD3927">
              <w:rPr>
                <w:rFonts w:ascii="GHEA Grapalat" w:hAnsi="GHEA Grapalat"/>
                <w:i/>
                <w:color w:val="002060"/>
                <w:sz w:val="18"/>
                <w:szCs w:val="28"/>
              </w:rPr>
              <w:t>........</w:t>
            </w:r>
          </w:p>
        </w:tc>
        <w:tc>
          <w:tcPr>
            <w:tcW w:w="468" w:type="dxa"/>
            <w:shd w:val="pct20" w:color="000000" w:fill="FFFFFF"/>
            <w:vAlign w:val="bottom"/>
          </w:tcPr>
          <w:p w14:paraId="59F82ED6" w14:textId="77777777" w:rsidR="003D4E80" w:rsidRPr="00605C90" w:rsidRDefault="00DC2E0A" w:rsidP="00650E99">
            <w:pPr>
              <w:spacing w:before="50" w:after="50"/>
              <w:ind w:hanging="284"/>
              <w:jc w:val="right"/>
              <w:rPr>
                <w:rFonts w:ascii="GHEA Grapalat" w:hAnsi="GHEA Grapalat"/>
                <w:b/>
                <w:bCs/>
                <w:color w:val="002060"/>
                <w:sz w:val="18"/>
              </w:rPr>
            </w:pPr>
            <w:r>
              <w:rPr>
                <w:rFonts w:ascii="GHEA Grapalat" w:hAnsi="GHEA Grapalat"/>
                <w:b/>
                <w:bCs/>
                <w:color w:val="002060"/>
                <w:sz w:val="18"/>
              </w:rPr>
              <w:t>3</w:t>
            </w:r>
            <w:r w:rsidR="00650E99">
              <w:rPr>
                <w:rFonts w:ascii="GHEA Grapalat" w:hAnsi="GHEA Grapalat"/>
                <w:b/>
                <w:bCs/>
                <w:color w:val="002060"/>
                <w:sz w:val="18"/>
              </w:rPr>
              <w:t>8</w:t>
            </w:r>
          </w:p>
        </w:tc>
      </w:tr>
      <w:tr w:rsidR="003D4E80" w:rsidRPr="00605C90" w14:paraId="2A71EA5F" w14:textId="77777777" w:rsidTr="00384C66">
        <w:tc>
          <w:tcPr>
            <w:tcW w:w="5877" w:type="dxa"/>
            <w:shd w:val="pct5" w:color="000000" w:fill="FFFFFF"/>
          </w:tcPr>
          <w:p w14:paraId="58A3BAB5" w14:textId="77777777" w:rsidR="003D4E80" w:rsidRPr="00DD3927" w:rsidRDefault="003D4E80" w:rsidP="003D4E80">
            <w:pPr>
              <w:spacing w:before="50" w:after="50"/>
              <w:ind w:left="113" w:right="-113"/>
              <w:rPr>
                <w:rFonts w:ascii="GHEA Grapalat" w:hAnsi="GHEA Grapalat"/>
                <w:b/>
                <w:i/>
                <w:color w:val="002060"/>
                <w:sz w:val="18"/>
              </w:rPr>
            </w:pPr>
            <w:r w:rsidRPr="001771FD">
              <w:rPr>
                <w:rFonts w:ascii="GHEA Grapalat" w:hAnsi="GHEA Grapalat"/>
                <w:b/>
                <w:i/>
                <w:color w:val="002060"/>
                <w:sz w:val="18"/>
                <w:szCs w:val="28"/>
              </w:rPr>
              <w:t xml:space="preserve">Charts </w:t>
            </w:r>
            <w:r w:rsidRPr="00DD3927">
              <w:rPr>
                <w:rFonts w:ascii="GHEA Grapalat" w:hAnsi="GHEA Grapalat"/>
                <w:bCs/>
                <w:i/>
                <w:color w:val="002060"/>
                <w:sz w:val="18"/>
              </w:rPr>
              <w:t>..............</w:t>
            </w:r>
            <w:r>
              <w:rPr>
                <w:rFonts w:ascii="GHEA Grapalat" w:hAnsi="GHEA Grapalat"/>
                <w:bCs/>
                <w:i/>
                <w:color w:val="002060"/>
                <w:sz w:val="18"/>
              </w:rPr>
              <w:t>..</w:t>
            </w:r>
            <w:r w:rsidRPr="00DD3927">
              <w:rPr>
                <w:rFonts w:ascii="GHEA Grapalat" w:hAnsi="GHEA Grapalat"/>
                <w:bCs/>
                <w:i/>
                <w:color w:val="002060"/>
                <w:sz w:val="18"/>
              </w:rPr>
              <w:t>............................................................................</w:t>
            </w:r>
          </w:p>
        </w:tc>
        <w:tc>
          <w:tcPr>
            <w:tcW w:w="468" w:type="dxa"/>
            <w:shd w:val="pct5" w:color="000000" w:fill="FFFFFF"/>
            <w:vAlign w:val="bottom"/>
          </w:tcPr>
          <w:p w14:paraId="1C3EA5F8" w14:textId="77777777" w:rsidR="003D4E80" w:rsidRPr="00605C90" w:rsidRDefault="00DC2E0A" w:rsidP="00650E99">
            <w:pPr>
              <w:spacing w:before="50" w:after="50"/>
              <w:ind w:hanging="284"/>
              <w:jc w:val="right"/>
              <w:rPr>
                <w:rFonts w:ascii="GHEA Grapalat" w:hAnsi="GHEA Grapalat"/>
                <w:b/>
                <w:bCs/>
                <w:color w:val="002060"/>
                <w:sz w:val="18"/>
              </w:rPr>
            </w:pPr>
            <w:r>
              <w:rPr>
                <w:rFonts w:ascii="GHEA Grapalat" w:hAnsi="GHEA Grapalat"/>
                <w:b/>
                <w:bCs/>
                <w:color w:val="002060"/>
                <w:sz w:val="18"/>
              </w:rPr>
              <w:t>3</w:t>
            </w:r>
            <w:r w:rsidR="00650E99">
              <w:rPr>
                <w:rFonts w:ascii="GHEA Grapalat" w:hAnsi="GHEA Grapalat"/>
                <w:b/>
                <w:bCs/>
                <w:color w:val="002060"/>
                <w:sz w:val="18"/>
              </w:rPr>
              <w:t>9</w:t>
            </w:r>
          </w:p>
        </w:tc>
      </w:tr>
      <w:tr w:rsidR="003D4E80" w:rsidRPr="00605C90" w14:paraId="75B68FAD" w14:textId="77777777" w:rsidTr="00384C66">
        <w:tc>
          <w:tcPr>
            <w:tcW w:w="5877" w:type="dxa"/>
            <w:shd w:val="pct20" w:color="000000" w:fill="FFFFFF"/>
          </w:tcPr>
          <w:p w14:paraId="6F38F8BA" w14:textId="77777777" w:rsidR="003D4E80" w:rsidRPr="00DD3927" w:rsidRDefault="003D4E80" w:rsidP="003D4E80">
            <w:pPr>
              <w:spacing w:before="50" w:after="50"/>
              <w:ind w:left="113" w:right="-113"/>
              <w:rPr>
                <w:rFonts w:ascii="GHEA Grapalat" w:hAnsi="GHEA Grapalat"/>
                <w:b/>
                <w:i/>
                <w:color w:val="002060"/>
                <w:sz w:val="18"/>
                <w:szCs w:val="28"/>
              </w:rPr>
            </w:pPr>
            <w:r w:rsidRPr="001771FD">
              <w:rPr>
                <w:rFonts w:ascii="GHEA Grapalat" w:hAnsi="GHEA Grapalat"/>
                <w:b/>
                <w:i/>
                <w:color w:val="002060"/>
                <w:sz w:val="18"/>
                <w:szCs w:val="28"/>
              </w:rPr>
              <w:t>Tables</w:t>
            </w:r>
            <w:r w:rsidRPr="00DD3927">
              <w:rPr>
                <w:rFonts w:ascii="GHEA Grapalat" w:hAnsi="GHEA Grapalat"/>
                <w:b/>
                <w:i/>
                <w:color w:val="002060"/>
                <w:sz w:val="18"/>
                <w:szCs w:val="28"/>
              </w:rPr>
              <w:t xml:space="preserve"> </w:t>
            </w:r>
            <w:r w:rsidRPr="00DD3927">
              <w:rPr>
                <w:rFonts w:ascii="GHEA Grapalat" w:hAnsi="GHEA Grapalat"/>
                <w:bCs/>
                <w:i/>
                <w:color w:val="002060"/>
                <w:sz w:val="18"/>
              </w:rPr>
              <w:t>..........</w:t>
            </w:r>
            <w:r>
              <w:rPr>
                <w:rFonts w:ascii="GHEA Grapalat" w:hAnsi="GHEA Grapalat"/>
                <w:bCs/>
                <w:i/>
                <w:color w:val="002060"/>
                <w:sz w:val="18"/>
              </w:rPr>
              <w:t>...</w:t>
            </w:r>
            <w:r w:rsidRPr="00DD3927">
              <w:rPr>
                <w:rFonts w:ascii="GHEA Grapalat" w:hAnsi="GHEA Grapalat"/>
                <w:bCs/>
                <w:i/>
                <w:color w:val="002060"/>
                <w:sz w:val="18"/>
              </w:rPr>
              <w:t>...............................................................................</w:t>
            </w:r>
          </w:p>
        </w:tc>
        <w:tc>
          <w:tcPr>
            <w:tcW w:w="468" w:type="dxa"/>
            <w:shd w:val="pct20" w:color="000000" w:fill="FFFFFF"/>
            <w:vAlign w:val="bottom"/>
          </w:tcPr>
          <w:p w14:paraId="77AAFCF1" w14:textId="77777777" w:rsidR="003D4E80" w:rsidRPr="00605C90" w:rsidRDefault="00650E99" w:rsidP="003D4E80">
            <w:pPr>
              <w:spacing w:before="50" w:after="50"/>
              <w:ind w:hanging="284"/>
              <w:jc w:val="right"/>
              <w:rPr>
                <w:rFonts w:ascii="GHEA Grapalat" w:hAnsi="GHEA Grapalat"/>
                <w:b/>
                <w:bCs/>
                <w:color w:val="002060"/>
                <w:sz w:val="18"/>
              </w:rPr>
            </w:pPr>
            <w:r>
              <w:rPr>
                <w:rFonts w:ascii="GHEA Grapalat" w:hAnsi="GHEA Grapalat"/>
                <w:b/>
                <w:bCs/>
                <w:color w:val="002060"/>
                <w:sz w:val="18"/>
              </w:rPr>
              <w:t>40</w:t>
            </w:r>
          </w:p>
        </w:tc>
      </w:tr>
    </w:tbl>
    <w:p w14:paraId="77B2CFDD" w14:textId="77777777" w:rsidR="00384C66" w:rsidRPr="003F63AC" w:rsidRDefault="00384C66" w:rsidP="00384C66">
      <w:pPr>
        <w:pageBreakBefore/>
        <w:autoSpaceDE w:val="0"/>
        <w:autoSpaceDN w:val="0"/>
        <w:adjustRightInd w:val="0"/>
        <w:spacing w:line="258" w:lineRule="atLeast"/>
        <w:rPr>
          <w:rFonts w:ascii="GHEA Grapalat" w:hAnsi="GHEA Grapalat" w:cs="GHEA Grapalat"/>
          <w:b/>
          <w:color w:val="002060"/>
          <w:spacing w:val="40"/>
          <w:sz w:val="20"/>
          <w:szCs w:val="20"/>
          <w:lang w:val="hy-AM"/>
        </w:rPr>
      </w:pPr>
      <w:r w:rsidRPr="003F63AC">
        <w:rPr>
          <w:rFonts w:ascii="GHEA Grapalat" w:hAnsi="GHEA Grapalat" w:cs="GHEA Grapalat"/>
          <w:b/>
          <w:color w:val="002060"/>
          <w:spacing w:val="40"/>
          <w:sz w:val="20"/>
          <w:szCs w:val="20"/>
          <w:lang w:val="hy-AM"/>
        </w:rPr>
        <w:lastRenderedPageBreak/>
        <w:t xml:space="preserve">1. </w:t>
      </w:r>
      <w:r w:rsidR="00D03756" w:rsidRPr="007F38F5">
        <w:rPr>
          <w:rFonts w:ascii="GHEA Grapalat" w:hAnsi="GHEA Grapalat" w:cs="GHEA Grapalat"/>
          <w:b/>
          <w:color w:val="002060"/>
          <w:spacing w:val="40"/>
          <w:sz w:val="20"/>
          <w:szCs w:val="20"/>
          <w:lang w:val="hy-AM"/>
        </w:rPr>
        <w:t>EXECUTIVE SUMMARY</w:t>
      </w:r>
    </w:p>
    <w:p w14:paraId="21DD4068" w14:textId="77777777" w:rsidR="00384C66" w:rsidRPr="00D03756" w:rsidRDefault="00384C66" w:rsidP="002D0C0B">
      <w:pPr>
        <w:ind w:firstLine="284"/>
        <w:jc w:val="both"/>
        <w:rPr>
          <w:rFonts w:ascii="Sylfaen" w:hAnsi="Sylfaen" w:cs="GHEA Grapalat"/>
          <w:i/>
          <w:color w:val="002060"/>
          <w:sz w:val="52"/>
          <w:szCs w:val="20"/>
          <w:lang w:val="hy-AM"/>
        </w:rPr>
      </w:pPr>
    </w:p>
    <w:p w14:paraId="3FFC97A5" w14:textId="77777777" w:rsidR="003C68AB" w:rsidRPr="003F1AEC" w:rsidRDefault="00D03756" w:rsidP="0041613E">
      <w:pPr>
        <w:spacing w:line="330" w:lineRule="atLeast"/>
        <w:ind w:firstLine="284"/>
        <w:rPr>
          <w:rFonts w:ascii="GHEA Grapalat" w:eastAsia="Calibri" w:hAnsi="GHEA Grapalat"/>
          <w:b/>
          <w:bCs/>
          <w:i/>
          <w:sz w:val="20"/>
          <w:szCs w:val="20"/>
          <w:lang w:val="hy-AM"/>
        </w:rPr>
      </w:pPr>
      <w:r w:rsidRPr="00D60F4B">
        <w:rPr>
          <w:rFonts w:ascii="GHEA Grapalat" w:eastAsia="Calibri" w:hAnsi="GHEA Grapalat"/>
          <w:b/>
          <w:bCs/>
          <w:i/>
          <w:sz w:val="20"/>
          <w:szCs w:val="20"/>
          <w:lang w:val="hy-AM"/>
        </w:rPr>
        <w:t>Armenia</w:t>
      </w:r>
      <w:r w:rsidRPr="00D60F4B">
        <w:rPr>
          <w:rFonts w:ascii="GHEA Grapalat" w:eastAsia="Calibri" w:hAnsi="GHEA Grapalat"/>
          <w:b/>
          <w:bCs/>
          <w:i/>
          <w:sz w:val="20"/>
          <w:szCs w:val="20"/>
        </w:rPr>
        <w:t>’s m</w:t>
      </w:r>
      <w:proofErr w:type="spellStart"/>
      <w:r w:rsidRPr="00D60F4B">
        <w:rPr>
          <w:rFonts w:ascii="GHEA Grapalat" w:eastAsia="Calibri" w:hAnsi="GHEA Grapalat"/>
          <w:b/>
          <w:bCs/>
          <w:i/>
          <w:sz w:val="20"/>
          <w:szCs w:val="20"/>
          <w:lang w:val="hy-AM"/>
        </w:rPr>
        <w:t>acroeconomic</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environment</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in</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the</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fourth</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quarter</w:t>
      </w:r>
      <w:proofErr w:type="spellEnd"/>
      <w:r w:rsidRPr="00D60F4B">
        <w:rPr>
          <w:rFonts w:ascii="GHEA Grapalat" w:eastAsia="Calibri" w:hAnsi="GHEA Grapalat"/>
          <w:b/>
          <w:bCs/>
          <w:i/>
          <w:sz w:val="20"/>
          <w:szCs w:val="20"/>
          <w:lang w:val="hy-AM"/>
        </w:rPr>
        <w:t xml:space="preserve"> of 2020</w:t>
      </w:r>
      <w:r w:rsidRPr="00D60F4B">
        <w:rPr>
          <w:rFonts w:ascii="GHEA Grapalat" w:eastAsia="Calibri" w:hAnsi="GHEA Grapalat"/>
          <w:b/>
          <w:bCs/>
          <w:i/>
          <w:sz w:val="20"/>
          <w:szCs w:val="20"/>
        </w:rPr>
        <w:t xml:space="preserve"> shaped as the new wave of coronavirus pandemic broke out all over the world, including Armenia. In addition, important influence came from the m</w:t>
      </w:r>
      <w:proofErr w:type="spellStart"/>
      <w:r w:rsidRPr="00D60F4B">
        <w:rPr>
          <w:rFonts w:ascii="GHEA Grapalat" w:eastAsia="Calibri" w:hAnsi="GHEA Grapalat"/>
          <w:b/>
          <w:bCs/>
          <w:i/>
          <w:sz w:val="20"/>
          <w:szCs w:val="20"/>
          <w:lang w:val="hy-AM"/>
        </w:rPr>
        <w:t>artial</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law</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declared</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in</w:t>
      </w:r>
      <w:proofErr w:type="spellEnd"/>
      <w:r w:rsidRPr="00D60F4B">
        <w:rPr>
          <w:rFonts w:ascii="GHEA Grapalat" w:eastAsia="Calibri" w:hAnsi="GHEA Grapalat"/>
          <w:b/>
          <w:bCs/>
          <w:i/>
          <w:sz w:val="20"/>
          <w:szCs w:val="20"/>
          <w:lang w:val="hy-AM"/>
        </w:rPr>
        <w:t xml:space="preserve"> Armenia </w:t>
      </w:r>
      <w:proofErr w:type="spellStart"/>
      <w:r w:rsidRPr="00D60F4B">
        <w:rPr>
          <w:rFonts w:ascii="GHEA Grapalat" w:eastAsia="Calibri" w:hAnsi="GHEA Grapalat"/>
          <w:b/>
          <w:bCs/>
          <w:i/>
          <w:sz w:val="20"/>
          <w:szCs w:val="20"/>
          <w:lang w:val="hy-AM"/>
        </w:rPr>
        <w:t>due</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to</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the</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large-scale</w:t>
      </w:r>
      <w:proofErr w:type="spellEnd"/>
      <w:r w:rsidRPr="00D60F4B">
        <w:rPr>
          <w:rFonts w:ascii="GHEA Grapalat" w:eastAsia="Calibri" w:hAnsi="GHEA Grapalat"/>
          <w:b/>
          <w:bCs/>
          <w:i/>
          <w:sz w:val="20"/>
          <w:szCs w:val="20"/>
          <w:lang w:val="hy-AM"/>
        </w:rPr>
        <w:t xml:space="preserve"> </w:t>
      </w:r>
      <w:r w:rsidRPr="00D60F4B">
        <w:rPr>
          <w:rFonts w:ascii="GHEA Grapalat" w:eastAsia="Calibri" w:hAnsi="GHEA Grapalat"/>
          <w:b/>
          <w:bCs/>
          <w:i/>
          <w:sz w:val="20"/>
          <w:szCs w:val="20"/>
        </w:rPr>
        <w:t xml:space="preserve">offensive </w:t>
      </w:r>
      <w:proofErr w:type="spellStart"/>
      <w:r w:rsidRPr="00D60F4B">
        <w:rPr>
          <w:rFonts w:ascii="GHEA Grapalat" w:eastAsia="Calibri" w:hAnsi="GHEA Grapalat"/>
          <w:b/>
          <w:bCs/>
          <w:i/>
          <w:sz w:val="20"/>
          <w:szCs w:val="20"/>
          <w:lang w:val="hy-AM"/>
        </w:rPr>
        <w:t>unleashed</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by</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Azerbaijan</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on</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September</w:t>
      </w:r>
      <w:proofErr w:type="spellEnd"/>
      <w:r w:rsidRPr="00D60F4B">
        <w:rPr>
          <w:rFonts w:ascii="GHEA Grapalat" w:eastAsia="Calibri" w:hAnsi="GHEA Grapalat"/>
          <w:b/>
          <w:bCs/>
          <w:i/>
          <w:sz w:val="20"/>
          <w:szCs w:val="20"/>
          <w:lang w:val="hy-AM"/>
        </w:rPr>
        <w:t xml:space="preserve"> 27</w:t>
      </w:r>
      <w:proofErr w:type="spellStart"/>
      <w:r w:rsidRPr="00D60F4B">
        <w:rPr>
          <w:rFonts w:ascii="GHEA Grapalat" w:eastAsia="Calibri" w:hAnsi="GHEA Grapalat"/>
          <w:b/>
          <w:bCs/>
          <w:i/>
          <w:sz w:val="20"/>
          <w:szCs w:val="20"/>
        </w:rPr>
        <w:t>th</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along</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the</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entire</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line</w:t>
      </w:r>
      <w:proofErr w:type="spellEnd"/>
      <w:r w:rsidRPr="00D60F4B">
        <w:rPr>
          <w:rFonts w:ascii="GHEA Grapalat" w:eastAsia="Calibri" w:hAnsi="GHEA Grapalat"/>
          <w:b/>
          <w:bCs/>
          <w:i/>
          <w:sz w:val="20"/>
          <w:szCs w:val="20"/>
          <w:lang w:val="hy-AM"/>
        </w:rPr>
        <w:t xml:space="preserve"> of </w:t>
      </w:r>
      <w:proofErr w:type="spellStart"/>
      <w:r w:rsidRPr="00D60F4B">
        <w:rPr>
          <w:rFonts w:ascii="GHEA Grapalat" w:eastAsia="Calibri" w:hAnsi="GHEA Grapalat"/>
          <w:b/>
          <w:bCs/>
          <w:i/>
          <w:sz w:val="20"/>
          <w:szCs w:val="20"/>
          <w:lang w:val="hy-AM"/>
        </w:rPr>
        <w:t>contact</w:t>
      </w:r>
      <w:proofErr w:type="spellEnd"/>
      <w:r w:rsidRPr="00D60F4B">
        <w:rPr>
          <w:rFonts w:ascii="GHEA Grapalat" w:eastAsia="Calibri" w:hAnsi="GHEA Grapalat"/>
          <w:b/>
          <w:bCs/>
          <w:i/>
          <w:sz w:val="20"/>
          <w:szCs w:val="20"/>
          <w:lang w:val="hy-AM"/>
        </w:rPr>
        <w:t xml:space="preserve"> </w:t>
      </w:r>
      <w:r w:rsidRPr="00D60F4B">
        <w:rPr>
          <w:rFonts w:ascii="GHEA Grapalat" w:eastAsia="Calibri" w:hAnsi="GHEA Grapalat"/>
          <w:b/>
          <w:bCs/>
          <w:i/>
          <w:sz w:val="20"/>
          <w:szCs w:val="20"/>
        </w:rPr>
        <w:t>with</w:t>
      </w:r>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the</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Artsakh</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Republic</w:t>
      </w:r>
      <w:proofErr w:type="spellEnd"/>
      <w:r w:rsidRPr="00D60F4B">
        <w:rPr>
          <w:rFonts w:ascii="GHEA Grapalat" w:eastAsia="Calibri" w:hAnsi="GHEA Grapalat"/>
          <w:b/>
          <w:bCs/>
          <w:i/>
          <w:sz w:val="20"/>
          <w:szCs w:val="20"/>
          <w:lang w:val="hy-AM"/>
        </w:rPr>
        <w:t xml:space="preserve">. </w:t>
      </w:r>
      <w:r w:rsidRPr="00D60F4B">
        <w:rPr>
          <w:rFonts w:ascii="GHEA Grapalat" w:eastAsia="Calibri" w:hAnsi="GHEA Grapalat"/>
          <w:b/>
          <w:bCs/>
          <w:i/>
          <w:sz w:val="20"/>
          <w:szCs w:val="20"/>
        </w:rPr>
        <w:t>T</w:t>
      </w:r>
      <w:proofErr w:type="spellStart"/>
      <w:r w:rsidRPr="00D60F4B">
        <w:rPr>
          <w:rFonts w:ascii="GHEA Grapalat" w:eastAsia="Calibri" w:hAnsi="GHEA Grapalat"/>
          <w:b/>
          <w:bCs/>
          <w:i/>
          <w:sz w:val="20"/>
          <w:szCs w:val="20"/>
          <w:lang w:val="hy-AM"/>
        </w:rPr>
        <w:t>hese</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factors</w:t>
      </w:r>
      <w:proofErr w:type="spellEnd"/>
      <w:r w:rsidRPr="00D60F4B">
        <w:rPr>
          <w:rFonts w:ascii="GHEA Grapalat" w:eastAsia="Calibri" w:hAnsi="GHEA Grapalat"/>
          <w:b/>
          <w:bCs/>
          <w:i/>
          <w:sz w:val="20"/>
          <w:szCs w:val="20"/>
          <w:lang w:val="hy-AM"/>
        </w:rPr>
        <w:t xml:space="preserve"> </w:t>
      </w:r>
      <w:r w:rsidRPr="00D60F4B">
        <w:rPr>
          <w:rFonts w:ascii="GHEA Grapalat" w:eastAsia="Calibri" w:hAnsi="GHEA Grapalat"/>
          <w:b/>
          <w:bCs/>
          <w:i/>
          <w:sz w:val="20"/>
          <w:szCs w:val="20"/>
        </w:rPr>
        <w:t xml:space="preserve">are estimated to </w:t>
      </w:r>
      <w:proofErr w:type="spellStart"/>
      <w:r w:rsidRPr="00D60F4B">
        <w:rPr>
          <w:rFonts w:ascii="GHEA Grapalat" w:eastAsia="Calibri" w:hAnsi="GHEA Grapalat"/>
          <w:b/>
          <w:bCs/>
          <w:i/>
          <w:sz w:val="20"/>
          <w:szCs w:val="20"/>
          <w:lang w:val="hy-AM"/>
        </w:rPr>
        <w:t>have</w:t>
      </w:r>
      <w:proofErr w:type="spellEnd"/>
      <w:r w:rsidRPr="00D60F4B">
        <w:rPr>
          <w:rFonts w:ascii="GHEA Grapalat" w:eastAsia="Calibri" w:hAnsi="GHEA Grapalat"/>
          <w:b/>
          <w:bCs/>
          <w:i/>
          <w:sz w:val="20"/>
          <w:szCs w:val="20"/>
          <w:lang w:val="hy-AM"/>
        </w:rPr>
        <w:t xml:space="preserve"> </w:t>
      </w:r>
      <w:r w:rsidRPr="00D60F4B">
        <w:rPr>
          <w:rFonts w:ascii="GHEA Grapalat" w:eastAsia="Calibri" w:hAnsi="GHEA Grapalat"/>
          <w:b/>
          <w:bCs/>
          <w:i/>
          <w:sz w:val="20"/>
          <w:szCs w:val="20"/>
        </w:rPr>
        <w:t xml:space="preserve">added to </w:t>
      </w:r>
      <w:proofErr w:type="spellStart"/>
      <w:r w:rsidRPr="00D60F4B">
        <w:rPr>
          <w:rFonts w:ascii="GHEA Grapalat" w:eastAsia="Calibri" w:hAnsi="GHEA Grapalat"/>
          <w:b/>
          <w:bCs/>
          <w:i/>
          <w:sz w:val="20"/>
          <w:szCs w:val="20"/>
          <w:lang w:val="hy-AM"/>
        </w:rPr>
        <w:t>uncertainties</w:t>
      </w:r>
      <w:proofErr w:type="spellEnd"/>
      <w:r w:rsidRPr="00D60F4B">
        <w:rPr>
          <w:rFonts w:ascii="GHEA Grapalat" w:eastAsia="Calibri" w:hAnsi="GHEA Grapalat"/>
          <w:b/>
          <w:bCs/>
          <w:i/>
          <w:sz w:val="20"/>
          <w:szCs w:val="20"/>
          <w:lang w:val="hy-AM"/>
        </w:rPr>
        <w:t xml:space="preserve"> </w:t>
      </w:r>
      <w:r w:rsidRPr="00D60F4B">
        <w:rPr>
          <w:rFonts w:ascii="GHEA Grapalat" w:eastAsia="Calibri" w:hAnsi="GHEA Grapalat"/>
          <w:b/>
          <w:bCs/>
          <w:i/>
          <w:sz w:val="20"/>
          <w:szCs w:val="20"/>
        </w:rPr>
        <w:t xml:space="preserve">about </w:t>
      </w:r>
      <w:proofErr w:type="spellStart"/>
      <w:r w:rsidRPr="00D60F4B">
        <w:rPr>
          <w:rFonts w:ascii="GHEA Grapalat" w:eastAsia="Calibri" w:hAnsi="GHEA Grapalat"/>
          <w:b/>
          <w:bCs/>
          <w:i/>
          <w:sz w:val="20"/>
          <w:szCs w:val="20"/>
          <w:lang w:val="hy-AM"/>
        </w:rPr>
        <w:t>the</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economic</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outlook</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which</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will</w:t>
      </w:r>
      <w:proofErr w:type="spellEnd"/>
      <w:r w:rsidRPr="00D60F4B">
        <w:rPr>
          <w:rFonts w:ascii="GHEA Grapalat" w:eastAsia="Calibri" w:hAnsi="GHEA Grapalat"/>
          <w:b/>
          <w:bCs/>
          <w:i/>
          <w:sz w:val="20"/>
          <w:szCs w:val="20"/>
          <w:lang w:val="hy-AM"/>
        </w:rPr>
        <w:t xml:space="preserve"> </w:t>
      </w:r>
      <w:r w:rsidRPr="00D60F4B">
        <w:rPr>
          <w:rFonts w:ascii="GHEA Grapalat" w:eastAsia="Calibri" w:hAnsi="GHEA Grapalat"/>
          <w:b/>
          <w:bCs/>
          <w:i/>
          <w:sz w:val="20"/>
          <w:szCs w:val="20"/>
        </w:rPr>
        <w:t xml:space="preserve">have a </w:t>
      </w:r>
      <w:proofErr w:type="spellStart"/>
      <w:r w:rsidRPr="00D60F4B">
        <w:rPr>
          <w:rFonts w:ascii="GHEA Grapalat" w:eastAsia="Calibri" w:hAnsi="GHEA Grapalat"/>
          <w:b/>
          <w:bCs/>
          <w:i/>
          <w:sz w:val="20"/>
          <w:szCs w:val="20"/>
          <w:lang w:val="hy-AM"/>
        </w:rPr>
        <w:t>significant</w:t>
      </w:r>
      <w:proofErr w:type="spellEnd"/>
      <w:r w:rsidRPr="00D60F4B">
        <w:rPr>
          <w:rFonts w:ascii="GHEA Grapalat" w:eastAsia="Calibri" w:hAnsi="GHEA Grapalat"/>
          <w:b/>
          <w:bCs/>
          <w:i/>
          <w:sz w:val="20"/>
          <w:szCs w:val="20"/>
        </w:rPr>
        <w:t xml:space="preserve"> drag on </w:t>
      </w:r>
      <w:proofErr w:type="spellStart"/>
      <w:r w:rsidRPr="00D60F4B">
        <w:rPr>
          <w:rFonts w:ascii="GHEA Grapalat" w:eastAsia="Calibri" w:hAnsi="GHEA Grapalat"/>
          <w:b/>
          <w:bCs/>
          <w:i/>
          <w:sz w:val="20"/>
          <w:szCs w:val="20"/>
          <w:lang w:val="hy-AM"/>
        </w:rPr>
        <w:t>the</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recovery</w:t>
      </w:r>
      <w:proofErr w:type="spellEnd"/>
      <w:r w:rsidRPr="00D60F4B">
        <w:rPr>
          <w:rFonts w:ascii="GHEA Grapalat" w:eastAsia="Calibri" w:hAnsi="GHEA Grapalat"/>
          <w:b/>
          <w:bCs/>
          <w:i/>
          <w:sz w:val="20"/>
          <w:szCs w:val="20"/>
          <w:lang w:val="hy-AM"/>
        </w:rPr>
        <w:t xml:space="preserve"> </w:t>
      </w:r>
      <w:r w:rsidRPr="00D60F4B">
        <w:rPr>
          <w:rFonts w:ascii="GHEA Grapalat" w:eastAsia="Calibri" w:hAnsi="GHEA Grapalat"/>
          <w:b/>
          <w:bCs/>
          <w:i/>
          <w:sz w:val="20"/>
          <w:szCs w:val="20"/>
        </w:rPr>
        <w:t>to</w:t>
      </w:r>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economic</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activity</w:t>
      </w:r>
      <w:proofErr w:type="spellEnd"/>
      <w:r w:rsidRPr="00D60F4B">
        <w:rPr>
          <w:rFonts w:ascii="GHEA Grapalat" w:eastAsia="Calibri" w:hAnsi="GHEA Grapalat"/>
          <w:b/>
          <w:bCs/>
          <w:i/>
          <w:sz w:val="20"/>
          <w:szCs w:val="20"/>
        </w:rPr>
        <w:t xml:space="preserve"> and aggregate demand</w:t>
      </w:r>
      <w:r w:rsidRPr="00D60F4B">
        <w:rPr>
          <w:rFonts w:ascii="GHEA Grapalat" w:eastAsia="Calibri" w:hAnsi="GHEA Grapalat"/>
          <w:b/>
          <w:bCs/>
          <w:i/>
          <w:sz w:val="20"/>
          <w:szCs w:val="20"/>
          <w:lang w:val="hy-AM"/>
        </w:rPr>
        <w:t xml:space="preserve"> </w:t>
      </w:r>
      <w:r w:rsidRPr="00D60F4B">
        <w:rPr>
          <w:rFonts w:ascii="GHEA Grapalat" w:eastAsia="Calibri" w:hAnsi="GHEA Grapalat"/>
          <w:b/>
          <w:bCs/>
          <w:i/>
          <w:sz w:val="20"/>
          <w:szCs w:val="20"/>
        </w:rPr>
        <w:t xml:space="preserve">in </w:t>
      </w:r>
      <w:proofErr w:type="spellStart"/>
      <w:r w:rsidRPr="00D60F4B">
        <w:rPr>
          <w:rFonts w:ascii="GHEA Grapalat" w:eastAsia="Calibri" w:hAnsi="GHEA Grapalat"/>
          <w:b/>
          <w:bCs/>
          <w:i/>
          <w:sz w:val="20"/>
          <w:szCs w:val="20"/>
          <w:lang w:val="hy-AM"/>
        </w:rPr>
        <w:t>both</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the</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outside</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world</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and</w:t>
      </w:r>
      <w:proofErr w:type="spellEnd"/>
      <w:r w:rsidRPr="00D60F4B">
        <w:rPr>
          <w:rFonts w:ascii="GHEA Grapalat" w:eastAsia="Calibri" w:hAnsi="GHEA Grapalat"/>
          <w:b/>
          <w:bCs/>
          <w:i/>
          <w:sz w:val="20"/>
          <w:szCs w:val="20"/>
          <w:lang w:val="hy-AM"/>
        </w:rPr>
        <w:t xml:space="preserve"> Armenia. </w:t>
      </w:r>
      <w:proofErr w:type="spellStart"/>
      <w:r w:rsidRPr="00D60F4B">
        <w:rPr>
          <w:rFonts w:ascii="GHEA Grapalat" w:eastAsia="Calibri" w:hAnsi="GHEA Grapalat"/>
          <w:b/>
          <w:bCs/>
          <w:i/>
          <w:sz w:val="20"/>
          <w:szCs w:val="20"/>
          <w:lang w:val="hy-AM"/>
        </w:rPr>
        <w:t>At</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the</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same</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time</w:t>
      </w:r>
      <w:proofErr w:type="spellEnd"/>
      <w:r w:rsidRPr="00D60F4B">
        <w:rPr>
          <w:rFonts w:ascii="GHEA Grapalat" w:eastAsia="Calibri" w:hAnsi="GHEA Grapalat"/>
          <w:b/>
          <w:bCs/>
          <w:i/>
          <w:sz w:val="20"/>
          <w:szCs w:val="20"/>
          <w:lang w:val="hy-AM"/>
        </w:rPr>
        <w:t xml:space="preserve">, </w:t>
      </w:r>
      <w:r w:rsidRPr="00D60F4B">
        <w:rPr>
          <w:rFonts w:ascii="GHEA Grapalat" w:eastAsia="Calibri" w:hAnsi="GHEA Grapalat"/>
          <w:b/>
          <w:bCs/>
          <w:i/>
          <w:sz w:val="20"/>
          <w:szCs w:val="20"/>
        </w:rPr>
        <w:t xml:space="preserve">in light of </w:t>
      </w:r>
      <w:proofErr w:type="spellStart"/>
      <w:r w:rsidRPr="00D60F4B">
        <w:rPr>
          <w:rFonts w:ascii="GHEA Grapalat" w:eastAsia="Calibri" w:hAnsi="GHEA Grapalat"/>
          <w:b/>
          <w:bCs/>
          <w:i/>
          <w:sz w:val="20"/>
          <w:szCs w:val="20"/>
          <w:lang w:val="hy-AM"/>
        </w:rPr>
        <w:t>positive</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expectations</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for</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the</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use</w:t>
      </w:r>
      <w:proofErr w:type="spellEnd"/>
      <w:r w:rsidRPr="00D60F4B">
        <w:rPr>
          <w:rFonts w:ascii="GHEA Grapalat" w:eastAsia="Calibri" w:hAnsi="GHEA Grapalat"/>
          <w:b/>
          <w:bCs/>
          <w:i/>
          <w:sz w:val="20"/>
          <w:szCs w:val="20"/>
          <w:lang w:val="hy-AM"/>
        </w:rPr>
        <w:t xml:space="preserve"> of </w:t>
      </w:r>
      <w:proofErr w:type="spellStart"/>
      <w:r w:rsidRPr="00D60F4B">
        <w:rPr>
          <w:rFonts w:ascii="GHEA Grapalat" w:eastAsia="Calibri" w:hAnsi="GHEA Grapalat"/>
          <w:b/>
          <w:bCs/>
          <w:i/>
          <w:sz w:val="20"/>
          <w:szCs w:val="20"/>
          <w:lang w:val="hy-AM"/>
        </w:rPr>
        <w:t>vaccines</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in</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different</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countries</w:t>
      </w:r>
      <w:proofErr w:type="spellEnd"/>
      <w:r w:rsidRPr="00D60F4B">
        <w:rPr>
          <w:rFonts w:ascii="GHEA Grapalat" w:eastAsia="Calibri" w:hAnsi="GHEA Grapalat"/>
          <w:b/>
          <w:bCs/>
          <w:i/>
          <w:sz w:val="20"/>
          <w:szCs w:val="20"/>
          <w:lang w:val="hy-AM"/>
        </w:rPr>
        <w:t xml:space="preserve"> </w:t>
      </w:r>
      <w:r w:rsidRPr="00D60F4B">
        <w:rPr>
          <w:rFonts w:ascii="GHEA Grapalat" w:eastAsia="Calibri" w:hAnsi="GHEA Grapalat"/>
          <w:b/>
          <w:bCs/>
          <w:i/>
          <w:sz w:val="20"/>
          <w:szCs w:val="20"/>
        </w:rPr>
        <w:t xml:space="preserve">starting from </w:t>
      </w:r>
      <w:r w:rsidRPr="00D60F4B">
        <w:rPr>
          <w:rFonts w:ascii="GHEA Grapalat" w:eastAsia="Calibri" w:hAnsi="GHEA Grapalat"/>
          <w:b/>
          <w:bCs/>
          <w:i/>
          <w:sz w:val="20"/>
          <w:szCs w:val="20"/>
          <w:lang w:val="hy-AM"/>
        </w:rPr>
        <w:t xml:space="preserve">2021, </w:t>
      </w:r>
      <w:proofErr w:type="spellStart"/>
      <w:r w:rsidRPr="00D60F4B">
        <w:rPr>
          <w:rFonts w:ascii="GHEA Grapalat" w:eastAsia="Calibri" w:hAnsi="GHEA Grapalat"/>
          <w:b/>
          <w:bCs/>
          <w:i/>
          <w:sz w:val="20"/>
          <w:szCs w:val="20"/>
          <w:lang w:val="hy-AM"/>
        </w:rPr>
        <w:t>there</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is</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an</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increase</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in</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prices</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in</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international</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commodity</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markets</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which</w:t>
      </w:r>
      <w:proofErr w:type="spellEnd"/>
      <w:r w:rsidRPr="00D60F4B">
        <w:rPr>
          <w:rFonts w:ascii="GHEA Grapalat" w:eastAsia="Calibri" w:hAnsi="GHEA Grapalat"/>
          <w:b/>
          <w:bCs/>
          <w:i/>
          <w:sz w:val="20"/>
          <w:szCs w:val="20"/>
          <w:lang w:val="hy-AM"/>
        </w:rPr>
        <w:t xml:space="preserve"> </w:t>
      </w:r>
      <w:r w:rsidRPr="00D60F4B">
        <w:rPr>
          <w:rFonts w:ascii="GHEA Grapalat" w:eastAsia="Calibri" w:hAnsi="GHEA Grapalat"/>
          <w:b/>
          <w:bCs/>
          <w:i/>
          <w:sz w:val="20"/>
          <w:szCs w:val="20"/>
        </w:rPr>
        <w:t xml:space="preserve">creates </w:t>
      </w:r>
      <w:proofErr w:type="spellStart"/>
      <w:r w:rsidRPr="00D60F4B">
        <w:rPr>
          <w:rFonts w:ascii="GHEA Grapalat" w:eastAsia="Calibri" w:hAnsi="GHEA Grapalat"/>
          <w:b/>
          <w:bCs/>
          <w:i/>
          <w:sz w:val="20"/>
          <w:szCs w:val="20"/>
          <w:lang w:val="hy-AM"/>
        </w:rPr>
        <w:t>some</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inflationary</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pressures</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on</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domestic</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prices</w:t>
      </w:r>
      <w:proofErr w:type="spellEnd"/>
      <w:r w:rsidRPr="00D60F4B">
        <w:rPr>
          <w:rFonts w:ascii="GHEA Grapalat" w:eastAsia="Calibri" w:hAnsi="GHEA Grapalat"/>
          <w:b/>
          <w:bCs/>
          <w:i/>
          <w:sz w:val="20"/>
          <w:szCs w:val="20"/>
          <w:lang w:val="hy-AM"/>
        </w:rPr>
        <w:t>.</w:t>
      </w:r>
    </w:p>
    <w:p w14:paraId="585261D1" w14:textId="77777777" w:rsidR="008B545B" w:rsidRPr="001B40E7" w:rsidRDefault="00D03756" w:rsidP="00D03756">
      <w:pPr>
        <w:spacing w:before="120" w:line="330" w:lineRule="atLeast"/>
        <w:ind w:firstLine="284"/>
        <w:rPr>
          <w:rFonts w:ascii="GHEA Grapalat" w:eastAsia="Calibri" w:hAnsi="GHEA Grapalat"/>
          <w:b/>
          <w:bCs/>
          <w:i/>
          <w:sz w:val="20"/>
          <w:szCs w:val="20"/>
          <w:lang w:val="hy-AM"/>
        </w:rPr>
      </w:pPr>
      <w:proofErr w:type="spellStart"/>
      <w:r w:rsidRPr="00D60F4B">
        <w:rPr>
          <w:rFonts w:ascii="GHEA Grapalat" w:eastAsia="Calibri" w:hAnsi="GHEA Grapalat"/>
          <w:b/>
          <w:bCs/>
          <w:i/>
          <w:sz w:val="20"/>
          <w:szCs w:val="20"/>
          <w:lang w:val="hy-AM"/>
        </w:rPr>
        <w:t>According</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to</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the</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baseline</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scenario</w:t>
      </w:r>
      <w:proofErr w:type="spellEnd"/>
      <w:r w:rsidRPr="00D60F4B">
        <w:rPr>
          <w:rFonts w:ascii="GHEA Grapalat" w:eastAsia="Calibri" w:hAnsi="GHEA Grapalat"/>
          <w:b/>
          <w:bCs/>
          <w:i/>
          <w:sz w:val="20"/>
          <w:szCs w:val="20"/>
          <w:lang w:val="hy-AM"/>
        </w:rPr>
        <w:t xml:space="preserve"> of </w:t>
      </w:r>
      <w:proofErr w:type="spellStart"/>
      <w:r w:rsidRPr="00D60F4B">
        <w:rPr>
          <w:rFonts w:ascii="GHEA Grapalat" w:eastAsia="Calibri" w:hAnsi="GHEA Grapalat"/>
          <w:b/>
          <w:bCs/>
          <w:i/>
          <w:sz w:val="20"/>
          <w:szCs w:val="20"/>
          <w:lang w:val="hy-AM"/>
        </w:rPr>
        <w:t>the</w:t>
      </w:r>
      <w:proofErr w:type="spellEnd"/>
      <w:r w:rsidRPr="00D60F4B">
        <w:rPr>
          <w:rFonts w:ascii="GHEA Grapalat" w:eastAsia="Calibri" w:hAnsi="GHEA Grapalat"/>
          <w:b/>
          <w:bCs/>
          <w:i/>
          <w:sz w:val="20"/>
          <w:szCs w:val="20"/>
          <w:lang w:val="hy-AM"/>
        </w:rPr>
        <w:t xml:space="preserve"> Central Bank of Armenia, </w:t>
      </w:r>
      <w:proofErr w:type="spellStart"/>
      <w:r w:rsidRPr="00D60F4B">
        <w:rPr>
          <w:rFonts w:ascii="GHEA Grapalat" w:eastAsia="Calibri" w:hAnsi="GHEA Grapalat"/>
          <w:b/>
          <w:bCs/>
          <w:i/>
          <w:sz w:val="20"/>
          <w:szCs w:val="20"/>
          <w:lang w:val="hy-AM"/>
        </w:rPr>
        <w:t>inflation</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will</w:t>
      </w:r>
      <w:proofErr w:type="spellEnd"/>
      <w:r w:rsidRPr="00D60F4B">
        <w:rPr>
          <w:rFonts w:ascii="GHEA Grapalat" w:eastAsia="Calibri" w:hAnsi="GHEA Grapalat"/>
          <w:b/>
          <w:bCs/>
          <w:i/>
          <w:sz w:val="20"/>
          <w:szCs w:val="20"/>
          <w:lang w:val="hy-AM"/>
        </w:rPr>
        <w:t xml:space="preserve"> </w:t>
      </w:r>
      <w:r w:rsidRPr="00D60F4B">
        <w:rPr>
          <w:rFonts w:ascii="GHEA Grapalat" w:eastAsia="Calibri" w:hAnsi="GHEA Grapalat"/>
          <w:b/>
          <w:bCs/>
          <w:i/>
          <w:sz w:val="20"/>
          <w:szCs w:val="20"/>
        </w:rPr>
        <w:t xml:space="preserve">keep on </w:t>
      </w:r>
      <w:proofErr w:type="spellStart"/>
      <w:r w:rsidRPr="00D60F4B">
        <w:rPr>
          <w:rFonts w:ascii="GHEA Grapalat" w:eastAsia="Calibri" w:hAnsi="GHEA Grapalat"/>
          <w:b/>
          <w:bCs/>
          <w:i/>
          <w:sz w:val="20"/>
          <w:szCs w:val="20"/>
          <w:lang w:val="hy-AM"/>
        </w:rPr>
        <w:t>increas</w:t>
      </w:r>
      <w:r w:rsidRPr="00D60F4B">
        <w:rPr>
          <w:rFonts w:ascii="GHEA Grapalat" w:eastAsia="Calibri" w:hAnsi="GHEA Grapalat"/>
          <w:b/>
          <w:bCs/>
          <w:i/>
          <w:sz w:val="20"/>
          <w:szCs w:val="20"/>
        </w:rPr>
        <w:t>ing</w:t>
      </w:r>
      <w:proofErr w:type="spellEnd"/>
      <w:r w:rsidRPr="00D60F4B">
        <w:rPr>
          <w:rFonts w:ascii="GHEA Grapalat" w:eastAsia="Calibri" w:hAnsi="GHEA Grapalat"/>
          <w:b/>
          <w:bCs/>
          <w:i/>
          <w:sz w:val="20"/>
          <w:szCs w:val="20"/>
        </w:rPr>
        <w:t xml:space="preserve"> </w:t>
      </w:r>
      <w:proofErr w:type="spellStart"/>
      <w:r w:rsidRPr="00D60F4B">
        <w:rPr>
          <w:rFonts w:ascii="GHEA Grapalat" w:eastAsia="Calibri" w:hAnsi="GHEA Grapalat"/>
          <w:b/>
          <w:bCs/>
          <w:i/>
          <w:sz w:val="20"/>
          <w:szCs w:val="20"/>
          <w:lang w:val="hy-AM"/>
        </w:rPr>
        <w:t>in</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the</w:t>
      </w:r>
      <w:proofErr w:type="spellEnd"/>
      <w:r w:rsidRPr="00D60F4B">
        <w:rPr>
          <w:rFonts w:ascii="GHEA Grapalat" w:eastAsia="Calibri" w:hAnsi="GHEA Grapalat"/>
          <w:b/>
          <w:bCs/>
          <w:i/>
          <w:sz w:val="20"/>
          <w:szCs w:val="20"/>
          <w:lang w:val="hy-AM"/>
        </w:rPr>
        <w:t xml:space="preserve"> </w:t>
      </w:r>
      <w:r w:rsidRPr="00D60F4B">
        <w:rPr>
          <w:rFonts w:ascii="GHEA Grapalat" w:eastAsia="Calibri" w:hAnsi="GHEA Grapalat"/>
          <w:b/>
          <w:bCs/>
          <w:i/>
          <w:sz w:val="20"/>
          <w:szCs w:val="20"/>
        </w:rPr>
        <w:t>forthcoming quarters</w:t>
      </w:r>
      <w:r w:rsidRPr="00D60F4B">
        <w:rPr>
          <w:rFonts w:ascii="GHEA Grapalat" w:eastAsia="Calibri" w:hAnsi="GHEA Grapalat"/>
          <w:b/>
          <w:bCs/>
          <w:i/>
          <w:sz w:val="20"/>
          <w:szCs w:val="20"/>
          <w:lang w:val="hy-AM"/>
        </w:rPr>
        <w:t xml:space="preserve">, </w:t>
      </w:r>
      <w:r w:rsidRPr="00D60F4B">
        <w:rPr>
          <w:rFonts w:ascii="GHEA Grapalat" w:eastAsia="Calibri" w:hAnsi="GHEA Grapalat"/>
          <w:b/>
          <w:bCs/>
          <w:i/>
          <w:sz w:val="20"/>
          <w:szCs w:val="20"/>
        </w:rPr>
        <w:t>yet</w:t>
      </w:r>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inflationary</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environment</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will</w:t>
      </w:r>
      <w:proofErr w:type="spellEnd"/>
      <w:r w:rsidRPr="00D60F4B">
        <w:rPr>
          <w:rFonts w:ascii="GHEA Grapalat" w:eastAsia="Calibri" w:hAnsi="GHEA Grapalat"/>
          <w:b/>
          <w:bCs/>
          <w:i/>
          <w:sz w:val="20"/>
          <w:szCs w:val="20"/>
          <w:lang w:val="hy-AM"/>
        </w:rPr>
        <w:t xml:space="preserve"> </w:t>
      </w:r>
      <w:r w:rsidRPr="00D60F4B">
        <w:rPr>
          <w:rFonts w:ascii="GHEA Grapalat" w:eastAsia="Calibri" w:hAnsi="GHEA Grapalat"/>
          <w:b/>
          <w:bCs/>
          <w:i/>
          <w:sz w:val="20"/>
          <w:szCs w:val="20"/>
        </w:rPr>
        <w:t xml:space="preserve">run </w:t>
      </w:r>
      <w:proofErr w:type="spellStart"/>
      <w:r w:rsidRPr="00D60F4B">
        <w:rPr>
          <w:rFonts w:ascii="GHEA Grapalat" w:eastAsia="Calibri" w:hAnsi="GHEA Grapalat"/>
          <w:b/>
          <w:bCs/>
          <w:i/>
          <w:sz w:val="20"/>
          <w:szCs w:val="20"/>
          <w:lang w:val="hy-AM"/>
        </w:rPr>
        <w:t>below</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the</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target</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under</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which</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the</w:t>
      </w:r>
      <w:proofErr w:type="spellEnd"/>
      <w:r w:rsidRPr="00D60F4B">
        <w:rPr>
          <w:rFonts w:ascii="GHEA Grapalat" w:eastAsia="Calibri" w:hAnsi="GHEA Grapalat"/>
          <w:b/>
          <w:bCs/>
          <w:i/>
          <w:sz w:val="20"/>
          <w:szCs w:val="20"/>
        </w:rPr>
        <w:t xml:space="preserve"> CBA </w:t>
      </w:r>
      <w:proofErr w:type="spellStart"/>
      <w:r w:rsidRPr="00D60F4B">
        <w:rPr>
          <w:rFonts w:ascii="GHEA Grapalat" w:eastAsia="Calibri" w:hAnsi="GHEA Grapalat"/>
          <w:b/>
          <w:bCs/>
          <w:i/>
          <w:sz w:val="20"/>
          <w:szCs w:val="20"/>
          <w:lang w:val="hy-AM"/>
        </w:rPr>
        <w:t>will</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continue</w:t>
      </w:r>
      <w:proofErr w:type="spellEnd"/>
      <w:r w:rsidRPr="00D60F4B">
        <w:rPr>
          <w:rFonts w:ascii="GHEA Grapalat" w:eastAsia="Calibri" w:hAnsi="GHEA Grapalat"/>
          <w:b/>
          <w:bCs/>
          <w:i/>
          <w:sz w:val="20"/>
          <w:szCs w:val="20"/>
          <w:lang w:val="hy-AM"/>
        </w:rPr>
        <w:t xml:space="preserve"> </w:t>
      </w:r>
      <w:r w:rsidRPr="00D60F4B">
        <w:rPr>
          <w:rFonts w:ascii="GHEA Grapalat" w:eastAsia="Calibri" w:hAnsi="GHEA Grapalat"/>
          <w:b/>
          <w:bCs/>
          <w:i/>
          <w:sz w:val="20"/>
          <w:szCs w:val="20"/>
        </w:rPr>
        <w:t xml:space="preserve">maintaining the </w:t>
      </w:r>
      <w:proofErr w:type="spellStart"/>
      <w:r w:rsidRPr="00D60F4B">
        <w:rPr>
          <w:rFonts w:ascii="GHEA Grapalat" w:eastAsia="Calibri" w:hAnsi="GHEA Grapalat"/>
          <w:b/>
          <w:bCs/>
          <w:i/>
          <w:sz w:val="20"/>
          <w:szCs w:val="20"/>
          <w:lang w:val="hy-AM"/>
        </w:rPr>
        <w:t>monetary</w:t>
      </w:r>
      <w:proofErr w:type="spellEnd"/>
      <w:r w:rsidRPr="00D60F4B">
        <w:rPr>
          <w:rFonts w:ascii="GHEA Grapalat" w:eastAsia="Calibri" w:hAnsi="GHEA Grapalat"/>
          <w:b/>
          <w:bCs/>
          <w:i/>
          <w:sz w:val="20"/>
          <w:szCs w:val="20"/>
          <w:lang w:val="hy-AM"/>
        </w:rPr>
        <w:t xml:space="preserve"> </w:t>
      </w:r>
      <w:proofErr w:type="spellStart"/>
      <w:r w:rsidRPr="00D60F4B">
        <w:rPr>
          <w:rFonts w:ascii="GHEA Grapalat" w:eastAsia="Calibri" w:hAnsi="GHEA Grapalat"/>
          <w:b/>
          <w:bCs/>
          <w:i/>
          <w:sz w:val="20"/>
          <w:szCs w:val="20"/>
          <w:lang w:val="hy-AM"/>
        </w:rPr>
        <w:t>policy</w:t>
      </w:r>
      <w:proofErr w:type="spellEnd"/>
      <w:r w:rsidRPr="00D60F4B">
        <w:rPr>
          <w:rFonts w:ascii="GHEA Grapalat" w:eastAsia="Calibri" w:hAnsi="GHEA Grapalat"/>
          <w:b/>
          <w:bCs/>
          <w:i/>
          <w:sz w:val="20"/>
          <w:szCs w:val="20"/>
        </w:rPr>
        <w:t xml:space="preserve"> stance expansionary</w:t>
      </w:r>
      <w:r w:rsidRPr="00D60F4B">
        <w:rPr>
          <w:rFonts w:ascii="GHEA Grapalat" w:eastAsia="Calibri" w:hAnsi="GHEA Grapalat"/>
          <w:b/>
          <w:bCs/>
          <w:i/>
          <w:sz w:val="20"/>
          <w:szCs w:val="20"/>
          <w:lang w:val="hy-AM"/>
        </w:rPr>
        <w:t xml:space="preserve">, </w:t>
      </w:r>
      <w:r w:rsidRPr="00D60F4B">
        <w:rPr>
          <w:rFonts w:ascii="GHEA Grapalat" w:eastAsia="Calibri" w:hAnsi="GHEA Grapalat"/>
          <w:b/>
          <w:bCs/>
          <w:i/>
          <w:sz w:val="20"/>
          <w:szCs w:val="20"/>
        </w:rPr>
        <w:t>while projecting a gradual phase-out in the medium term.</w:t>
      </w:r>
    </w:p>
    <w:p w14:paraId="6B7F76B3" w14:textId="77777777" w:rsidR="003C68AB" w:rsidRPr="00195B6E" w:rsidRDefault="003B2CA0" w:rsidP="00D03756">
      <w:pPr>
        <w:spacing w:before="120" w:line="330" w:lineRule="atLeast"/>
        <w:ind w:firstLine="284"/>
        <w:rPr>
          <w:rFonts w:ascii="GHEA Grapalat" w:eastAsia="Calibri" w:hAnsi="GHEA Grapalat"/>
          <w:sz w:val="20"/>
          <w:szCs w:val="20"/>
          <w:lang w:val="hy-AM"/>
        </w:rPr>
      </w:pPr>
      <w:r w:rsidRPr="0041613E">
        <w:rPr>
          <w:noProof/>
        </w:rPr>
        <mc:AlternateContent>
          <mc:Choice Requires="wps">
            <w:drawing>
              <wp:anchor distT="0" distB="0" distL="114300" distR="114300" simplePos="0" relativeHeight="252162048" behindDoc="0" locked="0" layoutInCell="1" allowOverlap="1" wp14:anchorId="04375144" wp14:editId="59354CFB">
                <wp:simplePos x="0" y="0"/>
                <wp:positionH relativeFrom="column">
                  <wp:posOffset>5744409</wp:posOffset>
                </wp:positionH>
                <wp:positionV relativeFrom="paragraph">
                  <wp:posOffset>1751956</wp:posOffset>
                </wp:positionV>
                <wp:extent cx="661035" cy="238835"/>
                <wp:effectExtent l="0" t="0" r="0" b="0"/>
                <wp:wrapNone/>
                <wp:docPr id="7" name="Text Box 1">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microsoft.com/office/word/2010/wordprocessingShape">
                    <wps:wsp>
                      <wps:cNvSpPr txBox="1"/>
                      <wps:spPr>
                        <a:xfrm>
                          <a:off x="0" y="0"/>
                          <a:ext cx="661035" cy="238835"/>
                        </a:xfrm>
                        <a:prstGeom prst="rect">
                          <a:avLst/>
                        </a:prstGeom>
                      </wps:spPr>
                      <wps:txbx>
                        <w:txbxContent>
                          <w:p w14:paraId="3EB84791" w14:textId="77777777" w:rsidR="00923A75" w:rsidRDefault="00923A75" w:rsidP="0041613E">
                            <w:pPr>
                              <w:pStyle w:val="NormalWeb"/>
                              <w:spacing w:before="0" w:beforeAutospacing="0" w:after="0" w:afterAutospacing="0"/>
                              <w:jc w:val="center"/>
                            </w:pPr>
                            <w:r>
                              <w:rPr>
                                <w:rFonts w:ascii="GHEA Grapalat" w:hAnsi="GHEA Grapalat" w:cs="Sylfaen"/>
                                <w:sz w:val="12"/>
                                <w:szCs w:val="12"/>
                              </w:rPr>
                              <w:t>MP's influence horizon</w:t>
                            </w:r>
                          </w:p>
                        </w:txbxContent>
                      </wps:txbx>
                      <wps:bodyPr wrap="square" lIns="0" tIns="0" rIns="0" bIns="0" rtlCol="0">
                        <a:noAutofit/>
                      </wps:bodyPr>
                    </wps:wsp>
                  </a:graphicData>
                </a:graphic>
                <wp14:sizeRelV relativeFrom="margin">
                  <wp14:pctHeight>0</wp14:pctHeight>
                </wp14:sizeRelV>
              </wp:anchor>
            </w:drawing>
          </mc:Choice>
          <mc:Fallback>
            <w:pict>
              <v:shape w14:anchorId="04375144" id="Text Box 1" o:spid="_x0000_s1028" type="#_x0000_t202" style="position:absolute;left:0;text-align:left;margin-left:452.3pt;margin-top:137.95pt;width:52.05pt;height:18.8pt;z-index:252162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" filled="f" stroked="f">
                <v:textbox inset="0,0,0,0">
                  <w:txbxContent>
                    <w:p w14:paraId="3EB84791" w14:textId="77777777" w:rsidR="00923A75" w:rsidRDefault="00923A75" w:rsidP="0041613E">
                      <w:pPr>
                        <w:pStyle w:val="NormalWeb"/>
                        <w:spacing w:before="0" w:beforeAutospacing="0" w:after="0" w:afterAutospacing="0"/>
                        <w:jc w:val="center"/>
                      </w:pPr>
                      <w:r>
                        <w:rPr>
                          <w:rFonts w:ascii="GHEA Grapalat" w:hAnsi="GHEA Grapalat" w:cs="Sylfaen"/>
                          <w:sz w:val="12"/>
                          <w:szCs w:val="12"/>
                        </w:rPr>
                        <w:t>MP's influence horizon</w:t>
                      </w:r>
                    </w:p>
                  </w:txbxContent>
                </v:textbox>
              </v:shape>
            </w:pict>
          </mc:Fallback>
        </mc:AlternateContent>
      </w:r>
      <w:r w:rsidR="0041613E" w:rsidRPr="0041613E">
        <w:rPr>
          <w:noProof/>
        </w:rPr>
        <mc:AlternateContent>
          <mc:Choice Requires="wps">
            <w:drawing>
              <wp:anchor distT="0" distB="0" distL="114300" distR="114300" simplePos="0" relativeHeight="252126208" behindDoc="0" locked="0" layoutInCell="1" allowOverlap="1" wp14:anchorId="6CD72A9F" wp14:editId="158B161E">
                <wp:simplePos x="0" y="0"/>
                <wp:positionH relativeFrom="column">
                  <wp:posOffset>4178935</wp:posOffset>
                </wp:positionH>
                <wp:positionV relativeFrom="paragraph">
                  <wp:posOffset>1229360</wp:posOffset>
                </wp:positionV>
                <wp:extent cx="2519386" cy="685802"/>
                <wp:effectExtent l="0" t="0" r="0" b="0"/>
                <wp:wrapNone/>
                <wp:docPr id="4" name="Text Box 4007">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386" cy="685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0D417"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Chart 1</w:t>
                            </w:r>
                          </w:p>
                          <w:p w14:paraId="32554C4D"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6"/>
                                <w:szCs w:val="6"/>
                              </w:rPr>
                              <w:t> </w:t>
                            </w:r>
                          </w:p>
                          <w:p w14:paraId="0D5CE690"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Inflation (12-month) forecast probability distribution for 3-year horizon</w:t>
                            </w:r>
                          </w:p>
                          <w:p w14:paraId="4005EBD1"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3E349209"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01D32656"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1C725429"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69137519"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2A802683"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11522EAF"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18D5A0CE"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5686BF46"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0A64C25D"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56812CC5"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349F6A3E"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62BB9CD8"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527CFFE1"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20714CC8"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359B59AB"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23CBB3C3"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58BC13FC"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425783B6"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3264BCCD"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5DABDC96"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253A57B6"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4A43A633"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204BDE80"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19A3A487"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35EB8238"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26EF7A82"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4C3B90BD"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242C6F64"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57BA02CE"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160A6A83"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28A4D69E"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56CA399F"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27117AE1"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64A3D5B7"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7C4AAE5C"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580FFA4E"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780257FA"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0CF60344"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54E7FB7A"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62A764DD"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4AD5618E"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770C544E"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2F0B3EBB" w14:textId="77777777" w:rsidR="00923A75" w:rsidRPr="0041613E" w:rsidRDefault="00923A75" w:rsidP="0041613E">
                            <w:pPr>
                              <w:pStyle w:val="NormalWeb"/>
                              <w:spacing w:before="0" w:beforeAutospacing="0" w:after="0" w:afterAutospacing="0"/>
                              <w:rPr>
                                <w:color w:val="002060"/>
                              </w:rPr>
                            </w:pPr>
                            <w:r w:rsidRPr="0041613E">
                              <w:rPr>
                                <w:rFonts w:ascii="Times LatArm" w:hAnsi="Times LatArm"/>
                                <w:color w:val="002060"/>
                                <w:sz w:val="16"/>
                                <w:szCs w:val="16"/>
                              </w:rPr>
                              <w:t> </w:t>
                            </w:r>
                          </w:p>
                        </w:txbxContent>
                      </wps:txbx>
                      <wps:bodyPr rot="0" vert="horz" wrap="square" lIns="91440" tIns="45720" rIns="91440" bIns="45720" anchor="t" anchorCtr="0" upright="1">
                        <a:noAutofit/>
                      </wps:bodyPr>
                    </wps:wsp>
                  </a:graphicData>
                </a:graphic>
              </wp:anchor>
            </w:drawing>
          </mc:Choice>
          <mc:Fallback>
            <w:pict>
              <v:shape w14:anchorId="6CD72A9F" id="Text Box 4007" o:spid="_x0000_s1029" type="#_x0000_t202" style="position:absolute;left:0;text-align:left;margin-left:329.05pt;margin-top:96.8pt;width:198.4pt;height:54pt;z-index:252126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" filled="f" stroked="f">
                <v:textbox>
                  <w:txbxContent>
                    <w:p w14:paraId="5D80D417"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Chart 1</w:t>
                      </w:r>
                    </w:p>
                    <w:p w14:paraId="32554C4D"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6"/>
                          <w:szCs w:val="6"/>
                        </w:rPr>
                        <w:t> </w:t>
                      </w:r>
                    </w:p>
                    <w:p w14:paraId="0D5CE690"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Inflation (12-month) forecast probability distribution for 3-year horizon</w:t>
                      </w:r>
                    </w:p>
                    <w:p w14:paraId="4005EBD1"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3E349209"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01D32656"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1C725429"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69137519"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2A802683"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11522EAF"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18D5A0CE"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5686BF46"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0A64C25D"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56812CC5"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349F6A3E"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62BB9CD8"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527CFFE1"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20714CC8"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359B59AB"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23CBB3C3"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58BC13FC"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425783B6"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3264BCCD"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5DABDC96"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253A57B6"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4A43A633"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204BDE80"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19A3A487"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35EB8238"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26EF7A82"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4C3B90BD"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242C6F64"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57BA02CE"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160A6A83"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28A4D69E"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56CA399F"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27117AE1"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64A3D5B7"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7C4AAE5C"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580FFA4E"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780257FA"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0CF60344"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54E7FB7A"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62A764DD"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4AD5618E"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770C544E"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6"/>
                          <w:szCs w:val="16"/>
                        </w:rPr>
                        <w:t> </w:t>
                      </w:r>
                    </w:p>
                    <w:p w14:paraId="2F0B3EBB" w14:textId="77777777" w:rsidR="00923A75" w:rsidRPr="0041613E" w:rsidRDefault="00923A75" w:rsidP="0041613E">
                      <w:pPr>
                        <w:pStyle w:val="NormalWeb"/>
                        <w:spacing w:before="0" w:beforeAutospacing="0" w:after="0" w:afterAutospacing="0"/>
                        <w:rPr>
                          <w:color w:val="002060"/>
                        </w:rPr>
                      </w:pPr>
                      <w:r w:rsidRPr="0041613E">
                        <w:rPr>
                          <w:rFonts w:ascii="Times LatArm" w:hAnsi="Times LatArm"/>
                          <w:color w:val="002060"/>
                          <w:sz w:val="16"/>
                          <w:szCs w:val="16"/>
                        </w:rPr>
                        <w:t> </w:t>
                      </w:r>
                    </w:p>
                  </w:txbxContent>
                </v:textbox>
              </v:shape>
            </w:pict>
          </mc:Fallback>
        </mc:AlternateContent>
      </w:r>
      <w:r w:rsidR="0041613E" w:rsidRPr="0041613E">
        <w:rPr>
          <w:noProof/>
        </w:rPr>
        <mc:AlternateContent>
          <mc:Choice Requires="wps">
            <w:drawing>
              <wp:anchor distT="0" distB="0" distL="114300" distR="114300" simplePos="0" relativeHeight="252131328" behindDoc="0" locked="0" layoutInCell="1" allowOverlap="1" wp14:anchorId="13DC3639" wp14:editId="0218DA77">
                <wp:simplePos x="0" y="0"/>
                <wp:positionH relativeFrom="column">
                  <wp:posOffset>5779135</wp:posOffset>
                </wp:positionH>
                <wp:positionV relativeFrom="paragraph">
                  <wp:posOffset>2030730</wp:posOffset>
                </wp:positionV>
                <wp:extent cx="666000" cy="0"/>
                <wp:effectExtent l="0" t="76200" r="20320" b="114300"/>
                <wp:wrapNone/>
                <wp:docPr id="8" name="Straight Arrow Connector 6">
                  <a:extLst xmlns:a="http://schemas.openxmlformats.org/drawingml/2006/main">
                    <a:ext uri="{FF2B5EF4-FFF2-40B4-BE49-F238E27FC236}">
                      <a16:creationId xmlns:a16="http://schemas.microsoft.com/office/drawing/2014/main" id="{00000000-0008-0000-0100-000005000000}"/>
                    </a:ext>
                  </a:extLst>
                </wp:docPr>
                <wp:cNvGraphicFramePr/>
                <a:graphic xmlns:a="http://schemas.openxmlformats.org/drawingml/2006/main">
                  <a:graphicData uri="http://schemas.microsoft.com/office/word/2010/wordprocessingShape">
                    <wps:wsp>
                      <wps:cNvCnPr/>
                      <wps:spPr>
                        <a:xfrm>
                          <a:off x="0" y="0"/>
                          <a:ext cx="666000" cy="0"/>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10AE8329" id="_x0000_t32" coordsize="21600,21600" o:spt="32" o:oned="t" path="m,l21600,21600e" filled="f">
                <v:path arrowok="t" fillok="f" o:connecttype="none"/>
                <o:lock v:ext="edit" shapetype="t"/>
              </v:shapetype>
              <v:shape id="Straight Arrow Connector 6" o:spid="_x0000_s1026" type="#_x0000_t32" style="position:absolute;margin-left:455.05pt;margin-top:159.9pt;width:52.45pt;height:0;z-index:252131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" strokecolor="black [3213]">
                <v:stroke endarrow="open" joinstyle="miter"/>
              </v:shape>
            </w:pict>
          </mc:Fallback>
        </mc:AlternateContent>
      </w:r>
      <w:r w:rsidR="0041613E" w:rsidRPr="0041613E">
        <w:rPr>
          <w:noProof/>
        </w:rPr>
        <w:drawing>
          <wp:anchor distT="0" distB="0" distL="114300" distR="114300" simplePos="0" relativeHeight="252128256" behindDoc="0" locked="0" layoutInCell="1" allowOverlap="1" wp14:anchorId="0E81ABB9" wp14:editId="1FA59D4C">
            <wp:simplePos x="0" y="0"/>
            <wp:positionH relativeFrom="column">
              <wp:posOffset>4174490</wp:posOffset>
            </wp:positionH>
            <wp:positionV relativeFrom="paragraph">
              <wp:posOffset>1629410</wp:posOffset>
            </wp:positionV>
            <wp:extent cx="2519680" cy="2239645"/>
            <wp:effectExtent l="0" t="0" r="0" b="8255"/>
            <wp:wrapNone/>
            <wp:docPr id="5" name="Chart 5">
              <a:extLst xmlns:a="http://schemas.openxmlformats.org/drawingml/2006/main">
                <a:ext uri="{FF2B5EF4-FFF2-40B4-BE49-F238E27FC236}">
                  <a16:creationId xmlns:a16="http://schemas.microsoft.com/office/drawing/2014/main" id="{00000000-0008-0000-0100-000003000000}"/>
                </a:ext>
                <a:ext uri="{147F2762-F138-4A5C-976F-8EAC2B608ADB}">
                  <a16:predDERef xmlns:a16="http://schemas.microsoft.com/office/drawing/2014/main" pre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D03756" w:rsidRPr="001C0E9A">
        <w:rPr>
          <w:rFonts w:ascii="GHEA Grapalat" w:eastAsia="Calibri" w:hAnsi="GHEA Grapalat"/>
          <w:color w:val="000000" w:themeColor="text1"/>
          <w:sz w:val="20"/>
          <w:szCs w:val="20"/>
        </w:rPr>
        <w:t xml:space="preserve">With such </w:t>
      </w:r>
      <w:proofErr w:type="spellStart"/>
      <w:r w:rsidR="00D03756" w:rsidRPr="001C0E9A">
        <w:rPr>
          <w:rFonts w:ascii="GHEA Grapalat" w:eastAsia="Calibri" w:hAnsi="GHEA Grapalat"/>
          <w:color w:val="000000" w:themeColor="text1"/>
          <w:sz w:val="20"/>
          <w:szCs w:val="20"/>
          <w:lang w:val="hy-AM"/>
        </w:rPr>
        <w:t>monetary</w:t>
      </w:r>
      <w:proofErr w:type="spellEnd"/>
      <w:r w:rsidR="00D03756" w:rsidRPr="001C0E9A">
        <w:rPr>
          <w:rFonts w:ascii="GHEA Grapalat" w:eastAsia="Calibri" w:hAnsi="GHEA Grapalat"/>
          <w:color w:val="000000" w:themeColor="text1"/>
          <w:sz w:val="20"/>
          <w:szCs w:val="20"/>
          <w:lang w:val="hy-AM"/>
        </w:rPr>
        <w:t xml:space="preserve"> </w:t>
      </w:r>
      <w:proofErr w:type="spellStart"/>
      <w:r w:rsidR="00D03756" w:rsidRPr="001C0E9A">
        <w:rPr>
          <w:rFonts w:ascii="GHEA Grapalat" w:eastAsia="Calibri" w:hAnsi="GHEA Grapalat"/>
          <w:color w:val="000000" w:themeColor="text1"/>
          <w:sz w:val="20"/>
          <w:szCs w:val="20"/>
          <w:lang w:val="hy-AM"/>
        </w:rPr>
        <w:t>policy</w:t>
      </w:r>
      <w:proofErr w:type="spellEnd"/>
      <w:r w:rsidR="00D03756" w:rsidRPr="001C0E9A">
        <w:rPr>
          <w:rFonts w:ascii="GHEA Grapalat" w:eastAsia="Calibri" w:hAnsi="GHEA Grapalat"/>
          <w:color w:val="000000" w:themeColor="text1"/>
          <w:sz w:val="20"/>
          <w:szCs w:val="20"/>
        </w:rPr>
        <w:t xml:space="preserve"> stance and in view of </w:t>
      </w:r>
      <w:proofErr w:type="spellStart"/>
      <w:r w:rsidR="00D03756" w:rsidRPr="001C0E9A">
        <w:rPr>
          <w:rFonts w:ascii="GHEA Grapalat" w:eastAsia="Calibri" w:hAnsi="GHEA Grapalat"/>
          <w:color w:val="000000" w:themeColor="text1"/>
          <w:sz w:val="20"/>
          <w:szCs w:val="20"/>
          <w:lang w:val="hy-AM"/>
        </w:rPr>
        <w:t>expected</w:t>
      </w:r>
      <w:proofErr w:type="spellEnd"/>
      <w:r w:rsidR="00D03756" w:rsidRPr="001C0E9A">
        <w:rPr>
          <w:rFonts w:ascii="GHEA Grapalat" w:eastAsia="Calibri" w:hAnsi="GHEA Grapalat"/>
          <w:color w:val="000000" w:themeColor="text1"/>
          <w:sz w:val="20"/>
          <w:szCs w:val="20"/>
          <w:lang w:val="hy-AM"/>
        </w:rPr>
        <w:t xml:space="preserve"> </w:t>
      </w:r>
      <w:proofErr w:type="spellStart"/>
      <w:r w:rsidR="00D03756" w:rsidRPr="001C0E9A">
        <w:rPr>
          <w:rFonts w:ascii="GHEA Grapalat" w:eastAsia="Calibri" w:hAnsi="GHEA Grapalat"/>
          <w:color w:val="000000" w:themeColor="text1"/>
          <w:sz w:val="20"/>
          <w:szCs w:val="20"/>
          <w:lang w:val="hy-AM"/>
        </w:rPr>
        <w:t>economic</w:t>
      </w:r>
      <w:proofErr w:type="spellEnd"/>
      <w:r w:rsidR="00D03756" w:rsidRPr="001C0E9A">
        <w:rPr>
          <w:rFonts w:ascii="GHEA Grapalat" w:eastAsia="Calibri" w:hAnsi="GHEA Grapalat"/>
          <w:color w:val="000000" w:themeColor="text1"/>
          <w:sz w:val="20"/>
          <w:szCs w:val="20"/>
          <w:lang w:val="hy-AM"/>
        </w:rPr>
        <w:t xml:space="preserve"> </w:t>
      </w:r>
      <w:proofErr w:type="spellStart"/>
      <w:r w:rsidR="00D03756" w:rsidRPr="001C0E9A">
        <w:rPr>
          <w:rFonts w:ascii="GHEA Grapalat" w:eastAsia="Calibri" w:hAnsi="GHEA Grapalat"/>
          <w:color w:val="000000" w:themeColor="text1"/>
          <w:sz w:val="20"/>
          <w:szCs w:val="20"/>
          <w:lang w:val="hy-AM"/>
        </w:rPr>
        <w:t>developments</w:t>
      </w:r>
      <w:proofErr w:type="spellEnd"/>
      <w:r w:rsidR="00D03756" w:rsidRPr="001C0E9A">
        <w:rPr>
          <w:rFonts w:ascii="GHEA Grapalat" w:eastAsia="Calibri" w:hAnsi="GHEA Grapalat"/>
          <w:color w:val="000000" w:themeColor="text1"/>
          <w:sz w:val="20"/>
          <w:szCs w:val="20"/>
          <w:lang w:val="hy-AM"/>
        </w:rPr>
        <w:t xml:space="preserve">, </w:t>
      </w:r>
      <w:proofErr w:type="spellStart"/>
      <w:r w:rsidR="00D03756" w:rsidRPr="001C0E9A">
        <w:rPr>
          <w:rFonts w:ascii="GHEA Grapalat" w:eastAsia="Calibri" w:hAnsi="GHEA Grapalat"/>
          <w:color w:val="000000" w:themeColor="text1"/>
          <w:sz w:val="20"/>
          <w:szCs w:val="20"/>
          <w:lang w:val="hy-AM"/>
        </w:rPr>
        <w:t>the</w:t>
      </w:r>
      <w:proofErr w:type="spellEnd"/>
      <w:r w:rsidR="00D03756" w:rsidRPr="001C0E9A">
        <w:rPr>
          <w:rFonts w:ascii="GHEA Grapalat" w:eastAsia="Calibri" w:hAnsi="GHEA Grapalat"/>
          <w:color w:val="000000" w:themeColor="text1"/>
          <w:sz w:val="20"/>
          <w:szCs w:val="20"/>
          <w:lang w:val="hy-AM"/>
        </w:rPr>
        <w:t xml:space="preserve"> 12-month </w:t>
      </w:r>
      <w:proofErr w:type="spellStart"/>
      <w:r w:rsidR="00D03756" w:rsidRPr="001C0E9A">
        <w:rPr>
          <w:rFonts w:ascii="GHEA Grapalat" w:eastAsia="Calibri" w:hAnsi="GHEA Grapalat"/>
          <w:color w:val="000000" w:themeColor="text1"/>
          <w:sz w:val="20"/>
          <w:szCs w:val="20"/>
          <w:lang w:val="hy-AM"/>
        </w:rPr>
        <w:t>inflation</w:t>
      </w:r>
      <w:proofErr w:type="spellEnd"/>
      <w:r w:rsidR="00D03756" w:rsidRPr="001C0E9A">
        <w:rPr>
          <w:rFonts w:ascii="GHEA Grapalat" w:eastAsia="Calibri" w:hAnsi="GHEA Grapalat"/>
          <w:color w:val="000000" w:themeColor="text1"/>
          <w:sz w:val="20"/>
          <w:szCs w:val="20"/>
          <w:lang w:val="hy-AM"/>
        </w:rPr>
        <w:t xml:space="preserve"> </w:t>
      </w:r>
      <w:proofErr w:type="spellStart"/>
      <w:r w:rsidR="00D03756" w:rsidRPr="001C0E9A">
        <w:rPr>
          <w:rFonts w:ascii="GHEA Grapalat" w:eastAsia="Calibri" w:hAnsi="GHEA Grapalat"/>
          <w:color w:val="000000" w:themeColor="text1"/>
          <w:sz w:val="20"/>
          <w:szCs w:val="20"/>
          <w:lang w:val="hy-AM"/>
        </w:rPr>
        <w:t>will</w:t>
      </w:r>
      <w:proofErr w:type="spellEnd"/>
      <w:r w:rsidR="00D03756" w:rsidRPr="001C0E9A">
        <w:rPr>
          <w:rFonts w:ascii="GHEA Grapalat" w:eastAsia="Calibri" w:hAnsi="GHEA Grapalat"/>
          <w:color w:val="000000" w:themeColor="text1"/>
          <w:sz w:val="20"/>
          <w:szCs w:val="20"/>
          <w:lang w:val="hy-AM"/>
        </w:rPr>
        <w:t xml:space="preserve"> </w:t>
      </w:r>
      <w:proofErr w:type="spellStart"/>
      <w:r w:rsidR="00D03756" w:rsidRPr="001C0E9A">
        <w:rPr>
          <w:rFonts w:ascii="GHEA Grapalat" w:eastAsia="Calibri" w:hAnsi="GHEA Grapalat"/>
          <w:color w:val="000000" w:themeColor="text1"/>
          <w:sz w:val="20"/>
          <w:szCs w:val="20"/>
          <w:lang w:val="hy-AM"/>
        </w:rPr>
        <w:t>approach</w:t>
      </w:r>
      <w:proofErr w:type="spellEnd"/>
      <w:r w:rsidR="00D03756" w:rsidRPr="001C0E9A">
        <w:rPr>
          <w:rFonts w:ascii="GHEA Grapalat" w:eastAsia="Calibri" w:hAnsi="GHEA Grapalat"/>
          <w:color w:val="000000" w:themeColor="text1"/>
          <w:sz w:val="20"/>
          <w:szCs w:val="20"/>
          <w:lang w:val="hy-AM"/>
        </w:rPr>
        <w:t xml:space="preserve"> </w:t>
      </w:r>
      <w:proofErr w:type="spellStart"/>
      <w:r w:rsidR="00D03756" w:rsidRPr="001C0E9A">
        <w:rPr>
          <w:rFonts w:ascii="GHEA Grapalat" w:eastAsia="Calibri" w:hAnsi="GHEA Grapalat"/>
          <w:color w:val="000000" w:themeColor="text1"/>
          <w:sz w:val="20"/>
          <w:szCs w:val="20"/>
          <w:lang w:val="hy-AM"/>
        </w:rPr>
        <w:t>the</w:t>
      </w:r>
      <w:proofErr w:type="spellEnd"/>
      <w:r w:rsidR="00D03756" w:rsidRPr="001C0E9A">
        <w:rPr>
          <w:rFonts w:ascii="GHEA Grapalat" w:eastAsia="Calibri" w:hAnsi="GHEA Grapalat"/>
          <w:color w:val="000000" w:themeColor="text1"/>
          <w:sz w:val="20"/>
          <w:szCs w:val="20"/>
          <w:lang w:val="hy-AM"/>
        </w:rPr>
        <w:t xml:space="preserve"> 4.0%</w:t>
      </w:r>
      <w:r w:rsidR="00D03756" w:rsidRPr="001C0E9A">
        <w:rPr>
          <w:rFonts w:ascii="GHEA Grapalat" w:eastAsia="Calibri" w:hAnsi="GHEA Grapalat"/>
          <w:color w:val="000000" w:themeColor="text1"/>
          <w:sz w:val="20"/>
          <w:szCs w:val="20"/>
        </w:rPr>
        <w:t xml:space="preserve"> target </w:t>
      </w:r>
      <w:proofErr w:type="spellStart"/>
      <w:r w:rsidR="00D03756" w:rsidRPr="001C0E9A">
        <w:rPr>
          <w:rFonts w:ascii="GHEA Grapalat" w:eastAsia="Calibri" w:hAnsi="GHEA Grapalat"/>
          <w:color w:val="000000" w:themeColor="text1"/>
          <w:sz w:val="20"/>
          <w:szCs w:val="20"/>
          <w:lang w:val="hy-AM"/>
        </w:rPr>
        <w:t>in</w:t>
      </w:r>
      <w:proofErr w:type="spellEnd"/>
      <w:r w:rsidR="00D03756" w:rsidRPr="001C0E9A">
        <w:rPr>
          <w:rFonts w:ascii="GHEA Grapalat" w:eastAsia="Calibri" w:hAnsi="GHEA Grapalat"/>
          <w:color w:val="000000" w:themeColor="text1"/>
          <w:sz w:val="20"/>
          <w:szCs w:val="20"/>
          <w:lang w:val="hy-AM"/>
        </w:rPr>
        <w:t xml:space="preserve"> </w:t>
      </w:r>
      <w:proofErr w:type="spellStart"/>
      <w:r w:rsidR="00D03756" w:rsidRPr="001C0E9A">
        <w:rPr>
          <w:rFonts w:ascii="GHEA Grapalat" w:eastAsia="Calibri" w:hAnsi="GHEA Grapalat"/>
          <w:color w:val="000000" w:themeColor="text1"/>
          <w:sz w:val="20"/>
          <w:szCs w:val="20"/>
          <w:lang w:val="hy-AM"/>
        </w:rPr>
        <w:t>the</w:t>
      </w:r>
      <w:proofErr w:type="spellEnd"/>
      <w:r w:rsidR="00D03756" w:rsidRPr="001C0E9A">
        <w:rPr>
          <w:rFonts w:ascii="GHEA Grapalat" w:eastAsia="Calibri" w:hAnsi="GHEA Grapalat"/>
          <w:color w:val="000000" w:themeColor="text1"/>
          <w:sz w:val="20"/>
          <w:szCs w:val="20"/>
          <w:lang w:val="hy-AM"/>
        </w:rPr>
        <w:t xml:space="preserve"> </w:t>
      </w:r>
      <w:proofErr w:type="spellStart"/>
      <w:r w:rsidR="00D03756" w:rsidRPr="001C0E9A">
        <w:rPr>
          <w:rFonts w:ascii="GHEA Grapalat" w:eastAsia="Calibri" w:hAnsi="GHEA Grapalat"/>
          <w:color w:val="000000" w:themeColor="text1"/>
          <w:sz w:val="20"/>
          <w:szCs w:val="20"/>
          <w:lang w:val="hy-AM"/>
        </w:rPr>
        <w:t>near</w:t>
      </w:r>
      <w:proofErr w:type="spellEnd"/>
      <w:r w:rsidR="00D03756" w:rsidRPr="001C0E9A">
        <w:rPr>
          <w:rFonts w:ascii="GHEA Grapalat" w:eastAsia="Calibri" w:hAnsi="GHEA Grapalat"/>
          <w:color w:val="000000" w:themeColor="text1"/>
          <w:sz w:val="20"/>
          <w:szCs w:val="20"/>
          <w:lang w:val="hy-AM"/>
        </w:rPr>
        <w:t xml:space="preserve"> </w:t>
      </w:r>
      <w:proofErr w:type="spellStart"/>
      <w:r w:rsidR="00D03756" w:rsidRPr="001C0E9A">
        <w:rPr>
          <w:rFonts w:ascii="GHEA Grapalat" w:eastAsia="Calibri" w:hAnsi="GHEA Grapalat"/>
          <w:color w:val="000000" w:themeColor="text1"/>
          <w:sz w:val="20"/>
          <w:szCs w:val="20"/>
          <w:lang w:val="hy-AM"/>
        </w:rPr>
        <w:t>future</w:t>
      </w:r>
      <w:proofErr w:type="spellEnd"/>
      <w:r w:rsidR="00D03756" w:rsidRPr="001C0E9A">
        <w:rPr>
          <w:rFonts w:ascii="GHEA Grapalat" w:eastAsia="Calibri" w:hAnsi="GHEA Grapalat"/>
          <w:color w:val="000000" w:themeColor="text1"/>
          <w:sz w:val="20"/>
          <w:szCs w:val="20"/>
        </w:rPr>
        <w:t xml:space="preserve"> and </w:t>
      </w:r>
      <w:proofErr w:type="spellStart"/>
      <w:r w:rsidR="00D03756" w:rsidRPr="001C0E9A">
        <w:rPr>
          <w:rFonts w:ascii="GHEA Grapalat" w:eastAsia="Calibri" w:hAnsi="GHEA Grapalat"/>
          <w:color w:val="000000" w:themeColor="text1"/>
          <w:sz w:val="20"/>
          <w:szCs w:val="20"/>
          <w:lang w:val="hy-AM"/>
        </w:rPr>
        <w:t>stabilize</w:t>
      </w:r>
      <w:proofErr w:type="spellEnd"/>
      <w:r w:rsidR="00D03756" w:rsidRPr="001C0E9A">
        <w:rPr>
          <w:rFonts w:ascii="GHEA Grapalat" w:eastAsia="Calibri" w:hAnsi="GHEA Grapalat"/>
          <w:color w:val="000000" w:themeColor="text1"/>
          <w:sz w:val="20"/>
          <w:szCs w:val="20"/>
          <w:lang w:val="hy-AM"/>
        </w:rPr>
        <w:t xml:space="preserve"> </w:t>
      </w:r>
      <w:proofErr w:type="spellStart"/>
      <w:r w:rsidR="00D03756" w:rsidRPr="001C0E9A">
        <w:rPr>
          <w:rFonts w:ascii="GHEA Grapalat" w:eastAsia="Calibri" w:hAnsi="GHEA Grapalat"/>
          <w:color w:val="000000" w:themeColor="text1"/>
          <w:sz w:val="20"/>
          <w:szCs w:val="20"/>
          <w:lang w:val="hy-AM"/>
        </w:rPr>
        <w:t>around</w:t>
      </w:r>
      <w:proofErr w:type="spellEnd"/>
      <w:r w:rsidR="00D03756" w:rsidRPr="001C0E9A">
        <w:rPr>
          <w:rFonts w:ascii="GHEA Grapalat" w:eastAsia="Calibri" w:hAnsi="GHEA Grapalat"/>
          <w:color w:val="000000" w:themeColor="text1"/>
          <w:sz w:val="20"/>
          <w:szCs w:val="20"/>
          <w:lang w:val="hy-AM"/>
        </w:rPr>
        <w:t xml:space="preserve"> </w:t>
      </w:r>
      <w:r w:rsidR="00D03756" w:rsidRPr="001C0E9A">
        <w:rPr>
          <w:rFonts w:ascii="GHEA Grapalat" w:eastAsia="Calibri" w:hAnsi="GHEA Grapalat"/>
          <w:color w:val="000000" w:themeColor="text1"/>
          <w:sz w:val="20"/>
          <w:szCs w:val="20"/>
        </w:rPr>
        <w:t xml:space="preserve">it </w:t>
      </w:r>
      <w:proofErr w:type="spellStart"/>
      <w:r w:rsidR="00D03756" w:rsidRPr="001C0E9A">
        <w:rPr>
          <w:rFonts w:ascii="GHEA Grapalat" w:eastAsia="Calibri" w:hAnsi="GHEA Grapalat"/>
          <w:color w:val="000000" w:themeColor="text1"/>
          <w:sz w:val="20"/>
          <w:szCs w:val="20"/>
          <w:lang w:val="hy-AM"/>
        </w:rPr>
        <w:t>in</w:t>
      </w:r>
      <w:proofErr w:type="spellEnd"/>
      <w:r w:rsidR="00D03756" w:rsidRPr="001C0E9A">
        <w:rPr>
          <w:rFonts w:ascii="GHEA Grapalat" w:eastAsia="Calibri" w:hAnsi="GHEA Grapalat"/>
          <w:color w:val="000000" w:themeColor="text1"/>
          <w:sz w:val="20"/>
          <w:szCs w:val="20"/>
          <w:lang w:val="hy-AM"/>
        </w:rPr>
        <w:t xml:space="preserve"> </w:t>
      </w:r>
      <w:proofErr w:type="spellStart"/>
      <w:r w:rsidR="00D03756" w:rsidRPr="001C0E9A">
        <w:rPr>
          <w:rFonts w:ascii="GHEA Grapalat" w:eastAsia="Calibri" w:hAnsi="GHEA Grapalat"/>
          <w:color w:val="000000" w:themeColor="text1"/>
          <w:sz w:val="20"/>
          <w:szCs w:val="20"/>
          <w:lang w:val="hy-AM"/>
        </w:rPr>
        <w:t>the</w:t>
      </w:r>
      <w:proofErr w:type="spellEnd"/>
      <w:r w:rsidR="00D03756" w:rsidRPr="001C0E9A">
        <w:rPr>
          <w:rFonts w:ascii="GHEA Grapalat" w:eastAsia="Calibri" w:hAnsi="GHEA Grapalat"/>
          <w:color w:val="000000" w:themeColor="text1"/>
          <w:sz w:val="20"/>
          <w:szCs w:val="20"/>
          <w:lang w:val="hy-AM"/>
        </w:rPr>
        <w:t xml:space="preserve"> </w:t>
      </w:r>
      <w:proofErr w:type="spellStart"/>
      <w:r w:rsidR="00D03756" w:rsidRPr="001C0E9A">
        <w:rPr>
          <w:rFonts w:ascii="GHEA Grapalat" w:eastAsia="Calibri" w:hAnsi="GHEA Grapalat"/>
          <w:color w:val="000000" w:themeColor="text1"/>
          <w:sz w:val="20"/>
          <w:szCs w:val="20"/>
          <w:lang w:val="hy-AM"/>
        </w:rPr>
        <w:t>medium</w:t>
      </w:r>
      <w:proofErr w:type="spellEnd"/>
      <w:r w:rsidR="00D03756" w:rsidRPr="001C0E9A">
        <w:rPr>
          <w:rFonts w:ascii="GHEA Grapalat" w:eastAsia="Calibri" w:hAnsi="GHEA Grapalat"/>
          <w:color w:val="000000" w:themeColor="text1"/>
          <w:sz w:val="20"/>
          <w:szCs w:val="20"/>
          <w:lang w:val="hy-AM"/>
        </w:rPr>
        <w:t xml:space="preserve"> </w:t>
      </w:r>
      <w:proofErr w:type="spellStart"/>
      <w:r w:rsidR="00D03756" w:rsidRPr="001C0E9A">
        <w:rPr>
          <w:rFonts w:ascii="GHEA Grapalat" w:eastAsia="Calibri" w:hAnsi="GHEA Grapalat"/>
          <w:color w:val="000000" w:themeColor="text1"/>
          <w:sz w:val="20"/>
          <w:szCs w:val="20"/>
          <w:lang w:val="hy-AM"/>
        </w:rPr>
        <w:t>term</w:t>
      </w:r>
      <w:proofErr w:type="spellEnd"/>
      <w:r w:rsidR="00D03756" w:rsidRPr="001C0E9A">
        <w:rPr>
          <w:rFonts w:ascii="GHEA Grapalat" w:eastAsia="Calibri" w:hAnsi="GHEA Grapalat"/>
          <w:color w:val="000000" w:themeColor="text1"/>
          <w:sz w:val="20"/>
          <w:szCs w:val="20"/>
          <w:lang w:val="hy-AM"/>
        </w:rPr>
        <w:t>.</w:t>
      </w:r>
      <w:r w:rsidR="00D03756" w:rsidRPr="001C0E9A">
        <w:rPr>
          <w:rFonts w:ascii="GHEA Grapalat" w:eastAsia="Calibri" w:hAnsi="GHEA Grapalat"/>
          <w:color w:val="000000" w:themeColor="text1"/>
          <w:sz w:val="20"/>
          <w:szCs w:val="20"/>
        </w:rPr>
        <w:t xml:space="preserve"> This will be determined by external inflationary trends, the actual depreciation of the exchange rate and some acceleration of inflation expectations along with still a weak private demand amid existing high uncertainties. The stimulative monetary and fiscal policies will also contribute to the above trends. Taking into account some acceleration of inflation on the back of inflationary effects expected from the external sector and actual depreciation of currency exchange rate, as well as the increase in the country’s risk premium, the </w:t>
      </w:r>
      <w:r w:rsidR="00D03756" w:rsidRPr="00D60F4B">
        <w:rPr>
          <w:rFonts w:ascii="GHEA Grapalat" w:eastAsia="Calibri" w:hAnsi="GHEA Grapalat"/>
          <w:b/>
          <w:i/>
          <w:color w:val="000000" w:themeColor="text1"/>
          <w:sz w:val="20"/>
          <w:szCs w:val="20"/>
        </w:rPr>
        <w:t>CBA decided to raise the refinancing rate by 1.0 percentage point, still keeping the monetary policy stance expansionary.</w:t>
      </w:r>
      <w:r w:rsidR="00D03756" w:rsidRPr="001C0E9A">
        <w:rPr>
          <w:rFonts w:ascii="GHEA Grapalat" w:eastAsia="Calibri" w:hAnsi="GHEA Grapalat"/>
          <w:b/>
          <w:bCs/>
          <w:color w:val="000000" w:themeColor="text1"/>
          <w:sz w:val="20"/>
          <w:szCs w:val="20"/>
          <w:lang w:val="hy-AM"/>
        </w:rPr>
        <w:t xml:space="preserve"> </w:t>
      </w:r>
      <w:proofErr w:type="spellStart"/>
      <w:r w:rsidR="00D03756" w:rsidRPr="001C0E9A">
        <w:rPr>
          <w:rFonts w:ascii="GHEA Grapalat" w:eastAsia="Calibri" w:hAnsi="GHEA Grapalat"/>
          <w:bCs/>
          <w:color w:val="000000" w:themeColor="text1"/>
          <w:sz w:val="20"/>
          <w:szCs w:val="20"/>
          <w:lang w:val="hy-AM"/>
        </w:rPr>
        <w:t>It</w:t>
      </w:r>
      <w:proofErr w:type="spellEnd"/>
      <w:r w:rsidR="00D03756" w:rsidRPr="001C0E9A">
        <w:rPr>
          <w:rFonts w:ascii="GHEA Grapalat" w:eastAsia="Calibri" w:hAnsi="GHEA Grapalat"/>
          <w:bCs/>
          <w:color w:val="000000" w:themeColor="text1"/>
          <w:sz w:val="20"/>
          <w:szCs w:val="20"/>
          <w:lang w:val="hy-AM"/>
        </w:rPr>
        <w:t xml:space="preserve"> </w:t>
      </w:r>
      <w:proofErr w:type="spellStart"/>
      <w:r w:rsidR="00D03756" w:rsidRPr="001C0E9A">
        <w:rPr>
          <w:rFonts w:ascii="GHEA Grapalat" w:eastAsia="Calibri" w:hAnsi="GHEA Grapalat"/>
          <w:bCs/>
          <w:color w:val="000000" w:themeColor="text1"/>
          <w:sz w:val="20"/>
          <w:szCs w:val="20"/>
          <w:lang w:val="hy-AM"/>
        </w:rPr>
        <w:t>was</w:t>
      </w:r>
      <w:proofErr w:type="spellEnd"/>
      <w:r w:rsidR="00D03756" w:rsidRPr="001C0E9A">
        <w:rPr>
          <w:rFonts w:ascii="GHEA Grapalat" w:eastAsia="Calibri" w:hAnsi="GHEA Grapalat"/>
          <w:bCs/>
          <w:color w:val="000000" w:themeColor="text1"/>
          <w:sz w:val="20"/>
          <w:szCs w:val="20"/>
          <w:lang w:val="hy-AM"/>
        </w:rPr>
        <w:t xml:space="preserve"> </w:t>
      </w:r>
      <w:proofErr w:type="spellStart"/>
      <w:r w:rsidR="00D03756" w:rsidRPr="001C0E9A">
        <w:rPr>
          <w:rFonts w:ascii="GHEA Grapalat" w:eastAsia="Calibri" w:hAnsi="GHEA Grapalat"/>
          <w:bCs/>
          <w:color w:val="000000" w:themeColor="text1"/>
          <w:sz w:val="20"/>
          <w:szCs w:val="20"/>
          <w:lang w:val="hy-AM"/>
        </w:rPr>
        <w:t>estimated</w:t>
      </w:r>
      <w:proofErr w:type="spellEnd"/>
      <w:r w:rsidR="00D03756" w:rsidRPr="001C0E9A">
        <w:rPr>
          <w:rFonts w:ascii="GHEA Grapalat" w:eastAsia="Calibri" w:hAnsi="GHEA Grapalat"/>
          <w:bCs/>
          <w:color w:val="000000" w:themeColor="text1"/>
          <w:sz w:val="20"/>
          <w:szCs w:val="20"/>
          <w:lang w:val="hy-AM"/>
        </w:rPr>
        <w:t xml:space="preserve"> </w:t>
      </w:r>
      <w:proofErr w:type="spellStart"/>
      <w:r w:rsidR="00D03756" w:rsidRPr="001C0E9A">
        <w:rPr>
          <w:rFonts w:ascii="GHEA Grapalat" w:eastAsia="Calibri" w:hAnsi="GHEA Grapalat"/>
          <w:bCs/>
          <w:color w:val="000000" w:themeColor="text1"/>
          <w:sz w:val="20"/>
          <w:szCs w:val="20"/>
          <w:lang w:val="hy-AM"/>
        </w:rPr>
        <w:t>that</w:t>
      </w:r>
      <w:proofErr w:type="spellEnd"/>
      <w:r w:rsidR="00D03756" w:rsidRPr="001C0E9A">
        <w:rPr>
          <w:rFonts w:ascii="GHEA Grapalat" w:eastAsia="Calibri" w:hAnsi="GHEA Grapalat"/>
          <w:bCs/>
          <w:color w:val="000000" w:themeColor="text1"/>
          <w:sz w:val="20"/>
          <w:szCs w:val="20"/>
          <w:lang w:val="hy-AM"/>
        </w:rPr>
        <w:t xml:space="preserve"> </w:t>
      </w:r>
      <w:proofErr w:type="spellStart"/>
      <w:r w:rsidR="00D03756" w:rsidRPr="001C0E9A">
        <w:rPr>
          <w:rFonts w:ascii="GHEA Grapalat" w:eastAsia="Calibri" w:hAnsi="GHEA Grapalat"/>
          <w:bCs/>
          <w:color w:val="000000" w:themeColor="text1"/>
          <w:sz w:val="20"/>
          <w:szCs w:val="20"/>
          <w:lang w:val="hy-AM"/>
        </w:rPr>
        <w:t>in</w:t>
      </w:r>
      <w:proofErr w:type="spellEnd"/>
      <w:r w:rsidR="00D03756" w:rsidRPr="001C0E9A">
        <w:rPr>
          <w:rFonts w:ascii="GHEA Grapalat" w:eastAsia="Calibri" w:hAnsi="GHEA Grapalat"/>
          <w:bCs/>
          <w:color w:val="000000" w:themeColor="text1"/>
          <w:sz w:val="20"/>
          <w:szCs w:val="20"/>
          <w:lang w:val="hy-AM"/>
        </w:rPr>
        <w:t xml:space="preserve"> </w:t>
      </w:r>
      <w:proofErr w:type="spellStart"/>
      <w:r w:rsidR="00D03756" w:rsidRPr="001C0E9A">
        <w:rPr>
          <w:rFonts w:ascii="GHEA Grapalat" w:eastAsia="Calibri" w:hAnsi="GHEA Grapalat"/>
          <w:bCs/>
          <w:color w:val="000000" w:themeColor="text1"/>
          <w:sz w:val="20"/>
          <w:szCs w:val="20"/>
          <w:lang w:val="hy-AM"/>
        </w:rPr>
        <w:t>case</w:t>
      </w:r>
      <w:proofErr w:type="spellEnd"/>
      <w:r w:rsidR="00D03756" w:rsidRPr="001C0E9A">
        <w:rPr>
          <w:rFonts w:ascii="GHEA Grapalat" w:eastAsia="Calibri" w:hAnsi="GHEA Grapalat"/>
          <w:bCs/>
          <w:color w:val="000000" w:themeColor="text1"/>
          <w:sz w:val="20"/>
          <w:szCs w:val="20"/>
          <w:lang w:val="hy-AM"/>
        </w:rPr>
        <w:t xml:space="preserve"> of </w:t>
      </w:r>
      <w:proofErr w:type="spellStart"/>
      <w:r w:rsidR="00D03756" w:rsidRPr="001C0E9A">
        <w:rPr>
          <w:rFonts w:ascii="GHEA Grapalat" w:eastAsia="Calibri" w:hAnsi="GHEA Grapalat"/>
          <w:bCs/>
          <w:color w:val="000000" w:themeColor="text1"/>
          <w:sz w:val="20"/>
          <w:szCs w:val="20"/>
          <w:lang w:val="hy-AM"/>
        </w:rPr>
        <w:t>expected</w:t>
      </w:r>
      <w:proofErr w:type="spellEnd"/>
      <w:r w:rsidR="00D03756" w:rsidRPr="001C0E9A">
        <w:rPr>
          <w:rFonts w:ascii="GHEA Grapalat" w:eastAsia="Calibri" w:hAnsi="GHEA Grapalat"/>
          <w:bCs/>
          <w:color w:val="000000" w:themeColor="text1"/>
          <w:sz w:val="20"/>
          <w:szCs w:val="20"/>
          <w:lang w:val="hy-AM"/>
        </w:rPr>
        <w:t xml:space="preserve"> </w:t>
      </w:r>
      <w:proofErr w:type="spellStart"/>
      <w:r w:rsidR="00D03756" w:rsidRPr="001C0E9A">
        <w:rPr>
          <w:rFonts w:ascii="GHEA Grapalat" w:eastAsia="Calibri" w:hAnsi="GHEA Grapalat"/>
          <w:bCs/>
          <w:color w:val="000000" w:themeColor="text1"/>
          <w:sz w:val="20"/>
          <w:szCs w:val="20"/>
          <w:lang w:val="hy-AM"/>
        </w:rPr>
        <w:t>economic</w:t>
      </w:r>
      <w:proofErr w:type="spellEnd"/>
      <w:r w:rsidR="00D03756" w:rsidRPr="001C0E9A">
        <w:rPr>
          <w:rFonts w:ascii="GHEA Grapalat" w:eastAsia="Calibri" w:hAnsi="GHEA Grapalat"/>
          <w:bCs/>
          <w:color w:val="000000" w:themeColor="text1"/>
          <w:sz w:val="20"/>
          <w:szCs w:val="20"/>
          <w:lang w:val="hy-AM"/>
        </w:rPr>
        <w:t xml:space="preserve"> </w:t>
      </w:r>
      <w:proofErr w:type="spellStart"/>
      <w:r w:rsidR="00D03756" w:rsidRPr="001C0E9A">
        <w:rPr>
          <w:rFonts w:ascii="GHEA Grapalat" w:eastAsia="Calibri" w:hAnsi="GHEA Grapalat"/>
          <w:bCs/>
          <w:color w:val="000000" w:themeColor="text1"/>
          <w:sz w:val="20"/>
          <w:szCs w:val="20"/>
          <w:lang w:val="hy-AM"/>
        </w:rPr>
        <w:t>developments</w:t>
      </w:r>
      <w:proofErr w:type="spellEnd"/>
      <w:r w:rsidR="00D03756" w:rsidRPr="001C0E9A">
        <w:rPr>
          <w:rFonts w:ascii="GHEA Grapalat" w:eastAsia="Calibri" w:hAnsi="GHEA Grapalat"/>
          <w:bCs/>
          <w:color w:val="000000" w:themeColor="text1"/>
          <w:sz w:val="20"/>
          <w:szCs w:val="20"/>
          <w:lang w:val="hy-AM"/>
        </w:rPr>
        <w:t xml:space="preserve">, </w:t>
      </w:r>
      <w:r w:rsidR="00D03756" w:rsidRPr="001C0E9A">
        <w:rPr>
          <w:rFonts w:ascii="GHEA Grapalat" w:eastAsia="Calibri" w:hAnsi="GHEA Grapalat"/>
          <w:bCs/>
          <w:color w:val="000000" w:themeColor="text1"/>
          <w:sz w:val="20"/>
          <w:szCs w:val="20"/>
        </w:rPr>
        <w:t xml:space="preserve">a gradual </w:t>
      </w:r>
      <w:proofErr w:type="spellStart"/>
      <w:r w:rsidR="00D03756" w:rsidRPr="001C0E9A">
        <w:rPr>
          <w:rFonts w:ascii="GHEA Grapalat" w:eastAsia="Calibri" w:hAnsi="GHEA Grapalat"/>
          <w:bCs/>
          <w:color w:val="000000" w:themeColor="text1"/>
          <w:sz w:val="20"/>
          <w:szCs w:val="20"/>
          <w:lang w:val="hy-AM"/>
        </w:rPr>
        <w:t>reduc</w:t>
      </w:r>
      <w:r w:rsidR="00D03756" w:rsidRPr="001C0E9A">
        <w:rPr>
          <w:rFonts w:ascii="GHEA Grapalat" w:eastAsia="Calibri" w:hAnsi="GHEA Grapalat"/>
          <w:bCs/>
          <w:color w:val="000000" w:themeColor="text1"/>
          <w:sz w:val="20"/>
          <w:szCs w:val="20"/>
        </w:rPr>
        <w:t>tion</w:t>
      </w:r>
      <w:proofErr w:type="spellEnd"/>
      <w:r w:rsidR="00D03756" w:rsidRPr="001C0E9A">
        <w:rPr>
          <w:rFonts w:ascii="GHEA Grapalat" w:eastAsia="Calibri" w:hAnsi="GHEA Grapalat"/>
          <w:bCs/>
          <w:color w:val="000000" w:themeColor="text1"/>
          <w:sz w:val="20"/>
          <w:szCs w:val="20"/>
        </w:rPr>
        <w:t xml:space="preserve"> of </w:t>
      </w:r>
      <w:proofErr w:type="spellStart"/>
      <w:r w:rsidR="00D03756" w:rsidRPr="001C0E9A">
        <w:rPr>
          <w:rFonts w:ascii="GHEA Grapalat" w:eastAsia="Calibri" w:hAnsi="GHEA Grapalat"/>
          <w:bCs/>
          <w:color w:val="000000" w:themeColor="text1"/>
          <w:sz w:val="20"/>
          <w:szCs w:val="20"/>
          <w:lang w:val="hy-AM"/>
        </w:rPr>
        <w:t>the</w:t>
      </w:r>
      <w:proofErr w:type="spellEnd"/>
      <w:r w:rsidR="00D03756" w:rsidRPr="001C0E9A">
        <w:rPr>
          <w:rFonts w:ascii="GHEA Grapalat" w:eastAsia="Calibri" w:hAnsi="GHEA Grapalat"/>
          <w:bCs/>
          <w:color w:val="000000" w:themeColor="text1"/>
          <w:sz w:val="20"/>
          <w:szCs w:val="20"/>
          <w:lang w:val="hy-AM"/>
        </w:rPr>
        <w:t xml:space="preserve"> </w:t>
      </w:r>
      <w:r w:rsidR="00D03756" w:rsidRPr="001C0E9A">
        <w:rPr>
          <w:rFonts w:ascii="GHEA Grapalat" w:eastAsia="Calibri" w:hAnsi="GHEA Grapalat"/>
          <w:bCs/>
          <w:color w:val="000000" w:themeColor="text1"/>
          <w:sz w:val="20"/>
          <w:szCs w:val="20"/>
        </w:rPr>
        <w:t xml:space="preserve">expansionary </w:t>
      </w:r>
      <w:proofErr w:type="spellStart"/>
      <w:r w:rsidR="00D03756" w:rsidRPr="001C0E9A">
        <w:rPr>
          <w:rFonts w:ascii="GHEA Grapalat" w:eastAsia="Calibri" w:hAnsi="GHEA Grapalat"/>
          <w:bCs/>
          <w:color w:val="000000" w:themeColor="text1"/>
          <w:sz w:val="20"/>
          <w:szCs w:val="20"/>
          <w:lang w:val="hy-AM"/>
        </w:rPr>
        <w:t>monetary</w:t>
      </w:r>
      <w:proofErr w:type="spellEnd"/>
      <w:r w:rsidR="00D03756" w:rsidRPr="001C0E9A">
        <w:rPr>
          <w:rFonts w:ascii="GHEA Grapalat" w:eastAsia="Calibri" w:hAnsi="GHEA Grapalat"/>
          <w:bCs/>
          <w:color w:val="000000" w:themeColor="text1"/>
          <w:sz w:val="20"/>
          <w:szCs w:val="20"/>
          <w:lang w:val="hy-AM"/>
        </w:rPr>
        <w:t xml:space="preserve"> </w:t>
      </w:r>
      <w:proofErr w:type="spellStart"/>
      <w:r w:rsidR="00D03756" w:rsidRPr="001C0E9A">
        <w:rPr>
          <w:rFonts w:ascii="GHEA Grapalat" w:eastAsia="Calibri" w:hAnsi="GHEA Grapalat"/>
          <w:bCs/>
          <w:color w:val="000000" w:themeColor="text1"/>
          <w:sz w:val="20"/>
          <w:szCs w:val="20"/>
          <w:lang w:val="hy-AM"/>
        </w:rPr>
        <w:t>policy</w:t>
      </w:r>
      <w:proofErr w:type="spellEnd"/>
      <w:r w:rsidR="00D03756" w:rsidRPr="001C0E9A">
        <w:rPr>
          <w:rFonts w:ascii="GHEA Grapalat" w:eastAsia="Calibri" w:hAnsi="GHEA Grapalat"/>
          <w:bCs/>
          <w:color w:val="000000" w:themeColor="text1"/>
          <w:sz w:val="20"/>
          <w:szCs w:val="20"/>
          <w:lang w:val="hy-AM"/>
        </w:rPr>
        <w:t xml:space="preserve"> </w:t>
      </w:r>
      <w:proofErr w:type="spellStart"/>
      <w:r w:rsidR="00D03756" w:rsidRPr="001C0E9A">
        <w:rPr>
          <w:rFonts w:ascii="GHEA Grapalat" w:eastAsia="Calibri" w:hAnsi="GHEA Grapalat"/>
          <w:bCs/>
          <w:color w:val="000000" w:themeColor="text1"/>
          <w:sz w:val="20"/>
          <w:szCs w:val="20"/>
          <w:lang w:val="hy-AM"/>
        </w:rPr>
        <w:t>stance</w:t>
      </w:r>
      <w:proofErr w:type="spellEnd"/>
      <w:r w:rsidR="00D03756" w:rsidRPr="001C0E9A">
        <w:rPr>
          <w:rFonts w:ascii="GHEA Grapalat" w:eastAsia="Calibri" w:hAnsi="GHEA Grapalat"/>
          <w:bCs/>
          <w:color w:val="000000" w:themeColor="text1"/>
          <w:sz w:val="20"/>
          <w:szCs w:val="20"/>
          <w:lang w:val="hy-AM"/>
        </w:rPr>
        <w:t xml:space="preserve"> </w:t>
      </w:r>
      <w:proofErr w:type="spellStart"/>
      <w:r w:rsidR="00D03756" w:rsidRPr="001C0E9A">
        <w:rPr>
          <w:rFonts w:ascii="GHEA Grapalat" w:eastAsia="Calibri" w:hAnsi="GHEA Grapalat"/>
          <w:bCs/>
          <w:color w:val="000000" w:themeColor="text1"/>
          <w:sz w:val="20"/>
          <w:szCs w:val="20"/>
          <w:lang w:val="hy-AM"/>
        </w:rPr>
        <w:t>would</w:t>
      </w:r>
      <w:proofErr w:type="spellEnd"/>
      <w:r w:rsidR="00D03756" w:rsidRPr="001C0E9A">
        <w:rPr>
          <w:rFonts w:ascii="GHEA Grapalat" w:eastAsia="Calibri" w:hAnsi="GHEA Grapalat"/>
          <w:bCs/>
          <w:color w:val="000000" w:themeColor="text1"/>
          <w:sz w:val="20"/>
          <w:szCs w:val="20"/>
          <w:lang w:val="hy-AM"/>
        </w:rPr>
        <w:t xml:space="preserve"> </w:t>
      </w:r>
      <w:proofErr w:type="spellStart"/>
      <w:r w:rsidR="00D03756" w:rsidRPr="001C0E9A">
        <w:rPr>
          <w:rFonts w:ascii="GHEA Grapalat" w:eastAsia="Calibri" w:hAnsi="GHEA Grapalat"/>
          <w:bCs/>
          <w:color w:val="000000" w:themeColor="text1"/>
          <w:sz w:val="20"/>
          <w:szCs w:val="20"/>
          <w:lang w:val="hy-AM"/>
        </w:rPr>
        <w:t>be</w:t>
      </w:r>
      <w:proofErr w:type="spellEnd"/>
      <w:r w:rsidR="00D03756" w:rsidRPr="001C0E9A">
        <w:rPr>
          <w:rFonts w:ascii="GHEA Grapalat" w:eastAsia="Calibri" w:hAnsi="GHEA Grapalat"/>
          <w:bCs/>
          <w:color w:val="000000" w:themeColor="text1"/>
          <w:sz w:val="20"/>
          <w:szCs w:val="20"/>
          <w:lang w:val="hy-AM"/>
        </w:rPr>
        <w:t xml:space="preserve"> </w:t>
      </w:r>
      <w:r w:rsidR="00D03756" w:rsidRPr="001C0E9A">
        <w:rPr>
          <w:rFonts w:ascii="GHEA Grapalat" w:eastAsia="Calibri" w:hAnsi="GHEA Grapalat"/>
          <w:bCs/>
          <w:color w:val="000000" w:themeColor="text1"/>
          <w:sz w:val="20"/>
          <w:szCs w:val="20"/>
        </w:rPr>
        <w:t xml:space="preserve">required </w:t>
      </w:r>
      <w:proofErr w:type="spellStart"/>
      <w:r w:rsidR="00D03756" w:rsidRPr="001C0E9A">
        <w:rPr>
          <w:rFonts w:ascii="GHEA Grapalat" w:eastAsia="Calibri" w:hAnsi="GHEA Grapalat"/>
          <w:bCs/>
          <w:color w:val="000000" w:themeColor="text1"/>
          <w:sz w:val="20"/>
          <w:szCs w:val="20"/>
          <w:lang w:val="hy-AM"/>
        </w:rPr>
        <w:t>to</w:t>
      </w:r>
      <w:proofErr w:type="spellEnd"/>
      <w:r w:rsidR="00D03756" w:rsidRPr="001C0E9A">
        <w:rPr>
          <w:rFonts w:ascii="GHEA Grapalat" w:eastAsia="Calibri" w:hAnsi="GHEA Grapalat"/>
          <w:bCs/>
          <w:color w:val="000000" w:themeColor="text1"/>
          <w:sz w:val="20"/>
          <w:szCs w:val="20"/>
          <w:lang w:val="hy-AM"/>
        </w:rPr>
        <w:t xml:space="preserve"> </w:t>
      </w:r>
      <w:proofErr w:type="spellStart"/>
      <w:r w:rsidR="00D03756" w:rsidRPr="001C0E9A">
        <w:rPr>
          <w:rFonts w:ascii="GHEA Grapalat" w:eastAsia="Calibri" w:hAnsi="GHEA Grapalat"/>
          <w:bCs/>
          <w:color w:val="000000" w:themeColor="text1"/>
          <w:sz w:val="20"/>
          <w:szCs w:val="20"/>
          <w:lang w:val="hy-AM"/>
        </w:rPr>
        <w:t>ensure</w:t>
      </w:r>
      <w:proofErr w:type="spellEnd"/>
      <w:r w:rsidR="00D03756" w:rsidRPr="001C0E9A">
        <w:rPr>
          <w:rFonts w:ascii="GHEA Grapalat" w:eastAsia="Calibri" w:hAnsi="GHEA Grapalat"/>
          <w:bCs/>
          <w:color w:val="000000" w:themeColor="text1"/>
          <w:sz w:val="20"/>
          <w:szCs w:val="20"/>
          <w:lang w:val="hy-AM"/>
        </w:rPr>
        <w:t xml:space="preserve"> </w:t>
      </w:r>
      <w:proofErr w:type="spellStart"/>
      <w:r w:rsidR="00D03756" w:rsidRPr="001C0E9A">
        <w:rPr>
          <w:rFonts w:ascii="GHEA Grapalat" w:eastAsia="Calibri" w:hAnsi="GHEA Grapalat"/>
          <w:bCs/>
          <w:color w:val="000000" w:themeColor="text1"/>
          <w:sz w:val="20"/>
          <w:szCs w:val="20"/>
          <w:lang w:val="hy-AM"/>
        </w:rPr>
        <w:t>that</w:t>
      </w:r>
      <w:proofErr w:type="spellEnd"/>
      <w:r w:rsidR="00D03756" w:rsidRPr="001C0E9A">
        <w:rPr>
          <w:rFonts w:ascii="GHEA Grapalat" w:eastAsia="Calibri" w:hAnsi="GHEA Grapalat"/>
          <w:bCs/>
          <w:color w:val="000000" w:themeColor="text1"/>
          <w:sz w:val="20"/>
          <w:szCs w:val="20"/>
          <w:lang w:val="hy-AM"/>
        </w:rPr>
        <w:t xml:space="preserve"> </w:t>
      </w:r>
      <w:proofErr w:type="spellStart"/>
      <w:r w:rsidR="00D03756" w:rsidRPr="001C0E9A">
        <w:rPr>
          <w:rFonts w:ascii="GHEA Grapalat" w:eastAsia="Calibri" w:hAnsi="GHEA Grapalat"/>
          <w:bCs/>
          <w:color w:val="000000" w:themeColor="text1"/>
          <w:sz w:val="20"/>
          <w:szCs w:val="20"/>
          <w:lang w:val="hy-AM"/>
        </w:rPr>
        <w:t>inflation</w:t>
      </w:r>
      <w:proofErr w:type="spellEnd"/>
      <w:r w:rsidR="00D03756" w:rsidRPr="001C0E9A">
        <w:rPr>
          <w:rFonts w:ascii="GHEA Grapalat" w:eastAsia="Calibri" w:hAnsi="GHEA Grapalat"/>
          <w:bCs/>
          <w:color w:val="000000" w:themeColor="text1"/>
          <w:sz w:val="20"/>
          <w:szCs w:val="20"/>
          <w:lang w:val="hy-AM"/>
        </w:rPr>
        <w:t xml:space="preserve"> </w:t>
      </w:r>
      <w:proofErr w:type="spellStart"/>
      <w:r w:rsidR="00D03756" w:rsidRPr="001C0E9A">
        <w:rPr>
          <w:rFonts w:ascii="GHEA Grapalat" w:eastAsia="Calibri" w:hAnsi="GHEA Grapalat"/>
          <w:bCs/>
          <w:color w:val="000000" w:themeColor="text1"/>
          <w:sz w:val="20"/>
          <w:szCs w:val="20"/>
          <w:lang w:val="hy-AM"/>
        </w:rPr>
        <w:t>stabilizes</w:t>
      </w:r>
      <w:proofErr w:type="spellEnd"/>
      <w:r w:rsidR="00D03756" w:rsidRPr="001C0E9A">
        <w:rPr>
          <w:rFonts w:ascii="GHEA Grapalat" w:eastAsia="Calibri" w:hAnsi="GHEA Grapalat"/>
          <w:bCs/>
          <w:color w:val="000000" w:themeColor="text1"/>
          <w:sz w:val="20"/>
          <w:szCs w:val="20"/>
          <w:lang w:val="hy-AM"/>
        </w:rPr>
        <w:t xml:space="preserve"> </w:t>
      </w:r>
      <w:proofErr w:type="spellStart"/>
      <w:r w:rsidR="00D03756" w:rsidRPr="001C0E9A">
        <w:rPr>
          <w:rFonts w:ascii="GHEA Grapalat" w:eastAsia="Calibri" w:hAnsi="GHEA Grapalat"/>
          <w:bCs/>
          <w:color w:val="000000" w:themeColor="text1"/>
          <w:sz w:val="20"/>
          <w:szCs w:val="20"/>
          <w:lang w:val="hy-AM"/>
        </w:rPr>
        <w:t>around</w:t>
      </w:r>
      <w:proofErr w:type="spellEnd"/>
      <w:r w:rsidR="00D03756" w:rsidRPr="001C0E9A">
        <w:rPr>
          <w:rFonts w:ascii="GHEA Grapalat" w:eastAsia="Calibri" w:hAnsi="GHEA Grapalat"/>
          <w:bCs/>
          <w:color w:val="000000" w:themeColor="text1"/>
          <w:sz w:val="20"/>
          <w:szCs w:val="20"/>
          <w:lang w:val="hy-AM"/>
        </w:rPr>
        <w:t xml:space="preserve"> </w:t>
      </w:r>
      <w:proofErr w:type="spellStart"/>
      <w:r w:rsidR="00D03756" w:rsidRPr="001C0E9A">
        <w:rPr>
          <w:rFonts w:ascii="GHEA Grapalat" w:eastAsia="Calibri" w:hAnsi="GHEA Grapalat"/>
          <w:bCs/>
          <w:color w:val="000000" w:themeColor="text1"/>
          <w:sz w:val="20"/>
          <w:szCs w:val="20"/>
          <w:lang w:val="hy-AM"/>
        </w:rPr>
        <w:t>the</w:t>
      </w:r>
      <w:proofErr w:type="spellEnd"/>
      <w:r w:rsidR="00D03756" w:rsidRPr="001C0E9A">
        <w:rPr>
          <w:rFonts w:ascii="GHEA Grapalat" w:eastAsia="Calibri" w:hAnsi="GHEA Grapalat"/>
          <w:bCs/>
          <w:color w:val="000000" w:themeColor="text1"/>
          <w:sz w:val="20"/>
          <w:szCs w:val="20"/>
          <w:lang w:val="hy-AM"/>
        </w:rPr>
        <w:t xml:space="preserve"> </w:t>
      </w:r>
      <w:proofErr w:type="spellStart"/>
      <w:r w:rsidR="00D03756" w:rsidRPr="001C0E9A">
        <w:rPr>
          <w:rFonts w:ascii="GHEA Grapalat" w:eastAsia="Calibri" w:hAnsi="GHEA Grapalat"/>
          <w:bCs/>
          <w:color w:val="000000" w:themeColor="text1"/>
          <w:sz w:val="20"/>
          <w:szCs w:val="20"/>
          <w:lang w:val="hy-AM"/>
        </w:rPr>
        <w:t>target</w:t>
      </w:r>
      <w:proofErr w:type="spellEnd"/>
      <w:r w:rsidR="00D03756" w:rsidRPr="001C0E9A">
        <w:rPr>
          <w:rFonts w:ascii="GHEA Grapalat" w:eastAsia="Calibri" w:hAnsi="GHEA Grapalat"/>
          <w:bCs/>
          <w:color w:val="000000" w:themeColor="text1"/>
          <w:sz w:val="20"/>
          <w:szCs w:val="20"/>
          <w:lang w:val="hy-AM"/>
        </w:rPr>
        <w:t xml:space="preserve"> </w:t>
      </w:r>
      <w:proofErr w:type="spellStart"/>
      <w:r w:rsidR="00D03756" w:rsidRPr="001C0E9A">
        <w:rPr>
          <w:rFonts w:ascii="GHEA Grapalat" w:eastAsia="Calibri" w:hAnsi="GHEA Grapalat"/>
          <w:bCs/>
          <w:color w:val="000000" w:themeColor="text1"/>
          <w:sz w:val="20"/>
          <w:szCs w:val="20"/>
          <w:lang w:val="hy-AM"/>
        </w:rPr>
        <w:t>in</w:t>
      </w:r>
      <w:proofErr w:type="spellEnd"/>
      <w:r w:rsidR="00D03756" w:rsidRPr="001C0E9A">
        <w:rPr>
          <w:rFonts w:ascii="GHEA Grapalat" w:eastAsia="Calibri" w:hAnsi="GHEA Grapalat"/>
          <w:bCs/>
          <w:color w:val="000000" w:themeColor="text1"/>
          <w:sz w:val="20"/>
          <w:szCs w:val="20"/>
          <w:lang w:val="hy-AM"/>
        </w:rPr>
        <w:t xml:space="preserve"> </w:t>
      </w:r>
      <w:proofErr w:type="spellStart"/>
      <w:r w:rsidR="00D03756" w:rsidRPr="001C0E9A">
        <w:rPr>
          <w:rFonts w:ascii="GHEA Grapalat" w:eastAsia="Calibri" w:hAnsi="GHEA Grapalat"/>
          <w:bCs/>
          <w:color w:val="000000" w:themeColor="text1"/>
          <w:sz w:val="20"/>
          <w:szCs w:val="20"/>
          <w:lang w:val="hy-AM"/>
        </w:rPr>
        <w:t>the</w:t>
      </w:r>
      <w:proofErr w:type="spellEnd"/>
      <w:r w:rsidR="00D03756" w:rsidRPr="001C0E9A">
        <w:rPr>
          <w:rFonts w:ascii="GHEA Grapalat" w:eastAsia="Calibri" w:hAnsi="GHEA Grapalat"/>
          <w:bCs/>
          <w:color w:val="000000" w:themeColor="text1"/>
          <w:sz w:val="20"/>
          <w:szCs w:val="20"/>
          <w:lang w:val="hy-AM"/>
        </w:rPr>
        <w:t xml:space="preserve"> </w:t>
      </w:r>
      <w:proofErr w:type="spellStart"/>
      <w:r w:rsidR="00D03756" w:rsidRPr="001C0E9A">
        <w:rPr>
          <w:rFonts w:ascii="GHEA Grapalat" w:eastAsia="Calibri" w:hAnsi="GHEA Grapalat"/>
          <w:bCs/>
          <w:color w:val="000000" w:themeColor="text1"/>
          <w:sz w:val="20"/>
          <w:szCs w:val="20"/>
          <w:lang w:val="hy-AM"/>
        </w:rPr>
        <w:t>medium</w:t>
      </w:r>
      <w:proofErr w:type="spellEnd"/>
      <w:r w:rsidR="00D03756" w:rsidRPr="001C0E9A">
        <w:rPr>
          <w:rFonts w:ascii="GHEA Grapalat" w:eastAsia="Calibri" w:hAnsi="GHEA Grapalat"/>
          <w:bCs/>
          <w:color w:val="000000" w:themeColor="text1"/>
          <w:sz w:val="20"/>
          <w:szCs w:val="20"/>
          <w:lang w:val="hy-AM"/>
        </w:rPr>
        <w:t xml:space="preserve"> </w:t>
      </w:r>
      <w:r w:rsidR="00D03756" w:rsidRPr="001C0E9A">
        <w:rPr>
          <w:rFonts w:ascii="GHEA Grapalat" w:eastAsia="Calibri" w:hAnsi="GHEA Grapalat"/>
          <w:bCs/>
          <w:color w:val="000000" w:themeColor="text1"/>
          <w:sz w:val="20"/>
          <w:szCs w:val="20"/>
        </w:rPr>
        <w:t>term</w:t>
      </w:r>
      <w:r w:rsidR="00D03756" w:rsidRPr="001C0E9A">
        <w:rPr>
          <w:rFonts w:ascii="GHEA Grapalat" w:eastAsia="Calibri" w:hAnsi="GHEA Grapalat"/>
          <w:bCs/>
          <w:color w:val="000000" w:themeColor="text1"/>
          <w:sz w:val="20"/>
          <w:szCs w:val="20"/>
          <w:lang w:val="hy-AM"/>
        </w:rPr>
        <w:t>.</w:t>
      </w:r>
      <w:r w:rsidR="003C68AB" w:rsidRPr="00195B6E">
        <w:rPr>
          <w:rFonts w:ascii="GHEA Grapalat" w:eastAsia="Calibri" w:hAnsi="GHEA Grapalat"/>
          <w:b/>
          <w:bCs/>
          <w:sz w:val="20"/>
          <w:szCs w:val="20"/>
          <w:lang w:val="hy-AM"/>
        </w:rPr>
        <w:t xml:space="preserve"> </w:t>
      </w:r>
    </w:p>
    <w:p w14:paraId="13F9A0D3" w14:textId="77777777" w:rsidR="00D03756" w:rsidRDefault="0041613E" w:rsidP="00D03756">
      <w:pPr>
        <w:tabs>
          <w:tab w:val="left" w:pos="600"/>
        </w:tabs>
        <w:spacing w:before="120" w:line="340" w:lineRule="atLeast"/>
        <w:ind w:firstLine="284"/>
        <w:rPr>
          <w:rFonts w:ascii="GHEA Grapalat" w:eastAsia="Calibri" w:hAnsi="GHEA Grapalat"/>
          <w:b/>
          <w:i/>
          <w:sz w:val="20"/>
          <w:szCs w:val="20"/>
          <w:lang w:val="hy-AM"/>
        </w:rPr>
      </w:pPr>
      <w:r w:rsidRPr="0041613E">
        <w:rPr>
          <w:noProof/>
        </w:rPr>
        <mc:AlternateContent>
          <mc:Choice Requires="wps">
            <w:drawing>
              <wp:anchor distT="0" distB="0" distL="114300" distR="114300" simplePos="0" relativeHeight="252127232" behindDoc="0" locked="0" layoutInCell="1" allowOverlap="1" wp14:anchorId="2F9022DC" wp14:editId="479618E1">
                <wp:simplePos x="0" y="0"/>
                <wp:positionH relativeFrom="column">
                  <wp:posOffset>4512945</wp:posOffset>
                </wp:positionH>
                <wp:positionV relativeFrom="paragraph">
                  <wp:posOffset>506095</wp:posOffset>
                </wp:positionV>
                <wp:extent cx="2111129" cy="368616"/>
                <wp:effectExtent l="0" t="0" r="0" b="0"/>
                <wp:wrapNone/>
                <wp:docPr id="6" name="Text Box 22">
                  <a:extLst xmlns:a="http://schemas.openxmlformats.org/drawingml/2006/main">
                    <a:ext uri="{FF2B5EF4-FFF2-40B4-BE49-F238E27FC236}">
                      <a16:creationId xmlns:a16="http://schemas.microsoft.com/office/drawing/2014/main" id="{00000000-0008-0000-0100-000006000000}"/>
                    </a:ext>
                  </a:extLst>
                </wp:docPr>
                <wp:cNvGraphicFramePr/>
                <a:graphic xmlns:a="http://schemas.openxmlformats.org/drawingml/2006/main">
                  <a:graphicData uri="http://schemas.microsoft.com/office/word/2010/wordprocessingShape">
                    <wps:wsp>
                      <wps:cNvSpPr txBox="1"/>
                      <wps:spPr>
                        <a:xfrm>
                          <a:off x="0" y="0"/>
                          <a:ext cx="2111129" cy="3686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CBD03B" w14:textId="77777777" w:rsidR="00923A75" w:rsidRDefault="00923A75" w:rsidP="0041613E">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Source: RA Statistics Committee,</w:t>
                            </w:r>
                            <w:r>
                              <w:rPr>
                                <w:rFonts w:ascii="GHEA Grapalat" w:hAnsi="GHEA Grapalat" w:cs="Sylfaen"/>
                                <w:i/>
                                <w:iCs/>
                                <w:color w:val="000000" w:themeColor="dark1"/>
                                <w:sz w:val="14"/>
                                <w:szCs w:val="14"/>
                                <w:lang w:val="hy-AM"/>
                              </w:rPr>
                              <w:t xml:space="preserve"> </w:t>
                            </w:r>
                            <w:r>
                              <w:rPr>
                                <w:rFonts w:ascii="GHEA Grapalat" w:hAnsi="GHEA Grapalat" w:cs="Sylfaen"/>
                                <w:i/>
                                <w:iCs/>
                                <w:color w:val="000000" w:themeColor="dark1"/>
                                <w:sz w:val="14"/>
                                <w:szCs w:val="14"/>
                              </w:rPr>
                              <w:t>CBA forecast</w:t>
                            </w:r>
                          </w:p>
                          <w:p w14:paraId="770017C2" w14:textId="77777777" w:rsidR="00923A75" w:rsidRDefault="00923A75" w:rsidP="0041613E">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9022DC" id="Text Box 22" o:spid="_x0000_s1030" type="#_x0000_t202" style="position:absolute;left:0;text-align:left;margin-left:355.35pt;margin-top:39.85pt;width:166.25pt;height:29pt;z-index:252127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" filled="f" stroked="f" strokeweight=".5pt">
                <v:textbox>
                  <w:txbxContent>
                    <w:p w14:paraId="05CBD03B" w14:textId="77777777" w:rsidR="00923A75" w:rsidRDefault="00923A75" w:rsidP="0041613E">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Source: RA Statistics Committee,</w:t>
                      </w:r>
                      <w:r>
                        <w:rPr>
                          <w:rFonts w:ascii="GHEA Grapalat" w:hAnsi="GHEA Grapalat" w:cs="Sylfaen"/>
                          <w:i/>
                          <w:iCs/>
                          <w:color w:val="000000" w:themeColor="dark1"/>
                          <w:sz w:val="14"/>
                          <w:szCs w:val="14"/>
                          <w:lang w:val="hy-AM"/>
                        </w:rPr>
                        <w:t xml:space="preserve"> </w:t>
                      </w:r>
                      <w:r>
                        <w:rPr>
                          <w:rFonts w:ascii="GHEA Grapalat" w:hAnsi="GHEA Grapalat" w:cs="Sylfaen"/>
                          <w:i/>
                          <w:iCs/>
                          <w:color w:val="000000" w:themeColor="dark1"/>
                          <w:sz w:val="14"/>
                          <w:szCs w:val="14"/>
                        </w:rPr>
                        <w:t>CBA forecast</w:t>
                      </w:r>
                    </w:p>
                    <w:p w14:paraId="770017C2" w14:textId="77777777" w:rsidR="00923A75" w:rsidRDefault="00923A75" w:rsidP="0041613E">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proofErr w:type="spellStart"/>
      <w:r w:rsidR="00D03756" w:rsidRPr="00D60F4B">
        <w:rPr>
          <w:rFonts w:ascii="GHEA Grapalat" w:eastAsia="Calibri" w:hAnsi="GHEA Grapalat"/>
          <w:b/>
          <w:i/>
          <w:sz w:val="20"/>
          <w:szCs w:val="20"/>
          <w:lang w:val="hy-AM"/>
        </w:rPr>
        <w:t>According</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to</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the</w:t>
      </w:r>
      <w:proofErr w:type="spellEnd"/>
      <w:r w:rsidR="00D03756" w:rsidRPr="00D60F4B">
        <w:rPr>
          <w:rFonts w:ascii="GHEA Grapalat" w:eastAsia="Calibri" w:hAnsi="GHEA Grapalat"/>
          <w:b/>
          <w:i/>
          <w:sz w:val="20"/>
          <w:szCs w:val="20"/>
          <w:lang w:val="hy-AM"/>
        </w:rPr>
        <w:t xml:space="preserve"> CBA </w:t>
      </w:r>
      <w:proofErr w:type="spellStart"/>
      <w:r w:rsidR="00D03756" w:rsidRPr="00D60F4B">
        <w:rPr>
          <w:rFonts w:ascii="GHEA Grapalat" w:eastAsia="Calibri" w:hAnsi="GHEA Grapalat"/>
          <w:b/>
          <w:i/>
          <w:sz w:val="20"/>
          <w:szCs w:val="20"/>
          <w:lang w:val="hy-AM"/>
        </w:rPr>
        <w:t>baseline</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short-term</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scenario</w:t>
      </w:r>
      <w:proofErr w:type="spellEnd"/>
      <w:r w:rsidR="00D03756" w:rsidRPr="00D60F4B">
        <w:rPr>
          <w:rFonts w:ascii="GHEA Grapalat" w:eastAsia="Calibri" w:hAnsi="GHEA Grapalat"/>
          <w:b/>
          <w:i/>
          <w:sz w:val="20"/>
          <w:szCs w:val="20"/>
          <w:lang w:val="hy-AM"/>
        </w:rPr>
        <w:t xml:space="preserve">, </w:t>
      </w:r>
      <w:proofErr w:type="spellStart"/>
      <w:r w:rsidR="00D03756" w:rsidRPr="00D03756">
        <w:rPr>
          <w:rFonts w:ascii="GHEA Grapalat" w:eastAsia="Calibri" w:hAnsi="GHEA Grapalat"/>
          <w:b/>
          <w:i/>
          <w:sz w:val="20"/>
          <w:szCs w:val="20"/>
          <w:lang w:val="hy-AM"/>
        </w:rPr>
        <w:t>with</w:t>
      </w:r>
      <w:proofErr w:type="spellEnd"/>
      <w:r w:rsidR="00D03756" w:rsidRPr="00D03756">
        <w:rPr>
          <w:rFonts w:ascii="GHEA Grapalat" w:eastAsia="Calibri" w:hAnsi="GHEA Grapalat"/>
          <w:b/>
          <w:i/>
          <w:sz w:val="20"/>
          <w:szCs w:val="20"/>
          <w:lang w:val="hy-AM"/>
        </w:rPr>
        <w:t xml:space="preserve"> a</w:t>
      </w:r>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new</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wave</w:t>
      </w:r>
      <w:proofErr w:type="spellEnd"/>
      <w:r w:rsidR="00D03756" w:rsidRPr="00D60F4B">
        <w:rPr>
          <w:rFonts w:ascii="GHEA Grapalat" w:eastAsia="Calibri" w:hAnsi="GHEA Grapalat"/>
          <w:b/>
          <w:i/>
          <w:sz w:val="20"/>
          <w:szCs w:val="20"/>
          <w:lang w:val="hy-AM"/>
        </w:rPr>
        <w:t xml:space="preserve"> of </w:t>
      </w:r>
      <w:proofErr w:type="spellStart"/>
      <w:r w:rsidR="00D03756" w:rsidRPr="00D60F4B">
        <w:rPr>
          <w:rFonts w:ascii="GHEA Grapalat" w:eastAsia="Calibri" w:hAnsi="GHEA Grapalat"/>
          <w:b/>
          <w:i/>
          <w:sz w:val="20"/>
          <w:szCs w:val="20"/>
          <w:lang w:val="hy-AM"/>
        </w:rPr>
        <w:t>pandemic</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declared</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martial</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law</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and</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growing</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uncertainties</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about</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economic</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outlook</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in</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the</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fourth</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quarter</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the</w:t>
      </w:r>
      <w:proofErr w:type="spellEnd"/>
      <w:r w:rsidR="00D03756" w:rsidRPr="00D60F4B">
        <w:rPr>
          <w:rFonts w:ascii="GHEA Grapalat" w:eastAsia="Calibri" w:hAnsi="GHEA Grapalat"/>
          <w:b/>
          <w:i/>
          <w:sz w:val="20"/>
          <w:szCs w:val="20"/>
          <w:lang w:val="hy-AM"/>
        </w:rPr>
        <w:t xml:space="preserve"> 2020 </w:t>
      </w:r>
      <w:proofErr w:type="spellStart"/>
      <w:r w:rsidR="00D03756" w:rsidRPr="00D60F4B">
        <w:rPr>
          <w:rFonts w:ascii="GHEA Grapalat" w:eastAsia="Calibri" w:hAnsi="GHEA Grapalat"/>
          <w:b/>
          <w:i/>
          <w:sz w:val="20"/>
          <w:szCs w:val="20"/>
          <w:lang w:val="hy-AM"/>
        </w:rPr>
        <w:t>economic</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growth</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will</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float</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in</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the</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negative</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territory</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and</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in</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the</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medium</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run</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lastRenderedPageBreak/>
        <w:t>it</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will</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gradually</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recover</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stabilizing</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around</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its</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long-term</w:t>
      </w:r>
      <w:proofErr w:type="spellEnd"/>
      <w:r w:rsidR="00D03756" w:rsidRPr="00D60F4B">
        <w:rPr>
          <w:rFonts w:ascii="GHEA Grapalat" w:eastAsia="Calibri" w:hAnsi="GHEA Grapalat"/>
          <w:b/>
          <w:i/>
          <w:sz w:val="20"/>
          <w:szCs w:val="20"/>
          <w:lang w:val="hy-AM"/>
        </w:rPr>
        <w:t xml:space="preserve"> </w:t>
      </w:r>
      <w:r w:rsidRPr="0041613E">
        <w:rPr>
          <w:noProof/>
        </w:rPr>
        <mc:AlternateContent>
          <mc:Choice Requires="wps">
            <w:drawing>
              <wp:anchor distT="0" distB="0" distL="114300" distR="114300" simplePos="0" relativeHeight="252135424" behindDoc="0" locked="0" layoutInCell="1" allowOverlap="1" wp14:anchorId="64454A1A" wp14:editId="5138A388">
                <wp:simplePos x="0" y="0"/>
                <wp:positionH relativeFrom="page">
                  <wp:posOffset>4690290</wp:posOffset>
                </wp:positionH>
                <wp:positionV relativeFrom="paragraph">
                  <wp:posOffset>439970</wp:posOffset>
                </wp:positionV>
                <wp:extent cx="2520000" cy="583921"/>
                <wp:effectExtent l="0" t="0" r="0" b="0"/>
                <wp:wrapNone/>
                <wp:docPr id="9" name="Text Box 3801">
                  <a:extLst xmlns:a="http://schemas.openxmlformats.org/drawingml/2006/main">
                    <a:ext uri="{FF2B5EF4-FFF2-40B4-BE49-F238E27FC236}">
                      <a16:creationId xmlns:a16="http://schemas.microsoft.com/office/drawing/2014/main" id="{00000000-0008-0000-0200-000005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583921"/>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62115368"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xml:space="preserve">Chart </w:t>
                            </w:r>
                            <w:r w:rsidRPr="0041613E">
                              <w:rPr>
                                <w:rFonts w:ascii="GHEA Grapalat" w:hAnsi="GHEA Grapalat" w:cs="Sylfaen"/>
                                <w:b/>
                                <w:bCs/>
                                <w:color w:val="002060"/>
                                <w:sz w:val="14"/>
                                <w:szCs w:val="14"/>
                                <w:lang w:val="hy-AM"/>
                              </w:rPr>
                              <w:t>2</w:t>
                            </w:r>
                          </w:p>
                          <w:p w14:paraId="4DB9A1A2"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6"/>
                                <w:szCs w:val="6"/>
                              </w:rPr>
                              <w:t>  </w:t>
                            </w:r>
                          </w:p>
                          <w:p w14:paraId="657AB06C"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theme="minorBidi"/>
                                <w:b/>
                                <w:bCs/>
                                <w:color w:val="002060"/>
                                <w:sz w:val="14"/>
                                <w:szCs w:val="14"/>
                              </w:rPr>
                              <w:t>Real GDP growth (cumulative)</w:t>
                            </w:r>
                            <w:r w:rsidRPr="0041613E">
                              <w:rPr>
                                <w:rFonts w:ascii="GHEA Grapalat" w:hAnsi="GHEA Grapalat" w:cstheme="minorBidi"/>
                                <w:b/>
                                <w:bCs/>
                                <w:color w:val="002060"/>
                                <w:position w:val="4"/>
                                <w:sz w:val="14"/>
                                <w:szCs w:val="14"/>
                                <w:vertAlign w:val="superscript"/>
                              </w:rPr>
                              <w:t>1</w:t>
                            </w:r>
                            <w:r w:rsidRPr="0041613E">
                              <w:rPr>
                                <w:rFonts w:ascii="GHEA Grapalat" w:hAnsi="GHEA Grapalat" w:cstheme="minorBidi"/>
                                <w:b/>
                                <w:bCs/>
                                <w:color w:val="002060"/>
                                <w:sz w:val="14"/>
                                <w:szCs w:val="14"/>
                              </w:rPr>
                              <w:t xml:space="preserve"> forecast probability distribution for 3-year horizon</w:t>
                            </w:r>
                          </w:p>
                          <w:p w14:paraId="2ECF00A4"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56587283"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1A2DEAC0"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6E939573"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2ED9447B"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6024E525"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02779AB5"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4176B233"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019F1AF6"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4FD9FDF9"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78F1128B"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5361690A"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5B0778ED"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48B70333"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300292F8"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6DCD0CF5"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6E76FD2D"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65DB9005"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33310694"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7AD631C8"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0640B394"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7B35FA39"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60CD4528"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3DE2F177"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46562537"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71DE97A7"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036CD85C"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01B4EA1D"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1485FFDA"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73B51334"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04AEADE7"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3C521BB5"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34FDCFB6"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0816549C"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5BB88FD4"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5272A9D5"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13EA26D9"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18E11DD7"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0F426DC4"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0279B593"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123772D1"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743C680F"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4C70F7C4"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24DDFED5"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7386090B"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olor w:val="002060"/>
                                <w:sz w:val="14"/>
                                <w:szCs w:val="14"/>
                              </w:rPr>
                              <w:t> </w:t>
                            </w:r>
                          </w:p>
                        </w:txbxContent>
                      </wps:txbx>
                      <wps:bodyPr rot="0" vert="horz" wrap="square" lIns="91440" tIns="45720" rIns="91440" bIns="45720" anchor="t" anchorCtr="0" upright="1">
                        <a:noAutofit/>
                      </wps:bodyPr>
                    </wps:wsp>
                  </a:graphicData>
                </a:graphic>
              </wp:anchor>
            </w:drawing>
          </mc:Choice>
          <mc:Fallback>
            <w:pict>
              <v:shape w14:anchorId="64454A1A" id="Text Box 3801" o:spid="_x0000_s1031" type="#_x0000_t202" style="position:absolute;left:0;text-align:left;margin-left:369.3pt;margin-top:34.65pt;width:198.45pt;height:46pt;z-index:2521354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" filled="f" stroked="f">
                <v:textbox>
                  <w:txbxContent>
                    <w:p w14:paraId="62115368"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xml:space="preserve">Chart </w:t>
                      </w:r>
                      <w:r w:rsidRPr="0041613E">
                        <w:rPr>
                          <w:rFonts w:ascii="GHEA Grapalat" w:hAnsi="GHEA Grapalat" w:cs="Sylfaen"/>
                          <w:b/>
                          <w:bCs/>
                          <w:color w:val="002060"/>
                          <w:sz w:val="14"/>
                          <w:szCs w:val="14"/>
                          <w:lang w:val="hy-AM"/>
                        </w:rPr>
                        <w:t>2</w:t>
                      </w:r>
                    </w:p>
                    <w:p w14:paraId="4DB9A1A2"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6"/>
                          <w:szCs w:val="6"/>
                        </w:rPr>
                        <w:t>  </w:t>
                      </w:r>
                    </w:p>
                    <w:p w14:paraId="657AB06C"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theme="minorBidi"/>
                          <w:b/>
                          <w:bCs/>
                          <w:color w:val="002060"/>
                          <w:sz w:val="14"/>
                          <w:szCs w:val="14"/>
                        </w:rPr>
                        <w:t>Real GDP growth (cumulative)</w:t>
                      </w:r>
                      <w:r w:rsidRPr="0041613E">
                        <w:rPr>
                          <w:rFonts w:ascii="GHEA Grapalat" w:hAnsi="GHEA Grapalat" w:cstheme="minorBidi"/>
                          <w:b/>
                          <w:bCs/>
                          <w:color w:val="002060"/>
                          <w:position w:val="4"/>
                          <w:sz w:val="14"/>
                          <w:szCs w:val="14"/>
                          <w:vertAlign w:val="superscript"/>
                        </w:rPr>
                        <w:t>1</w:t>
                      </w:r>
                      <w:r w:rsidRPr="0041613E">
                        <w:rPr>
                          <w:rFonts w:ascii="GHEA Grapalat" w:hAnsi="GHEA Grapalat" w:cstheme="minorBidi"/>
                          <w:b/>
                          <w:bCs/>
                          <w:color w:val="002060"/>
                          <w:sz w:val="14"/>
                          <w:szCs w:val="14"/>
                        </w:rPr>
                        <w:t xml:space="preserve"> forecast probability distribution for 3-year horizon</w:t>
                      </w:r>
                    </w:p>
                    <w:p w14:paraId="2ECF00A4"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56587283"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1A2DEAC0"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6E939573"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2ED9447B"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6024E525"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02779AB5"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4176B233"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019F1AF6"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4FD9FDF9"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78F1128B"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5361690A"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5B0778ED"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48B70333"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300292F8"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6DCD0CF5"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6E76FD2D"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65DB9005"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33310694"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7AD631C8"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0640B394"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7B35FA39"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60CD4528"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3DE2F177"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46562537"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71DE97A7"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036CD85C"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01B4EA1D"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1485FFDA"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73B51334"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04AEADE7"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3C521BB5"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34FDCFB6"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0816549C"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5BB88FD4"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5272A9D5"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13EA26D9"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18E11DD7"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0F426DC4"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0279B593"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123772D1"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743C680F"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4C70F7C4"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24DDFED5"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s="Sylfaen"/>
                          <w:b/>
                          <w:bCs/>
                          <w:color w:val="002060"/>
                          <w:sz w:val="14"/>
                          <w:szCs w:val="14"/>
                        </w:rPr>
                        <w:t> </w:t>
                      </w:r>
                    </w:p>
                    <w:p w14:paraId="7386090B" w14:textId="77777777" w:rsidR="00923A75" w:rsidRPr="0041613E" w:rsidRDefault="00923A75" w:rsidP="0041613E">
                      <w:pPr>
                        <w:pStyle w:val="NormalWeb"/>
                        <w:spacing w:before="0" w:beforeAutospacing="0" w:after="0" w:afterAutospacing="0"/>
                        <w:rPr>
                          <w:color w:val="002060"/>
                        </w:rPr>
                      </w:pPr>
                      <w:r w:rsidRPr="0041613E">
                        <w:rPr>
                          <w:rFonts w:ascii="GHEA Grapalat" w:hAnsi="GHEA Grapalat"/>
                          <w:color w:val="002060"/>
                          <w:sz w:val="14"/>
                          <w:szCs w:val="14"/>
                        </w:rPr>
                        <w:t> </w:t>
                      </w:r>
                    </w:p>
                  </w:txbxContent>
                </v:textbox>
                <w10:wrap anchorx="page"/>
              </v:shape>
            </w:pict>
          </mc:Fallback>
        </mc:AlternateContent>
      </w:r>
      <w:proofErr w:type="spellStart"/>
      <w:r w:rsidR="00D03756" w:rsidRPr="00D60F4B">
        <w:rPr>
          <w:rFonts w:ascii="GHEA Grapalat" w:eastAsia="Calibri" w:hAnsi="GHEA Grapalat"/>
          <w:b/>
          <w:i/>
          <w:sz w:val="20"/>
          <w:szCs w:val="20"/>
          <w:lang w:val="hy-AM"/>
        </w:rPr>
        <w:t>equilibrium</w:t>
      </w:r>
      <w:proofErr w:type="spellEnd"/>
      <w:r w:rsidR="00D03756" w:rsidRPr="00D60F4B">
        <w:rPr>
          <w:rFonts w:ascii="GHEA Grapalat" w:eastAsia="Calibri" w:hAnsi="GHEA Grapalat"/>
          <w:b/>
          <w:i/>
          <w:sz w:val="20"/>
          <w:szCs w:val="20"/>
          <w:lang w:val="hy-AM"/>
        </w:rPr>
        <w:t xml:space="preserve">, </w:t>
      </w:r>
      <w:proofErr w:type="spellStart"/>
      <w:r w:rsidR="00D03756" w:rsidRPr="00D03756">
        <w:rPr>
          <w:rFonts w:ascii="GHEA Grapalat" w:eastAsia="Calibri" w:hAnsi="GHEA Grapalat"/>
          <w:b/>
          <w:i/>
          <w:sz w:val="20"/>
          <w:szCs w:val="20"/>
          <w:lang w:val="hy-AM"/>
        </w:rPr>
        <w:t>which</w:t>
      </w:r>
      <w:proofErr w:type="spellEnd"/>
      <w:r w:rsidR="00D03756" w:rsidRPr="00D03756">
        <w:rPr>
          <w:rFonts w:ascii="GHEA Grapalat" w:eastAsia="Calibri" w:hAnsi="GHEA Grapalat"/>
          <w:b/>
          <w:i/>
          <w:sz w:val="20"/>
          <w:szCs w:val="20"/>
          <w:lang w:val="hy-AM"/>
        </w:rPr>
        <w:t xml:space="preserve"> </w:t>
      </w:r>
      <w:proofErr w:type="spellStart"/>
      <w:r w:rsidR="00D03756" w:rsidRPr="00D03756">
        <w:rPr>
          <w:rFonts w:ascii="GHEA Grapalat" w:eastAsia="Calibri" w:hAnsi="GHEA Grapalat"/>
          <w:b/>
          <w:i/>
          <w:sz w:val="20"/>
          <w:szCs w:val="20"/>
          <w:lang w:val="hy-AM"/>
        </w:rPr>
        <w:t>is</w:t>
      </w:r>
      <w:proofErr w:type="spellEnd"/>
      <w:r w:rsidR="00D03756" w:rsidRPr="00D03756">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currently</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estimated</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to</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be</w:t>
      </w:r>
      <w:proofErr w:type="spellEnd"/>
      <w:r w:rsidR="00D03756" w:rsidRPr="00D60F4B">
        <w:rPr>
          <w:rFonts w:ascii="GHEA Grapalat" w:eastAsia="Calibri" w:hAnsi="GHEA Grapalat"/>
          <w:b/>
          <w:i/>
          <w:sz w:val="20"/>
          <w:szCs w:val="20"/>
          <w:lang w:val="hy-AM"/>
        </w:rPr>
        <w:t xml:space="preserve"> </w:t>
      </w:r>
      <w:proofErr w:type="spellStart"/>
      <w:r w:rsidR="00D03756" w:rsidRPr="00D60F4B">
        <w:rPr>
          <w:rFonts w:ascii="GHEA Grapalat" w:eastAsia="Calibri" w:hAnsi="GHEA Grapalat"/>
          <w:b/>
          <w:i/>
          <w:sz w:val="20"/>
          <w:szCs w:val="20"/>
          <w:lang w:val="hy-AM"/>
        </w:rPr>
        <w:t>lower</w:t>
      </w:r>
      <w:proofErr w:type="spellEnd"/>
      <w:r w:rsidR="00D03756" w:rsidRPr="00D60F4B">
        <w:rPr>
          <w:rFonts w:ascii="GHEA Grapalat" w:eastAsia="Calibri" w:hAnsi="GHEA Grapalat"/>
          <w:b/>
          <w:i/>
          <w:sz w:val="20"/>
          <w:szCs w:val="20"/>
          <w:lang w:val="hy-AM"/>
        </w:rPr>
        <w:t>.</w:t>
      </w:r>
    </w:p>
    <w:p w14:paraId="6A9B726D" w14:textId="77777777" w:rsidR="004171B8" w:rsidRPr="00EB1F11" w:rsidRDefault="0041613E" w:rsidP="0041613E">
      <w:pPr>
        <w:tabs>
          <w:tab w:val="left" w:pos="600"/>
        </w:tabs>
        <w:spacing w:before="120" w:line="340" w:lineRule="atLeast"/>
        <w:ind w:firstLine="284"/>
        <w:rPr>
          <w:rFonts w:ascii="GHEA Grapalat" w:hAnsi="GHEA Grapalat"/>
          <w:color w:val="FF0000"/>
          <w:sz w:val="20"/>
          <w:szCs w:val="20"/>
          <w:lang w:val="hy-AM"/>
        </w:rPr>
      </w:pPr>
      <w:r w:rsidRPr="0041613E">
        <w:rPr>
          <w:noProof/>
        </w:rPr>
        <mc:AlternateContent>
          <mc:Choice Requires="wps">
            <w:drawing>
              <wp:anchor distT="0" distB="0" distL="114300" distR="114300" simplePos="0" relativeHeight="252139520" behindDoc="0" locked="0" layoutInCell="1" allowOverlap="1" wp14:anchorId="04E67B51" wp14:editId="19157CEA">
                <wp:simplePos x="0" y="0"/>
                <wp:positionH relativeFrom="column">
                  <wp:posOffset>5069811</wp:posOffset>
                </wp:positionH>
                <wp:positionV relativeFrom="paragraph">
                  <wp:posOffset>728648</wp:posOffset>
                </wp:positionV>
                <wp:extent cx="788035" cy="287371"/>
                <wp:effectExtent l="0" t="0" r="12065" b="0"/>
                <wp:wrapNone/>
                <wp:docPr id="11" name="Rectangle 8">
                  <a:extLst xmlns:a="http://schemas.openxmlformats.org/drawingml/2006/main">
                    <a:ext uri="{FF2B5EF4-FFF2-40B4-BE49-F238E27FC236}">
                      <a16:creationId xmlns:a16="http://schemas.microsoft.com/office/drawing/2014/main" id="{00000000-0008-0000-0200-000009000000}"/>
                    </a:ext>
                    <a:ext uri="{147F2762-F138-4A5C-976F-8EAC2B608ADB}">
                      <a16:predDERef xmlns:a16="http://schemas.microsoft.com/office/drawing/2014/main" pred="{00000000-0008-0000-0200-000007000000}"/>
                    </a:ext>
                  </a:extLst>
                </wp:docPr>
                <wp:cNvGraphicFramePr/>
                <a:graphic xmlns:a="http://schemas.openxmlformats.org/drawingml/2006/main">
                  <a:graphicData uri="http://schemas.microsoft.com/office/word/2010/wordprocessingShape">
                    <wps:wsp>
                      <wps:cNvSpPr/>
                      <wps:spPr bwMode="auto">
                        <a:xfrm>
                          <a:off x="0" y="0"/>
                          <a:ext cx="788035" cy="287371"/>
                        </a:xfrm>
                        <a:prstGeom prst="rect">
                          <a:avLst/>
                        </a:prstGeom>
                        <a:noFill/>
                        <a:ln w="9525" cap="flat" cmpd="sng" algn="ctr">
                          <a:noFill/>
                          <a:prstDash val="solid"/>
                          <a:round/>
                          <a:headEnd type="none" w="med" len="med"/>
                          <a:tailEnd type="none" w="med" len="med"/>
                        </a:ln>
                        <a:effectLst/>
                      </wps:spPr>
                      <wps:txbx>
                        <w:txbxContent>
                          <w:p w14:paraId="7929B516" w14:textId="77777777" w:rsidR="00923A75" w:rsidRDefault="00923A75" w:rsidP="0041613E">
                            <w:pPr>
                              <w:pStyle w:val="NormalWeb"/>
                              <w:spacing w:before="0" w:beforeAutospacing="0" w:after="0" w:afterAutospacing="0"/>
                            </w:pPr>
                            <w:r>
                              <w:rPr>
                                <w:rFonts w:ascii="GHEA Grapalat" w:hAnsi="GHEA Grapalat" w:cstheme="minorBidi"/>
                                <w:i/>
                                <w:iCs/>
                                <w:sz w:val="12"/>
                                <w:szCs w:val="12"/>
                              </w:rPr>
                              <w:t>Previous forecast</w:t>
                            </w:r>
                          </w:p>
                        </w:txbxContent>
                      </wps:txbx>
                      <wps:bodyPr wrap="square" lIns="18288" tIns="0" rIns="0" bIns="0" upright="1"/>
                    </wps:wsp>
                  </a:graphicData>
                </a:graphic>
              </wp:anchor>
            </w:drawing>
          </mc:Choice>
          <mc:Fallback>
            <w:pict>
              <v:rect w14:anchorId="04E67B51" id="Rectangle 8" o:spid="_x0000_s1032" style="position:absolute;left:0;text-align:left;margin-left:399.2pt;margin-top:57.35pt;width:62.05pt;height:22.65pt;z-index:252139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" filled="f" stroked="f">
                <v:stroke joinstyle="round"/>
                <v:textbox inset="1.44pt,0,0,0">
                  <w:txbxContent>
                    <w:p w14:paraId="7929B516" w14:textId="77777777" w:rsidR="00923A75" w:rsidRDefault="00923A75" w:rsidP="0041613E">
                      <w:pPr>
                        <w:pStyle w:val="NormalWeb"/>
                        <w:spacing w:before="0" w:beforeAutospacing="0" w:after="0" w:afterAutospacing="0"/>
                      </w:pPr>
                      <w:r>
                        <w:rPr>
                          <w:rFonts w:ascii="GHEA Grapalat" w:hAnsi="GHEA Grapalat" w:cstheme="minorBidi"/>
                          <w:i/>
                          <w:iCs/>
                          <w:sz w:val="12"/>
                          <w:szCs w:val="12"/>
                        </w:rPr>
                        <w:t>Previous forecast</w:t>
                      </w:r>
                    </w:p>
                  </w:txbxContent>
                </v:textbox>
              </v:rect>
            </w:pict>
          </mc:Fallback>
        </mc:AlternateContent>
      </w:r>
      <w:r w:rsidRPr="0041613E">
        <w:rPr>
          <w:noProof/>
        </w:rPr>
        <mc:AlternateContent>
          <mc:Choice Requires="wps">
            <w:drawing>
              <wp:anchor distT="0" distB="0" distL="114300" distR="114300" simplePos="0" relativeHeight="252142592" behindDoc="0" locked="0" layoutInCell="1" allowOverlap="1" wp14:anchorId="6865D01B" wp14:editId="24ED975E">
                <wp:simplePos x="0" y="0"/>
                <wp:positionH relativeFrom="column">
                  <wp:posOffset>5422900</wp:posOffset>
                </wp:positionH>
                <wp:positionV relativeFrom="paragraph">
                  <wp:posOffset>876300</wp:posOffset>
                </wp:positionV>
                <wp:extent cx="279400" cy="374650"/>
                <wp:effectExtent l="0" t="0" r="63500" b="63500"/>
                <wp:wrapNone/>
                <wp:docPr id="15" name="Straight Arrow Connector 4">
                  <a:extLst xmlns:a="http://schemas.openxmlformats.org/drawingml/2006/main">
                    <a:ext uri="{FF2B5EF4-FFF2-40B4-BE49-F238E27FC236}">
                      <a16:creationId xmlns:a16="http://schemas.microsoft.com/office/drawing/2014/main" id="{00000000-0008-0000-0200-00000C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00" cy="374650"/>
                        </a:xfrm>
                        <a:prstGeom prst="straightConnector1">
                          <a:avLst/>
                        </a:prstGeom>
                        <a:noFill/>
                        <a:ln w="9525"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3B7E6868" id="Straight Arrow Connector 4" o:spid="_x0000_s1026" type="#_x0000_t32" style="position:absolute;margin-left:427pt;margin-top:69pt;width:22pt;height:29.5pt;z-index:252142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">
                <v:stroke dashstyle="dash" endarrow="open"/>
              </v:shape>
            </w:pict>
          </mc:Fallback>
        </mc:AlternateContent>
      </w:r>
      <w:r w:rsidRPr="0041613E">
        <w:rPr>
          <w:noProof/>
        </w:rPr>
        <w:drawing>
          <wp:anchor distT="0" distB="0" distL="114300" distR="114300" simplePos="0" relativeHeight="252137472" behindDoc="0" locked="0" layoutInCell="1" allowOverlap="1" wp14:anchorId="49D4B8C8" wp14:editId="00C19D03">
            <wp:simplePos x="0" y="0"/>
            <wp:positionH relativeFrom="column">
              <wp:posOffset>4140730</wp:posOffset>
            </wp:positionH>
            <wp:positionV relativeFrom="paragraph">
              <wp:posOffset>526576</wp:posOffset>
            </wp:positionV>
            <wp:extent cx="2519680" cy="2210435"/>
            <wp:effectExtent l="0" t="0" r="0" b="0"/>
            <wp:wrapNone/>
            <wp:docPr id="10" name="Chart 10">
              <a:extLst xmlns:a="http://schemas.openxmlformats.org/drawingml/2006/main">
                <a:ext uri="{FF2B5EF4-FFF2-40B4-BE49-F238E27FC236}">
                  <a16:creationId xmlns:a16="http://schemas.microsoft.com/office/drawing/2014/main" id="{00000000-0008-0000-0200-000007000000}"/>
                </a:ext>
                <a:ext uri="{147F2762-F138-4A5C-976F-8EAC2B608ADB}">
                  <a16:predDERef xmlns:a16="http://schemas.microsoft.com/office/drawing/2014/main" pred="{00000000-0008-0000-02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roofErr w:type="spellStart"/>
      <w:r w:rsidR="00D03756" w:rsidRPr="00D60F4B">
        <w:rPr>
          <w:rFonts w:ascii="GHEA Grapalat" w:hAnsi="GHEA Grapalat" w:cs="Sylfaen"/>
          <w:sz w:val="20"/>
          <w:szCs w:val="20"/>
          <w:lang w:val="hy-AM"/>
        </w:rPr>
        <w:t>The</w:t>
      </w:r>
      <w:proofErr w:type="spellEnd"/>
      <w:r w:rsidR="00D03756" w:rsidRPr="00D60F4B">
        <w:rPr>
          <w:rFonts w:ascii="GHEA Grapalat" w:hAnsi="GHEA Grapalat" w:cs="Sylfaen"/>
          <w:sz w:val="20"/>
          <w:szCs w:val="20"/>
          <w:lang w:val="hy-AM"/>
        </w:rPr>
        <w:t xml:space="preserve"> </w:t>
      </w:r>
      <w:r w:rsidR="00D03756" w:rsidRPr="00D60F4B">
        <w:rPr>
          <w:rFonts w:ascii="GHEA Grapalat" w:hAnsi="GHEA Grapalat" w:cs="Sylfaen"/>
          <w:sz w:val="20"/>
          <w:szCs w:val="20"/>
        </w:rPr>
        <w:t xml:space="preserve">2020 </w:t>
      </w:r>
      <w:proofErr w:type="spellStart"/>
      <w:r w:rsidR="00D03756" w:rsidRPr="00D60F4B">
        <w:rPr>
          <w:rFonts w:ascii="GHEA Grapalat" w:hAnsi="GHEA Grapalat" w:cs="Sylfaen"/>
          <w:sz w:val="20"/>
          <w:szCs w:val="20"/>
          <w:lang w:val="hy-AM"/>
        </w:rPr>
        <w:t>economic</w:t>
      </w:r>
      <w:proofErr w:type="spellEnd"/>
      <w:r w:rsidR="00D03756" w:rsidRPr="00D60F4B">
        <w:rPr>
          <w:rFonts w:ascii="GHEA Grapalat" w:hAnsi="GHEA Grapalat" w:cs="Sylfaen"/>
          <w:sz w:val="20"/>
          <w:szCs w:val="20"/>
          <w:lang w:val="hy-AM"/>
        </w:rPr>
        <w:t xml:space="preserve"> </w:t>
      </w:r>
      <w:r w:rsidR="00D03756" w:rsidRPr="00D60F4B">
        <w:rPr>
          <w:rFonts w:ascii="GHEA Grapalat" w:hAnsi="GHEA Grapalat" w:cs="Sylfaen"/>
          <w:sz w:val="20"/>
          <w:szCs w:val="20"/>
        </w:rPr>
        <w:t>decline</w:t>
      </w:r>
      <w:r w:rsidR="00D03756" w:rsidRPr="00D60F4B">
        <w:rPr>
          <w:rFonts w:ascii="GHEA Grapalat" w:hAnsi="GHEA Grapalat" w:cs="Sylfaen"/>
          <w:sz w:val="20"/>
          <w:szCs w:val="20"/>
          <w:lang w:val="hy-AM"/>
        </w:rPr>
        <w:t xml:space="preserve"> </w:t>
      </w:r>
      <w:r w:rsidR="00D03756" w:rsidRPr="00D60F4B">
        <w:rPr>
          <w:rFonts w:ascii="GHEA Grapalat" w:hAnsi="GHEA Grapalat" w:cs="Sylfaen"/>
          <w:sz w:val="20"/>
          <w:szCs w:val="20"/>
        </w:rPr>
        <w:t>w</w:t>
      </w:r>
      <w:proofErr w:type="spellStart"/>
      <w:r w:rsidR="00D03756" w:rsidRPr="00D60F4B">
        <w:rPr>
          <w:rFonts w:ascii="GHEA Grapalat" w:hAnsi="GHEA Grapalat" w:cs="Sylfaen"/>
          <w:sz w:val="20"/>
          <w:szCs w:val="20"/>
          <w:lang w:val="hy-AM"/>
        </w:rPr>
        <w:t>ill</w:t>
      </w:r>
      <w:proofErr w:type="spellEnd"/>
      <w:r w:rsidR="00D03756" w:rsidRPr="00D60F4B">
        <w:rPr>
          <w:rFonts w:ascii="GHEA Grapalat" w:hAnsi="GHEA Grapalat" w:cs="Sylfaen"/>
          <w:sz w:val="20"/>
          <w:szCs w:val="20"/>
          <w:lang w:val="hy-AM"/>
        </w:rPr>
        <w:t xml:space="preserve"> </w:t>
      </w:r>
      <w:proofErr w:type="spellStart"/>
      <w:r w:rsidR="00D03756" w:rsidRPr="00D60F4B">
        <w:rPr>
          <w:rFonts w:ascii="GHEA Grapalat" w:hAnsi="GHEA Grapalat" w:cs="Sylfaen"/>
          <w:sz w:val="20"/>
          <w:szCs w:val="20"/>
          <w:lang w:val="hy-AM"/>
        </w:rPr>
        <w:t>be</w:t>
      </w:r>
      <w:proofErr w:type="spellEnd"/>
      <w:r w:rsidR="00D03756" w:rsidRPr="00D60F4B">
        <w:rPr>
          <w:rFonts w:ascii="GHEA Grapalat" w:hAnsi="GHEA Grapalat" w:cs="Sylfaen"/>
          <w:sz w:val="20"/>
          <w:szCs w:val="20"/>
          <w:lang w:val="hy-AM"/>
        </w:rPr>
        <w:t xml:space="preserve"> </w:t>
      </w:r>
      <w:r w:rsidR="00D03756" w:rsidRPr="00D60F4B">
        <w:rPr>
          <w:rFonts w:ascii="GHEA Grapalat" w:hAnsi="GHEA Grapalat" w:cs="Sylfaen"/>
          <w:sz w:val="20"/>
          <w:szCs w:val="20"/>
        </w:rPr>
        <w:t xml:space="preserve">determined </w:t>
      </w:r>
      <w:proofErr w:type="spellStart"/>
      <w:r w:rsidR="00D03756" w:rsidRPr="00D60F4B">
        <w:rPr>
          <w:rFonts w:ascii="GHEA Grapalat" w:hAnsi="GHEA Grapalat" w:cs="Sylfaen"/>
          <w:sz w:val="20"/>
          <w:szCs w:val="20"/>
          <w:lang w:val="hy-AM"/>
        </w:rPr>
        <w:t>mainly</w:t>
      </w:r>
      <w:proofErr w:type="spellEnd"/>
      <w:r w:rsidR="00D03756" w:rsidRPr="00D60F4B">
        <w:rPr>
          <w:rFonts w:ascii="GHEA Grapalat" w:hAnsi="GHEA Grapalat" w:cs="Sylfaen"/>
          <w:sz w:val="20"/>
          <w:szCs w:val="20"/>
          <w:lang w:val="hy-AM"/>
        </w:rPr>
        <w:t xml:space="preserve"> </w:t>
      </w:r>
      <w:r w:rsidR="00D03756" w:rsidRPr="00D60F4B">
        <w:rPr>
          <w:rFonts w:ascii="GHEA Grapalat" w:hAnsi="GHEA Grapalat" w:cs="Sylfaen"/>
          <w:sz w:val="20"/>
          <w:szCs w:val="20"/>
        </w:rPr>
        <w:t xml:space="preserve">by </w:t>
      </w:r>
      <w:r w:rsidR="00D03756" w:rsidRPr="00D60F4B">
        <w:rPr>
          <w:rFonts w:ascii="GHEA Grapalat" w:hAnsi="GHEA Grapalat" w:cs="Sylfaen"/>
          <w:sz w:val="20"/>
          <w:szCs w:val="20"/>
          <w:lang w:val="hy-AM"/>
        </w:rPr>
        <w:t xml:space="preserve">a </w:t>
      </w:r>
      <w:r w:rsidR="00D03756" w:rsidRPr="00D60F4B">
        <w:rPr>
          <w:rFonts w:ascii="GHEA Grapalat" w:hAnsi="GHEA Grapalat" w:cs="Sylfaen"/>
          <w:sz w:val="20"/>
          <w:szCs w:val="20"/>
        </w:rPr>
        <w:t xml:space="preserve">considerable </w:t>
      </w:r>
      <w:proofErr w:type="spellStart"/>
      <w:r w:rsidR="00D03756" w:rsidRPr="00D60F4B">
        <w:rPr>
          <w:rFonts w:ascii="GHEA Grapalat" w:hAnsi="GHEA Grapalat" w:cs="Sylfaen"/>
          <w:sz w:val="20"/>
          <w:szCs w:val="20"/>
          <w:lang w:val="hy-AM"/>
        </w:rPr>
        <w:t>reduction</w:t>
      </w:r>
      <w:proofErr w:type="spellEnd"/>
      <w:r w:rsidR="00D03756" w:rsidRPr="00D60F4B">
        <w:rPr>
          <w:rFonts w:ascii="GHEA Grapalat" w:hAnsi="GHEA Grapalat" w:cs="Sylfaen"/>
          <w:sz w:val="20"/>
          <w:szCs w:val="20"/>
          <w:lang w:val="hy-AM"/>
        </w:rPr>
        <w:t xml:space="preserve"> </w:t>
      </w:r>
      <w:proofErr w:type="spellStart"/>
      <w:r w:rsidR="00D03756" w:rsidRPr="00D60F4B">
        <w:rPr>
          <w:rFonts w:ascii="GHEA Grapalat" w:hAnsi="GHEA Grapalat" w:cs="Sylfaen"/>
          <w:sz w:val="20"/>
          <w:szCs w:val="20"/>
          <w:lang w:val="hy-AM"/>
        </w:rPr>
        <w:t>in</w:t>
      </w:r>
      <w:proofErr w:type="spellEnd"/>
      <w:r w:rsidR="00D03756" w:rsidRPr="00D60F4B">
        <w:rPr>
          <w:rFonts w:ascii="GHEA Grapalat" w:hAnsi="GHEA Grapalat" w:cs="Sylfaen"/>
          <w:sz w:val="20"/>
          <w:szCs w:val="20"/>
          <w:lang w:val="hy-AM"/>
        </w:rPr>
        <w:t xml:space="preserve"> </w:t>
      </w:r>
      <w:proofErr w:type="spellStart"/>
      <w:r w:rsidR="00D03756" w:rsidRPr="00D60F4B">
        <w:rPr>
          <w:rFonts w:ascii="GHEA Grapalat" w:hAnsi="GHEA Grapalat" w:cs="Sylfaen"/>
          <w:sz w:val="20"/>
          <w:szCs w:val="20"/>
          <w:lang w:val="hy-AM"/>
        </w:rPr>
        <w:t>output</w:t>
      </w:r>
      <w:proofErr w:type="spellEnd"/>
      <w:r w:rsidR="00D03756" w:rsidRPr="00D60F4B">
        <w:rPr>
          <w:rFonts w:ascii="GHEA Grapalat" w:hAnsi="GHEA Grapalat" w:cs="Sylfaen"/>
          <w:sz w:val="20"/>
          <w:szCs w:val="20"/>
          <w:lang w:val="hy-AM"/>
        </w:rPr>
        <w:t xml:space="preserve"> </w:t>
      </w:r>
      <w:r w:rsidR="00D03756" w:rsidRPr="00D60F4B">
        <w:rPr>
          <w:rFonts w:ascii="GHEA Grapalat" w:hAnsi="GHEA Grapalat" w:cs="Sylfaen"/>
          <w:sz w:val="20"/>
          <w:szCs w:val="20"/>
        </w:rPr>
        <w:t xml:space="preserve">in </w:t>
      </w:r>
      <w:proofErr w:type="spellStart"/>
      <w:r w:rsidR="00D03756" w:rsidRPr="00D60F4B">
        <w:rPr>
          <w:rFonts w:ascii="GHEA Grapalat" w:hAnsi="GHEA Grapalat" w:cs="Sylfaen"/>
          <w:sz w:val="20"/>
          <w:szCs w:val="20"/>
          <w:lang w:val="hy-AM"/>
        </w:rPr>
        <w:t>service</w:t>
      </w:r>
      <w:proofErr w:type="spellEnd"/>
      <w:r w:rsidR="00D03756" w:rsidRPr="00D60F4B">
        <w:rPr>
          <w:rFonts w:ascii="GHEA Grapalat" w:hAnsi="GHEA Grapalat" w:cs="Sylfaen"/>
          <w:sz w:val="20"/>
          <w:szCs w:val="20"/>
        </w:rPr>
        <w:t>s</w:t>
      </w:r>
      <w:r w:rsidR="00D03756" w:rsidRPr="00D60F4B">
        <w:rPr>
          <w:rFonts w:ascii="GHEA Grapalat" w:hAnsi="GHEA Grapalat" w:cs="Sylfaen"/>
          <w:sz w:val="20"/>
          <w:szCs w:val="20"/>
          <w:lang w:val="hy-AM"/>
        </w:rPr>
        <w:t xml:space="preserve">, </w:t>
      </w:r>
      <w:proofErr w:type="spellStart"/>
      <w:r w:rsidR="00D03756" w:rsidRPr="00D60F4B">
        <w:rPr>
          <w:rFonts w:ascii="GHEA Grapalat" w:hAnsi="GHEA Grapalat" w:cs="Sylfaen"/>
          <w:sz w:val="20"/>
          <w:szCs w:val="20"/>
          <w:lang w:val="hy-AM"/>
        </w:rPr>
        <w:t>which</w:t>
      </w:r>
      <w:proofErr w:type="spellEnd"/>
      <w:r w:rsidR="00D03756" w:rsidRPr="00D60F4B">
        <w:rPr>
          <w:rFonts w:ascii="GHEA Grapalat" w:hAnsi="GHEA Grapalat" w:cs="Sylfaen"/>
          <w:sz w:val="20"/>
          <w:szCs w:val="20"/>
          <w:lang w:val="hy-AM"/>
        </w:rPr>
        <w:t xml:space="preserve"> </w:t>
      </w:r>
      <w:proofErr w:type="spellStart"/>
      <w:r w:rsidR="00D03756" w:rsidRPr="00D60F4B">
        <w:rPr>
          <w:rFonts w:ascii="GHEA Grapalat" w:hAnsi="GHEA Grapalat" w:cs="Sylfaen"/>
          <w:sz w:val="20"/>
          <w:szCs w:val="20"/>
          <w:lang w:val="hy-AM"/>
        </w:rPr>
        <w:t>will</w:t>
      </w:r>
      <w:proofErr w:type="spellEnd"/>
      <w:r w:rsidR="00D03756" w:rsidRPr="00D60F4B">
        <w:rPr>
          <w:rFonts w:ascii="GHEA Grapalat" w:hAnsi="GHEA Grapalat" w:cs="Sylfaen"/>
          <w:sz w:val="20"/>
          <w:szCs w:val="20"/>
          <w:lang w:val="hy-AM"/>
        </w:rPr>
        <w:t xml:space="preserve"> </w:t>
      </w:r>
      <w:r w:rsidR="00D03756" w:rsidRPr="00D60F4B">
        <w:rPr>
          <w:rFonts w:ascii="GHEA Grapalat" w:hAnsi="GHEA Grapalat" w:cs="Sylfaen"/>
          <w:sz w:val="20"/>
          <w:szCs w:val="20"/>
        </w:rPr>
        <w:t xml:space="preserve">be accompanied also by persistently </w:t>
      </w:r>
      <w:proofErr w:type="spellStart"/>
      <w:r w:rsidR="00D03756" w:rsidRPr="00D60F4B">
        <w:rPr>
          <w:rFonts w:ascii="GHEA Grapalat" w:hAnsi="GHEA Grapalat" w:cs="Sylfaen"/>
          <w:sz w:val="20"/>
          <w:szCs w:val="20"/>
          <w:lang w:val="hy-AM"/>
        </w:rPr>
        <w:t>weak</w:t>
      </w:r>
      <w:proofErr w:type="spellEnd"/>
      <w:r w:rsidR="00D03756" w:rsidRPr="00D60F4B">
        <w:rPr>
          <w:rFonts w:ascii="GHEA Grapalat" w:hAnsi="GHEA Grapalat" w:cs="Sylfaen"/>
          <w:sz w:val="20"/>
          <w:szCs w:val="20"/>
          <w:lang w:val="hy-AM"/>
        </w:rPr>
        <w:t xml:space="preserve"> </w:t>
      </w:r>
      <w:proofErr w:type="spellStart"/>
      <w:r w:rsidR="00D03756" w:rsidRPr="00D60F4B">
        <w:rPr>
          <w:rFonts w:ascii="GHEA Grapalat" w:hAnsi="GHEA Grapalat" w:cs="Sylfaen"/>
          <w:sz w:val="20"/>
          <w:szCs w:val="20"/>
          <w:lang w:val="hy-AM"/>
        </w:rPr>
        <w:t>private</w:t>
      </w:r>
      <w:proofErr w:type="spellEnd"/>
      <w:r w:rsidR="00D03756" w:rsidRPr="00D60F4B">
        <w:rPr>
          <w:rFonts w:ascii="GHEA Grapalat" w:hAnsi="GHEA Grapalat" w:cs="Sylfaen"/>
          <w:sz w:val="20"/>
          <w:szCs w:val="20"/>
          <w:lang w:val="hy-AM"/>
        </w:rPr>
        <w:t xml:space="preserve"> </w:t>
      </w:r>
      <w:proofErr w:type="spellStart"/>
      <w:r w:rsidR="00D03756" w:rsidRPr="00D60F4B">
        <w:rPr>
          <w:rFonts w:ascii="GHEA Grapalat" w:hAnsi="GHEA Grapalat" w:cs="Sylfaen"/>
          <w:sz w:val="20"/>
          <w:szCs w:val="20"/>
          <w:lang w:val="hy-AM"/>
        </w:rPr>
        <w:t>demand</w:t>
      </w:r>
      <w:proofErr w:type="spellEnd"/>
      <w:r w:rsidR="00D03756" w:rsidRPr="00D60F4B">
        <w:rPr>
          <w:rFonts w:ascii="GHEA Grapalat" w:hAnsi="GHEA Grapalat" w:cs="Sylfaen"/>
          <w:sz w:val="20"/>
          <w:szCs w:val="20"/>
          <w:lang w:val="hy-AM"/>
        </w:rPr>
        <w:t xml:space="preserve">. </w:t>
      </w:r>
      <w:proofErr w:type="spellStart"/>
      <w:r w:rsidR="00D03756" w:rsidRPr="00D60F4B">
        <w:rPr>
          <w:rFonts w:ascii="GHEA Grapalat" w:hAnsi="GHEA Grapalat" w:cs="Sylfaen"/>
          <w:sz w:val="20"/>
          <w:szCs w:val="20"/>
          <w:lang w:val="hy-AM"/>
        </w:rPr>
        <w:t>The</w:t>
      </w:r>
      <w:proofErr w:type="spellEnd"/>
      <w:r w:rsidR="00D03756" w:rsidRPr="00D60F4B">
        <w:rPr>
          <w:rFonts w:ascii="GHEA Grapalat" w:hAnsi="GHEA Grapalat" w:cs="Sylfaen"/>
          <w:sz w:val="20"/>
          <w:szCs w:val="20"/>
          <w:lang w:val="hy-AM"/>
        </w:rPr>
        <w:t xml:space="preserve"> </w:t>
      </w:r>
      <w:r w:rsidR="00D03756" w:rsidRPr="00D60F4B">
        <w:rPr>
          <w:rFonts w:ascii="GHEA Grapalat" w:hAnsi="GHEA Grapalat" w:cs="Sylfaen"/>
          <w:sz w:val="20"/>
          <w:szCs w:val="20"/>
        </w:rPr>
        <w:t xml:space="preserve">stimulative </w:t>
      </w:r>
      <w:proofErr w:type="spellStart"/>
      <w:r w:rsidR="00D03756" w:rsidRPr="00D60F4B">
        <w:rPr>
          <w:rFonts w:ascii="GHEA Grapalat" w:hAnsi="GHEA Grapalat" w:cs="Sylfaen"/>
          <w:sz w:val="20"/>
          <w:szCs w:val="20"/>
          <w:lang w:val="hy-AM"/>
        </w:rPr>
        <w:t>monetary</w:t>
      </w:r>
      <w:proofErr w:type="spellEnd"/>
      <w:r w:rsidR="00D03756" w:rsidRPr="00D60F4B">
        <w:rPr>
          <w:rFonts w:ascii="GHEA Grapalat" w:hAnsi="GHEA Grapalat" w:cs="Sylfaen"/>
          <w:sz w:val="20"/>
          <w:szCs w:val="20"/>
          <w:lang w:val="hy-AM"/>
        </w:rPr>
        <w:t xml:space="preserve"> </w:t>
      </w:r>
      <w:proofErr w:type="spellStart"/>
      <w:r w:rsidR="00D03756" w:rsidRPr="00D60F4B">
        <w:rPr>
          <w:rFonts w:ascii="GHEA Grapalat" w:hAnsi="GHEA Grapalat" w:cs="Sylfaen"/>
          <w:sz w:val="20"/>
          <w:szCs w:val="20"/>
          <w:lang w:val="hy-AM"/>
        </w:rPr>
        <w:t>and</w:t>
      </w:r>
      <w:proofErr w:type="spellEnd"/>
      <w:r w:rsidR="00D03756" w:rsidRPr="00D60F4B">
        <w:rPr>
          <w:rFonts w:ascii="GHEA Grapalat" w:hAnsi="GHEA Grapalat" w:cs="Sylfaen"/>
          <w:sz w:val="20"/>
          <w:szCs w:val="20"/>
          <w:lang w:val="hy-AM"/>
        </w:rPr>
        <w:t xml:space="preserve"> </w:t>
      </w:r>
      <w:proofErr w:type="spellStart"/>
      <w:r w:rsidR="00D03756" w:rsidRPr="00D60F4B">
        <w:rPr>
          <w:rFonts w:ascii="GHEA Grapalat" w:hAnsi="GHEA Grapalat" w:cs="Sylfaen"/>
          <w:sz w:val="20"/>
          <w:szCs w:val="20"/>
          <w:lang w:val="hy-AM"/>
        </w:rPr>
        <w:t>fiscal</w:t>
      </w:r>
      <w:proofErr w:type="spellEnd"/>
      <w:r w:rsidR="00D03756" w:rsidRPr="00D60F4B">
        <w:rPr>
          <w:rFonts w:ascii="GHEA Grapalat" w:hAnsi="GHEA Grapalat" w:cs="Sylfaen"/>
          <w:sz w:val="20"/>
          <w:szCs w:val="20"/>
          <w:lang w:val="hy-AM"/>
        </w:rPr>
        <w:t xml:space="preserve"> </w:t>
      </w:r>
      <w:proofErr w:type="spellStart"/>
      <w:r w:rsidR="00D03756" w:rsidRPr="00D60F4B">
        <w:rPr>
          <w:rFonts w:ascii="GHEA Grapalat" w:hAnsi="GHEA Grapalat" w:cs="Sylfaen"/>
          <w:sz w:val="20"/>
          <w:szCs w:val="20"/>
          <w:lang w:val="hy-AM"/>
        </w:rPr>
        <w:t>policies</w:t>
      </w:r>
      <w:proofErr w:type="spellEnd"/>
      <w:r w:rsidR="00D03756" w:rsidRPr="00D60F4B">
        <w:rPr>
          <w:rFonts w:ascii="GHEA Grapalat" w:hAnsi="GHEA Grapalat" w:cs="Sylfaen"/>
          <w:sz w:val="20"/>
          <w:szCs w:val="20"/>
        </w:rPr>
        <w:t xml:space="preserve"> and</w:t>
      </w:r>
      <w:r w:rsidR="00D03756" w:rsidRPr="00D60F4B">
        <w:rPr>
          <w:rFonts w:ascii="GHEA Grapalat" w:hAnsi="GHEA Grapalat" w:cs="Sylfaen"/>
          <w:sz w:val="20"/>
          <w:szCs w:val="20"/>
          <w:lang w:val="hy-AM"/>
        </w:rPr>
        <w:t xml:space="preserve"> </w:t>
      </w:r>
      <w:r w:rsidR="00D03756" w:rsidRPr="00D60F4B">
        <w:rPr>
          <w:rFonts w:ascii="GHEA Grapalat" w:hAnsi="GHEA Grapalat" w:cs="Sylfaen"/>
          <w:sz w:val="20"/>
          <w:szCs w:val="20"/>
        </w:rPr>
        <w:t xml:space="preserve">gradual elimination of </w:t>
      </w:r>
      <w:proofErr w:type="spellStart"/>
      <w:r w:rsidR="00D03756" w:rsidRPr="00D60F4B">
        <w:rPr>
          <w:rFonts w:ascii="GHEA Grapalat" w:hAnsi="GHEA Grapalat" w:cs="Sylfaen"/>
          <w:sz w:val="20"/>
          <w:szCs w:val="20"/>
          <w:lang w:val="hy-AM"/>
        </w:rPr>
        <w:t>negative</w:t>
      </w:r>
      <w:proofErr w:type="spellEnd"/>
      <w:r w:rsidR="00D03756" w:rsidRPr="00D60F4B">
        <w:rPr>
          <w:rFonts w:ascii="GHEA Grapalat" w:hAnsi="GHEA Grapalat" w:cs="Sylfaen"/>
          <w:sz w:val="20"/>
          <w:szCs w:val="20"/>
          <w:lang w:val="hy-AM"/>
        </w:rPr>
        <w:t xml:space="preserve"> </w:t>
      </w:r>
      <w:proofErr w:type="spellStart"/>
      <w:r w:rsidR="00D03756" w:rsidRPr="00D60F4B">
        <w:rPr>
          <w:rFonts w:ascii="GHEA Grapalat" w:hAnsi="GHEA Grapalat" w:cs="Sylfaen"/>
          <w:sz w:val="20"/>
          <w:szCs w:val="20"/>
          <w:lang w:val="hy-AM"/>
        </w:rPr>
        <w:t>demand</w:t>
      </w:r>
      <w:proofErr w:type="spellEnd"/>
      <w:r w:rsidR="00D03756" w:rsidRPr="00D60F4B">
        <w:rPr>
          <w:rFonts w:ascii="GHEA Grapalat" w:hAnsi="GHEA Grapalat" w:cs="Sylfaen"/>
          <w:sz w:val="20"/>
          <w:szCs w:val="20"/>
          <w:lang w:val="hy-AM"/>
        </w:rPr>
        <w:t xml:space="preserve"> </w:t>
      </w:r>
      <w:proofErr w:type="spellStart"/>
      <w:r w:rsidR="00D03756" w:rsidRPr="00D60F4B">
        <w:rPr>
          <w:rFonts w:ascii="GHEA Grapalat" w:hAnsi="GHEA Grapalat" w:cs="Sylfaen"/>
          <w:sz w:val="20"/>
          <w:szCs w:val="20"/>
          <w:lang w:val="hy-AM"/>
        </w:rPr>
        <w:t>factors</w:t>
      </w:r>
      <w:proofErr w:type="spellEnd"/>
      <w:r w:rsidR="00D03756" w:rsidRPr="00D60F4B">
        <w:rPr>
          <w:rFonts w:ascii="GHEA Grapalat" w:hAnsi="GHEA Grapalat" w:cs="Sylfaen"/>
          <w:sz w:val="20"/>
          <w:szCs w:val="20"/>
        </w:rPr>
        <w:t xml:space="preserve"> </w:t>
      </w:r>
      <w:proofErr w:type="spellStart"/>
      <w:r w:rsidR="00D03756" w:rsidRPr="00D60F4B">
        <w:rPr>
          <w:rFonts w:ascii="GHEA Grapalat" w:hAnsi="GHEA Grapalat" w:cs="Sylfaen"/>
          <w:sz w:val="20"/>
          <w:szCs w:val="20"/>
          <w:lang w:val="hy-AM"/>
        </w:rPr>
        <w:t>will</w:t>
      </w:r>
      <w:proofErr w:type="spellEnd"/>
      <w:r w:rsidR="00D03756" w:rsidRPr="00D60F4B">
        <w:rPr>
          <w:rFonts w:ascii="GHEA Grapalat" w:hAnsi="GHEA Grapalat" w:cs="Sylfaen"/>
          <w:sz w:val="20"/>
          <w:szCs w:val="20"/>
          <w:lang w:val="hy-AM"/>
        </w:rPr>
        <w:t xml:space="preserve"> </w:t>
      </w:r>
      <w:proofErr w:type="spellStart"/>
      <w:r w:rsidR="00D03756" w:rsidRPr="00D60F4B">
        <w:rPr>
          <w:rFonts w:ascii="GHEA Grapalat" w:hAnsi="GHEA Grapalat" w:cs="Sylfaen"/>
          <w:sz w:val="20"/>
          <w:szCs w:val="20"/>
          <w:lang w:val="hy-AM"/>
        </w:rPr>
        <w:t>greatly</w:t>
      </w:r>
      <w:proofErr w:type="spellEnd"/>
      <w:r w:rsidR="00D03756" w:rsidRPr="00D60F4B">
        <w:rPr>
          <w:rFonts w:ascii="GHEA Grapalat" w:hAnsi="GHEA Grapalat" w:cs="Sylfaen"/>
          <w:sz w:val="20"/>
          <w:szCs w:val="20"/>
          <w:lang w:val="hy-AM"/>
        </w:rPr>
        <w:t xml:space="preserve"> </w:t>
      </w:r>
      <w:proofErr w:type="spellStart"/>
      <w:r w:rsidR="00D03756" w:rsidRPr="00D60F4B">
        <w:rPr>
          <w:rFonts w:ascii="GHEA Grapalat" w:hAnsi="GHEA Grapalat" w:cs="Sylfaen"/>
          <w:sz w:val="20"/>
          <w:szCs w:val="20"/>
          <w:lang w:val="hy-AM"/>
        </w:rPr>
        <w:t>facilitate</w:t>
      </w:r>
      <w:proofErr w:type="spellEnd"/>
      <w:r w:rsidR="00D03756" w:rsidRPr="00D60F4B">
        <w:rPr>
          <w:rFonts w:ascii="GHEA Grapalat" w:hAnsi="GHEA Grapalat" w:cs="Sylfaen"/>
          <w:sz w:val="20"/>
          <w:szCs w:val="20"/>
          <w:lang w:val="hy-AM"/>
        </w:rPr>
        <w:t xml:space="preserve"> </w:t>
      </w:r>
      <w:r w:rsidR="00D03756" w:rsidRPr="00D60F4B">
        <w:rPr>
          <w:rFonts w:ascii="GHEA Grapalat" w:hAnsi="GHEA Grapalat" w:cs="Sylfaen"/>
          <w:sz w:val="20"/>
          <w:szCs w:val="20"/>
        </w:rPr>
        <w:t>the recovery</w:t>
      </w:r>
      <w:r w:rsidR="00D03756" w:rsidRPr="00D60F4B">
        <w:rPr>
          <w:rFonts w:ascii="GHEA Grapalat" w:hAnsi="GHEA Grapalat" w:cs="Sylfaen"/>
          <w:sz w:val="20"/>
          <w:szCs w:val="20"/>
          <w:lang w:val="hy-AM"/>
        </w:rPr>
        <w:t xml:space="preserve"> </w:t>
      </w:r>
      <w:r w:rsidR="00D03756" w:rsidRPr="00D60F4B">
        <w:rPr>
          <w:rFonts w:ascii="GHEA Grapalat" w:hAnsi="GHEA Grapalat" w:cs="Sylfaen"/>
          <w:sz w:val="20"/>
          <w:szCs w:val="20"/>
        </w:rPr>
        <w:t xml:space="preserve">of </w:t>
      </w:r>
      <w:proofErr w:type="spellStart"/>
      <w:r w:rsidR="00D03756" w:rsidRPr="00D60F4B">
        <w:rPr>
          <w:rFonts w:ascii="GHEA Grapalat" w:hAnsi="GHEA Grapalat" w:cs="Sylfaen"/>
          <w:sz w:val="20"/>
          <w:szCs w:val="20"/>
          <w:lang w:val="hy-AM"/>
        </w:rPr>
        <w:t>economic</w:t>
      </w:r>
      <w:proofErr w:type="spellEnd"/>
      <w:r w:rsidR="00D03756" w:rsidRPr="00D60F4B">
        <w:rPr>
          <w:rFonts w:ascii="GHEA Grapalat" w:hAnsi="GHEA Grapalat" w:cs="Sylfaen"/>
          <w:sz w:val="20"/>
          <w:szCs w:val="20"/>
          <w:lang w:val="hy-AM"/>
        </w:rPr>
        <w:t xml:space="preserve"> </w:t>
      </w:r>
      <w:proofErr w:type="spellStart"/>
      <w:r w:rsidR="00D03756" w:rsidRPr="00D60F4B">
        <w:rPr>
          <w:rFonts w:ascii="GHEA Grapalat" w:hAnsi="GHEA Grapalat" w:cs="Sylfaen"/>
          <w:sz w:val="20"/>
          <w:szCs w:val="20"/>
          <w:lang w:val="hy-AM"/>
        </w:rPr>
        <w:t>growth</w:t>
      </w:r>
      <w:proofErr w:type="spellEnd"/>
      <w:r w:rsidR="00D03756" w:rsidRPr="00D60F4B">
        <w:rPr>
          <w:rFonts w:ascii="GHEA Grapalat" w:hAnsi="GHEA Grapalat" w:cs="Sylfaen"/>
          <w:sz w:val="20"/>
          <w:szCs w:val="20"/>
        </w:rPr>
        <w:t xml:space="preserve"> in the medium term</w:t>
      </w:r>
      <w:r w:rsidR="00D03756" w:rsidRPr="00D60F4B">
        <w:rPr>
          <w:rFonts w:ascii="GHEA Grapalat" w:hAnsi="GHEA Grapalat" w:cs="Sylfaen"/>
          <w:sz w:val="20"/>
          <w:szCs w:val="20"/>
          <w:lang w:val="hy-AM"/>
        </w:rPr>
        <w:t>.</w:t>
      </w:r>
      <w:r w:rsidR="004171B8" w:rsidRPr="004171B8">
        <w:rPr>
          <w:rFonts w:ascii="GHEA Grapalat" w:hAnsi="GHEA Grapalat" w:cs="Sylfaen"/>
          <w:b/>
          <w:i/>
          <w:color w:val="FFFFFF" w:themeColor="background1"/>
          <w:vertAlign w:val="superscript"/>
          <w:lang w:val="hy-AM"/>
        </w:rPr>
        <w:t xml:space="preserve"> </w:t>
      </w:r>
      <w:r w:rsidR="004171B8" w:rsidRPr="004C678E">
        <w:rPr>
          <w:rFonts w:ascii="GHEA Grapalat" w:hAnsi="GHEA Grapalat" w:cs="Sylfaen"/>
          <w:b/>
          <w:i/>
          <w:color w:val="FFFFFF" w:themeColor="background1"/>
          <w:vertAlign w:val="superscript"/>
          <w:lang w:val="hy-AM"/>
        </w:rPr>
        <w:footnoteReference w:id="1"/>
      </w:r>
      <w:r w:rsidR="004171B8" w:rsidRPr="004C678E">
        <w:rPr>
          <w:rFonts w:ascii="GHEA Grapalat" w:hAnsi="GHEA Grapalat"/>
          <w:color w:val="FFFFFF" w:themeColor="background1"/>
          <w:sz w:val="20"/>
          <w:szCs w:val="20"/>
          <w:lang w:val="hy-AM"/>
        </w:rPr>
        <w:t xml:space="preserve"> </w:t>
      </w:r>
    </w:p>
    <w:p w14:paraId="6881AD24" w14:textId="77777777" w:rsidR="004171B8" w:rsidRPr="004171B8" w:rsidRDefault="0041613E" w:rsidP="00D03756">
      <w:pPr>
        <w:spacing w:before="120" w:line="340" w:lineRule="atLeast"/>
        <w:ind w:firstLine="284"/>
        <w:rPr>
          <w:rFonts w:ascii="GHEA Grapalat" w:eastAsia="Calibri" w:hAnsi="GHEA Grapalat"/>
          <w:i/>
          <w:sz w:val="20"/>
          <w:szCs w:val="20"/>
          <w:lang w:val="hy-AM"/>
        </w:rPr>
      </w:pPr>
      <w:r w:rsidRPr="0041613E">
        <w:rPr>
          <w:noProof/>
        </w:rPr>
        <mc:AlternateContent>
          <mc:Choice Requires="wps">
            <w:drawing>
              <wp:anchor distT="0" distB="0" distL="114300" distR="114300" simplePos="0" relativeHeight="252140544" behindDoc="0" locked="0" layoutInCell="1" allowOverlap="1" wp14:anchorId="1EB13317" wp14:editId="0F01B946">
                <wp:simplePos x="0" y="0"/>
                <wp:positionH relativeFrom="column">
                  <wp:posOffset>4495639</wp:posOffset>
                </wp:positionH>
                <wp:positionV relativeFrom="paragraph">
                  <wp:posOffset>486580</wp:posOffset>
                </wp:positionV>
                <wp:extent cx="838908" cy="284353"/>
                <wp:effectExtent l="0" t="0" r="0" b="1905"/>
                <wp:wrapNone/>
                <wp:docPr id="12" name="Rectangle 9">
                  <a:extLst xmlns:a="http://schemas.openxmlformats.org/drawingml/2006/main">
                    <a:ext uri="{FF2B5EF4-FFF2-40B4-BE49-F238E27FC236}">
                      <a16:creationId xmlns:a16="http://schemas.microsoft.com/office/drawing/2014/main" id="{00000000-0008-0000-0200-00000A000000}"/>
                    </a:ext>
                    <a:ext uri="{147F2762-F138-4A5C-976F-8EAC2B608ADB}">
                      <a16:predDERef xmlns:a16="http://schemas.microsoft.com/office/drawing/2014/main" pred="{00000000-0008-0000-0200-000009000000}"/>
                    </a:ext>
                  </a:extLst>
                </wp:docPr>
                <wp:cNvGraphicFramePr/>
                <a:graphic xmlns:a="http://schemas.openxmlformats.org/drawingml/2006/main">
                  <a:graphicData uri="http://schemas.microsoft.com/office/word/2010/wordprocessingShape">
                    <wps:wsp>
                      <wps:cNvSpPr/>
                      <wps:spPr bwMode="auto">
                        <a:xfrm>
                          <a:off x="0" y="0"/>
                          <a:ext cx="838908" cy="284353"/>
                        </a:xfrm>
                        <a:prstGeom prst="rect">
                          <a:avLst/>
                        </a:prstGeom>
                        <a:noFill/>
                        <a:ln w="9525" cap="flat" cmpd="sng" algn="ctr">
                          <a:noFill/>
                          <a:prstDash val="solid"/>
                          <a:round/>
                          <a:headEnd type="none" w="med" len="med"/>
                          <a:tailEnd type="none" w="med" len="med"/>
                        </a:ln>
                        <a:effectLst/>
                      </wps:spPr>
                      <wps:txbx>
                        <w:txbxContent>
                          <w:p w14:paraId="5057E38D" w14:textId="77777777" w:rsidR="00923A75" w:rsidRDefault="00923A75" w:rsidP="0041613E">
                            <w:pPr>
                              <w:pStyle w:val="NormalWeb"/>
                              <w:spacing w:before="0" w:beforeAutospacing="0" w:after="0" w:afterAutospacing="0"/>
                            </w:pPr>
                            <w:r>
                              <w:rPr>
                                <w:rFonts w:ascii="GHEA Grapalat" w:hAnsi="GHEA Grapalat" w:cstheme="minorBidi"/>
                                <w:i/>
                                <w:iCs/>
                                <w:sz w:val="12"/>
                                <w:szCs w:val="12"/>
                              </w:rPr>
                              <w:t>Current forecast</w:t>
                            </w:r>
                          </w:p>
                        </w:txbxContent>
                      </wps:txbx>
                      <wps:bodyPr wrap="square" lIns="18288" tIns="0" rIns="0" bIns="0" upright="1"/>
                    </wps:wsp>
                  </a:graphicData>
                </a:graphic>
              </wp:anchor>
            </w:drawing>
          </mc:Choice>
          <mc:Fallback>
            <w:pict>
              <v:rect w14:anchorId="1EB13317" id="Rectangle 9" o:spid="_x0000_s1033" style="position:absolute;left:0;text-align:left;margin-left:354pt;margin-top:38.3pt;width:66.05pt;height:22.4pt;z-index:252140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" filled="f" stroked="f">
                <v:stroke joinstyle="round"/>
                <v:textbox inset="1.44pt,0,0,0">
                  <w:txbxContent>
                    <w:p w14:paraId="5057E38D" w14:textId="77777777" w:rsidR="00923A75" w:rsidRDefault="00923A75" w:rsidP="0041613E">
                      <w:pPr>
                        <w:pStyle w:val="NormalWeb"/>
                        <w:spacing w:before="0" w:beforeAutospacing="0" w:after="0" w:afterAutospacing="0"/>
                      </w:pPr>
                      <w:r>
                        <w:rPr>
                          <w:rFonts w:ascii="GHEA Grapalat" w:hAnsi="GHEA Grapalat" w:cstheme="minorBidi"/>
                          <w:i/>
                          <w:iCs/>
                          <w:sz w:val="12"/>
                          <w:szCs w:val="12"/>
                        </w:rPr>
                        <w:t>Current forecast</w:t>
                      </w:r>
                    </w:p>
                  </w:txbxContent>
                </v:textbox>
              </v:rect>
            </w:pict>
          </mc:Fallback>
        </mc:AlternateContent>
      </w:r>
      <w:r w:rsidRPr="0041613E">
        <w:rPr>
          <w:noProof/>
        </w:rPr>
        <mc:AlternateContent>
          <mc:Choice Requires="wps">
            <w:drawing>
              <wp:anchor distT="0" distB="0" distL="114300" distR="114300" simplePos="0" relativeHeight="252141568" behindDoc="0" locked="0" layoutInCell="1" allowOverlap="1" wp14:anchorId="502D6F15" wp14:editId="7A0B671C">
                <wp:simplePos x="0" y="0"/>
                <wp:positionH relativeFrom="column">
                  <wp:posOffset>4751363</wp:posOffset>
                </wp:positionH>
                <wp:positionV relativeFrom="paragraph">
                  <wp:posOffset>120233</wp:posOffset>
                </wp:positionV>
                <wp:extent cx="360492" cy="324520"/>
                <wp:effectExtent l="0" t="38100" r="59055" b="18415"/>
                <wp:wrapNone/>
                <wp:docPr id="14" name="Straight Arrow Connector 8">
                  <a:extLst xmlns:a="http://schemas.openxmlformats.org/drawingml/2006/main">
                    <a:ext uri="{FF2B5EF4-FFF2-40B4-BE49-F238E27FC236}">
                      <a16:creationId xmlns:a16="http://schemas.microsoft.com/office/drawing/2014/main" id="{00000000-0008-0000-0200-00000B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0492" cy="324520"/>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32308C20" id="Straight Arrow Connector 8" o:spid="_x0000_s1026" type="#_x0000_t32" style="position:absolute;margin-left:374.1pt;margin-top:9.45pt;width:28.4pt;height:25.55pt;flip:y;z-index:252141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">
                <v:stroke endarrow="open"/>
              </v:shape>
            </w:pict>
          </mc:Fallback>
        </mc:AlternateContent>
      </w:r>
      <w:r w:rsidRPr="0041613E">
        <w:rPr>
          <w:noProof/>
        </w:rPr>
        <mc:AlternateContent>
          <mc:Choice Requires="wps">
            <w:drawing>
              <wp:anchor distT="0" distB="0" distL="114300" distR="114300" simplePos="0" relativeHeight="252136448" behindDoc="0" locked="0" layoutInCell="1" allowOverlap="1" wp14:anchorId="227F83AD" wp14:editId="10EB49E9">
                <wp:simplePos x="0" y="0"/>
                <wp:positionH relativeFrom="column">
                  <wp:posOffset>4605238</wp:posOffset>
                </wp:positionH>
                <wp:positionV relativeFrom="paragraph">
                  <wp:posOffset>1367895</wp:posOffset>
                </wp:positionV>
                <wp:extent cx="2026285" cy="315147"/>
                <wp:effectExtent l="0" t="0" r="0" b="0"/>
                <wp:wrapNone/>
                <wp:docPr id="13" name="Text Box 23">
                  <a:extLst xmlns:a="http://schemas.openxmlformats.org/drawingml/2006/main">
                    <a:ext uri="{FF2B5EF4-FFF2-40B4-BE49-F238E27FC236}">
                      <a16:creationId xmlns:a16="http://schemas.microsoft.com/office/drawing/2014/main" id="{00000000-0008-0000-0200-000008000000}"/>
                    </a:ext>
                    <a:ext uri="{147F2762-F138-4A5C-976F-8EAC2B608ADB}">
                      <a16:predDERef xmlns:a16="http://schemas.microsoft.com/office/drawing/2014/main" pred="{00000000-0008-0000-0200-000005000000}"/>
                    </a:ext>
                  </a:extLst>
                </wp:docPr>
                <wp:cNvGraphicFramePr/>
                <a:graphic xmlns:a="http://schemas.openxmlformats.org/drawingml/2006/main">
                  <a:graphicData uri="http://schemas.microsoft.com/office/word/2010/wordprocessingShape">
                    <wps:wsp>
                      <wps:cNvSpPr txBox="1"/>
                      <wps:spPr>
                        <a:xfrm>
                          <a:off x="0" y="0"/>
                          <a:ext cx="2026285" cy="3151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96DB2" w14:textId="77777777" w:rsidR="00923A75" w:rsidRDefault="00923A75" w:rsidP="0041613E">
                            <w:pPr>
                              <w:pStyle w:val="NormalWeb"/>
                              <w:spacing w:before="0" w:beforeAutospacing="0" w:after="0" w:afterAutospacing="0"/>
                              <w:jc w:val="right"/>
                            </w:pPr>
                            <w:r>
                              <w:rPr>
                                <w:rFonts w:ascii="GHEA Grapalat" w:hAnsi="GHEA Grapalat" w:cstheme="minorBidi"/>
                                <w:i/>
                                <w:iCs/>
                                <w:color w:val="000000" w:themeColor="dark1"/>
                                <w:sz w:val="14"/>
                                <w:szCs w:val="14"/>
                              </w:rPr>
                              <w:t>Source: RA Statistics Committee,</w:t>
                            </w:r>
                            <w:r>
                              <w:rPr>
                                <w:rFonts w:ascii="GHEA Grapalat" w:hAnsi="GHEA Grapalat" w:cstheme="minorBidi"/>
                                <w:i/>
                                <w:iCs/>
                                <w:color w:val="000000" w:themeColor="dark1"/>
                                <w:sz w:val="14"/>
                                <w:szCs w:val="14"/>
                                <w:lang w:val="hy-AM"/>
                              </w:rPr>
                              <w:t xml:space="preserve"> </w:t>
                            </w:r>
                            <w:r>
                              <w:rPr>
                                <w:rFonts w:ascii="GHEA Grapalat" w:hAnsi="GHEA Grapalat" w:cstheme="minorBidi"/>
                                <w:i/>
                                <w:iCs/>
                                <w:color w:val="000000" w:themeColor="dark1"/>
                                <w:sz w:val="14"/>
                                <w:szCs w:val="14"/>
                              </w:rPr>
                              <w:t>CBA forecast</w:t>
                            </w:r>
                          </w:p>
                          <w:p w14:paraId="16F234B6" w14:textId="77777777" w:rsidR="00923A75" w:rsidRDefault="00923A75" w:rsidP="0041613E">
                            <w:pPr>
                              <w:pStyle w:val="NormalWeb"/>
                              <w:spacing w:before="0" w:beforeAutospacing="0" w:after="0" w:afterAutospacing="0"/>
                              <w:jc w:val="right"/>
                            </w:pPr>
                            <w:r>
                              <w:rPr>
                                <w:rFonts w:ascii="GHEA Grapalat" w:hAnsi="GHEA Grapalat" w:cstheme="minorBidi"/>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7F83AD" id="Text Box 23" o:spid="_x0000_s1034" type="#_x0000_t202" style="position:absolute;left:0;text-align:left;margin-left:362.6pt;margin-top:107.7pt;width:159.55pt;height:24.8pt;z-index:252136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" filled="f" stroked="f" strokeweight=".5pt">
                <v:textbox>
                  <w:txbxContent>
                    <w:p w14:paraId="57F96DB2" w14:textId="77777777" w:rsidR="00923A75" w:rsidRDefault="00923A75" w:rsidP="0041613E">
                      <w:pPr>
                        <w:pStyle w:val="NormalWeb"/>
                        <w:spacing w:before="0" w:beforeAutospacing="0" w:after="0" w:afterAutospacing="0"/>
                        <w:jc w:val="right"/>
                      </w:pPr>
                      <w:r>
                        <w:rPr>
                          <w:rFonts w:ascii="GHEA Grapalat" w:hAnsi="GHEA Grapalat" w:cstheme="minorBidi"/>
                          <w:i/>
                          <w:iCs/>
                          <w:color w:val="000000" w:themeColor="dark1"/>
                          <w:sz w:val="14"/>
                          <w:szCs w:val="14"/>
                        </w:rPr>
                        <w:t>Source: RA Statistics Committee,</w:t>
                      </w:r>
                      <w:r>
                        <w:rPr>
                          <w:rFonts w:ascii="GHEA Grapalat" w:hAnsi="GHEA Grapalat" w:cstheme="minorBidi"/>
                          <w:i/>
                          <w:iCs/>
                          <w:color w:val="000000" w:themeColor="dark1"/>
                          <w:sz w:val="14"/>
                          <w:szCs w:val="14"/>
                          <w:lang w:val="hy-AM"/>
                        </w:rPr>
                        <w:t xml:space="preserve"> </w:t>
                      </w:r>
                      <w:r>
                        <w:rPr>
                          <w:rFonts w:ascii="GHEA Grapalat" w:hAnsi="GHEA Grapalat" w:cstheme="minorBidi"/>
                          <w:i/>
                          <w:iCs/>
                          <w:color w:val="000000" w:themeColor="dark1"/>
                          <w:sz w:val="14"/>
                          <w:szCs w:val="14"/>
                        </w:rPr>
                        <w:t>CBA forecast</w:t>
                      </w:r>
                    </w:p>
                    <w:p w14:paraId="16F234B6" w14:textId="77777777" w:rsidR="00923A75" w:rsidRDefault="00923A75" w:rsidP="0041613E">
                      <w:pPr>
                        <w:pStyle w:val="NormalWeb"/>
                        <w:spacing w:before="0" w:beforeAutospacing="0" w:after="0" w:afterAutospacing="0"/>
                        <w:jc w:val="right"/>
                      </w:pPr>
                      <w:r>
                        <w:rPr>
                          <w:rFonts w:ascii="GHEA Grapalat" w:hAnsi="GHEA Grapalat" w:cstheme="minorBidi"/>
                          <w:i/>
                          <w:iCs/>
                          <w:color w:val="000000"/>
                          <w:sz w:val="14"/>
                          <w:szCs w:val="14"/>
                        </w:rPr>
                        <w:t> </w:t>
                      </w:r>
                    </w:p>
                  </w:txbxContent>
                </v:textbox>
              </v:shape>
            </w:pict>
          </mc:Fallback>
        </mc:AlternateContent>
      </w:r>
      <w:proofErr w:type="spellStart"/>
      <w:r w:rsidR="00D03756" w:rsidRPr="00D60F4B">
        <w:rPr>
          <w:rFonts w:ascii="GHEA Grapalat" w:eastAsia="GHEA Grapalat" w:hAnsi="GHEA Grapalat" w:cs="GHEA Grapalat"/>
          <w:b/>
          <w:bCs/>
          <w:i/>
          <w:sz w:val="20"/>
          <w:szCs w:val="20"/>
          <w:lang w:val="hy"/>
        </w:rPr>
        <w:t>In</w:t>
      </w:r>
      <w:proofErr w:type="spellEnd"/>
      <w:r w:rsidR="00D03756" w:rsidRPr="00D60F4B">
        <w:rPr>
          <w:rFonts w:ascii="GHEA Grapalat" w:eastAsia="GHEA Grapalat" w:hAnsi="GHEA Grapalat" w:cs="GHEA Grapalat"/>
          <w:b/>
          <w:bCs/>
          <w:i/>
          <w:sz w:val="20"/>
          <w:szCs w:val="20"/>
          <w:lang w:val="hy"/>
        </w:rPr>
        <w:t xml:space="preserve"> </w:t>
      </w:r>
      <w:proofErr w:type="spellStart"/>
      <w:r w:rsidR="00D03756" w:rsidRPr="00D60F4B">
        <w:rPr>
          <w:rFonts w:ascii="GHEA Grapalat" w:eastAsia="GHEA Grapalat" w:hAnsi="GHEA Grapalat" w:cs="GHEA Grapalat"/>
          <w:b/>
          <w:bCs/>
          <w:i/>
          <w:sz w:val="20"/>
          <w:szCs w:val="20"/>
          <w:lang w:val="hy"/>
        </w:rPr>
        <w:t>the</w:t>
      </w:r>
      <w:proofErr w:type="spellEnd"/>
      <w:r w:rsidR="00D03756" w:rsidRPr="00D60F4B">
        <w:rPr>
          <w:rFonts w:ascii="GHEA Grapalat" w:eastAsia="GHEA Grapalat" w:hAnsi="GHEA Grapalat" w:cs="GHEA Grapalat"/>
          <w:b/>
          <w:bCs/>
          <w:i/>
          <w:sz w:val="20"/>
          <w:szCs w:val="20"/>
          <w:lang w:val="hy"/>
        </w:rPr>
        <w:t xml:space="preserve"> </w:t>
      </w:r>
      <w:proofErr w:type="spellStart"/>
      <w:r w:rsidR="00D03756" w:rsidRPr="00D60F4B">
        <w:rPr>
          <w:rFonts w:ascii="GHEA Grapalat" w:eastAsia="GHEA Grapalat" w:hAnsi="GHEA Grapalat" w:cs="GHEA Grapalat"/>
          <w:b/>
          <w:bCs/>
          <w:i/>
          <w:sz w:val="20"/>
          <w:szCs w:val="20"/>
          <w:lang w:val="hy"/>
        </w:rPr>
        <w:t>forecast</w:t>
      </w:r>
      <w:proofErr w:type="spellEnd"/>
      <w:r w:rsidR="00D03756" w:rsidRPr="00D60F4B">
        <w:rPr>
          <w:rFonts w:ascii="GHEA Grapalat" w:eastAsia="GHEA Grapalat" w:hAnsi="GHEA Grapalat" w:cs="GHEA Grapalat"/>
          <w:b/>
          <w:bCs/>
          <w:i/>
          <w:sz w:val="20"/>
          <w:szCs w:val="20"/>
          <w:lang w:val="hy"/>
        </w:rPr>
        <w:t xml:space="preserve"> </w:t>
      </w:r>
      <w:proofErr w:type="spellStart"/>
      <w:r w:rsidR="00D03756" w:rsidRPr="00D60F4B">
        <w:rPr>
          <w:rFonts w:ascii="GHEA Grapalat" w:eastAsia="GHEA Grapalat" w:hAnsi="GHEA Grapalat" w:cs="GHEA Grapalat"/>
          <w:b/>
          <w:bCs/>
          <w:i/>
          <w:sz w:val="20"/>
          <w:szCs w:val="20"/>
          <w:lang w:val="hy"/>
        </w:rPr>
        <w:t>horizon</w:t>
      </w:r>
      <w:proofErr w:type="spellEnd"/>
      <w:r w:rsidR="00D03756" w:rsidRPr="00D60F4B">
        <w:rPr>
          <w:rFonts w:ascii="GHEA Grapalat" w:eastAsia="GHEA Grapalat" w:hAnsi="GHEA Grapalat" w:cs="GHEA Grapalat"/>
          <w:b/>
          <w:bCs/>
          <w:i/>
          <w:sz w:val="20"/>
          <w:szCs w:val="20"/>
          <w:lang w:val="hy"/>
        </w:rPr>
        <w:t xml:space="preserve">, </w:t>
      </w:r>
      <w:proofErr w:type="spellStart"/>
      <w:r w:rsidR="00D03756" w:rsidRPr="00D60F4B">
        <w:rPr>
          <w:rFonts w:ascii="GHEA Grapalat" w:eastAsia="GHEA Grapalat" w:hAnsi="GHEA Grapalat" w:cs="GHEA Grapalat"/>
          <w:b/>
          <w:bCs/>
          <w:i/>
          <w:sz w:val="20"/>
          <w:szCs w:val="20"/>
          <w:lang w:val="hy"/>
        </w:rPr>
        <w:t>risks</w:t>
      </w:r>
      <w:proofErr w:type="spellEnd"/>
      <w:r w:rsidR="00D03756" w:rsidRPr="00D60F4B">
        <w:rPr>
          <w:rFonts w:ascii="GHEA Grapalat" w:eastAsia="GHEA Grapalat" w:hAnsi="GHEA Grapalat" w:cs="GHEA Grapalat"/>
          <w:b/>
          <w:bCs/>
          <w:i/>
          <w:sz w:val="20"/>
          <w:szCs w:val="20"/>
          <w:lang w:val="hy"/>
        </w:rPr>
        <w:t xml:space="preserve"> </w:t>
      </w:r>
      <w:r w:rsidR="00D03756" w:rsidRPr="00D60F4B">
        <w:rPr>
          <w:rFonts w:ascii="GHEA Grapalat" w:eastAsia="GHEA Grapalat" w:hAnsi="GHEA Grapalat" w:cs="GHEA Grapalat"/>
          <w:b/>
          <w:bCs/>
          <w:i/>
          <w:sz w:val="20"/>
          <w:szCs w:val="20"/>
        </w:rPr>
        <w:t xml:space="preserve">of inflation </w:t>
      </w:r>
      <w:proofErr w:type="spellStart"/>
      <w:r w:rsidR="00D03756" w:rsidRPr="00D60F4B">
        <w:rPr>
          <w:rFonts w:ascii="GHEA Grapalat" w:eastAsia="GHEA Grapalat" w:hAnsi="GHEA Grapalat" w:cs="GHEA Grapalat"/>
          <w:b/>
          <w:bCs/>
          <w:i/>
          <w:sz w:val="20"/>
          <w:szCs w:val="20"/>
          <w:lang w:val="hy"/>
        </w:rPr>
        <w:t>deviating</w:t>
      </w:r>
      <w:proofErr w:type="spellEnd"/>
      <w:r w:rsidR="00D03756" w:rsidRPr="00D60F4B">
        <w:rPr>
          <w:rFonts w:ascii="GHEA Grapalat" w:eastAsia="GHEA Grapalat" w:hAnsi="GHEA Grapalat" w:cs="GHEA Grapalat"/>
          <w:b/>
          <w:bCs/>
          <w:i/>
          <w:sz w:val="20"/>
          <w:szCs w:val="20"/>
          <w:lang w:val="hy"/>
        </w:rPr>
        <w:t xml:space="preserve"> </w:t>
      </w:r>
      <w:proofErr w:type="spellStart"/>
      <w:r w:rsidR="00D03756" w:rsidRPr="00D60F4B">
        <w:rPr>
          <w:rFonts w:ascii="GHEA Grapalat" w:eastAsia="GHEA Grapalat" w:hAnsi="GHEA Grapalat" w:cs="GHEA Grapalat"/>
          <w:b/>
          <w:bCs/>
          <w:i/>
          <w:sz w:val="20"/>
          <w:szCs w:val="20"/>
          <w:lang w:val="hy"/>
        </w:rPr>
        <w:t>from</w:t>
      </w:r>
      <w:proofErr w:type="spellEnd"/>
      <w:r w:rsidR="00D03756" w:rsidRPr="00D60F4B">
        <w:rPr>
          <w:rFonts w:ascii="GHEA Grapalat" w:eastAsia="GHEA Grapalat" w:hAnsi="GHEA Grapalat" w:cs="GHEA Grapalat"/>
          <w:b/>
          <w:bCs/>
          <w:i/>
          <w:sz w:val="20"/>
          <w:szCs w:val="20"/>
          <w:lang w:val="hy"/>
        </w:rPr>
        <w:t xml:space="preserve"> </w:t>
      </w:r>
      <w:proofErr w:type="spellStart"/>
      <w:r w:rsidR="00D03756" w:rsidRPr="00D60F4B">
        <w:rPr>
          <w:rFonts w:ascii="GHEA Grapalat" w:eastAsia="GHEA Grapalat" w:hAnsi="GHEA Grapalat" w:cs="GHEA Grapalat"/>
          <w:b/>
          <w:bCs/>
          <w:i/>
          <w:sz w:val="20"/>
          <w:szCs w:val="20"/>
          <w:lang w:val="hy"/>
        </w:rPr>
        <w:t>the</w:t>
      </w:r>
      <w:proofErr w:type="spellEnd"/>
      <w:r w:rsidR="00D03756" w:rsidRPr="00D60F4B">
        <w:rPr>
          <w:rFonts w:ascii="GHEA Grapalat" w:eastAsia="GHEA Grapalat" w:hAnsi="GHEA Grapalat" w:cs="GHEA Grapalat"/>
          <w:b/>
          <w:bCs/>
          <w:i/>
          <w:sz w:val="20"/>
          <w:szCs w:val="20"/>
          <w:lang w:val="hy"/>
        </w:rPr>
        <w:t xml:space="preserve"> </w:t>
      </w:r>
      <w:proofErr w:type="spellStart"/>
      <w:r w:rsidR="00D03756" w:rsidRPr="00D60F4B">
        <w:rPr>
          <w:rFonts w:ascii="GHEA Grapalat" w:eastAsia="GHEA Grapalat" w:hAnsi="GHEA Grapalat" w:cs="GHEA Grapalat"/>
          <w:b/>
          <w:bCs/>
          <w:i/>
          <w:sz w:val="20"/>
          <w:szCs w:val="20"/>
          <w:lang w:val="hy"/>
        </w:rPr>
        <w:t>project</w:t>
      </w:r>
      <w:proofErr w:type="spellEnd"/>
      <w:r w:rsidR="00D03756" w:rsidRPr="00D60F4B">
        <w:rPr>
          <w:rFonts w:ascii="GHEA Grapalat" w:eastAsia="GHEA Grapalat" w:hAnsi="GHEA Grapalat" w:cs="GHEA Grapalat"/>
          <w:b/>
          <w:bCs/>
          <w:i/>
          <w:sz w:val="20"/>
          <w:szCs w:val="20"/>
        </w:rPr>
        <w:t>ion path</w:t>
      </w:r>
      <w:r w:rsidR="00D03756" w:rsidRPr="00D60F4B">
        <w:rPr>
          <w:rFonts w:ascii="GHEA Grapalat" w:eastAsia="GHEA Grapalat" w:hAnsi="GHEA Grapalat" w:cs="GHEA Grapalat"/>
          <w:b/>
          <w:bCs/>
          <w:i/>
          <w:sz w:val="20"/>
          <w:szCs w:val="20"/>
          <w:lang w:val="hy"/>
        </w:rPr>
        <w:t xml:space="preserve"> </w:t>
      </w:r>
      <w:proofErr w:type="spellStart"/>
      <w:r w:rsidR="00D03756" w:rsidRPr="00D60F4B">
        <w:rPr>
          <w:rFonts w:ascii="GHEA Grapalat" w:eastAsia="GHEA Grapalat" w:hAnsi="GHEA Grapalat" w:cs="GHEA Grapalat"/>
          <w:b/>
          <w:bCs/>
          <w:i/>
          <w:sz w:val="20"/>
          <w:szCs w:val="20"/>
          <w:lang w:val="hy"/>
        </w:rPr>
        <w:t>are</w:t>
      </w:r>
      <w:proofErr w:type="spellEnd"/>
      <w:r w:rsidR="00D03756" w:rsidRPr="00D60F4B">
        <w:rPr>
          <w:rFonts w:ascii="GHEA Grapalat" w:eastAsia="GHEA Grapalat" w:hAnsi="GHEA Grapalat" w:cs="GHEA Grapalat"/>
          <w:b/>
          <w:bCs/>
          <w:i/>
          <w:sz w:val="20"/>
          <w:szCs w:val="20"/>
          <w:lang w:val="hy"/>
        </w:rPr>
        <w:t xml:space="preserve"> </w:t>
      </w:r>
      <w:r w:rsidR="00D03756" w:rsidRPr="00D60F4B">
        <w:rPr>
          <w:rFonts w:ascii="GHEA Grapalat" w:eastAsia="GHEA Grapalat" w:hAnsi="GHEA Grapalat" w:cs="GHEA Grapalat"/>
          <w:b/>
          <w:bCs/>
          <w:i/>
          <w:sz w:val="20"/>
          <w:szCs w:val="20"/>
        </w:rPr>
        <w:t xml:space="preserve">on the upside in the short run, while downside risks to projected </w:t>
      </w:r>
      <w:proofErr w:type="spellStart"/>
      <w:r w:rsidR="00D03756" w:rsidRPr="00D60F4B">
        <w:rPr>
          <w:rFonts w:ascii="GHEA Grapalat" w:eastAsia="GHEA Grapalat" w:hAnsi="GHEA Grapalat" w:cs="GHEA Grapalat"/>
          <w:b/>
          <w:bCs/>
          <w:i/>
          <w:sz w:val="20"/>
          <w:szCs w:val="20"/>
          <w:lang w:val="hy"/>
        </w:rPr>
        <w:t>economic</w:t>
      </w:r>
      <w:proofErr w:type="spellEnd"/>
      <w:r w:rsidR="00D03756" w:rsidRPr="00D60F4B">
        <w:rPr>
          <w:rFonts w:ascii="GHEA Grapalat" w:eastAsia="GHEA Grapalat" w:hAnsi="GHEA Grapalat" w:cs="GHEA Grapalat"/>
          <w:b/>
          <w:bCs/>
          <w:i/>
          <w:sz w:val="20"/>
          <w:szCs w:val="20"/>
          <w:lang w:val="hy"/>
        </w:rPr>
        <w:t xml:space="preserve"> </w:t>
      </w:r>
      <w:proofErr w:type="spellStart"/>
      <w:r w:rsidR="00D03756" w:rsidRPr="00D60F4B">
        <w:rPr>
          <w:rFonts w:ascii="GHEA Grapalat" w:eastAsia="GHEA Grapalat" w:hAnsi="GHEA Grapalat" w:cs="GHEA Grapalat"/>
          <w:b/>
          <w:bCs/>
          <w:i/>
          <w:sz w:val="20"/>
          <w:szCs w:val="20"/>
          <w:lang w:val="hy"/>
        </w:rPr>
        <w:t>growth</w:t>
      </w:r>
      <w:proofErr w:type="spellEnd"/>
      <w:r w:rsidR="00D03756" w:rsidRPr="00D60F4B">
        <w:rPr>
          <w:rFonts w:ascii="GHEA Grapalat" w:eastAsia="GHEA Grapalat" w:hAnsi="GHEA Grapalat" w:cs="GHEA Grapalat"/>
          <w:b/>
          <w:bCs/>
          <w:i/>
          <w:sz w:val="20"/>
          <w:szCs w:val="20"/>
          <w:lang w:val="hy"/>
        </w:rPr>
        <w:t xml:space="preserve"> </w:t>
      </w:r>
      <w:r w:rsidR="00D03756" w:rsidRPr="00D60F4B">
        <w:rPr>
          <w:rFonts w:ascii="GHEA Grapalat" w:eastAsia="GHEA Grapalat" w:hAnsi="GHEA Grapalat" w:cs="GHEA Grapalat"/>
          <w:b/>
          <w:bCs/>
          <w:i/>
          <w:sz w:val="20"/>
          <w:szCs w:val="20"/>
        </w:rPr>
        <w:t xml:space="preserve">path </w:t>
      </w:r>
      <w:proofErr w:type="spellStart"/>
      <w:r w:rsidR="00D03756" w:rsidRPr="00D60F4B">
        <w:rPr>
          <w:rFonts w:ascii="GHEA Grapalat" w:eastAsia="GHEA Grapalat" w:hAnsi="GHEA Grapalat" w:cs="GHEA Grapalat"/>
          <w:b/>
          <w:bCs/>
          <w:i/>
          <w:sz w:val="20"/>
          <w:szCs w:val="20"/>
          <w:lang w:val="hy"/>
        </w:rPr>
        <w:t>prevail</w:t>
      </w:r>
      <w:proofErr w:type="spellEnd"/>
      <w:r w:rsidR="00D03756" w:rsidRPr="00D60F4B">
        <w:rPr>
          <w:rFonts w:ascii="GHEA Grapalat" w:eastAsia="GHEA Grapalat" w:hAnsi="GHEA Grapalat" w:cs="GHEA Grapalat"/>
          <w:b/>
          <w:bCs/>
          <w:i/>
          <w:sz w:val="20"/>
          <w:szCs w:val="20"/>
          <w:lang w:val="hy"/>
        </w:rPr>
        <w:t>.</w:t>
      </w:r>
      <w:r w:rsidR="00D03756" w:rsidRPr="00D60F4B">
        <w:rPr>
          <w:rFonts w:ascii="GHEA Grapalat" w:eastAsia="GHEA Grapalat" w:hAnsi="GHEA Grapalat" w:cs="GHEA Grapalat"/>
          <w:b/>
          <w:bCs/>
          <w:sz w:val="20"/>
          <w:szCs w:val="20"/>
          <w:lang w:val="hy"/>
        </w:rPr>
        <w:t xml:space="preserve"> </w:t>
      </w:r>
      <w:r w:rsidR="00D03756" w:rsidRPr="00D60F4B">
        <w:rPr>
          <w:rFonts w:ascii="GHEA Grapalat" w:eastAsia="GHEA Grapalat" w:hAnsi="GHEA Grapalat" w:cs="GHEA Grapalat"/>
          <w:sz w:val="20"/>
          <w:szCs w:val="20"/>
        </w:rPr>
        <w:t xml:space="preserve">As </w:t>
      </w:r>
      <w:proofErr w:type="spellStart"/>
      <w:r w:rsidR="00D03756" w:rsidRPr="00D60F4B">
        <w:rPr>
          <w:rFonts w:ascii="GHEA Grapalat" w:eastAsia="GHEA Grapalat" w:hAnsi="GHEA Grapalat" w:cs="GHEA Grapalat"/>
          <w:sz w:val="20"/>
          <w:szCs w:val="20"/>
          <w:lang w:val="hy"/>
        </w:rPr>
        <w:t>health</w:t>
      </w:r>
      <w:proofErr w:type="spellEnd"/>
      <w:r w:rsidR="00D03756" w:rsidRPr="00D60F4B">
        <w:rPr>
          <w:rFonts w:ascii="GHEA Grapalat" w:eastAsia="GHEA Grapalat" w:hAnsi="GHEA Grapalat" w:cs="GHEA Grapalat"/>
          <w:sz w:val="20"/>
          <w:szCs w:val="20"/>
        </w:rPr>
        <w:t>care</w:t>
      </w:r>
      <w:r w:rsidR="00D03756" w:rsidRPr="00D60F4B">
        <w:rPr>
          <w:rFonts w:ascii="GHEA Grapalat" w:eastAsia="GHEA Grapalat" w:hAnsi="GHEA Grapalat" w:cs="GHEA Grapalat"/>
          <w:sz w:val="20"/>
          <w:szCs w:val="20"/>
          <w:lang w:val="hy"/>
        </w:rPr>
        <w:t xml:space="preserve">, </w:t>
      </w:r>
      <w:proofErr w:type="spellStart"/>
      <w:r w:rsidR="00D03756" w:rsidRPr="00D60F4B">
        <w:rPr>
          <w:rFonts w:ascii="GHEA Grapalat" w:eastAsia="GHEA Grapalat" w:hAnsi="GHEA Grapalat" w:cs="GHEA Grapalat"/>
          <w:sz w:val="20"/>
          <w:szCs w:val="20"/>
          <w:lang w:val="hy"/>
        </w:rPr>
        <w:t>political</w:t>
      </w:r>
      <w:proofErr w:type="spellEnd"/>
      <w:r w:rsidR="00D03756" w:rsidRPr="00D60F4B">
        <w:rPr>
          <w:rFonts w:ascii="GHEA Grapalat" w:eastAsia="GHEA Grapalat" w:hAnsi="GHEA Grapalat" w:cs="GHEA Grapalat"/>
          <w:sz w:val="20"/>
          <w:szCs w:val="20"/>
          <w:lang w:val="hy"/>
        </w:rPr>
        <w:t xml:space="preserve"> </w:t>
      </w:r>
      <w:proofErr w:type="spellStart"/>
      <w:r w:rsidR="00D03756" w:rsidRPr="00D60F4B">
        <w:rPr>
          <w:rFonts w:ascii="GHEA Grapalat" w:eastAsia="GHEA Grapalat" w:hAnsi="GHEA Grapalat" w:cs="GHEA Grapalat"/>
          <w:sz w:val="20"/>
          <w:szCs w:val="20"/>
          <w:lang w:val="hy"/>
        </w:rPr>
        <w:t>and</w:t>
      </w:r>
      <w:proofErr w:type="spellEnd"/>
      <w:r w:rsidR="00D03756" w:rsidRPr="00D60F4B">
        <w:rPr>
          <w:rFonts w:ascii="GHEA Grapalat" w:eastAsia="GHEA Grapalat" w:hAnsi="GHEA Grapalat" w:cs="GHEA Grapalat"/>
          <w:sz w:val="20"/>
          <w:szCs w:val="20"/>
          <w:lang w:val="hy"/>
        </w:rPr>
        <w:t xml:space="preserve"> </w:t>
      </w:r>
      <w:proofErr w:type="spellStart"/>
      <w:r w:rsidR="00D03756" w:rsidRPr="00D60F4B">
        <w:rPr>
          <w:rFonts w:ascii="GHEA Grapalat" w:eastAsia="GHEA Grapalat" w:hAnsi="GHEA Grapalat" w:cs="GHEA Grapalat"/>
          <w:sz w:val="20"/>
          <w:szCs w:val="20"/>
          <w:lang w:val="hy"/>
        </w:rPr>
        <w:t>economic</w:t>
      </w:r>
      <w:proofErr w:type="spellEnd"/>
      <w:r w:rsidR="00D03756" w:rsidRPr="00D60F4B">
        <w:rPr>
          <w:rFonts w:ascii="GHEA Grapalat" w:eastAsia="GHEA Grapalat" w:hAnsi="GHEA Grapalat" w:cs="GHEA Grapalat"/>
          <w:sz w:val="20"/>
          <w:szCs w:val="20"/>
          <w:lang w:val="hy"/>
        </w:rPr>
        <w:t xml:space="preserve"> </w:t>
      </w:r>
      <w:proofErr w:type="spellStart"/>
      <w:r w:rsidR="00D03756" w:rsidRPr="00D60F4B">
        <w:rPr>
          <w:rFonts w:ascii="GHEA Grapalat" w:eastAsia="GHEA Grapalat" w:hAnsi="GHEA Grapalat" w:cs="GHEA Grapalat"/>
          <w:sz w:val="20"/>
          <w:szCs w:val="20"/>
          <w:lang w:val="hy"/>
        </w:rPr>
        <w:t>uncertainties</w:t>
      </w:r>
      <w:proofErr w:type="spellEnd"/>
      <w:r w:rsidR="00D03756" w:rsidRPr="00D60F4B">
        <w:rPr>
          <w:rFonts w:ascii="GHEA Grapalat" w:eastAsia="GHEA Grapalat" w:hAnsi="GHEA Grapalat" w:cs="GHEA Grapalat"/>
          <w:sz w:val="20"/>
          <w:szCs w:val="20"/>
        </w:rPr>
        <w:t xml:space="preserve"> remain high</w:t>
      </w:r>
      <w:r w:rsidR="00D03756" w:rsidRPr="00D60F4B">
        <w:rPr>
          <w:rFonts w:ascii="GHEA Grapalat" w:eastAsia="GHEA Grapalat" w:hAnsi="GHEA Grapalat" w:cs="GHEA Grapalat"/>
          <w:sz w:val="20"/>
          <w:szCs w:val="20"/>
          <w:lang w:val="hy"/>
        </w:rPr>
        <w:t xml:space="preserve">, </w:t>
      </w:r>
      <w:proofErr w:type="spellStart"/>
      <w:r w:rsidR="00D03756" w:rsidRPr="00D60F4B">
        <w:rPr>
          <w:rFonts w:ascii="GHEA Grapalat" w:eastAsia="GHEA Grapalat" w:hAnsi="GHEA Grapalat" w:cs="GHEA Grapalat"/>
          <w:sz w:val="20"/>
          <w:szCs w:val="20"/>
          <w:lang w:val="hy"/>
        </w:rPr>
        <w:t>the</w:t>
      </w:r>
      <w:proofErr w:type="spellEnd"/>
      <w:r w:rsidR="00D03756" w:rsidRPr="00D60F4B">
        <w:rPr>
          <w:rFonts w:ascii="GHEA Grapalat" w:eastAsia="GHEA Grapalat" w:hAnsi="GHEA Grapalat" w:cs="GHEA Grapalat"/>
          <w:sz w:val="20"/>
          <w:szCs w:val="20"/>
          <w:lang w:val="hy"/>
        </w:rPr>
        <w:t xml:space="preserve"> Central Bank </w:t>
      </w:r>
      <w:r w:rsidR="00D03756" w:rsidRPr="00D60F4B">
        <w:rPr>
          <w:rFonts w:ascii="GHEA Grapalat" w:eastAsia="GHEA Grapalat" w:hAnsi="GHEA Grapalat" w:cs="GHEA Grapalat"/>
          <w:sz w:val="20"/>
          <w:szCs w:val="20"/>
        </w:rPr>
        <w:t xml:space="preserve">of Armenia is monitoring </w:t>
      </w:r>
      <w:proofErr w:type="spellStart"/>
      <w:r w:rsidR="00D03756" w:rsidRPr="00D60F4B">
        <w:rPr>
          <w:rFonts w:ascii="GHEA Grapalat" w:eastAsia="GHEA Grapalat" w:hAnsi="GHEA Grapalat" w:cs="GHEA Grapalat"/>
          <w:sz w:val="20"/>
          <w:szCs w:val="20"/>
          <w:lang w:val="hy"/>
        </w:rPr>
        <w:t>the</w:t>
      </w:r>
      <w:proofErr w:type="spellEnd"/>
      <w:r w:rsidR="00D03756" w:rsidRPr="00D60F4B">
        <w:rPr>
          <w:rFonts w:ascii="GHEA Grapalat" w:eastAsia="GHEA Grapalat" w:hAnsi="GHEA Grapalat" w:cs="GHEA Grapalat"/>
          <w:sz w:val="20"/>
          <w:szCs w:val="20"/>
          <w:lang w:val="hy"/>
        </w:rPr>
        <w:t xml:space="preserve"> </w:t>
      </w:r>
      <w:proofErr w:type="spellStart"/>
      <w:r w:rsidR="00D03756" w:rsidRPr="00D60F4B">
        <w:rPr>
          <w:rFonts w:ascii="GHEA Grapalat" w:eastAsia="GHEA Grapalat" w:hAnsi="GHEA Grapalat" w:cs="GHEA Grapalat"/>
          <w:sz w:val="20"/>
          <w:szCs w:val="20"/>
          <w:lang w:val="hy"/>
        </w:rPr>
        <w:t>developments</w:t>
      </w:r>
      <w:proofErr w:type="spellEnd"/>
      <w:r w:rsidR="00D03756" w:rsidRPr="00D60F4B">
        <w:rPr>
          <w:rFonts w:ascii="GHEA Grapalat" w:eastAsia="GHEA Grapalat" w:hAnsi="GHEA Grapalat" w:cs="GHEA Grapalat"/>
          <w:sz w:val="20"/>
          <w:szCs w:val="20"/>
          <w:lang w:val="hy"/>
        </w:rPr>
        <w:t xml:space="preserve"> </w:t>
      </w:r>
      <w:proofErr w:type="spellStart"/>
      <w:r w:rsidR="00D03756" w:rsidRPr="00D60F4B">
        <w:rPr>
          <w:rFonts w:ascii="GHEA Grapalat" w:eastAsia="GHEA Grapalat" w:hAnsi="GHEA Grapalat" w:cs="GHEA Grapalat"/>
          <w:sz w:val="20"/>
          <w:szCs w:val="20"/>
          <w:lang w:val="hy"/>
        </w:rPr>
        <w:t>and</w:t>
      </w:r>
      <w:proofErr w:type="spellEnd"/>
      <w:r w:rsidR="00D03756" w:rsidRPr="00D60F4B">
        <w:rPr>
          <w:rFonts w:ascii="GHEA Grapalat" w:eastAsia="GHEA Grapalat" w:hAnsi="GHEA Grapalat" w:cs="GHEA Grapalat"/>
          <w:sz w:val="20"/>
          <w:szCs w:val="20"/>
          <w:lang w:val="hy"/>
        </w:rPr>
        <w:t xml:space="preserve"> </w:t>
      </w:r>
      <w:r w:rsidR="00D03756" w:rsidRPr="00D60F4B">
        <w:rPr>
          <w:rFonts w:ascii="GHEA Grapalat" w:eastAsia="GHEA Grapalat" w:hAnsi="GHEA Grapalat" w:cs="GHEA Grapalat"/>
          <w:sz w:val="20"/>
          <w:szCs w:val="20"/>
        </w:rPr>
        <w:t>stands ready to r</w:t>
      </w:r>
      <w:proofErr w:type="spellStart"/>
      <w:r w:rsidR="00D03756" w:rsidRPr="00D60F4B">
        <w:rPr>
          <w:rFonts w:ascii="GHEA Grapalat" w:eastAsia="GHEA Grapalat" w:hAnsi="GHEA Grapalat" w:cs="GHEA Grapalat"/>
          <w:sz w:val="20"/>
          <w:szCs w:val="20"/>
          <w:lang w:val="hy"/>
        </w:rPr>
        <w:t>espond</w:t>
      </w:r>
      <w:proofErr w:type="spellEnd"/>
      <w:r w:rsidR="00D03756" w:rsidRPr="00D60F4B">
        <w:rPr>
          <w:rFonts w:ascii="GHEA Grapalat" w:eastAsia="GHEA Grapalat" w:hAnsi="GHEA Grapalat" w:cs="GHEA Grapalat"/>
          <w:sz w:val="20"/>
          <w:szCs w:val="20"/>
          <w:lang w:val="hy"/>
        </w:rPr>
        <w:t xml:space="preserve"> </w:t>
      </w:r>
      <w:r w:rsidR="00D03756" w:rsidRPr="00D60F4B">
        <w:rPr>
          <w:rFonts w:ascii="GHEA Grapalat" w:eastAsia="GHEA Grapalat" w:hAnsi="GHEA Grapalat" w:cs="GHEA Grapalat"/>
          <w:sz w:val="20"/>
          <w:szCs w:val="20"/>
        </w:rPr>
        <w:t>accordingly</w:t>
      </w:r>
      <w:r w:rsidR="00D03756" w:rsidRPr="00D60F4B">
        <w:rPr>
          <w:rFonts w:ascii="GHEA Grapalat" w:eastAsia="GHEA Grapalat" w:hAnsi="GHEA Grapalat" w:cs="GHEA Grapalat"/>
          <w:sz w:val="20"/>
          <w:szCs w:val="20"/>
          <w:lang w:val="hy"/>
        </w:rPr>
        <w:t xml:space="preserve"> </w:t>
      </w:r>
      <w:r w:rsidR="00D03756" w:rsidRPr="00D60F4B">
        <w:rPr>
          <w:rFonts w:ascii="GHEA Grapalat" w:eastAsia="GHEA Grapalat" w:hAnsi="GHEA Grapalat" w:cs="GHEA Grapalat"/>
          <w:sz w:val="20"/>
          <w:szCs w:val="20"/>
        </w:rPr>
        <w:t xml:space="preserve">should such </w:t>
      </w:r>
      <w:proofErr w:type="spellStart"/>
      <w:r w:rsidR="00D03756" w:rsidRPr="00D60F4B">
        <w:rPr>
          <w:rFonts w:ascii="GHEA Grapalat" w:eastAsia="GHEA Grapalat" w:hAnsi="GHEA Grapalat" w:cs="GHEA Grapalat"/>
          <w:sz w:val="20"/>
          <w:szCs w:val="20"/>
          <w:lang w:val="hy"/>
        </w:rPr>
        <w:t>risks</w:t>
      </w:r>
      <w:proofErr w:type="spellEnd"/>
      <w:r w:rsidR="00D03756" w:rsidRPr="00D60F4B">
        <w:rPr>
          <w:rFonts w:ascii="GHEA Grapalat" w:eastAsia="GHEA Grapalat" w:hAnsi="GHEA Grapalat" w:cs="GHEA Grapalat"/>
          <w:sz w:val="20"/>
          <w:szCs w:val="20"/>
          <w:lang w:val="hy"/>
        </w:rPr>
        <w:t xml:space="preserve"> </w:t>
      </w:r>
      <w:r w:rsidR="00D03756" w:rsidRPr="00D60F4B">
        <w:rPr>
          <w:rFonts w:ascii="GHEA Grapalat" w:eastAsia="GHEA Grapalat" w:hAnsi="GHEA Grapalat" w:cs="GHEA Grapalat"/>
          <w:sz w:val="20"/>
          <w:szCs w:val="20"/>
        </w:rPr>
        <w:t xml:space="preserve">emerge, </w:t>
      </w:r>
      <w:proofErr w:type="spellStart"/>
      <w:r w:rsidR="00D03756" w:rsidRPr="00D60F4B">
        <w:rPr>
          <w:rFonts w:ascii="GHEA Grapalat" w:eastAsia="GHEA Grapalat" w:hAnsi="GHEA Grapalat" w:cs="GHEA Grapalat"/>
          <w:sz w:val="20"/>
          <w:szCs w:val="20"/>
          <w:lang w:val="hy"/>
        </w:rPr>
        <w:t>in</w:t>
      </w:r>
      <w:proofErr w:type="spellEnd"/>
      <w:r w:rsidR="00D03756" w:rsidRPr="00D60F4B">
        <w:rPr>
          <w:rFonts w:ascii="GHEA Grapalat" w:eastAsia="GHEA Grapalat" w:hAnsi="GHEA Grapalat" w:cs="GHEA Grapalat"/>
          <w:sz w:val="20"/>
          <w:szCs w:val="20"/>
          <w:lang w:val="hy"/>
        </w:rPr>
        <w:t xml:space="preserve"> </w:t>
      </w:r>
      <w:proofErr w:type="spellStart"/>
      <w:r w:rsidR="00D03756" w:rsidRPr="00D60F4B">
        <w:rPr>
          <w:rFonts w:ascii="GHEA Grapalat" w:eastAsia="GHEA Grapalat" w:hAnsi="GHEA Grapalat" w:cs="GHEA Grapalat"/>
          <w:sz w:val="20"/>
          <w:szCs w:val="20"/>
          <w:lang w:val="hy"/>
        </w:rPr>
        <w:t>order</w:t>
      </w:r>
      <w:proofErr w:type="spellEnd"/>
      <w:r w:rsidR="00D03756" w:rsidRPr="00D60F4B">
        <w:rPr>
          <w:rFonts w:ascii="GHEA Grapalat" w:eastAsia="GHEA Grapalat" w:hAnsi="GHEA Grapalat" w:cs="GHEA Grapalat"/>
          <w:sz w:val="20"/>
          <w:szCs w:val="20"/>
          <w:lang w:val="hy"/>
        </w:rPr>
        <w:t xml:space="preserve"> </w:t>
      </w:r>
      <w:proofErr w:type="spellStart"/>
      <w:r w:rsidR="00D03756" w:rsidRPr="00D60F4B">
        <w:rPr>
          <w:rFonts w:ascii="GHEA Grapalat" w:eastAsia="GHEA Grapalat" w:hAnsi="GHEA Grapalat" w:cs="GHEA Grapalat"/>
          <w:sz w:val="20"/>
          <w:szCs w:val="20"/>
          <w:lang w:val="hy"/>
        </w:rPr>
        <w:t>to</w:t>
      </w:r>
      <w:proofErr w:type="spellEnd"/>
      <w:r w:rsidR="00D03756" w:rsidRPr="00D60F4B">
        <w:rPr>
          <w:rFonts w:ascii="GHEA Grapalat" w:eastAsia="GHEA Grapalat" w:hAnsi="GHEA Grapalat" w:cs="GHEA Grapalat"/>
          <w:sz w:val="20"/>
          <w:szCs w:val="20"/>
          <w:lang w:val="hy"/>
        </w:rPr>
        <w:t xml:space="preserve"> </w:t>
      </w:r>
      <w:r w:rsidR="00D03756" w:rsidRPr="00D60F4B">
        <w:rPr>
          <w:rFonts w:ascii="GHEA Grapalat" w:eastAsia="GHEA Grapalat" w:hAnsi="GHEA Grapalat" w:cs="GHEA Grapalat"/>
          <w:sz w:val="20"/>
          <w:szCs w:val="20"/>
        </w:rPr>
        <w:t>ensure</w:t>
      </w:r>
      <w:r w:rsidR="00D03756" w:rsidRPr="00D60F4B">
        <w:rPr>
          <w:rFonts w:ascii="GHEA Grapalat" w:eastAsia="GHEA Grapalat" w:hAnsi="GHEA Grapalat" w:cs="GHEA Grapalat"/>
          <w:sz w:val="20"/>
          <w:szCs w:val="20"/>
          <w:lang w:val="hy"/>
        </w:rPr>
        <w:t xml:space="preserve"> </w:t>
      </w:r>
      <w:proofErr w:type="spellStart"/>
      <w:r w:rsidR="00D03756" w:rsidRPr="00D60F4B">
        <w:rPr>
          <w:rFonts w:ascii="GHEA Grapalat" w:eastAsia="GHEA Grapalat" w:hAnsi="GHEA Grapalat" w:cs="GHEA Grapalat"/>
          <w:sz w:val="20"/>
          <w:szCs w:val="20"/>
          <w:lang w:val="hy"/>
        </w:rPr>
        <w:t>price</w:t>
      </w:r>
      <w:proofErr w:type="spellEnd"/>
      <w:r w:rsidR="00D03756" w:rsidRPr="00D60F4B">
        <w:rPr>
          <w:rFonts w:ascii="GHEA Grapalat" w:eastAsia="GHEA Grapalat" w:hAnsi="GHEA Grapalat" w:cs="GHEA Grapalat"/>
          <w:sz w:val="20"/>
          <w:szCs w:val="20"/>
          <w:lang w:val="hy"/>
        </w:rPr>
        <w:t xml:space="preserve"> </w:t>
      </w:r>
      <w:proofErr w:type="spellStart"/>
      <w:r w:rsidR="00D03756" w:rsidRPr="00D60F4B">
        <w:rPr>
          <w:rFonts w:ascii="GHEA Grapalat" w:eastAsia="GHEA Grapalat" w:hAnsi="GHEA Grapalat" w:cs="GHEA Grapalat"/>
          <w:sz w:val="20"/>
          <w:szCs w:val="20"/>
          <w:lang w:val="hy"/>
        </w:rPr>
        <w:t>stability</w:t>
      </w:r>
      <w:proofErr w:type="spellEnd"/>
      <w:r w:rsidR="00D03756" w:rsidRPr="00D60F4B">
        <w:rPr>
          <w:rFonts w:ascii="GHEA Grapalat" w:eastAsia="GHEA Grapalat" w:hAnsi="GHEA Grapalat" w:cs="GHEA Grapalat"/>
          <w:sz w:val="20"/>
          <w:szCs w:val="20"/>
          <w:lang w:val="hy"/>
        </w:rPr>
        <w:t xml:space="preserve"> </w:t>
      </w:r>
      <w:proofErr w:type="spellStart"/>
      <w:r w:rsidR="00D03756" w:rsidRPr="00D60F4B">
        <w:rPr>
          <w:rFonts w:ascii="GHEA Grapalat" w:eastAsia="GHEA Grapalat" w:hAnsi="GHEA Grapalat" w:cs="GHEA Grapalat"/>
          <w:sz w:val="20"/>
          <w:szCs w:val="20"/>
          <w:lang w:val="hy"/>
        </w:rPr>
        <w:t>in</w:t>
      </w:r>
      <w:proofErr w:type="spellEnd"/>
      <w:r w:rsidR="00D03756" w:rsidRPr="00D60F4B">
        <w:rPr>
          <w:rFonts w:ascii="GHEA Grapalat" w:eastAsia="GHEA Grapalat" w:hAnsi="GHEA Grapalat" w:cs="GHEA Grapalat"/>
          <w:sz w:val="20"/>
          <w:szCs w:val="20"/>
          <w:lang w:val="hy"/>
        </w:rPr>
        <w:t xml:space="preserve"> </w:t>
      </w:r>
      <w:proofErr w:type="spellStart"/>
      <w:r w:rsidR="00D03756" w:rsidRPr="00D60F4B">
        <w:rPr>
          <w:rFonts w:ascii="GHEA Grapalat" w:eastAsia="GHEA Grapalat" w:hAnsi="GHEA Grapalat" w:cs="GHEA Grapalat"/>
          <w:sz w:val="20"/>
          <w:szCs w:val="20"/>
          <w:lang w:val="hy"/>
        </w:rPr>
        <w:t>the</w:t>
      </w:r>
      <w:proofErr w:type="spellEnd"/>
      <w:r w:rsidR="00D03756" w:rsidRPr="00D60F4B">
        <w:rPr>
          <w:rFonts w:ascii="GHEA Grapalat" w:eastAsia="GHEA Grapalat" w:hAnsi="GHEA Grapalat" w:cs="GHEA Grapalat"/>
          <w:sz w:val="20"/>
          <w:szCs w:val="20"/>
          <w:lang w:val="hy"/>
        </w:rPr>
        <w:t xml:space="preserve"> </w:t>
      </w:r>
      <w:proofErr w:type="spellStart"/>
      <w:r w:rsidR="00D03756" w:rsidRPr="00D60F4B">
        <w:rPr>
          <w:rFonts w:ascii="GHEA Grapalat" w:eastAsia="GHEA Grapalat" w:hAnsi="GHEA Grapalat" w:cs="GHEA Grapalat"/>
          <w:sz w:val="20"/>
          <w:szCs w:val="20"/>
          <w:lang w:val="hy"/>
        </w:rPr>
        <w:t>medium</w:t>
      </w:r>
      <w:proofErr w:type="spellEnd"/>
      <w:r w:rsidR="00D03756" w:rsidRPr="00D60F4B">
        <w:rPr>
          <w:rFonts w:ascii="GHEA Grapalat" w:eastAsia="GHEA Grapalat" w:hAnsi="GHEA Grapalat" w:cs="GHEA Grapalat"/>
          <w:sz w:val="20"/>
          <w:szCs w:val="20"/>
          <w:lang w:val="hy"/>
        </w:rPr>
        <w:t xml:space="preserve"> </w:t>
      </w:r>
      <w:r w:rsidR="00D03756" w:rsidRPr="00D60F4B">
        <w:rPr>
          <w:rFonts w:ascii="GHEA Grapalat" w:eastAsia="GHEA Grapalat" w:hAnsi="GHEA Grapalat" w:cs="GHEA Grapalat"/>
          <w:sz w:val="20"/>
          <w:szCs w:val="20"/>
        </w:rPr>
        <w:t>run.</w:t>
      </w:r>
    </w:p>
    <w:p w14:paraId="51DC2D59" w14:textId="77777777" w:rsidR="00384C66" w:rsidRPr="006314B4" w:rsidRDefault="00384C66" w:rsidP="00384C66">
      <w:pPr>
        <w:pStyle w:val="BodyText3"/>
        <w:pageBreakBefore/>
        <w:spacing w:line="300" w:lineRule="atLeast"/>
        <w:ind w:left="378" w:hanging="378"/>
        <w:jc w:val="left"/>
        <w:rPr>
          <w:rFonts w:ascii="GHEA Grapalat" w:hAnsi="GHEA Grapalat"/>
          <w:color w:val="002060"/>
          <w:spacing w:val="40"/>
          <w:szCs w:val="20"/>
          <w:lang w:val="es-AR"/>
        </w:rPr>
      </w:pPr>
      <w:r w:rsidRPr="006314B4">
        <w:rPr>
          <w:rFonts w:ascii="GHEA Grapalat" w:hAnsi="GHEA Grapalat" w:cs="GHEA Grapalat"/>
          <w:color w:val="002060"/>
          <w:spacing w:val="40"/>
          <w:szCs w:val="20"/>
          <w:lang w:val="es-AR"/>
        </w:rPr>
        <w:lastRenderedPageBreak/>
        <w:t xml:space="preserve">2. </w:t>
      </w:r>
      <w:r w:rsidR="00D03756" w:rsidRPr="00D03756">
        <w:rPr>
          <w:rFonts w:ascii="GHEA Grapalat" w:hAnsi="GHEA Grapalat" w:cs="GHEA Grapalat"/>
          <w:color w:val="002060"/>
          <w:spacing w:val="40"/>
          <w:szCs w:val="20"/>
          <w:lang w:val="es-AR"/>
        </w:rPr>
        <w:t>FORECAST, FORECAST CHANGES AND RISKS</w:t>
      </w:r>
      <w:r w:rsidRPr="006314B4">
        <w:rPr>
          <w:rFonts w:ascii="GHEA Grapalat" w:hAnsi="GHEA Grapalat" w:cs="Sylfaen"/>
          <w:color w:val="002060"/>
          <w:spacing w:val="40"/>
          <w:szCs w:val="20"/>
          <w:lang w:val="hy-AM"/>
        </w:rPr>
        <w:t xml:space="preserve"> </w:t>
      </w:r>
    </w:p>
    <w:p w14:paraId="06C47F0F" w14:textId="77777777" w:rsidR="00384C66" w:rsidRPr="006314B4" w:rsidRDefault="00384C66" w:rsidP="00384C66">
      <w:pPr>
        <w:ind w:firstLine="284"/>
        <w:rPr>
          <w:rFonts w:ascii="GHEA Grapalat" w:hAnsi="GHEA Grapalat"/>
          <w:b/>
          <w:color w:val="002060"/>
          <w:sz w:val="14"/>
          <w:szCs w:val="40"/>
          <w:lang w:val="es-AR"/>
        </w:rPr>
      </w:pPr>
    </w:p>
    <w:p w14:paraId="3B4B201E" w14:textId="77777777" w:rsidR="008F567B" w:rsidRPr="006314B4" w:rsidRDefault="008F567B" w:rsidP="00697CD3">
      <w:pPr>
        <w:rPr>
          <w:rFonts w:ascii="GHEA Grapalat" w:hAnsi="GHEA Grapalat"/>
          <w:b/>
          <w:color w:val="002060"/>
          <w:spacing w:val="20"/>
          <w:sz w:val="58"/>
          <w:szCs w:val="20"/>
          <w:lang w:val="es-AR"/>
        </w:rPr>
      </w:pPr>
    </w:p>
    <w:p w14:paraId="4C1BE52E" w14:textId="77777777" w:rsidR="00384C66" w:rsidRPr="006314B4" w:rsidRDefault="00384C66" w:rsidP="00697CD3">
      <w:pPr>
        <w:spacing w:line="330" w:lineRule="atLeast"/>
        <w:rPr>
          <w:rFonts w:ascii="GHEA Grapalat" w:hAnsi="GHEA Grapalat"/>
          <w:b/>
          <w:color w:val="002060"/>
          <w:spacing w:val="20"/>
          <w:sz w:val="20"/>
          <w:szCs w:val="20"/>
          <w:vertAlign w:val="superscript"/>
          <w:lang w:val="es-AR"/>
        </w:rPr>
      </w:pPr>
      <w:r w:rsidRPr="006314B4">
        <w:rPr>
          <w:rFonts w:ascii="GHEA Grapalat" w:hAnsi="GHEA Grapalat"/>
          <w:b/>
          <w:color w:val="002060"/>
          <w:spacing w:val="20"/>
          <w:sz w:val="20"/>
          <w:szCs w:val="20"/>
          <w:lang w:val="es-AR"/>
        </w:rPr>
        <w:t xml:space="preserve">2.1. </w:t>
      </w:r>
      <w:proofErr w:type="spellStart"/>
      <w:r w:rsidR="00D03756" w:rsidRPr="00D03756">
        <w:rPr>
          <w:rFonts w:ascii="GHEA Grapalat" w:hAnsi="GHEA Grapalat"/>
          <w:b/>
          <w:color w:val="002060"/>
          <w:spacing w:val="20"/>
          <w:sz w:val="20"/>
          <w:szCs w:val="20"/>
          <w:lang w:val="es-AR"/>
        </w:rPr>
        <w:t>External</w:t>
      </w:r>
      <w:proofErr w:type="spellEnd"/>
      <w:r w:rsidR="00D03756" w:rsidRPr="00D03756">
        <w:rPr>
          <w:rFonts w:ascii="GHEA Grapalat" w:hAnsi="GHEA Grapalat"/>
          <w:b/>
          <w:color w:val="002060"/>
          <w:spacing w:val="20"/>
          <w:sz w:val="20"/>
          <w:szCs w:val="20"/>
          <w:lang w:val="es-AR"/>
        </w:rPr>
        <w:t xml:space="preserve"> </w:t>
      </w:r>
      <w:proofErr w:type="spellStart"/>
      <w:r w:rsidR="00D03756" w:rsidRPr="00D03756">
        <w:rPr>
          <w:rFonts w:ascii="GHEA Grapalat" w:hAnsi="GHEA Grapalat"/>
          <w:b/>
          <w:color w:val="002060"/>
          <w:spacing w:val="20"/>
          <w:sz w:val="20"/>
          <w:szCs w:val="20"/>
          <w:lang w:val="es-AR"/>
        </w:rPr>
        <w:t>environment</w:t>
      </w:r>
      <w:proofErr w:type="spellEnd"/>
      <w:r w:rsidR="00D03756" w:rsidRPr="00D03756">
        <w:rPr>
          <w:rFonts w:ascii="GHEA Grapalat" w:hAnsi="GHEA Grapalat"/>
          <w:b/>
          <w:color w:val="002060"/>
          <w:spacing w:val="20"/>
          <w:sz w:val="20"/>
          <w:szCs w:val="20"/>
          <w:lang w:val="es-AR"/>
        </w:rPr>
        <w:t xml:space="preserve"> </w:t>
      </w:r>
      <w:proofErr w:type="spellStart"/>
      <w:r w:rsidR="00D03756" w:rsidRPr="00D03756">
        <w:rPr>
          <w:rFonts w:ascii="GHEA Grapalat" w:hAnsi="GHEA Grapalat"/>
          <w:b/>
          <w:color w:val="002060"/>
          <w:spacing w:val="20"/>
          <w:sz w:val="20"/>
          <w:szCs w:val="20"/>
          <w:lang w:val="es-AR"/>
        </w:rPr>
        <w:t>developments</w:t>
      </w:r>
      <w:proofErr w:type="spellEnd"/>
    </w:p>
    <w:p w14:paraId="6533FE16" w14:textId="77777777" w:rsidR="00384C66" w:rsidRPr="003F63AC" w:rsidRDefault="00384C66" w:rsidP="00697CD3">
      <w:pPr>
        <w:spacing w:line="330" w:lineRule="atLeast"/>
        <w:ind w:firstLine="284"/>
        <w:jc w:val="both"/>
        <w:rPr>
          <w:rFonts w:ascii="GHEA Grapalat" w:hAnsi="GHEA Grapalat" w:cs="Sylfaen"/>
          <w:b/>
          <w:i/>
          <w:color w:val="002060"/>
          <w:sz w:val="18"/>
          <w:szCs w:val="20"/>
          <w:lang w:val="es-AR"/>
        </w:rPr>
      </w:pPr>
    </w:p>
    <w:p w14:paraId="16A76CCF" w14:textId="77777777" w:rsidR="00311E2F" w:rsidRPr="009C5DBB" w:rsidRDefault="00623790" w:rsidP="009C5DBB">
      <w:pPr>
        <w:spacing w:line="340" w:lineRule="atLeast"/>
        <w:ind w:firstLine="284"/>
        <w:rPr>
          <w:rFonts w:ascii="GHEA Grapalat" w:hAnsi="GHEA Grapalat"/>
          <w:b/>
          <w:i/>
          <w:sz w:val="20"/>
          <w:szCs w:val="20"/>
        </w:rPr>
      </w:pPr>
      <w:r w:rsidRPr="00D03756">
        <w:rPr>
          <w:rFonts w:ascii="Times New Roman" w:hAnsi="Times New Roman"/>
          <w:i/>
          <w:noProof/>
          <w:sz w:val="34"/>
        </w:rPr>
        <mc:AlternateContent>
          <mc:Choice Requires="wps">
            <w:drawing>
              <wp:anchor distT="0" distB="0" distL="114300" distR="114300" simplePos="0" relativeHeight="251894784" behindDoc="0" locked="0" layoutInCell="1" allowOverlap="1" wp14:anchorId="2D7F1CC1" wp14:editId="007ED8EE">
                <wp:simplePos x="0" y="0"/>
                <wp:positionH relativeFrom="column">
                  <wp:posOffset>4151630</wp:posOffset>
                </wp:positionH>
                <wp:positionV relativeFrom="page">
                  <wp:posOffset>2835275</wp:posOffset>
                </wp:positionV>
                <wp:extent cx="2520315" cy="504000"/>
                <wp:effectExtent l="0" t="0" r="51435" b="48895"/>
                <wp:wrapNone/>
                <wp:docPr id="1"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504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09479538" w14:textId="77777777" w:rsidR="00923A75" w:rsidRPr="00D03756" w:rsidRDefault="00923A75" w:rsidP="00195B6E">
                            <w:pPr>
                              <w:spacing w:line="160" w:lineRule="atLeast"/>
                              <w:rPr>
                                <w:rFonts w:ascii="GHEA Grapalat" w:eastAsia="GHEA Grapalat" w:hAnsi="GHEA Grapalat" w:cs="GHEA Grapalat"/>
                                <w:b/>
                                <w:bCs/>
                                <w:i/>
                                <w:iCs/>
                                <w:sz w:val="14"/>
                                <w:szCs w:val="14"/>
                              </w:rPr>
                            </w:pPr>
                            <w:r w:rsidRPr="00D03756">
                              <w:rPr>
                                <w:rFonts w:ascii="GHEA Grapalat" w:eastAsia="GHEA Grapalat" w:hAnsi="GHEA Grapalat" w:cs="GHEA Grapalat"/>
                                <w:b/>
                                <w:bCs/>
                                <w:i/>
                                <w:iCs/>
                                <w:sz w:val="14"/>
                                <w:szCs w:val="14"/>
                              </w:rPr>
                              <w:t>The global economy posted an unprecedented decline in 2020 due to the spread of coronavirus pandemic and its economic consequences.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7F1CC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35" type="#_x0000_t176" style="position:absolute;left:0;text-align:left;margin-left:326.9pt;margin-top:223.25pt;width:198.45pt;height:39.7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" fillcolor="#d5dce4 [671]" strokecolor="gray">
                <v:shadow on="t" offset=",3pt"/>
                <v:textbox>
                  <w:txbxContent>
                    <w:p w14:paraId="09479538" w14:textId="77777777" w:rsidR="00923A75" w:rsidRPr="00D03756" w:rsidRDefault="00923A75" w:rsidP="00195B6E">
                      <w:pPr>
                        <w:spacing w:line="160" w:lineRule="atLeast"/>
                        <w:rPr>
                          <w:rFonts w:ascii="GHEA Grapalat" w:eastAsia="GHEA Grapalat" w:hAnsi="GHEA Grapalat" w:cs="GHEA Grapalat"/>
                          <w:b/>
                          <w:bCs/>
                          <w:i/>
                          <w:iCs/>
                          <w:sz w:val="14"/>
                          <w:szCs w:val="14"/>
                        </w:rPr>
                      </w:pPr>
                      <w:r w:rsidRPr="00D03756">
                        <w:rPr>
                          <w:rFonts w:ascii="GHEA Grapalat" w:eastAsia="GHEA Grapalat" w:hAnsi="GHEA Grapalat" w:cs="GHEA Grapalat"/>
                          <w:b/>
                          <w:bCs/>
                          <w:i/>
                          <w:iCs/>
                          <w:sz w:val="14"/>
                          <w:szCs w:val="14"/>
                        </w:rPr>
                        <w:t>The global economy posted an unprecedented decline in 2020 due to the spread of coronavirus pandemic and its economic consequences.</w:t>
                      </w:r>
                    </w:p>
                  </w:txbxContent>
                </v:textbox>
                <w10:wrap anchory="page"/>
              </v:shape>
            </w:pict>
          </mc:Fallback>
        </mc:AlternateContent>
      </w:r>
      <w:r w:rsidR="00D03756" w:rsidRPr="00D03756">
        <w:rPr>
          <w:rFonts w:ascii="GHEA Grapalat" w:hAnsi="GHEA Grapalat"/>
          <w:b/>
          <w:i/>
          <w:sz w:val="20"/>
          <w:szCs w:val="20"/>
        </w:rPr>
        <w:t>In 2020 the global economy registered an unprecedented decline due to the spread of coronavirus pandemic and its economic consequences. Following deep economic downturn in the second quarter, signs of gradual economic recovery were seen in most countries, including Armenia’s key partners - the United States, Eurozone countries, and Russia - in the third quarter, largely thanks to the lifting or easing of the pandemic-driven restrictions and lockdowns. Yet, by the end of the year, economic recovery in many countries will be hampered by a new wave of the pandemic, which will have a negative impact on consumer demand and investment. However, positive developments early in the next year are probable as creation of coronavirus vaccines and their use can bring about favorable effects.</w:t>
      </w:r>
    </w:p>
    <w:p w14:paraId="3005FA5F" w14:textId="77777777" w:rsidR="00311E2F" w:rsidRPr="00311E2F" w:rsidRDefault="00946AAD" w:rsidP="00946AAD">
      <w:pPr>
        <w:spacing w:before="120" w:line="340" w:lineRule="atLeast"/>
        <w:ind w:firstLine="284"/>
        <w:rPr>
          <w:rFonts w:ascii="GHEA Grapalat" w:hAnsi="GHEA Grapalat"/>
          <w:sz w:val="20"/>
          <w:szCs w:val="20"/>
          <w:lang w:val="hy-AM"/>
        </w:rPr>
      </w:pPr>
      <w:r w:rsidRPr="00D03756">
        <w:rPr>
          <w:rFonts w:ascii="Times New Roman" w:hAnsi="Times New Roman"/>
          <w:i/>
          <w:noProof/>
          <w:sz w:val="34"/>
        </w:rPr>
        <mc:AlternateContent>
          <mc:Choice Requires="wps">
            <w:drawing>
              <wp:anchor distT="0" distB="0" distL="114300" distR="114300" simplePos="0" relativeHeight="251897856" behindDoc="0" locked="0" layoutInCell="1" allowOverlap="1" wp14:anchorId="1D54DA82" wp14:editId="5B4F81F8">
                <wp:simplePos x="0" y="0"/>
                <wp:positionH relativeFrom="column">
                  <wp:posOffset>4155440</wp:posOffset>
                </wp:positionH>
                <wp:positionV relativeFrom="page">
                  <wp:posOffset>5724525</wp:posOffset>
                </wp:positionV>
                <wp:extent cx="2520315" cy="360000"/>
                <wp:effectExtent l="0" t="0" r="51435" b="59690"/>
                <wp:wrapNone/>
                <wp:docPr id="4109" name="Flowchart: Alternate Process 4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360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631B0370" w14:textId="77777777" w:rsidR="00923A75" w:rsidRPr="00946AAD" w:rsidRDefault="00923A75" w:rsidP="00195B6E">
                            <w:pPr>
                              <w:spacing w:line="160" w:lineRule="atLeast"/>
                              <w:rPr>
                                <w:rFonts w:ascii="GHEA Grapalat" w:eastAsia="GHEA Grapalat" w:hAnsi="GHEA Grapalat" w:cs="GHEA Grapalat"/>
                                <w:b/>
                                <w:bCs/>
                                <w:i/>
                                <w:iCs/>
                                <w:sz w:val="14"/>
                                <w:szCs w:val="14"/>
                              </w:rPr>
                            </w:pPr>
                            <w:r w:rsidRPr="00946AAD">
                              <w:rPr>
                                <w:rFonts w:ascii="GHEA Grapalat" w:eastAsia="GHEA Grapalat" w:hAnsi="GHEA Grapalat" w:cs="GHEA Grapalat"/>
                                <w:b/>
                                <w:bCs/>
                                <w:i/>
                                <w:iCs/>
                                <w:sz w:val="14"/>
                                <w:szCs w:val="14"/>
                              </w:rPr>
                              <w:t>Good developments in terms of favorable effects from creation and use of coronavirus vaccines are likely.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4DA82" id="Flowchart: Alternate Process 4109" o:spid="_x0000_s1036" type="#_x0000_t176" style="position:absolute;left:0;text-align:left;margin-left:327.2pt;margin-top:450.75pt;width:198.45pt;height:28.3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" fillcolor="#d5dce4 [671]" strokecolor="gray">
                <v:shadow on="t" offset=",3pt"/>
                <v:textbox>
                  <w:txbxContent>
                    <w:p w14:paraId="631B0370" w14:textId="77777777" w:rsidR="00923A75" w:rsidRPr="00946AAD" w:rsidRDefault="00923A75" w:rsidP="00195B6E">
                      <w:pPr>
                        <w:spacing w:line="160" w:lineRule="atLeast"/>
                        <w:rPr>
                          <w:rFonts w:ascii="GHEA Grapalat" w:eastAsia="GHEA Grapalat" w:hAnsi="GHEA Grapalat" w:cs="GHEA Grapalat"/>
                          <w:b/>
                          <w:bCs/>
                          <w:i/>
                          <w:iCs/>
                          <w:sz w:val="14"/>
                          <w:szCs w:val="14"/>
                        </w:rPr>
                      </w:pPr>
                      <w:r w:rsidRPr="00946AAD">
                        <w:rPr>
                          <w:rFonts w:ascii="GHEA Grapalat" w:eastAsia="GHEA Grapalat" w:hAnsi="GHEA Grapalat" w:cs="GHEA Grapalat"/>
                          <w:b/>
                          <w:bCs/>
                          <w:i/>
                          <w:iCs/>
                          <w:sz w:val="14"/>
                          <w:szCs w:val="14"/>
                        </w:rPr>
                        <w:t>Good developments in terms of favorable effects from creation and use of coronavirus vaccines are likely.</w:t>
                      </w:r>
                    </w:p>
                  </w:txbxContent>
                </v:textbox>
                <w10:wrap anchory="page"/>
              </v:shape>
            </w:pict>
          </mc:Fallback>
        </mc:AlternateContent>
      </w:r>
      <w:r w:rsidRPr="00946AAD">
        <w:rPr>
          <w:rFonts w:ascii="GHEA Grapalat" w:hAnsi="GHEA Grapalat"/>
          <w:b/>
          <w:sz w:val="20"/>
          <w:szCs w:val="20"/>
        </w:rPr>
        <w:t xml:space="preserve"> </w:t>
      </w:r>
      <w:r w:rsidRPr="00946AAD">
        <w:rPr>
          <w:rFonts w:ascii="GHEA Grapalat" w:hAnsi="GHEA Grapalat"/>
          <w:b/>
          <w:i/>
          <w:sz w:val="20"/>
          <w:szCs w:val="20"/>
        </w:rPr>
        <w:t>Economic developments in the United States:</w:t>
      </w:r>
      <w:r w:rsidRPr="00E228B7">
        <w:rPr>
          <w:rFonts w:ascii="GHEA Grapalat" w:hAnsi="GHEA Grapalat"/>
          <w:sz w:val="20"/>
          <w:szCs w:val="20"/>
        </w:rPr>
        <w:t xml:space="preserve"> According to the U.S. Bureau of Economic Analysis estimate, the US economy posted a 3.0% y/y decline in the third quarter of 2020, which is lower than predicted in the previous MP program of the Central Bank of Armenia. During the third quarter the economy benefited from the lifting of restrictions the state had imposed to prevent the spread of coronavirus. The rebounding of economy in the third quarter of 2020 came along with a falling rate of unemployment: it settled on an 8.8% level against 13</w:t>
      </w:r>
      <w:r w:rsidRPr="00E228B7">
        <w:rPr>
          <w:rFonts w:ascii="Cambria Math" w:hAnsi="Cambria Math" w:cs="Cambria Math"/>
          <w:sz w:val="20"/>
          <w:szCs w:val="20"/>
        </w:rPr>
        <w:t>․</w:t>
      </w:r>
      <w:r w:rsidRPr="00E228B7">
        <w:rPr>
          <w:rFonts w:ascii="GHEA Grapalat" w:hAnsi="GHEA Grapalat"/>
          <w:sz w:val="20"/>
          <w:szCs w:val="20"/>
        </w:rPr>
        <w:t>0% in the previous quarter. It should be noted that, despite the second wave of pandemic across the nation, no new restrictions were imposed in the fourth quarter, which continued to have a positive impact on further recovery of economic activity and reducing unemployment - the latter amounted to 6.9% in November. The US economy is projected to decline by 3.7% in 2020, below the previous forecasts made by the CBA, owing to faster-than-anticipated recovery of economic activity in the third and fourth quarters.</w:t>
      </w:r>
    </w:p>
    <w:p w14:paraId="7062D8B0" w14:textId="77777777" w:rsidR="00311E2F" w:rsidRPr="00ED7792" w:rsidRDefault="00946AAD" w:rsidP="00946AAD">
      <w:pPr>
        <w:spacing w:line="340" w:lineRule="atLeast"/>
        <w:ind w:firstLine="284"/>
        <w:rPr>
          <w:rFonts w:ascii="GHEA Grapalat" w:hAnsi="GHEA Grapalat"/>
          <w:sz w:val="20"/>
          <w:szCs w:val="20"/>
          <w:lang w:val="hy-AM"/>
        </w:rPr>
      </w:pPr>
      <w:r w:rsidRPr="00E228B7">
        <w:rPr>
          <w:rFonts w:ascii="GHEA Grapalat" w:hAnsi="GHEA Grapalat"/>
          <w:sz w:val="20"/>
          <w:szCs w:val="20"/>
        </w:rPr>
        <w:t xml:space="preserve">In the USA in the third quarter of 2020, </w:t>
      </w:r>
      <w:r w:rsidRPr="00E228B7">
        <w:rPr>
          <w:rFonts w:ascii="GHEA Grapalat" w:hAnsi="GHEA Grapalat" w:cs="Arial"/>
          <w:color w:val="222222"/>
          <w:sz w:val="20"/>
          <w:szCs w:val="20"/>
          <w:shd w:val="clear" w:color="auto" w:fill="FFFFFF"/>
        </w:rPr>
        <w:t>as demand recovered to a certain extent and energy prices rose,</w:t>
      </w:r>
      <w:r w:rsidRPr="00E228B7">
        <w:rPr>
          <w:rFonts w:ascii="GHEA Grapalat" w:hAnsi="GHEA Grapalat"/>
          <w:sz w:val="20"/>
          <w:szCs w:val="20"/>
        </w:rPr>
        <w:t xml:space="preserve"> the average quarterly </w:t>
      </w:r>
      <w:r w:rsidRPr="00E228B7">
        <w:rPr>
          <w:rFonts w:ascii="GHEA Grapalat" w:hAnsi="GHEA Grapalat" w:cs="Arial"/>
          <w:color w:val="222222"/>
          <w:sz w:val="20"/>
          <w:szCs w:val="20"/>
          <w:shd w:val="clear" w:color="auto" w:fill="FFFFFF"/>
        </w:rPr>
        <w:t>personal consumption expenditure price index</w:t>
      </w:r>
      <w:r w:rsidRPr="00E228B7">
        <w:rPr>
          <w:rStyle w:val="FootnoteReference"/>
          <w:rFonts w:ascii="GHEA Grapalat" w:hAnsi="GHEA Grapalat"/>
          <w:szCs w:val="20"/>
        </w:rPr>
        <w:footnoteReference w:customMarkFollows="1" w:id="2"/>
        <w:t>2</w:t>
      </w:r>
      <w:r w:rsidRPr="00E228B7">
        <w:rPr>
          <w:rFonts w:ascii="GHEA Grapalat" w:hAnsi="GHEA Grapalat" w:cs="Arial"/>
          <w:color w:val="222222"/>
          <w:sz w:val="20"/>
          <w:szCs w:val="20"/>
          <w:shd w:val="clear" w:color="auto" w:fill="FFFFFF"/>
        </w:rPr>
        <w:t xml:space="preserve"> speeded up a little to 1.2% y/y, but it was still </w:t>
      </w:r>
      <w:r w:rsidRPr="00E228B7">
        <w:rPr>
          <w:rFonts w:ascii="GHEA Grapalat" w:hAnsi="GHEA Grapalat"/>
          <w:sz w:val="20"/>
          <w:szCs w:val="20"/>
        </w:rPr>
        <w:t xml:space="preserve">persisting below the US Federal Reserve’s medium-term target. Given actual economic growth developments, in the third </w:t>
      </w:r>
      <w:r w:rsidRPr="00E228B7">
        <w:rPr>
          <w:rFonts w:ascii="GHEA Grapalat" w:hAnsi="GHEA Grapalat"/>
          <w:sz w:val="20"/>
          <w:szCs w:val="20"/>
        </w:rPr>
        <w:lastRenderedPageBreak/>
        <w:t>quarter of 2020 the Fed kept the policy rate in the range of 0.0-0.25%, as set for the first quarter of 2020, and it announced that the program of quantitative easing would continue. Despite rising energy prices, there is expectation that a slow demand recovery would further contribute to the low inflationary environment this year. In such a case, as well as to stimulate economic activity, the US Fed will carry on pursuing a policy of low interest rates for a longer period of time.</w:t>
      </w:r>
    </w:p>
    <w:p w14:paraId="1B1FD166" w14:textId="77777777" w:rsidR="00311E2F" w:rsidRPr="00ED7792" w:rsidRDefault="00946AAD" w:rsidP="00897F74">
      <w:pPr>
        <w:spacing w:before="120" w:line="340" w:lineRule="atLeast"/>
        <w:ind w:firstLine="284"/>
        <w:rPr>
          <w:rFonts w:ascii="GHEA Grapalat" w:hAnsi="GHEA Grapalat"/>
          <w:sz w:val="20"/>
          <w:szCs w:val="20"/>
          <w:lang w:val="hy-AM"/>
        </w:rPr>
      </w:pPr>
      <w:r w:rsidRPr="00946AAD">
        <w:rPr>
          <w:rFonts w:ascii="GHEA Grapalat" w:hAnsi="GHEA Grapalat"/>
          <w:b/>
          <w:i/>
          <w:sz w:val="20"/>
          <w:szCs w:val="20"/>
        </w:rPr>
        <w:t>Economic developments in the Eurozone:</w:t>
      </w:r>
      <w:r w:rsidRPr="00E228B7">
        <w:rPr>
          <w:rFonts w:ascii="GHEA Grapalat" w:hAnsi="GHEA Grapalat"/>
          <w:sz w:val="20"/>
          <w:szCs w:val="20"/>
        </w:rPr>
        <w:t xml:space="preserve"> In the third quarter of 2020 the Eurozone economy saw signs of recovery, unlike the previous quarter, as the pandemic-driven restrictions eased. According to preliminary estimates provided by the Eurostat, economic decline in the</w:t>
      </w:r>
      <w:r w:rsidRPr="00E228B7">
        <w:rPr>
          <w:rFonts w:ascii="GHEA Grapalat" w:hAnsi="GHEA Grapalat"/>
          <w:sz w:val="20"/>
          <w:szCs w:val="20"/>
          <w:lang w:val="hy-AM"/>
        </w:rPr>
        <w:t xml:space="preserve"> </w:t>
      </w:r>
      <w:r w:rsidRPr="00E228B7">
        <w:rPr>
          <w:rFonts w:ascii="GHEA Grapalat" w:hAnsi="GHEA Grapalat"/>
          <w:sz w:val="20"/>
          <w:szCs w:val="20"/>
        </w:rPr>
        <w:t>Eurozone</w:t>
      </w:r>
      <w:r w:rsidRPr="00E228B7">
        <w:rPr>
          <w:rFonts w:ascii="GHEA Grapalat" w:hAnsi="GHEA Grapalat"/>
          <w:b/>
          <w:sz w:val="20"/>
          <w:szCs w:val="20"/>
          <w:lang w:val="hy-AM"/>
        </w:rPr>
        <w:t xml:space="preserve"> </w:t>
      </w:r>
      <w:r w:rsidRPr="00E228B7">
        <w:rPr>
          <w:rFonts w:ascii="GHEA Grapalat" w:hAnsi="GHEA Grapalat"/>
          <w:sz w:val="20"/>
          <w:szCs w:val="20"/>
        </w:rPr>
        <w:t>in the third quarter of 2020</w:t>
      </w:r>
      <w:r w:rsidRPr="00E228B7">
        <w:rPr>
          <w:rFonts w:ascii="GHEA Grapalat" w:hAnsi="GHEA Grapalat"/>
          <w:sz w:val="20"/>
          <w:szCs w:val="20"/>
          <w:lang w:val="hy-AM"/>
        </w:rPr>
        <w:t xml:space="preserve"> </w:t>
      </w:r>
      <w:r w:rsidRPr="00E228B7">
        <w:rPr>
          <w:rFonts w:ascii="GHEA Grapalat" w:hAnsi="GHEA Grapalat"/>
          <w:sz w:val="20"/>
          <w:szCs w:val="20"/>
        </w:rPr>
        <w:t>was 4.4% y/y. As short-term leading indicators suggest, this recovery trend is estimated to slow during the fourth quarter, as major Eurozone member states have already begun imposing both local and large-scale restrictions to prevent the spread of the second wave of pandemic. As a result, the 2020 economic decline is predicted to amount to 7.5%. However, the current news about vaccines has shaped positive expectations in terms of the outlook on economic developments, and the Eurozone economy is expected to kick-start already from the beginning of 2021.</w:t>
      </w:r>
    </w:p>
    <w:p w14:paraId="2EB0FA77" w14:textId="77777777" w:rsidR="00311E2F" w:rsidRPr="00311E2F" w:rsidRDefault="00946AAD" w:rsidP="00946AAD">
      <w:pPr>
        <w:spacing w:line="340" w:lineRule="atLeast"/>
        <w:ind w:firstLine="284"/>
        <w:rPr>
          <w:rFonts w:ascii="GHEA Grapalat" w:hAnsi="GHEA Grapalat"/>
          <w:sz w:val="20"/>
          <w:szCs w:val="20"/>
          <w:lang w:val="hy-AM"/>
        </w:rPr>
      </w:pPr>
      <w:r w:rsidRPr="00E228B7">
        <w:rPr>
          <w:rFonts w:ascii="GHEA Grapalat" w:hAnsi="GHEA Grapalat"/>
          <w:sz w:val="20"/>
          <w:szCs w:val="20"/>
        </w:rPr>
        <w:t>In the Eurozone in the third quarter of 2020, the average 12-month inflation was zero, notably below the European Central Bank’s target, and headline inflation, 0.7% y/y. The zero inflation was largely determined by a considerably weak demand and the y/y appreciation of the euro. In anticipation of low inflation and given the economic decline, the ECB announced that it would further pursue a low interest-rates policy, while implementing the program of purchases of assets at EUR 20.0 billion per month.</w:t>
      </w:r>
      <w:r w:rsidR="00311E2F" w:rsidRPr="00311E2F" w:rsidDel="00851C8C">
        <w:rPr>
          <w:rFonts w:ascii="GHEA Grapalat" w:hAnsi="GHEA Grapalat"/>
          <w:sz w:val="20"/>
          <w:szCs w:val="20"/>
          <w:lang w:val="hy-AM"/>
        </w:rPr>
        <w:t xml:space="preserve"> </w:t>
      </w:r>
    </w:p>
    <w:p w14:paraId="56857AD9" w14:textId="77777777" w:rsidR="00311E2F" w:rsidRPr="00311E2F" w:rsidRDefault="00897F74" w:rsidP="00946AAD">
      <w:pPr>
        <w:spacing w:before="120" w:line="340" w:lineRule="atLeast"/>
        <w:ind w:firstLine="284"/>
        <w:rPr>
          <w:rFonts w:ascii="GHEA Grapalat" w:hAnsi="GHEA Grapalat"/>
          <w:sz w:val="20"/>
          <w:szCs w:val="20"/>
          <w:lang w:val="hy-AM"/>
        </w:rPr>
      </w:pPr>
      <w:r w:rsidRPr="00897F74">
        <w:rPr>
          <w:noProof/>
        </w:rPr>
        <w:drawing>
          <wp:anchor distT="0" distB="0" distL="114300" distR="114300" simplePos="0" relativeHeight="252148736" behindDoc="0" locked="0" layoutInCell="1" allowOverlap="1" wp14:anchorId="1439FD25" wp14:editId="0FB141C5">
            <wp:simplePos x="0" y="0"/>
            <wp:positionH relativeFrom="column">
              <wp:posOffset>4147185</wp:posOffset>
            </wp:positionH>
            <wp:positionV relativeFrom="paragraph">
              <wp:posOffset>638810</wp:posOffset>
            </wp:positionV>
            <wp:extent cx="2519680" cy="1785620"/>
            <wp:effectExtent l="0" t="0" r="0" b="5080"/>
            <wp:wrapNone/>
            <wp:docPr id="18" name="Chart 18">
              <a:extLst xmlns:a="http://schemas.openxmlformats.org/drawingml/2006/main">
                <a:ext uri="{FF2B5EF4-FFF2-40B4-BE49-F238E27FC236}">
                  <a16:creationId xmlns:a16="http://schemas.microsoft.com/office/drawing/2014/main" id="{00000000-0008-0000-0300-000014000000}"/>
                </a:ext>
                <a:ext uri="{147F2762-F138-4A5C-976F-8EAC2B608ADB}">
                  <a16:predDERef xmlns:a16="http://schemas.microsoft.com/office/drawing/2014/main" pred="{00000000-0008-0000-03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Pr="00897F74">
        <w:rPr>
          <w:noProof/>
        </w:rPr>
        <mc:AlternateContent>
          <mc:Choice Requires="wps">
            <w:drawing>
              <wp:anchor distT="0" distB="0" distL="114300" distR="114300" simplePos="0" relativeHeight="252146688" behindDoc="0" locked="0" layoutInCell="1" allowOverlap="1" wp14:anchorId="1E34E76E" wp14:editId="6E9F17A9">
                <wp:simplePos x="0" y="0"/>
                <wp:positionH relativeFrom="column">
                  <wp:posOffset>4156075</wp:posOffset>
                </wp:positionH>
                <wp:positionV relativeFrom="paragraph">
                  <wp:posOffset>256701</wp:posOffset>
                </wp:positionV>
                <wp:extent cx="2581275" cy="450215"/>
                <wp:effectExtent l="0" t="0" r="0" b="6985"/>
                <wp:wrapNone/>
                <wp:docPr id="16" name="Text Box 3994">
                  <a:extLst xmlns:a="http://schemas.openxmlformats.org/drawingml/2006/main">
                    <a:ext uri="{FF2B5EF4-FFF2-40B4-BE49-F238E27FC236}">
                      <a16:creationId xmlns:a16="http://schemas.microsoft.com/office/drawing/2014/main" id="{00000000-0008-0000-03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6578E"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xml:space="preserve">Chart </w:t>
                            </w:r>
                            <w:r w:rsidRPr="00897F74">
                              <w:rPr>
                                <w:rFonts w:ascii="GHEA Grapalat" w:hAnsi="GHEA Grapalat" w:cs="Sylfaen"/>
                                <w:b/>
                                <w:bCs/>
                                <w:color w:val="002060"/>
                                <w:sz w:val="14"/>
                                <w:szCs w:val="14"/>
                                <w:lang w:val="hy-AM"/>
                              </w:rPr>
                              <w:t>3</w:t>
                            </w:r>
                          </w:p>
                          <w:p w14:paraId="5759BB3A"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6"/>
                                <w:szCs w:val="6"/>
                              </w:rPr>
                              <w:t> </w:t>
                            </w:r>
                          </w:p>
                          <w:p w14:paraId="28707557"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4"/>
                                <w:szCs w:val="4"/>
                              </w:rPr>
                              <w:t> </w:t>
                            </w:r>
                            <w:r w:rsidRPr="00897F74">
                              <w:rPr>
                                <w:rFonts w:ascii="GHEA Grapalat" w:hAnsi="GHEA Grapalat" w:cstheme="minorBidi"/>
                                <w:b/>
                                <w:bCs/>
                                <w:color w:val="002060"/>
                                <w:sz w:val="14"/>
                                <w:szCs w:val="14"/>
                              </w:rPr>
                              <w:t>Economic growth in trade partner countries, (%)</w:t>
                            </w:r>
                            <w:r w:rsidRPr="00897F74">
                              <w:rPr>
                                <w:rFonts w:ascii="GHEA Grapalat" w:hAnsi="GHEA Grapalat" w:cs="Sylfaen"/>
                                <w:b/>
                                <w:bCs/>
                                <w:color w:val="002060"/>
                                <w:sz w:val="14"/>
                                <w:szCs w:val="14"/>
                              </w:rPr>
                              <w:t xml:space="preserve"> </w:t>
                            </w:r>
                          </w:p>
                          <w:p w14:paraId="7D525934"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i/>
                                <w:iCs/>
                                <w:color w:val="002060"/>
                                <w:sz w:val="14"/>
                                <w:szCs w:val="14"/>
                              </w:rPr>
                              <w:t> </w:t>
                            </w:r>
                          </w:p>
                          <w:p w14:paraId="5B350E7C"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1D7988C9"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5A814369"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C03FC6C"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FF77694"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38CE036"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0E82464C"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6CF7A72"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50994107"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2608CAD"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D01883C"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ED45942"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37135BB"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09273169"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F9F40E4"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5B894A10"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CEB1C7B"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2B07E44"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7E8B989"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622BDDE"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5DDAEC93"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2B2B811"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0D4C36E6"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FE2DD69"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7D54E666"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D17CE6A"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55569FFC"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77445A77"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144F71DB"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6CFA451"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6DF9563"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A72C843"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50798F40"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2796D14"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75A8882"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1733C0D1"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778C062"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E793AC2"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7BCFDF11"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70AD9106"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DA18B24"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963B693" w14:textId="77777777" w:rsidR="00923A75" w:rsidRPr="00897F74" w:rsidRDefault="00923A75" w:rsidP="00897F74">
                            <w:pPr>
                              <w:pStyle w:val="NormalWeb"/>
                              <w:spacing w:before="0" w:beforeAutospacing="0" w:after="0" w:afterAutospacing="0"/>
                              <w:rPr>
                                <w:color w:val="002060"/>
                              </w:rPr>
                            </w:pPr>
                            <w:r w:rsidRPr="00897F74">
                              <w:rPr>
                                <w:rFonts w:ascii="Times LatArm" w:hAnsi="Times LatArm"/>
                                <w:color w:val="002060"/>
                                <w:sz w:val="14"/>
                                <w:szCs w:val="14"/>
                              </w:rPr>
                              <w:t> </w:t>
                            </w:r>
                          </w:p>
                        </w:txbxContent>
                      </wps:txbx>
                      <wps:bodyPr rot="0" vert="horz" wrap="square" lIns="91440" tIns="45720" rIns="91440" bIns="45720" anchor="t" anchorCtr="0" upright="1">
                        <a:noAutofit/>
                      </wps:bodyPr>
                    </wps:wsp>
                  </a:graphicData>
                </a:graphic>
              </wp:anchor>
            </w:drawing>
          </mc:Choice>
          <mc:Fallback>
            <w:pict>
              <v:shape w14:anchorId="1E34E76E" id="Text Box 3994" o:spid="_x0000_s1037" type="#_x0000_t202" style="position:absolute;left:0;text-align:left;margin-left:327.25pt;margin-top:20.2pt;width:203.25pt;height:35.45pt;z-index:252146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" filled="f" stroked="f">
                <v:textbox>
                  <w:txbxContent>
                    <w:p w14:paraId="5D06578E"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xml:space="preserve">Chart </w:t>
                      </w:r>
                      <w:r w:rsidRPr="00897F74">
                        <w:rPr>
                          <w:rFonts w:ascii="GHEA Grapalat" w:hAnsi="GHEA Grapalat" w:cs="Sylfaen"/>
                          <w:b/>
                          <w:bCs/>
                          <w:color w:val="002060"/>
                          <w:sz w:val="14"/>
                          <w:szCs w:val="14"/>
                          <w:lang w:val="hy-AM"/>
                        </w:rPr>
                        <w:t>3</w:t>
                      </w:r>
                    </w:p>
                    <w:p w14:paraId="5759BB3A"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6"/>
                          <w:szCs w:val="6"/>
                        </w:rPr>
                        <w:t> </w:t>
                      </w:r>
                    </w:p>
                    <w:p w14:paraId="28707557"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4"/>
                          <w:szCs w:val="4"/>
                        </w:rPr>
                        <w:t> </w:t>
                      </w:r>
                      <w:r w:rsidRPr="00897F74">
                        <w:rPr>
                          <w:rFonts w:ascii="GHEA Grapalat" w:hAnsi="GHEA Grapalat" w:cstheme="minorBidi"/>
                          <w:b/>
                          <w:bCs/>
                          <w:color w:val="002060"/>
                          <w:sz w:val="14"/>
                          <w:szCs w:val="14"/>
                        </w:rPr>
                        <w:t>Economic growth in trade partner countries, (%)</w:t>
                      </w:r>
                      <w:r w:rsidRPr="00897F74">
                        <w:rPr>
                          <w:rFonts w:ascii="GHEA Grapalat" w:hAnsi="GHEA Grapalat" w:cs="Sylfaen"/>
                          <w:b/>
                          <w:bCs/>
                          <w:color w:val="002060"/>
                          <w:sz w:val="14"/>
                          <w:szCs w:val="14"/>
                        </w:rPr>
                        <w:t xml:space="preserve"> </w:t>
                      </w:r>
                    </w:p>
                    <w:p w14:paraId="7D525934"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i/>
                          <w:iCs/>
                          <w:color w:val="002060"/>
                          <w:sz w:val="14"/>
                          <w:szCs w:val="14"/>
                        </w:rPr>
                        <w:t> </w:t>
                      </w:r>
                    </w:p>
                    <w:p w14:paraId="5B350E7C"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1D7988C9"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5A814369"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C03FC6C"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FF77694"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38CE036"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0E82464C"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6CF7A72"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50994107"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2608CAD"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D01883C"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ED45942"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37135BB"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09273169"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F9F40E4"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5B894A10"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CEB1C7B"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2B07E44"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7E8B989"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622BDDE"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5DDAEC93"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2B2B811"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0D4C36E6"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FE2DD69"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7D54E666"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D17CE6A"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55569FFC"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77445A77"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144F71DB"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6CFA451"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6DF9563"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A72C843"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50798F40"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2796D14"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75A8882"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1733C0D1"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778C062"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E793AC2"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7BCFDF11"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70AD9106"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DA18B24"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963B693" w14:textId="77777777" w:rsidR="00923A75" w:rsidRPr="00897F74" w:rsidRDefault="00923A75" w:rsidP="00897F74">
                      <w:pPr>
                        <w:pStyle w:val="NormalWeb"/>
                        <w:spacing w:before="0" w:beforeAutospacing="0" w:after="0" w:afterAutospacing="0"/>
                        <w:rPr>
                          <w:color w:val="002060"/>
                        </w:rPr>
                      </w:pPr>
                      <w:r w:rsidRPr="00897F74">
                        <w:rPr>
                          <w:rFonts w:ascii="Times LatArm" w:hAnsi="Times LatArm"/>
                          <w:color w:val="002060"/>
                          <w:sz w:val="14"/>
                          <w:szCs w:val="14"/>
                        </w:rPr>
                        <w:t> </w:t>
                      </w:r>
                    </w:p>
                  </w:txbxContent>
                </v:textbox>
              </v:shape>
            </w:pict>
          </mc:Fallback>
        </mc:AlternateContent>
      </w:r>
      <w:r w:rsidR="00946AAD" w:rsidRPr="00946AAD">
        <w:rPr>
          <w:rFonts w:ascii="GHEA Grapalat" w:hAnsi="GHEA Grapalat"/>
          <w:b/>
          <w:i/>
          <w:sz w:val="20"/>
          <w:szCs w:val="20"/>
        </w:rPr>
        <w:t>Economic developments in Russia:</w:t>
      </w:r>
      <w:r w:rsidR="00946AAD" w:rsidRPr="00E228B7">
        <w:rPr>
          <w:rFonts w:ascii="GHEA Grapalat" w:hAnsi="GHEA Grapalat"/>
          <w:b/>
          <w:sz w:val="20"/>
          <w:szCs w:val="20"/>
        </w:rPr>
        <w:t xml:space="preserve"> </w:t>
      </w:r>
      <w:r w:rsidR="00946AAD" w:rsidRPr="00E228B7">
        <w:rPr>
          <w:rFonts w:ascii="GHEA Grapalat" w:hAnsi="GHEA Grapalat"/>
          <w:sz w:val="20"/>
          <w:szCs w:val="20"/>
        </w:rPr>
        <w:t>According to preliminary estimates by State Statistics Service of Russia, the economy posted a 3.6% y/y decline in the third quarter of 2020, in spite of certain recovery in agriculture and private consumption. Although the Russian economy started reviving during the third quarter, it is however expected to slow down again in the fourth quarter, which will be mainly driven by a new wave of widely spreading pandemic in the country. In this case, the decline of the Russian economy in 2020 is projected at 3.7%, and starting from 2021 a certain economic recovery is likely.</w:t>
      </w:r>
    </w:p>
    <w:p w14:paraId="59C6CBF2" w14:textId="77777777" w:rsidR="00311E2F" w:rsidRPr="00311E2F" w:rsidRDefault="00897F74" w:rsidP="00897F74">
      <w:pPr>
        <w:spacing w:line="330" w:lineRule="atLeast"/>
        <w:ind w:firstLine="284"/>
        <w:rPr>
          <w:rFonts w:ascii="GHEA Grapalat" w:hAnsi="GHEA Grapalat"/>
          <w:sz w:val="20"/>
          <w:szCs w:val="20"/>
          <w:lang w:val="hy-AM"/>
        </w:rPr>
      </w:pPr>
      <w:r w:rsidRPr="00897F74">
        <w:rPr>
          <w:noProof/>
        </w:rPr>
        <mc:AlternateContent>
          <mc:Choice Requires="wps">
            <w:drawing>
              <wp:anchor distT="0" distB="0" distL="114300" distR="114300" simplePos="0" relativeHeight="252147712" behindDoc="0" locked="0" layoutInCell="1" allowOverlap="1" wp14:anchorId="685BB124" wp14:editId="20A7B0EF">
                <wp:simplePos x="0" y="0"/>
                <wp:positionH relativeFrom="column">
                  <wp:posOffset>4188460</wp:posOffset>
                </wp:positionH>
                <wp:positionV relativeFrom="paragraph">
                  <wp:posOffset>421166</wp:posOffset>
                </wp:positionV>
                <wp:extent cx="2502876" cy="391333"/>
                <wp:effectExtent l="0" t="0" r="0" b="0"/>
                <wp:wrapNone/>
                <wp:docPr id="17" name="Text Box 24">
                  <a:extLst xmlns:a="http://schemas.openxmlformats.org/drawingml/2006/main">
                    <a:ext uri="{FF2B5EF4-FFF2-40B4-BE49-F238E27FC236}">
                      <a16:creationId xmlns:a16="http://schemas.microsoft.com/office/drawing/2014/main" id="{00000000-0008-0000-0300-000006000000}"/>
                    </a:ext>
                  </a:extLst>
                </wp:docPr>
                <wp:cNvGraphicFramePr/>
                <a:graphic xmlns:a="http://schemas.openxmlformats.org/drawingml/2006/main">
                  <a:graphicData uri="http://schemas.microsoft.com/office/word/2010/wordprocessingShape">
                    <wps:wsp>
                      <wps:cNvSpPr txBox="1"/>
                      <wps:spPr>
                        <a:xfrm>
                          <a:off x="0" y="0"/>
                          <a:ext cx="2502876" cy="3913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BA01A" w14:textId="77777777" w:rsidR="00923A75" w:rsidRDefault="00923A75" w:rsidP="00897F74">
                            <w:pPr>
                              <w:pStyle w:val="NormalWeb"/>
                              <w:spacing w:before="0" w:beforeAutospacing="0" w:after="0" w:afterAutospacing="0"/>
                              <w:jc w:val="right"/>
                            </w:pPr>
                            <w:r>
                              <w:rPr>
                                <w:rFonts w:ascii="GHEA Grapalat" w:hAnsi="GHEA Grapalat" w:cstheme="minorBidi"/>
                                <w:i/>
                                <w:iCs/>
                                <w:color w:val="000000" w:themeColor="dark1"/>
                                <w:sz w:val="14"/>
                                <w:szCs w:val="14"/>
                              </w:rPr>
                              <w:t xml:space="preserve">Source: Bureau of Economic Analysis (BEA, Eurostat, </w:t>
                            </w:r>
                            <w:proofErr w:type="spellStart"/>
                            <w:r>
                              <w:rPr>
                                <w:rFonts w:ascii="GHEA Grapalat" w:hAnsi="GHEA Grapalat" w:cstheme="minorBidi"/>
                                <w:i/>
                                <w:iCs/>
                                <w:color w:val="000000" w:themeColor="dark1"/>
                                <w:sz w:val="14"/>
                                <w:szCs w:val="14"/>
                              </w:rPr>
                              <w:t>Rosstat</w:t>
                            </w:r>
                            <w:proofErr w:type="spellEnd"/>
                            <w:r>
                              <w:rPr>
                                <w:rFonts w:ascii="GHEA Grapalat" w:hAnsi="GHEA Grapalat" w:cstheme="minorBidi"/>
                                <w:i/>
                                <w:iCs/>
                                <w:color w:val="000000" w:themeColor="dark1"/>
                                <w:sz w:val="14"/>
                                <w:szCs w:val="14"/>
                              </w:rPr>
                              <w:t>, CBA forecasts</w:t>
                            </w:r>
                          </w:p>
                          <w:p w14:paraId="7AF9D551" w14:textId="77777777" w:rsidR="00923A75" w:rsidRDefault="00923A75" w:rsidP="00897F74">
                            <w:pPr>
                              <w:pStyle w:val="NormalWeb"/>
                              <w:spacing w:before="0" w:beforeAutospacing="0" w:after="0" w:afterAutospacing="0"/>
                              <w:jc w:val="right"/>
                            </w:pPr>
                            <w:r>
                              <w:rPr>
                                <w:rFonts w:ascii="GHEA Grapalat" w:hAnsi="GHEA Grapalat" w:cs="Calibri"/>
                                <w:i/>
                                <w:iCs/>
                                <w:color w:val="000000" w:themeColor="dark1"/>
                                <w:sz w:val="14"/>
                                <w:szCs w:val="14"/>
                              </w:rPr>
                              <w:t> </w:t>
                            </w:r>
                          </w:p>
                          <w:p w14:paraId="5D797664" w14:textId="77777777" w:rsidR="00923A75" w:rsidRDefault="00923A75" w:rsidP="00897F74">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5BB124" id="Text Box 24" o:spid="_x0000_s1038" type="#_x0000_t202" style="position:absolute;left:0;text-align:left;margin-left:329.8pt;margin-top:33.15pt;width:197.1pt;height:30.8pt;z-index:252147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" filled="f" stroked="f" strokeweight=".5pt">
                <v:textbox>
                  <w:txbxContent>
                    <w:p w14:paraId="2ABBA01A" w14:textId="77777777" w:rsidR="00923A75" w:rsidRDefault="00923A75" w:rsidP="00897F74">
                      <w:pPr>
                        <w:pStyle w:val="NormalWeb"/>
                        <w:spacing w:before="0" w:beforeAutospacing="0" w:after="0" w:afterAutospacing="0"/>
                        <w:jc w:val="right"/>
                      </w:pPr>
                      <w:r>
                        <w:rPr>
                          <w:rFonts w:ascii="GHEA Grapalat" w:hAnsi="GHEA Grapalat" w:cstheme="minorBidi"/>
                          <w:i/>
                          <w:iCs/>
                          <w:color w:val="000000" w:themeColor="dark1"/>
                          <w:sz w:val="14"/>
                          <w:szCs w:val="14"/>
                        </w:rPr>
                        <w:t xml:space="preserve">Source: Bureau of Economic Analysis (BEA, Eurostat, </w:t>
                      </w:r>
                      <w:proofErr w:type="spellStart"/>
                      <w:r>
                        <w:rPr>
                          <w:rFonts w:ascii="GHEA Grapalat" w:hAnsi="GHEA Grapalat" w:cstheme="minorBidi"/>
                          <w:i/>
                          <w:iCs/>
                          <w:color w:val="000000" w:themeColor="dark1"/>
                          <w:sz w:val="14"/>
                          <w:szCs w:val="14"/>
                        </w:rPr>
                        <w:t>Rosstat</w:t>
                      </w:r>
                      <w:proofErr w:type="spellEnd"/>
                      <w:r>
                        <w:rPr>
                          <w:rFonts w:ascii="GHEA Grapalat" w:hAnsi="GHEA Grapalat" w:cstheme="minorBidi"/>
                          <w:i/>
                          <w:iCs/>
                          <w:color w:val="000000" w:themeColor="dark1"/>
                          <w:sz w:val="14"/>
                          <w:szCs w:val="14"/>
                        </w:rPr>
                        <w:t>, CBA forecasts</w:t>
                      </w:r>
                    </w:p>
                    <w:p w14:paraId="7AF9D551" w14:textId="77777777" w:rsidR="00923A75" w:rsidRDefault="00923A75" w:rsidP="00897F74">
                      <w:pPr>
                        <w:pStyle w:val="NormalWeb"/>
                        <w:spacing w:before="0" w:beforeAutospacing="0" w:after="0" w:afterAutospacing="0"/>
                        <w:jc w:val="right"/>
                      </w:pPr>
                      <w:r>
                        <w:rPr>
                          <w:rFonts w:ascii="GHEA Grapalat" w:hAnsi="GHEA Grapalat" w:cs="Calibri"/>
                          <w:i/>
                          <w:iCs/>
                          <w:color w:val="000000" w:themeColor="dark1"/>
                          <w:sz w:val="14"/>
                          <w:szCs w:val="14"/>
                        </w:rPr>
                        <w:t> </w:t>
                      </w:r>
                    </w:p>
                    <w:p w14:paraId="5D797664" w14:textId="77777777" w:rsidR="00923A75" w:rsidRDefault="00923A75" w:rsidP="00897F74">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946AAD" w:rsidRPr="00E228B7">
        <w:rPr>
          <w:rFonts w:ascii="GHEA Grapalat" w:hAnsi="GHEA Grapalat"/>
          <w:sz w:val="20"/>
          <w:szCs w:val="20"/>
        </w:rPr>
        <w:t xml:space="preserve">In the third quarter of 2020 the average quarterly inflation in Russia accelerated to 3.5% y/y from that of 3.1% reported in the previous quarter, running below its target value of 4%. Already in October inflation ran past the 4% threshold, reaching 4.1%. The main </w:t>
      </w:r>
      <w:r w:rsidRPr="00897F74">
        <w:rPr>
          <w:noProof/>
        </w:rPr>
        <mc:AlternateContent>
          <mc:Choice Requires="wps">
            <w:drawing>
              <wp:anchor distT="0" distB="0" distL="114300" distR="114300" simplePos="0" relativeHeight="252152832" behindDoc="0" locked="0" layoutInCell="1" allowOverlap="1" wp14:anchorId="5C3B8828" wp14:editId="72E33D5F">
                <wp:simplePos x="0" y="0"/>
                <wp:positionH relativeFrom="column">
                  <wp:posOffset>4133974</wp:posOffset>
                </wp:positionH>
                <wp:positionV relativeFrom="paragraph">
                  <wp:posOffset>187486</wp:posOffset>
                </wp:positionV>
                <wp:extent cx="2520315" cy="409575"/>
                <wp:effectExtent l="0" t="0" r="0" b="9525"/>
                <wp:wrapNone/>
                <wp:docPr id="19" name="Text Box 3994">
                  <a:extLst xmlns:a="http://schemas.openxmlformats.org/drawingml/2006/main">
                    <a:ext uri="{FF2B5EF4-FFF2-40B4-BE49-F238E27FC236}">
                      <a16:creationId xmlns:a16="http://schemas.microsoft.com/office/drawing/2014/main" id="{00000000-0008-0000-04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7D4EE"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xml:space="preserve">Chart </w:t>
                            </w:r>
                            <w:r w:rsidRPr="00897F74">
                              <w:rPr>
                                <w:rFonts w:ascii="GHEA Grapalat" w:hAnsi="GHEA Grapalat" w:cs="Sylfaen"/>
                                <w:b/>
                                <w:bCs/>
                                <w:color w:val="002060"/>
                                <w:sz w:val="14"/>
                                <w:szCs w:val="14"/>
                                <w:lang w:val="hy-AM"/>
                              </w:rPr>
                              <w:t>4</w:t>
                            </w:r>
                          </w:p>
                          <w:p w14:paraId="71807E1B"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4"/>
                                <w:szCs w:val="4"/>
                              </w:rPr>
                              <w:t> </w:t>
                            </w:r>
                            <w:r w:rsidRPr="00897F74">
                              <w:rPr>
                                <w:rFonts w:ascii="GHEA Grapalat" w:hAnsi="GHEA Grapalat" w:cs="Sylfaen"/>
                                <w:b/>
                                <w:bCs/>
                                <w:color w:val="002060"/>
                                <w:sz w:val="6"/>
                                <w:szCs w:val="6"/>
                              </w:rPr>
                              <w:t> </w:t>
                            </w:r>
                          </w:p>
                          <w:p w14:paraId="6972D53B"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xml:space="preserve">Inflation in trade partner countries, (%) </w:t>
                            </w:r>
                          </w:p>
                          <w:p w14:paraId="756B2959"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i/>
                                <w:iCs/>
                                <w:color w:val="002060"/>
                                <w:sz w:val="14"/>
                                <w:szCs w:val="14"/>
                              </w:rPr>
                              <w:t> </w:t>
                            </w:r>
                          </w:p>
                          <w:p w14:paraId="2B1E3145"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054FA4F"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1713852A"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2E85547"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061C6767"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0AB78F65"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F04D947"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8104C7D"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4532D20"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5F71D08"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5421B823"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CA1F6B3"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5C81FEA7"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02132D68"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4C18F00"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0097D0E4"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5B3575CC"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CF4EB14"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AEB26A5"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A36739D"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55FE288C"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12666CE3"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7E6BF4C3"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0E99D4CE"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E858EF8"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4CA9969"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0B6C1868"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CF0F74B"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534BC3D9"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1CA5403D"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0A9E26ED"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7047FF80"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1521D48D"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DE3F339"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CF6AEEB"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5EA145B6"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BFC36E0"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5D20E75"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6818BAD"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52D83846"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BF3B9C2"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02A29A2"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olor w:val="002060"/>
                                <w:sz w:val="14"/>
                                <w:szCs w:val="14"/>
                              </w:rPr>
                              <w:t> </w:t>
                            </w:r>
                          </w:p>
                        </w:txbxContent>
                      </wps:txbx>
                      <wps:bodyPr rot="0" vert="horz" wrap="square" lIns="91440" tIns="45720" rIns="91440" bIns="45720" anchor="t" anchorCtr="0" upright="1">
                        <a:noAutofit/>
                      </wps:bodyPr>
                    </wps:wsp>
                  </a:graphicData>
                </a:graphic>
              </wp:anchor>
            </w:drawing>
          </mc:Choice>
          <mc:Fallback>
            <w:pict>
              <v:shape w14:anchorId="5C3B8828" id="_x0000_s1039" type="#_x0000_t202" style="position:absolute;left:0;text-align:left;margin-left:325.5pt;margin-top:14.75pt;width:198.45pt;height:32.25pt;z-index:252152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" filled="f" stroked="f">
                <v:textbox>
                  <w:txbxContent>
                    <w:p w14:paraId="3207D4EE"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xml:space="preserve">Chart </w:t>
                      </w:r>
                      <w:r w:rsidRPr="00897F74">
                        <w:rPr>
                          <w:rFonts w:ascii="GHEA Grapalat" w:hAnsi="GHEA Grapalat" w:cs="Sylfaen"/>
                          <w:b/>
                          <w:bCs/>
                          <w:color w:val="002060"/>
                          <w:sz w:val="14"/>
                          <w:szCs w:val="14"/>
                          <w:lang w:val="hy-AM"/>
                        </w:rPr>
                        <w:t>4</w:t>
                      </w:r>
                    </w:p>
                    <w:p w14:paraId="71807E1B"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4"/>
                          <w:szCs w:val="4"/>
                        </w:rPr>
                        <w:t> </w:t>
                      </w:r>
                      <w:r w:rsidRPr="00897F74">
                        <w:rPr>
                          <w:rFonts w:ascii="GHEA Grapalat" w:hAnsi="GHEA Grapalat" w:cs="Sylfaen"/>
                          <w:b/>
                          <w:bCs/>
                          <w:color w:val="002060"/>
                          <w:sz w:val="6"/>
                          <w:szCs w:val="6"/>
                        </w:rPr>
                        <w:t> </w:t>
                      </w:r>
                    </w:p>
                    <w:p w14:paraId="6972D53B"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xml:space="preserve">Inflation in trade partner countries, (%) </w:t>
                      </w:r>
                    </w:p>
                    <w:p w14:paraId="756B2959"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i/>
                          <w:iCs/>
                          <w:color w:val="002060"/>
                          <w:sz w:val="14"/>
                          <w:szCs w:val="14"/>
                        </w:rPr>
                        <w:t> </w:t>
                      </w:r>
                    </w:p>
                    <w:p w14:paraId="2B1E3145"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054FA4F"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1713852A"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2E85547"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061C6767"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0AB78F65"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F04D947"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8104C7D"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4532D20"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5F71D08"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5421B823"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CA1F6B3"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5C81FEA7"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02132D68"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4C18F00"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0097D0E4"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5B3575CC"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CF4EB14"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AEB26A5"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A36739D"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55FE288C"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12666CE3"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7E6BF4C3"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0E99D4CE"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E858EF8"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4CA9969"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0B6C1868"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CF0F74B"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534BC3D9"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1CA5403D"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0A9E26ED"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7047FF80"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1521D48D"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DE3F339"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CF6AEEB"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5EA145B6"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BFC36E0"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5D20E75"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6818BAD"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52D83846"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BF3B9C2"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02A29A2"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olor w:val="002060"/>
                          <w:sz w:val="14"/>
                          <w:szCs w:val="14"/>
                        </w:rPr>
                        <w:t> </w:t>
                      </w:r>
                    </w:p>
                  </w:txbxContent>
                </v:textbox>
              </v:shape>
            </w:pict>
          </mc:Fallback>
        </mc:AlternateContent>
      </w:r>
      <w:r w:rsidR="00946AAD" w:rsidRPr="00E228B7">
        <w:rPr>
          <w:rFonts w:ascii="GHEA Grapalat" w:hAnsi="GHEA Grapalat"/>
          <w:sz w:val="20"/>
          <w:szCs w:val="20"/>
        </w:rPr>
        <w:t xml:space="preserve">trigger to acceleration of inflation was the depreciating ruble, which </w:t>
      </w:r>
      <w:r w:rsidR="00946AAD" w:rsidRPr="00E228B7">
        <w:rPr>
          <w:rFonts w:ascii="GHEA Grapalat" w:hAnsi="GHEA Grapalat"/>
          <w:sz w:val="20"/>
          <w:szCs w:val="20"/>
        </w:rPr>
        <w:lastRenderedPageBreak/>
        <w:t xml:space="preserve">has also determined the heightening of inflation expectations. With </w:t>
      </w:r>
      <w:r w:rsidRPr="00897F74">
        <w:rPr>
          <w:noProof/>
        </w:rPr>
        <w:drawing>
          <wp:anchor distT="0" distB="0" distL="114300" distR="114300" simplePos="0" relativeHeight="252154880" behindDoc="0" locked="0" layoutInCell="1" allowOverlap="1" wp14:anchorId="12B6535C" wp14:editId="77A8AEFC">
            <wp:simplePos x="0" y="0"/>
            <wp:positionH relativeFrom="column">
              <wp:posOffset>4160842</wp:posOffset>
            </wp:positionH>
            <wp:positionV relativeFrom="paragraph">
              <wp:posOffset>534850</wp:posOffset>
            </wp:positionV>
            <wp:extent cx="2519680" cy="1957705"/>
            <wp:effectExtent l="0" t="0" r="0" b="4445"/>
            <wp:wrapNone/>
            <wp:docPr id="21" name="Chart 21">
              <a:extLst xmlns:a="http://schemas.openxmlformats.org/drawingml/2006/main">
                <a:ext uri="{FF2B5EF4-FFF2-40B4-BE49-F238E27FC236}">
                  <a16:creationId xmlns:a16="http://schemas.microsoft.com/office/drawing/2014/main" id="{00000000-0008-0000-0400-000005000000}"/>
                </a:ext>
                <a:ext uri="{147F2762-F138-4A5C-976F-8EAC2B608ADB}">
                  <a16:predDERef xmlns:a16="http://schemas.microsoft.com/office/drawing/2014/main" pred="{00000000-0008-0000-04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946AAD" w:rsidRPr="00E228B7">
        <w:rPr>
          <w:rFonts w:ascii="GHEA Grapalat" w:hAnsi="GHEA Grapalat"/>
          <w:sz w:val="20"/>
          <w:szCs w:val="20"/>
        </w:rPr>
        <w:t>deflationary pressures persisting under weakening demand, the Bank of Russia cut the policy rate by 0.25 pp early in the third quarter of 2020 (July), then, as inflation speeded up, it kept the policy rate at the same level - 4.25% - at the September and December board meetings. Given a trend of accelerating inflation and in view of predicted economic developments as well as the recovery of the global economy, it is expected that the Bank of Russia will soon pursue a gradually contractionary monetary policy.</w:t>
      </w:r>
    </w:p>
    <w:p w14:paraId="3A8AD915" w14:textId="77777777" w:rsidR="00311E2F" w:rsidRPr="00D64637" w:rsidRDefault="00897F74" w:rsidP="00897F74">
      <w:pPr>
        <w:spacing w:before="120" w:line="328" w:lineRule="atLeast"/>
        <w:ind w:firstLine="284"/>
        <w:rPr>
          <w:rFonts w:ascii="GHEA Grapalat" w:hAnsi="GHEA Grapalat"/>
          <w:sz w:val="20"/>
          <w:szCs w:val="20"/>
          <w:lang w:val="hy-AM"/>
        </w:rPr>
      </w:pPr>
      <w:r w:rsidRPr="00897F74">
        <w:rPr>
          <w:noProof/>
        </w:rPr>
        <mc:AlternateContent>
          <mc:Choice Requires="wps">
            <w:drawing>
              <wp:anchor distT="0" distB="0" distL="114300" distR="114300" simplePos="0" relativeHeight="252153856" behindDoc="0" locked="0" layoutInCell="1" allowOverlap="1" wp14:anchorId="1D4DED17" wp14:editId="518D426D">
                <wp:simplePos x="0" y="0"/>
                <wp:positionH relativeFrom="column">
                  <wp:posOffset>4378098</wp:posOffset>
                </wp:positionH>
                <wp:positionV relativeFrom="paragraph">
                  <wp:posOffset>424730</wp:posOffset>
                </wp:positionV>
                <wp:extent cx="2326005" cy="393065"/>
                <wp:effectExtent l="0" t="0" r="0" b="6985"/>
                <wp:wrapNone/>
                <wp:docPr id="20" name="Text Box 25">
                  <a:extLst xmlns:a="http://schemas.openxmlformats.org/drawingml/2006/main">
                    <a:ext uri="{FF2B5EF4-FFF2-40B4-BE49-F238E27FC236}">
                      <a16:creationId xmlns:a16="http://schemas.microsoft.com/office/drawing/2014/main" id="{00000000-0008-0000-0400-000006000000}"/>
                    </a:ext>
                  </a:extLst>
                </wp:docPr>
                <wp:cNvGraphicFramePr/>
                <a:graphic xmlns:a="http://schemas.openxmlformats.org/drawingml/2006/main">
                  <a:graphicData uri="http://schemas.microsoft.com/office/word/2010/wordprocessingShape">
                    <wps:wsp>
                      <wps:cNvSpPr txBox="1"/>
                      <wps:spPr>
                        <a:xfrm>
                          <a:off x="0" y="0"/>
                          <a:ext cx="2326005"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786C56" w14:textId="77777777" w:rsidR="00923A75" w:rsidRDefault="00923A75" w:rsidP="00897F74">
                            <w:pPr>
                              <w:pStyle w:val="NormalWeb"/>
                              <w:spacing w:before="0" w:beforeAutospacing="0" w:after="0" w:afterAutospacing="0"/>
                              <w:jc w:val="right"/>
                            </w:pPr>
                            <w:r>
                              <w:rPr>
                                <w:rFonts w:ascii="GHEA Grapalat" w:hAnsi="GHEA Grapalat" w:cstheme="minorBidi"/>
                                <w:i/>
                                <w:iCs/>
                                <w:color w:val="000000" w:themeColor="dark1"/>
                                <w:sz w:val="14"/>
                                <w:szCs w:val="14"/>
                              </w:rPr>
                              <w:t xml:space="preserve">Source: Bureau of Labor Statistics (BLS), Eurostat, </w:t>
                            </w:r>
                            <w:proofErr w:type="spellStart"/>
                            <w:r>
                              <w:rPr>
                                <w:rFonts w:ascii="GHEA Grapalat" w:hAnsi="GHEA Grapalat" w:cstheme="minorBidi"/>
                                <w:i/>
                                <w:iCs/>
                                <w:color w:val="000000" w:themeColor="dark1"/>
                                <w:sz w:val="14"/>
                                <w:szCs w:val="14"/>
                              </w:rPr>
                              <w:t>Rosstat</w:t>
                            </w:r>
                            <w:proofErr w:type="spellEnd"/>
                            <w:r>
                              <w:rPr>
                                <w:rFonts w:ascii="GHEA Grapalat" w:hAnsi="GHEA Grapalat" w:cstheme="minorBidi"/>
                                <w:i/>
                                <w:iCs/>
                                <w:color w:val="000000" w:themeColor="dark1"/>
                                <w:sz w:val="14"/>
                                <w:szCs w:val="14"/>
                              </w:rPr>
                              <w:t>, CBA forecasts</w:t>
                            </w:r>
                          </w:p>
                          <w:p w14:paraId="50E0F0B0" w14:textId="77777777" w:rsidR="00923A75" w:rsidRDefault="00923A75" w:rsidP="00897F74">
                            <w:pPr>
                              <w:pStyle w:val="NormalWeb"/>
                              <w:spacing w:before="0" w:beforeAutospacing="0" w:after="0" w:afterAutospacing="0"/>
                              <w:jc w:val="right"/>
                            </w:pPr>
                            <w:r>
                              <w:rPr>
                                <w:rFonts w:ascii="GHEA Grapalat" w:hAnsi="GHEA Grapalat" w:cs="Sylfaen"/>
                                <w:i/>
                                <w:iCs/>
                                <w:color w:val="000000" w:themeColor="dark1"/>
                                <w:sz w:val="14"/>
                                <w:szCs w:val="14"/>
                              </w:rPr>
                              <w:t> </w:t>
                            </w:r>
                          </w:p>
                          <w:p w14:paraId="607E7AC9" w14:textId="77777777" w:rsidR="00923A75" w:rsidRDefault="00923A75" w:rsidP="00897F74">
                            <w:pPr>
                              <w:pStyle w:val="NormalWeb"/>
                              <w:spacing w:before="0" w:beforeAutospacing="0" w:after="0" w:afterAutospacing="0"/>
                              <w:jc w:val="right"/>
                            </w:pPr>
                            <w:r>
                              <w:rPr>
                                <w:rFonts w:ascii="GHEA Grapalat" w:hAnsi="GHEA Grapalat" w:cs="Calibri"/>
                                <w:i/>
                                <w:iCs/>
                                <w:color w:val="000000" w:themeColor="dark1"/>
                                <w:sz w:val="14"/>
                                <w:szCs w:val="14"/>
                              </w:rPr>
                              <w:t> </w:t>
                            </w:r>
                          </w:p>
                          <w:p w14:paraId="6F394B9B" w14:textId="77777777" w:rsidR="00923A75" w:rsidRDefault="00923A75" w:rsidP="00897F74">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4DED17" id="Text Box 25" o:spid="_x0000_s1040" type="#_x0000_t202" style="position:absolute;left:0;text-align:left;margin-left:344.75pt;margin-top:33.45pt;width:183.15pt;height:30.95pt;z-index:252153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" filled="f" stroked="f" strokeweight=".5pt">
                <v:textbox>
                  <w:txbxContent>
                    <w:p w14:paraId="32786C56" w14:textId="77777777" w:rsidR="00923A75" w:rsidRDefault="00923A75" w:rsidP="00897F74">
                      <w:pPr>
                        <w:pStyle w:val="NormalWeb"/>
                        <w:spacing w:before="0" w:beforeAutospacing="0" w:after="0" w:afterAutospacing="0"/>
                        <w:jc w:val="right"/>
                      </w:pPr>
                      <w:r>
                        <w:rPr>
                          <w:rFonts w:ascii="GHEA Grapalat" w:hAnsi="GHEA Grapalat" w:cstheme="minorBidi"/>
                          <w:i/>
                          <w:iCs/>
                          <w:color w:val="000000" w:themeColor="dark1"/>
                          <w:sz w:val="14"/>
                          <w:szCs w:val="14"/>
                        </w:rPr>
                        <w:t xml:space="preserve">Source: Bureau of Labor Statistics (BLS), Eurostat, </w:t>
                      </w:r>
                      <w:proofErr w:type="spellStart"/>
                      <w:r>
                        <w:rPr>
                          <w:rFonts w:ascii="GHEA Grapalat" w:hAnsi="GHEA Grapalat" w:cstheme="minorBidi"/>
                          <w:i/>
                          <w:iCs/>
                          <w:color w:val="000000" w:themeColor="dark1"/>
                          <w:sz w:val="14"/>
                          <w:szCs w:val="14"/>
                        </w:rPr>
                        <w:t>Rosstat</w:t>
                      </w:r>
                      <w:proofErr w:type="spellEnd"/>
                      <w:r>
                        <w:rPr>
                          <w:rFonts w:ascii="GHEA Grapalat" w:hAnsi="GHEA Grapalat" w:cstheme="minorBidi"/>
                          <w:i/>
                          <w:iCs/>
                          <w:color w:val="000000" w:themeColor="dark1"/>
                          <w:sz w:val="14"/>
                          <w:szCs w:val="14"/>
                        </w:rPr>
                        <w:t>, CBA forecasts</w:t>
                      </w:r>
                    </w:p>
                    <w:p w14:paraId="50E0F0B0" w14:textId="77777777" w:rsidR="00923A75" w:rsidRDefault="00923A75" w:rsidP="00897F74">
                      <w:pPr>
                        <w:pStyle w:val="NormalWeb"/>
                        <w:spacing w:before="0" w:beforeAutospacing="0" w:after="0" w:afterAutospacing="0"/>
                        <w:jc w:val="right"/>
                      </w:pPr>
                      <w:r>
                        <w:rPr>
                          <w:rFonts w:ascii="GHEA Grapalat" w:hAnsi="GHEA Grapalat" w:cs="Sylfaen"/>
                          <w:i/>
                          <w:iCs/>
                          <w:color w:val="000000" w:themeColor="dark1"/>
                          <w:sz w:val="14"/>
                          <w:szCs w:val="14"/>
                        </w:rPr>
                        <w:t> </w:t>
                      </w:r>
                    </w:p>
                    <w:p w14:paraId="607E7AC9" w14:textId="77777777" w:rsidR="00923A75" w:rsidRDefault="00923A75" w:rsidP="00897F74">
                      <w:pPr>
                        <w:pStyle w:val="NormalWeb"/>
                        <w:spacing w:before="0" w:beforeAutospacing="0" w:after="0" w:afterAutospacing="0"/>
                        <w:jc w:val="right"/>
                      </w:pPr>
                      <w:r>
                        <w:rPr>
                          <w:rFonts w:ascii="GHEA Grapalat" w:hAnsi="GHEA Grapalat" w:cs="Calibri"/>
                          <w:i/>
                          <w:iCs/>
                          <w:color w:val="000000" w:themeColor="dark1"/>
                          <w:sz w:val="14"/>
                          <w:szCs w:val="14"/>
                        </w:rPr>
                        <w:t> </w:t>
                      </w:r>
                    </w:p>
                    <w:p w14:paraId="6F394B9B" w14:textId="77777777" w:rsidR="00923A75" w:rsidRDefault="00923A75" w:rsidP="00897F74">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946AAD" w:rsidRPr="00946AAD">
        <w:rPr>
          <w:rFonts w:ascii="GHEA Grapalat" w:hAnsi="GHEA Grapalat"/>
          <w:b/>
          <w:i/>
          <w:sz w:val="20"/>
          <w:szCs w:val="20"/>
        </w:rPr>
        <w:t>Developments in world commodity and food product markets:</w:t>
      </w:r>
      <w:r w:rsidR="00946AAD" w:rsidRPr="00E228B7">
        <w:rPr>
          <w:rFonts w:ascii="GHEA Grapalat" w:hAnsi="GHEA Grapalat"/>
          <w:sz w:val="20"/>
          <w:szCs w:val="20"/>
        </w:rPr>
        <w:t xml:space="preserve"> In the third quarter of 2020 commodity and food product markets experienced the effects of reanimated economies as a result of lifted restrictions. In the third quarter of 2020, therefore, prices of many raw materials and food products grew against the previous quarter, and such price rise, besides the rebounding global demand, was also fueled by a number of supply factors. In the short run, in the context of limited supply volumes in commodity markets, prices are expected to recover further.</w:t>
      </w:r>
    </w:p>
    <w:p w14:paraId="7BB6D01E" w14:textId="77777777" w:rsidR="00311E2F" w:rsidRPr="00311E2F" w:rsidRDefault="00897F74" w:rsidP="00897F74">
      <w:pPr>
        <w:spacing w:line="328" w:lineRule="atLeast"/>
        <w:ind w:firstLine="284"/>
        <w:rPr>
          <w:rFonts w:ascii="GHEA Grapalat" w:hAnsi="GHEA Grapalat"/>
          <w:sz w:val="20"/>
          <w:szCs w:val="20"/>
          <w:lang w:val="hy-AM"/>
        </w:rPr>
      </w:pPr>
      <w:r w:rsidRPr="00897F74">
        <w:rPr>
          <w:noProof/>
        </w:rPr>
        <w:drawing>
          <wp:anchor distT="0" distB="0" distL="114300" distR="114300" simplePos="0" relativeHeight="252158976" behindDoc="0" locked="0" layoutInCell="1" allowOverlap="1" wp14:anchorId="333A3CD8" wp14:editId="5C3CFDDD">
            <wp:simplePos x="0" y="0"/>
            <wp:positionH relativeFrom="column">
              <wp:posOffset>4140731</wp:posOffset>
            </wp:positionH>
            <wp:positionV relativeFrom="paragraph">
              <wp:posOffset>2760165</wp:posOffset>
            </wp:positionV>
            <wp:extent cx="2519680" cy="2174875"/>
            <wp:effectExtent l="0" t="0" r="0" b="0"/>
            <wp:wrapNone/>
            <wp:docPr id="24" name="Chart 24">
              <a:extLst xmlns:a="http://schemas.openxmlformats.org/drawingml/2006/main">
                <a:ext uri="{FF2B5EF4-FFF2-40B4-BE49-F238E27FC236}">
                  <a16:creationId xmlns:a16="http://schemas.microsoft.com/office/drawing/2014/main" id="{00000000-0008-0000-0500-000006000000}"/>
                </a:ext>
                <a:ext uri="{147F2762-F138-4A5C-976F-8EAC2B608ADB}">
                  <a16:predDERef xmlns:a16="http://schemas.microsoft.com/office/drawing/2014/main" pred="{00000000-0008-0000-0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897F74">
        <w:rPr>
          <w:noProof/>
        </w:rPr>
        <mc:AlternateContent>
          <mc:Choice Requires="wps">
            <w:drawing>
              <wp:anchor distT="0" distB="0" distL="114300" distR="114300" simplePos="0" relativeHeight="252156928" behindDoc="0" locked="0" layoutInCell="1" allowOverlap="1" wp14:anchorId="2AE3E77F" wp14:editId="0434AF4F">
                <wp:simplePos x="0" y="0"/>
                <wp:positionH relativeFrom="column">
                  <wp:posOffset>4142825</wp:posOffset>
                </wp:positionH>
                <wp:positionV relativeFrom="paragraph">
                  <wp:posOffset>2350590</wp:posOffset>
                </wp:positionV>
                <wp:extent cx="2519680" cy="489502"/>
                <wp:effectExtent l="0" t="0" r="0" b="6350"/>
                <wp:wrapNone/>
                <wp:docPr id="22" name="Text Box 4028">
                  <a:extLst xmlns:a="http://schemas.openxmlformats.org/drawingml/2006/main">
                    <a:ext uri="{FF2B5EF4-FFF2-40B4-BE49-F238E27FC236}">
                      <a16:creationId xmlns:a16="http://schemas.microsoft.com/office/drawing/2014/main" id="{00000000-0008-0000-05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89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8E283"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xml:space="preserve">Chart </w:t>
                            </w:r>
                            <w:r w:rsidRPr="00897F74">
                              <w:rPr>
                                <w:rFonts w:ascii="GHEA Grapalat" w:hAnsi="GHEA Grapalat" w:cs="Sylfaen"/>
                                <w:b/>
                                <w:bCs/>
                                <w:color w:val="002060"/>
                                <w:sz w:val="14"/>
                                <w:szCs w:val="14"/>
                                <w:lang w:val="hy-AM"/>
                              </w:rPr>
                              <w:t>5</w:t>
                            </w:r>
                          </w:p>
                          <w:p w14:paraId="6916B3EC"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4"/>
                                <w:szCs w:val="4"/>
                              </w:rPr>
                              <w:t> </w:t>
                            </w:r>
                          </w:p>
                          <w:p w14:paraId="27015A26"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4"/>
                                <w:szCs w:val="4"/>
                              </w:rPr>
                              <w:t> </w:t>
                            </w:r>
                          </w:p>
                          <w:p w14:paraId="79EC2F7B"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theme="minorBidi"/>
                                <w:b/>
                                <w:bCs/>
                                <w:color w:val="002060"/>
                                <w:sz w:val="14"/>
                                <w:szCs w:val="14"/>
                              </w:rPr>
                              <w:t>International commodity and food prices</w:t>
                            </w:r>
                          </w:p>
                          <w:p w14:paraId="74E66D0E"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lang w:val="hy-AM"/>
                              </w:rPr>
                              <w:t> </w:t>
                            </w:r>
                          </w:p>
                          <w:p w14:paraId="46F2972A"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i/>
                                <w:iCs/>
                                <w:color w:val="002060"/>
                                <w:sz w:val="14"/>
                                <w:szCs w:val="14"/>
                              </w:rPr>
                              <w:t> </w:t>
                            </w:r>
                          </w:p>
                          <w:p w14:paraId="639E0172"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i/>
                                <w:iCs/>
                                <w:color w:val="002060"/>
                                <w:sz w:val="14"/>
                                <w:szCs w:val="14"/>
                              </w:rPr>
                              <w:t> </w:t>
                            </w:r>
                          </w:p>
                          <w:p w14:paraId="3FAA4E6D"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i/>
                                <w:iCs/>
                                <w:color w:val="002060"/>
                                <w:sz w:val="14"/>
                                <w:szCs w:val="14"/>
                              </w:rPr>
                              <w:t> </w:t>
                            </w:r>
                          </w:p>
                          <w:p w14:paraId="038F878A"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44F67BD"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54B96BF"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1FE31C78"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6C7DD77"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1C880F13"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AB71482"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C9A9971"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1FD5233"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E4759AD"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24811F3"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1E5516C"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15717447"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C868BAE"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10A95B6B"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C24DD1B"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D43285B"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546FF2D7"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5C3FC64"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AB683D0"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6EB833A"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0416188C"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5EB8697B"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3B37D7B"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77E1C3CD"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B2193CC"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22FCA8E"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E7A946F"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7F9D40E9"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ED01BA3"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0C112C2"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9F96E73"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10F00AD"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1799D0F4"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02F1EDE5"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16402816"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64E88D2"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7DE3ACF0"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26E6C6C"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0142412E" w14:textId="77777777" w:rsidR="00923A75" w:rsidRPr="00897F74" w:rsidRDefault="00923A75" w:rsidP="00897F74">
                            <w:pPr>
                              <w:pStyle w:val="NormalWeb"/>
                              <w:spacing w:before="0" w:beforeAutospacing="0" w:after="0" w:afterAutospacing="0"/>
                              <w:rPr>
                                <w:color w:val="002060"/>
                              </w:rPr>
                            </w:pPr>
                            <w:r w:rsidRPr="00897F74">
                              <w:rPr>
                                <w:rFonts w:ascii="Times LatArm" w:hAnsi="Times LatArm"/>
                                <w:color w:val="002060"/>
                                <w:sz w:val="14"/>
                                <w:szCs w:val="14"/>
                              </w:rPr>
                              <w:t> </w:t>
                            </w:r>
                          </w:p>
                        </w:txbxContent>
                      </wps:txbx>
                      <wps:bodyPr rot="0" vert="horz" wrap="square" lIns="91440" tIns="45720" rIns="91440" bIns="45720" anchor="t" anchorCtr="0" upright="1">
                        <a:noAutofit/>
                      </wps:bodyPr>
                    </wps:wsp>
                  </a:graphicData>
                </a:graphic>
              </wp:anchor>
            </w:drawing>
          </mc:Choice>
          <mc:Fallback>
            <w:pict>
              <v:shape w14:anchorId="2AE3E77F" id="Text Box 4028" o:spid="_x0000_s1041" type="#_x0000_t202" style="position:absolute;left:0;text-align:left;margin-left:326.2pt;margin-top:185.1pt;width:198.4pt;height:38.55pt;z-index:252156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" filled="f" stroked="f">
                <v:textbox>
                  <w:txbxContent>
                    <w:p w14:paraId="6AF8E283"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xml:space="preserve">Chart </w:t>
                      </w:r>
                      <w:r w:rsidRPr="00897F74">
                        <w:rPr>
                          <w:rFonts w:ascii="GHEA Grapalat" w:hAnsi="GHEA Grapalat" w:cs="Sylfaen"/>
                          <w:b/>
                          <w:bCs/>
                          <w:color w:val="002060"/>
                          <w:sz w:val="14"/>
                          <w:szCs w:val="14"/>
                          <w:lang w:val="hy-AM"/>
                        </w:rPr>
                        <w:t>5</w:t>
                      </w:r>
                    </w:p>
                    <w:p w14:paraId="6916B3EC"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4"/>
                          <w:szCs w:val="4"/>
                        </w:rPr>
                        <w:t> </w:t>
                      </w:r>
                    </w:p>
                    <w:p w14:paraId="27015A26"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4"/>
                          <w:szCs w:val="4"/>
                        </w:rPr>
                        <w:t> </w:t>
                      </w:r>
                    </w:p>
                    <w:p w14:paraId="79EC2F7B"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theme="minorBidi"/>
                          <w:b/>
                          <w:bCs/>
                          <w:color w:val="002060"/>
                          <w:sz w:val="14"/>
                          <w:szCs w:val="14"/>
                        </w:rPr>
                        <w:t>International commodity and food prices</w:t>
                      </w:r>
                    </w:p>
                    <w:p w14:paraId="74E66D0E"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lang w:val="hy-AM"/>
                        </w:rPr>
                        <w:t> </w:t>
                      </w:r>
                    </w:p>
                    <w:p w14:paraId="46F2972A"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i/>
                          <w:iCs/>
                          <w:color w:val="002060"/>
                          <w:sz w:val="14"/>
                          <w:szCs w:val="14"/>
                        </w:rPr>
                        <w:t> </w:t>
                      </w:r>
                    </w:p>
                    <w:p w14:paraId="639E0172"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i/>
                          <w:iCs/>
                          <w:color w:val="002060"/>
                          <w:sz w:val="14"/>
                          <w:szCs w:val="14"/>
                        </w:rPr>
                        <w:t> </w:t>
                      </w:r>
                    </w:p>
                    <w:p w14:paraId="3FAA4E6D"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i/>
                          <w:iCs/>
                          <w:color w:val="002060"/>
                          <w:sz w:val="14"/>
                          <w:szCs w:val="14"/>
                        </w:rPr>
                        <w:t> </w:t>
                      </w:r>
                    </w:p>
                    <w:p w14:paraId="038F878A"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44F67BD"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54B96BF"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1FE31C78"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6C7DD77"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1C880F13"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AB71482"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C9A9971"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1FD5233"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E4759AD"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24811F3"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1E5516C"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15717447"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C868BAE"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10A95B6B"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C24DD1B"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D43285B"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546FF2D7"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5C3FC64"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AB683D0"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6EB833A"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0416188C"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5EB8697B"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3B37D7B"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77E1C3CD"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B2193CC"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22FCA8E"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E7A946F"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7F9D40E9"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4ED01BA3"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0C112C2"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9F96E73"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610F00AD"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1799D0F4"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02F1EDE5"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16402816"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364E88D2"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7DE3ACF0"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226E6C6C" w14:textId="77777777" w:rsidR="00923A75" w:rsidRPr="00897F74" w:rsidRDefault="00923A75" w:rsidP="00897F74">
                      <w:pPr>
                        <w:pStyle w:val="NormalWeb"/>
                        <w:spacing w:before="0" w:beforeAutospacing="0" w:after="0" w:afterAutospacing="0"/>
                        <w:rPr>
                          <w:color w:val="002060"/>
                        </w:rPr>
                      </w:pPr>
                      <w:r w:rsidRPr="00897F74">
                        <w:rPr>
                          <w:rFonts w:ascii="GHEA Grapalat" w:hAnsi="GHEA Grapalat" w:cs="Sylfaen"/>
                          <w:b/>
                          <w:bCs/>
                          <w:color w:val="002060"/>
                          <w:sz w:val="14"/>
                          <w:szCs w:val="14"/>
                        </w:rPr>
                        <w:t> </w:t>
                      </w:r>
                    </w:p>
                    <w:p w14:paraId="0142412E" w14:textId="77777777" w:rsidR="00923A75" w:rsidRPr="00897F74" w:rsidRDefault="00923A75" w:rsidP="00897F74">
                      <w:pPr>
                        <w:pStyle w:val="NormalWeb"/>
                        <w:spacing w:before="0" w:beforeAutospacing="0" w:after="0" w:afterAutospacing="0"/>
                        <w:rPr>
                          <w:color w:val="002060"/>
                        </w:rPr>
                      </w:pPr>
                      <w:r w:rsidRPr="00897F74">
                        <w:rPr>
                          <w:rFonts w:ascii="Times LatArm" w:hAnsi="Times LatArm"/>
                          <w:color w:val="002060"/>
                          <w:sz w:val="14"/>
                          <w:szCs w:val="14"/>
                        </w:rPr>
                        <w:t> </w:t>
                      </w:r>
                    </w:p>
                  </w:txbxContent>
                </v:textbox>
              </v:shape>
            </w:pict>
          </mc:Fallback>
        </mc:AlternateContent>
      </w:r>
      <w:r w:rsidR="00946AAD" w:rsidRPr="00E228B7">
        <w:rPr>
          <w:rFonts w:ascii="GHEA Grapalat" w:hAnsi="GHEA Grapalat"/>
          <w:sz w:val="20"/>
          <w:szCs w:val="20"/>
        </w:rPr>
        <w:t>Bolstered economic activity in China, as well as reduced copper production in Chile - a major player in copper mining - due to the coronavirus pandemic in that country pushed international copper prices up during the third quarter of 2020. As a result, the world copper market registered a 12.5% y/y rise in copper prices in the third quarter. It is expected that prices will keep on rising thanks to high industry growth in China, as well as a gradually recovering global demand. In the third quarter of 2020 international oil prices posted a 39.0% increase q/q, and the increase was driven by the agreement of OPEC+ member states on reduction of supply volumes, on the one hand, and as world demand recovered to a certain extent, on the other. It should be noted that the news on the development of vaccines against coronavirus and their use in the near future, as well as the expectations about extending of terms of the agreement between OPEC+ member states will facilitate a further rise in international oil prices.</w:t>
      </w:r>
    </w:p>
    <w:p w14:paraId="2F5B18C5" w14:textId="77777777" w:rsidR="00BF7769" w:rsidRPr="00BF7769" w:rsidRDefault="00897F74" w:rsidP="00897F74">
      <w:pPr>
        <w:spacing w:line="328" w:lineRule="atLeast"/>
        <w:ind w:firstLine="284"/>
        <w:rPr>
          <w:rFonts w:ascii="GHEA Grapalat" w:hAnsi="GHEA Grapalat"/>
          <w:sz w:val="20"/>
          <w:szCs w:val="20"/>
          <w:lang w:val="hy-AM"/>
        </w:rPr>
      </w:pPr>
      <w:r w:rsidRPr="00897F74">
        <w:rPr>
          <w:noProof/>
        </w:rPr>
        <mc:AlternateContent>
          <mc:Choice Requires="wps">
            <w:drawing>
              <wp:anchor distT="0" distB="0" distL="114300" distR="114300" simplePos="0" relativeHeight="252157952" behindDoc="0" locked="0" layoutInCell="1" allowOverlap="1" wp14:anchorId="743617B4" wp14:editId="5A384276">
                <wp:simplePos x="0" y="0"/>
                <wp:positionH relativeFrom="column">
                  <wp:posOffset>4366866</wp:posOffset>
                </wp:positionH>
                <wp:positionV relativeFrom="paragraph">
                  <wp:posOffset>1585017</wp:posOffset>
                </wp:positionV>
                <wp:extent cx="2286000" cy="347924"/>
                <wp:effectExtent l="0" t="0" r="0" b="0"/>
                <wp:wrapNone/>
                <wp:docPr id="23" name="Text Box 26">
                  <a:extLst xmlns:a="http://schemas.openxmlformats.org/drawingml/2006/main">
                    <a:ext uri="{FF2B5EF4-FFF2-40B4-BE49-F238E27FC236}">
                      <a16:creationId xmlns:a16="http://schemas.microsoft.com/office/drawing/2014/main" id="{00000000-0008-0000-0500-000004000000}"/>
                    </a:ext>
                  </a:extLst>
                </wp:docPr>
                <wp:cNvGraphicFramePr/>
                <a:graphic xmlns:a="http://schemas.openxmlformats.org/drawingml/2006/main">
                  <a:graphicData uri="http://schemas.microsoft.com/office/word/2010/wordprocessingShape">
                    <wps:wsp>
                      <wps:cNvSpPr txBox="1"/>
                      <wps:spPr>
                        <a:xfrm>
                          <a:off x="0" y="0"/>
                          <a:ext cx="2286000" cy="3479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BB4D7B" w14:textId="77777777" w:rsidR="00923A75" w:rsidRDefault="00923A75" w:rsidP="00897F74">
                            <w:pPr>
                              <w:pStyle w:val="NormalWeb"/>
                              <w:spacing w:before="0" w:beforeAutospacing="0" w:after="0" w:afterAutospacing="0"/>
                              <w:jc w:val="right"/>
                            </w:pPr>
                            <w:r>
                              <w:rPr>
                                <w:rFonts w:ascii="GHEA Grapalat" w:hAnsi="GHEA Grapalat" w:cstheme="minorBidi"/>
                                <w:i/>
                                <w:iCs/>
                                <w:color w:val="000000" w:themeColor="dark1"/>
                                <w:sz w:val="14"/>
                                <w:szCs w:val="14"/>
                              </w:rPr>
                              <w:t>Source: World Bank, FAO, CBA forecast</w:t>
                            </w:r>
                          </w:p>
                          <w:p w14:paraId="49982DE4" w14:textId="77777777" w:rsidR="00923A75" w:rsidRDefault="00923A75" w:rsidP="00897F74">
                            <w:pPr>
                              <w:pStyle w:val="NormalWeb"/>
                              <w:spacing w:before="0" w:beforeAutospacing="0" w:after="0" w:afterAutospacing="0"/>
                              <w:jc w:val="right"/>
                            </w:pPr>
                            <w:r>
                              <w:rPr>
                                <w:rFonts w:ascii="GHEA Grapalat" w:hAnsi="GHEA Grapalat" w:cs="Sylfaen"/>
                                <w:i/>
                                <w:iCs/>
                                <w:color w:val="000000" w:themeColor="dark1"/>
                                <w:sz w:val="14"/>
                                <w:szCs w:val="14"/>
                              </w:rPr>
                              <w:t> </w:t>
                            </w:r>
                          </w:p>
                          <w:p w14:paraId="6E25653B" w14:textId="77777777" w:rsidR="00923A75" w:rsidRDefault="00923A75" w:rsidP="00897F74">
                            <w:pPr>
                              <w:pStyle w:val="NormalWeb"/>
                              <w:spacing w:before="0" w:beforeAutospacing="0" w:after="0" w:afterAutospacing="0"/>
                              <w:jc w:val="right"/>
                            </w:pPr>
                            <w:r>
                              <w:rPr>
                                <w:rFonts w:ascii="GHEA Grapalat" w:hAnsi="GHEA Grapalat" w:cs="Calibri"/>
                                <w:i/>
                                <w:iCs/>
                                <w:color w:val="000000" w:themeColor="dark1"/>
                                <w:sz w:val="14"/>
                                <w:szCs w:val="14"/>
                              </w:rPr>
                              <w:t> </w:t>
                            </w:r>
                          </w:p>
                          <w:p w14:paraId="2BA98DBC" w14:textId="77777777" w:rsidR="00923A75" w:rsidRDefault="00923A75" w:rsidP="00897F74">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617B4" id="Text Box 26" o:spid="_x0000_s1042" type="#_x0000_t202" style="position:absolute;left:0;text-align:left;margin-left:343.85pt;margin-top:124.8pt;width:180pt;height:27.4pt;z-index:252157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" filled="f" stroked="f" strokeweight=".5pt">
                <v:textbox>
                  <w:txbxContent>
                    <w:p w14:paraId="41BB4D7B" w14:textId="77777777" w:rsidR="00923A75" w:rsidRDefault="00923A75" w:rsidP="00897F74">
                      <w:pPr>
                        <w:pStyle w:val="NormalWeb"/>
                        <w:spacing w:before="0" w:beforeAutospacing="0" w:after="0" w:afterAutospacing="0"/>
                        <w:jc w:val="right"/>
                      </w:pPr>
                      <w:r>
                        <w:rPr>
                          <w:rFonts w:ascii="GHEA Grapalat" w:hAnsi="GHEA Grapalat" w:cstheme="minorBidi"/>
                          <w:i/>
                          <w:iCs/>
                          <w:color w:val="000000" w:themeColor="dark1"/>
                          <w:sz w:val="14"/>
                          <w:szCs w:val="14"/>
                        </w:rPr>
                        <w:t>Source: World Bank, FAO, CBA forecast</w:t>
                      </w:r>
                    </w:p>
                    <w:p w14:paraId="49982DE4" w14:textId="77777777" w:rsidR="00923A75" w:rsidRDefault="00923A75" w:rsidP="00897F74">
                      <w:pPr>
                        <w:pStyle w:val="NormalWeb"/>
                        <w:spacing w:before="0" w:beforeAutospacing="0" w:after="0" w:afterAutospacing="0"/>
                        <w:jc w:val="right"/>
                      </w:pPr>
                      <w:r>
                        <w:rPr>
                          <w:rFonts w:ascii="GHEA Grapalat" w:hAnsi="GHEA Grapalat" w:cs="Sylfaen"/>
                          <w:i/>
                          <w:iCs/>
                          <w:color w:val="000000" w:themeColor="dark1"/>
                          <w:sz w:val="14"/>
                          <w:szCs w:val="14"/>
                        </w:rPr>
                        <w:t> </w:t>
                      </w:r>
                    </w:p>
                    <w:p w14:paraId="6E25653B" w14:textId="77777777" w:rsidR="00923A75" w:rsidRDefault="00923A75" w:rsidP="00897F74">
                      <w:pPr>
                        <w:pStyle w:val="NormalWeb"/>
                        <w:spacing w:before="0" w:beforeAutospacing="0" w:after="0" w:afterAutospacing="0"/>
                        <w:jc w:val="right"/>
                      </w:pPr>
                      <w:r>
                        <w:rPr>
                          <w:rFonts w:ascii="GHEA Grapalat" w:hAnsi="GHEA Grapalat" w:cs="Calibri"/>
                          <w:i/>
                          <w:iCs/>
                          <w:color w:val="000000" w:themeColor="dark1"/>
                          <w:sz w:val="14"/>
                          <w:szCs w:val="14"/>
                        </w:rPr>
                        <w:t> </w:t>
                      </w:r>
                    </w:p>
                    <w:p w14:paraId="2BA98DBC" w14:textId="77777777" w:rsidR="00923A75" w:rsidRDefault="00923A75" w:rsidP="00897F74">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946AAD" w:rsidRPr="00E228B7">
        <w:rPr>
          <w:rFonts w:ascii="GHEA Grapalat" w:hAnsi="GHEA Grapalat"/>
          <w:sz w:val="20"/>
          <w:szCs w:val="20"/>
        </w:rPr>
        <w:t>In the third quarter of 2020, relative to the previous quarter, price increases were observable in almost all food product markets. Thus, price inflation was registered in the sugar market in anticipation of bad harvest in Brazil and Thailand - key sugar producers. Wheat prices have also risen due to the expected decrease in supply as a result of dry weather in a number of countries. Some recovery in global demand as well as reductions in supply across individual groups in the near term will also contribute to the predicted price increases in the main food product groups.</w:t>
      </w:r>
    </w:p>
    <w:p w14:paraId="54D1F96F" w14:textId="77777777" w:rsidR="00D463DA" w:rsidRPr="003F63AC" w:rsidRDefault="00D463DA" w:rsidP="00D463DA">
      <w:pPr>
        <w:autoSpaceDE w:val="0"/>
        <w:autoSpaceDN w:val="0"/>
        <w:adjustRightInd w:val="0"/>
        <w:spacing w:line="320" w:lineRule="atLeast"/>
        <w:jc w:val="both"/>
        <w:rPr>
          <w:rFonts w:ascii="GHEA Grapalat" w:hAnsi="GHEA Grapalat"/>
          <w:b/>
          <w:color w:val="002060"/>
          <w:spacing w:val="20"/>
          <w:sz w:val="20"/>
          <w:szCs w:val="20"/>
          <w:lang w:val="es-AR"/>
        </w:rPr>
      </w:pPr>
      <w:r w:rsidRPr="003F63AC">
        <w:rPr>
          <w:rFonts w:ascii="GHEA Grapalat" w:hAnsi="GHEA Grapalat"/>
          <w:b/>
          <w:color w:val="002060"/>
          <w:spacing w:val="20"/>
          <w:sz w:val="20"/>
          <w:szCs w:val="20"/>
          <w:lang w:val="es-AR"/>
        </w:rPr>
        <w:t xml:space="preserve">2.2. </w:t>
      </w:r>
      <w:proofErr w:type="spellStart"/>
      <w:r w:rsidR="00946AAD" w:rsidRPr="00946AAD">
        <w:rPr>
          <w:rFonts w:ascii="GHEA Grapalat" w:hAnsi="GHEA Grapalat"/>
          <w:b/>
          <w:color w:val="002060"/>
          <w:spacing w:val="20"/>
          <w:sz w:val="20"/>
          <w:szCs w:val="20"/>
          <w:lang w:val="es-AR"/>
        </w:rPr>
        <w:t>Forecasts</w:t>
      </w:r>
      <w:proofErr w:type="spellEnd"/>
      <w:r w:rsidRPr="003F63AC">
        <w:rPr>
          <w:rFonts w:ascii="GHEA Grapalat" w:hAnsi="GHEA Grapalat"/>
          <w:b/>
          <w:color w:val="002060"/>
          <w:spacing w:val="20"/>
          <w:sz w:val="20"/>
          <w:szCs w:val="20"/>
          <w:lang w:val="es-AR"/>
        </w:rPr>
        <w:t xml:space="preserve"> </w:t>
      </w:r>
    </w:p>
    <w:p w14:paraId="165AF630" w14:textId="77777777" w:rsidR="00D463DA" w:rsidRPr="00EC1133" w:rsidRDefault="00D463DA" w:rsidP="00CF5D1F">
      <w:pPr>
        <w:ind w:firstLine="284"/>
        <w:rPr>
          <w:rFonts w:ascii="GHEA Grapalat" w:hAnsi="GHEA Grapalat"/>
          <w:b/>
          <w:color w:val="002060"/>
          <w:lang w:val="hy-AM"/>
        </w:rPr>
      </w:pPr>
    </w:p>
    <w:p w14:paraId="3AA34144" w14:textId="77777777" w:rsidR="00D463DA" w:rsidRPr="003F63AC" w:rsidRDefault="00D463DA" w:rsidP="00D463DA">
      <w:pPr>
        <w:spacing w:line="320" w:lineRule="atLeast"/>
        <w:ind w:firstLine="284"/>
        <w:rPr>
          <w:rFonts w:ascii="GHEA Grapalat" w:hAnsi="GHEA Grapalat"/>
          <w:b/>
          <w:color w:val="002060"/>
          <w:sz w:val="20"/>
          <w:szCs w:val="20"/>
          <w:lang w:val="hy-AM"/>
        </w:rPr>
      </w:pPr>
      <w:r w:rsidRPr="003F63AC">
        <w:rPr>
          <w:rFonts w:ascii="GHEA Grapalat" w:hAnsi="GHEA Grapalat"/>
          <w:b/>
          <w:color w:val="002060"/>
          <w:sz w:val="20"/>
          <w:szCs w:val="20"/>
          <w:lang w:val="hy-AM"/>
        </w:rPr>
        <w:t xml:space="preserve">2.2.1. </w:t>
      </w:r>
      <w:proofErr w:type="spellStart"/>
      <w:r w:rsidR="00946AAD" w:rsidRPr="00946AAD">
        <w:rPr>
          <w:rFonts w:ascii="GHEA Grapalat" w:hAnsi="GHEA Grapalat"/>
          <w:b/>
          <w:color w:val="002060"/>
          <w:sz w:val="20"/>
          <w:szCs w:val="20"/>
          <w:lang w:val="hy-AM"/>
        </w:rPr>
        <w:t>Inflation</w:t>
      </w:r>
      <w:proofErr w:type="spellEnd"/>
      <w:r w:rsidR="00946AAD" w:rsidRPr="00946AAD">
        <w:rPr>
          <w:rFonts w:ascii="GHEA Grapalat" w:hAnsi="GHEA Grapalat"/>
          <w:b/>
          <w:color w:val="002060"/>
          <w:sz w:val="20"/>
          <w:szCs w:val="20"/>
          <w:lang w:val="hy-AM"/>
        </w:rPr>
        <w:t xml:space="preserve"> </w:t>
      </w:r>
      <w:proofErr w:type="spellStart"/>
      <w:r w:rsidR="00946AAD" w:rsidRPr="00946AAD">
        <w:rPr>
          <w:rFonts w:ascii="GHEA Grapalat" w:hAnsi="GHEA Grapalat"/>
          <w:b/>
          <w:color w:val="002060"/>
          <w:sz w:val="20"/>
          <w:szCs w:val="20"/>
          <w:lang w:val="hy-AM"/>
        </w:rPr>
        <w:t>and</w:t>
      </w:r>
      <w:proofErr w:type="spellEnd"/>
      <w:r w:rsidR="00946AAD" w:rsidRPr="00946AAD">
        <w:rPr>
          <w:rFonts w:ascii="GHEA Grapalat" w:hAnsi="GHEA Grapalat"/>
          <w:b/>
          <w:color w:val="002060"/>
          <w:sz w:val="20"/>
          <w:szCs w:val="20"/>
          <w:lang w:val="hy-AM"/>
        </w:rPr>
        <w:t xml:space="preserve"> </w:t>
      </w:r>
      <w:proofErr w:type="spellStart"/>
      <w:r w:rsidR="00946AAD" w:rsidRPr="00946AAD">
        <w:rPr>
          <w:rFonts w:ascii="GHEA Grapalat" w:hAnsi="GHEA Grapalat"/>
          <w:b/>
          <w:color w:val="002060"/>
          <w:sz w:val="20"/>
          <w:szCs w:val="20"/>
          <w:lang w:val="hy-AM"/>
        </w:rPr>
        <w:t>monetary</w:t>
      </w:r>
      <w:proofErr w:type="spellEnd"/>
      <w:r w:rsidR="00946AAD" w:rsidRPr="00946AAD">
        <w:rPr>
          <w:rFonts w:ascii="GHEA Grapalat" w:hAnsi="GHEA Grapalat"/>
          <w:b/>
          <w:color w:val="002060"/>
          <w:sz w:val="20"/>
          <w:szCs w:val="20"/>
          <w:lang w:val="hy-AM"/>
        </w:rPr>
        <w:t xml:space="preserve"> </w:t>
      </w:r>
      <w:proofErr w:type="spellStart"/>
      <w:r w:rsidR="00946AAD" w:rsidRPr="00946AAD">
        <w:rPr>
          <w:rFonts w:ascii="GHEA Grapalat" w:hAnsi="GHEA Grapalat"/>
          <w:b/>
          <w:color w:val="002060"/>
          <w:sz w:val="20"/>
          <w:szCs w:val="20"/>
          <w:lang w:val="hy-AM"/>
        </w:rPr>
        <w:t>policy</w:t>
      </w:r>
      <w:proofErr w:type="spellEnd"/>
      <w:r w:rsidRPr="003F63AC">
        <w:rPr>
          <w:rFonts w:ascii="GHEA Grapalat" w:hAnsi="GHEA Grapalat"/>
          <w:b/>
          <w:color w:val="002060"/>
          <w:sz w:val="20"/>
          <w:szCs w:val="20"/>
          <w:lang w:val="hy-AM"/>
        </w:rPr>
        <w:t xml:space="preserve"> </w:t>
      </w:r>
    </w:p>
    <w:p w14:paraId="240B9F87" w14:textId="77777777" w:rsidR="00A6401F" w:rsidRPr="00A6401F" w:rsidRDefault="003B2CA0" w:rsidP="00897F74">
      <w:pPr>
        <w:spacing w:before="120" w:line="320" w:lineRule="atLeast"/>
        <w:ind w:firstLine="284"/>
        <w:rPr>
          <w:rFonts w:ascii="GHEA Grapalat" w:hAnsi="GHEA Grapalat"/>
          <w:b/>
          <w:i/>
          <w:sz w:val="20"/>
          <w:szCs w:val="20"/>
        </w:rPr>
      </w:pPr>
      <w:r w:rsidRPr="00C174E3">
        <w:rPr>
          <w:rFonts w:ascii="Times New Roman" w:hAnsi="Times New Roman"/>
          <w:noProof/>
          <w:sz w:val="34"/>
        </w:rPr>
        <mc:AlternateContent>
          <mc:Choice Requires="wps">
            <w:drawing>
              <wp:anchor distT="0" distB="0" distL="114300" distR="114300" simplePos="0" relativeHeight="251935744" behindDoc="0" locked="0" layoutInCell="1" allowOverlap="1" wp14:anchorId="3B5A7C43" wp14:editId="195DF68D">
                <wp:simplePos x="0" y="0"/>
                <wp:positionH relativeFrom="column">
                  <wp:posOffset>4149317</wp:posOffset>
                </wp:positionH>
                <wp:positionV relativeFrom="page">
                  <wp:posOffset>1626870</wp:posOffset>
                </wp:positionV>
                <wp:extent cx="2520315" cy="400050"/>
                <wp:effectExtent l="0" t="0" r="51435" b="57150"/>
                <wp:wrapNone/>
                <wp:docPr id="4110" name="Flowchart: Alternate Process 4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40005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33252C4B" w14:textId="77777777" w:rsidR="00923A75" w:rsidRPr="00A6401F" w:rsidRDefault="00923A75" w:rsidP="00623790">
                            <w:pPr>
                              <w:spacing w:line="160" w:lineRule="atLeast"/>
                              <w:rPr>
                                <w:rFonts w:ascii="GHEA Grapalat" w:hAnsi="GHEA Grapalat"/>
                                <w:b/>
                                <w:i/>
                                <w:sz w:val="14"/>
                                <w:szCs w:val="14"/>
                              </w:rPr>
                            </w:pPr>
                            <w:r w:rsidRPr="00A6401F">
                              <w:rPr>
                                <w:rFonts w:ascii="GHEA Grapalat" w:hAnsi="GHEA Grapalat"/>
                                <w:b/>
                                <w:i/>
                                <w:sz w:val="14"/>
                                <w:szCs w:val="14"/>
                              </w:rPr>
                              <w:t>The 12-month core inflation accelerated, amounting to 2% in November.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5A7C43" id="Flowchart: Alternate Process 4110" o:spid="_x0000_s1043" type="#_x0000_t176" style="position:absolute;left:0;text-align:left;margin-left:326.7pt;margin-top:128.1pt;width:198.45pt;height:31.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" fillcolor="#d5dce4 [671]" strokecolor="gray">
                <v:shadow on="t" offset=",3pt"/>
                <v:textbox>
                  <w:txbxContent>
                    <w:p w14:paraId="33252C4B" w14:textId="77777777" w:rsidR="00923A75" w:rsidRPr="00A6401F" w:rsidRDefault="00923A75" w:rsidP="00623790">
                      <w:pPr>
                        <w:spacing w:line="160" w:lineRule="atLeast"/>
                        <w:rPr>
                          <w:rFonts w:ascii="GHEA Grapalat" w:hAnsi="GHEA Grapalat"/>
                          <w:b/>
                          <w:i/>
                          <w:sz w:val="14"/>
                          <w:szCs w:val="14"/>
                        </w:rPr>
                      </w:pPr>
                      <w:r w:rsidRPr="00A6401F">
                        <w:rPr>
                          <w:rFonts w:ascii="GHEA Grapalat" w:hAnsi="GHEA Grapalat"/>
                          <w:b/>
                          <w:i/>
                          <w:sz w:val="14"/>
                          <w:szCs w:val="14"/>
                        </w:rPr>
                        <w:t>The 12-month core inflation accelerated, amounting to 2% in November.</w:t>
                      </w:r>
                    </w:p>
                  </w:txbxContent>
                </v:textbox>
                <w10:wrap anchory="page"/>
              </v:shape>
            </w:pict>
          </mc:Fallback>
        </mc:AlternateContent>
      </w:r>
      <w:r w:rsidRPr="00C174E3">
        <w:rPr>
          <w:rFonts w:ascii="Times New Roman" w:hAnsi="Times New Roman"/>
          <w:noProof/>
          <w:sz w:val="34"/>
        </w:rPr>
        <mc:AlternateContent>
          <mc:Choice Requires="wps">
            <w:drawing>
              <wp:anchor distT="0" distB="0" distL="114300" distR="114300" simplePos="0" relativeHeight="251939840" behindDoc="0" locked="0" layoutInCell="1" allowOverlap="1" wp14:anchorId="44C83B64" wp14:editId="509B3FB2">
                <wp:simplePos x="0" y="0"/>
                <wp:positionH relativeFrom="column">
                  <wp:posOffset>4150104</wp:posOffset>
                </wp:positionH>
                <wp:positionV relativeFrom="page">
                  <wp:posOffset>4265522</wp:posOffset>
                </wp:positionV>
                <wp:extent cx="2520315" cy="1044000"/>
                <wp:effectExtent l="0" t="0" r="51435" b="60960"/>
                <wp:wrapNone/>
                <wp:docPr id="4142" name="Flowchart: Alternate Process 4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1044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6F9BF610" w14:textId="77777777" w:rsidR="00923A75" w:rsidRPr="00A6401F" w:rsidRDefault="00923A75" w:rsidP="001C756C">
                            <w:pPr>
                              <w:spacing w:line="160" w:lineRule="atLeast"/>
                              <w:rPr>
                                <w:rFonts w:ascii="Arial Armenian" w:hAnsi="Arial Armenian"/>
                                <w:b/>
                                <w:i/>
                                <w:sz w:val="14"/>
                                <w:szCs w:val="14"/>
                              </w:rPr>
                            </w:pPr>
                            <w:r w:rsidRPr="00A6401F">
                              <w:rPr>
                                <w:rFonts w:ascii="GHEA Grapalat" w:hAnsi="GHEA Grapalat"/>
                                <w:b/>
                                <w:i/>
                                <w:sz w:val="14"/>
                                <w:szCs w:val="14"/>
                              </w:rPr>
                              <w:t>The Central Bank has raised the refinancing rate by 1.0 pp in response to predicted acceleration of inflation under inflationary pressures from the external sector, the depreciation of dram in the foreign exchange market, as well as in view of Armenia’s increased risk premium in international markets.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C83B64" id="Flowchart: Alternate Process 4142" o:spid="_x0000_s1044" type="#_x0000_t176" style="position:absolute;left:0;text-align:left;margin-left:326.8pt;margin-top:335.85pt;width:198.45pt;height:82.2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" fillcolor="#d5dce4 [671]" strokecolor="gray">
                <v:shadow on="t" offset=",3pt"/>
                <v:textbox>
                  <w:txbxContent>
                    <w:p w14:paraId="6F9BF610" w14:textId="77777777" w:rsidR="00923A75" w:rsidRPr="00A6401F" w:rsidRDefault="00923A75" w:rsidP="001C756C">
                      <w:pPr>
                        <w:spacing w:line="160" w:lineRule="atLeast"/>
                        <w:rPr>
                          <w:rFonts w:ascii="Arial Armenian" w:hAnsi="Arial Armenian"/>
                          <w:b/>
                          <w:i/>
                          <w:sz w:val="14"/>
                          <w:szCs w:val="14"/>
                        </w:rPr>
                      </w:pPr>
                      <w:r w:rsidRPr="00A6401F">
                        <w:rPr>
                          <w:rFonts w:ascii="GHEA Grapalat" w:hAnsi="GHEA Grapalat"/>
                          <w:b/>
                          <w:i/>
                          <w:sz w:val="14"/>
                          <w:szCs w:val="14"/>
                        </w:rPr>
                        <w:t>The Central Bank has raised the refinancing rate by 1.0 pp in response to predicted acceleration of inflation under inflationary pressures from the external sector, the depreciation of dram in the foreign exchange market, as well as in view of Armenia’s increased risk premium in international markets.</w:t>
                      </w:r>
                    </w:p>
                  </w:txbxContent>
                </v:textbox>
                <w10:wrap anchory="page"/>
              </v:shape>
            </w:pict>
          </mc:Fallback>
        </mc:AlternateContent>
      </w:r>
      <w:r w:rsidR="00897F74" w:rsidRPr="00C174E3">
        <w:rPr>
          <w:rFonts w:ascii="Times New Roman" w:hAnsi="Times New Roman"/>
          <w:noProof/>
          <w:sz w:val="34"/>
        </w:rPr>
        <mc:AlternateContent>
          <mc:Choice Requires="wps">
            <w:drawing>
              <wp:anchor distT="0" distB="0" distL="114300" distR="114300" simplePos="0" relativeHeight="251941888" behindDoc="0" locked="0" layoutInCell="1" allowOverlap="1" wp14:anchorId="6EE77DBB" wp14:editId="41CF689E">
                <wp:simplePos x="0" y="0"/>
                <wp:positionH relativeFrom="column">
                  <wp:posOffset>4147820</wp:posOffset>
                </wp:positionH>
                <wp:positionV relativeFrom="page">
                  <wp:posOffset>6125940</wp:posOffset>
                </wp:positionV>
                <wp:extent cx="2520315" cy="648000"/>
                <wp:effectExtent l="0" t="0" r="51435" b="57150"/>
                <wp:wrapNone/>
                <wp:docPr id="4143" name="Flowchart: Alternate Process 4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648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08FE1DA7" w14:textId="77777777" w:rsidR="00923A75" w:rsidRPr="00A6401F" w:rsidRDefault="00923A75" w:rsidP="001C756C">
                            <w:pPr>
                              <w:spacing w:line="160" w:lineRule="atLeast"/>
                              <w:rPr>
                                <w:rFonts w:ascii="Arial Armenian" w:hAnsi="Arial Armenian"/>
                                <w:b/>
                                <w:i/>
                                <w:sz w:val="14"/>
                                <w:szCs w:val="14"/>
                              </w:rPr>
                            </w:pPr>
                            <w:r w:rsidRPr="00A6401F">
                              <w:rPr>
                                <w:rFonts w:ascii="GHEA Grapalat" w:hAnsi="GHEA Grapalat"/>
                                <w:b/>
                                <w:i/>
                                <w:sz w:val="14"/>
                                <w:szCs w:val="14"/>
                              </w:rPr>
                              <w:t>Inflation will somehow accelerate and stabilize around the 4% target in the upcoming quarters, so the expansionary stance of the monetary policy would need to phase out gradually in the medium term.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E77DBB" id="Flowchart: Alternate Process 4143" o:spid="_x0000_s1045" type="#_x0000_t176" style="position:absolute;left:0;text-align:left;margin-left:326.6pt;margin-top:482.35pt;width:198.45pt;height:51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" fillcolor="#d5dce4 [671]" strokecolor="gray">
                <v:shadow on="t" offset=",3pt"/>
                <v:textbox>
                  <w:txbxContent>
                    <w:p w14:paraId="08FE1DA7" w14:textId="77777777" w:rsidR="00923A75" w:rsidRPr="00A6401F" w:rsidRDefault="00923A75" w:rsidP="001C756C">
                      <w:pPr>
                        <w:spacing w:line="160" w:lineRule="atLeast"/>
                        <w:rPr>
                          <w:rFonts w:ascii="Arial Armenian" w:hAnsi="Arial Armenian"/>
                          <w:b/>
                          <w:i/>
                          <w:sz w:val="14"/>
                          <w:szCs w:val="14"/>
                        </w:rPr>
                      </w:pPr>
                      <w:r w:rsidRPr="00A6401F">
                        <w:rPr>
                          <w:rFonts w:ascii="GHEA Grapalat" w:hAnsi="GHEA Grapalat"/>
                          <w:b/>
                          <w:i/>
                          <w:sz w:val="14"/>
                          <w:szCs w:val="14"/>
                        </w:rPr>
                        <w:t>Inflation will somehow accelerate and stabilize around the 4% target in the upcoming quarters, so the expansionary stance of the monetary policy would need to phase out gradually in the medium term.</w:t>
                      </w:r>
                    </w:p>
                  </w:txbxContent>
                </v:textbox>
                <w10:wrap anchory="page"/>
              </v:shape>
            </w:pict>
          </mc:Fallback>
        </mc:AlternateContent>
      </w:r>
      <w:r w:rsidR="00A6401F" w:rsidRPr="00A6401F">
        <w:rPr>
          <w:rFonts w:ascii="GHEA Grapalat" w:hAnsi="GHEA Grapalat"/>
          <w:b/>
          <w:i/>
          <w:sz w:val="20"/>
          <w:szCs w:val="20"/>
        </w:rPr>
        <w:t>Inflation expanded to a certain extent this quarter, but it is still persisting below the target. At the same time, the 12-month core inflation accelerated, amounting to 2% in November. Although, the Central Bank estimates, the external demand came in weaker during the fourth quarter under the influence of the second wave of coronavirus, positive expectations about the use of vaccines in different countries have pushed prices up in the commodity markets since the start of 2021, which will put some inflationary pressures on the Armenian economy. On the other hand, the annual domestic economic growth forecasts for 2020 have not been revised essentially. The declines in sectors of the economy caused by additional uncertainties due to martial law and coronavirus were generally in line with developments predicted by the Central Bank, and the expansionary fiscal policy continued to contribute positively to aggregate demand. In such a situation, reacting to the predicted acceleration of inflation under inflationary pressures spilled over from the external sector and the depreciation of the dram in the foreign exchange market, as well as in view of Armenia’s increased risk premium in international markets, the Central Bank raised the refinancing rate by 1.0 pp. However, given the exchange rate depreciation, increased inflationary expectations, and the interest rates persisting low even after the refinancing rate had been raised, the monetary stance is still assessed as expansionary</w:t>
      </w:r>
      <w:r w:rsidR="00A6401F" w:rsidRPr="00A6401F">
        <w:rPr>
          <w:rStyle w:val="FootnoteReference"/>
          <w:rFonts w:ascii="GHEA Grapalat" w:hAnsi="GHEA Grapalat"/>
          <w:i/>
          <w:szCs w:val="20"/>
        </w:rPr>
        <w:footnoteReference w:customMarkFollows="1" w:id="3"/>
        <w:t>3</w:t>
      </w:r>
      <w:r w:rsidR="00A6401F" w:rsidRPr="00A6401F">
        <w:rPr>
          <w:rFonts w:ascii="GHEA Grapalat" w:hAnsi="GHEA Grapalat"/>
          <w:b/>
          <w:i/>
          <w:sz w:val="20"/>
          <w:szCs w:val="20"/>
        </w:rPr>
        <w:t>. As a result, inflation will somehow accelerate and stabilize around the 4% target in the upcoming quarters, in which case it would be necessary for expansionary stance of the monetary policy to phase out gradually in the medium term.</w:t>
      </w:r>
    </w:p>
    <w:p w14:paraId="6CF3BF01" w14:textId="77777777" w:rsidR="00D463DA" w:rsidRDefault="00A6401F" w:rsidP="00A6401F">
      <w:pPr>
        <w:spacing w:before="120" w:line="324" w:lineRule="atLeast"/>
        <w:ind w:firstLine="284"/>
        <w:rPr>
          <w:rFonts w:ascii="GHEA Grapalat" w:hAnsi="GHEA Grapalat"/>
          <w:b/>
          <w:i/>
          <w:sz w:val="20"/>
          <w:szCs w:val="20"/>
        </w:rPr>
      </w:pPr>
      <w:r w:rsidRPr="00E228B7">
        <w:rPr>
          <w:rFonts w:ascii="GHEA Grapalat" w:hAnsi="GHEA Grapalat"/>
          <w:sz w:val="20"/>
          <w:szCs w:val="20"/>
        </w:rPr>
        <w:t xml:space="preserve">Low economic activity and sluggish demand amid growing uncertainties under martial law, a high rate of spread of the second wave of coronavirus, and other relevant factors will persist over the fourth quarter of the year, according to the Central Bank estimates. In terms of supply, there will be a decline in all sectors of the economy. The decline in output in services will have a notably negative impact. Weak demand will be mainly attributable to an inert consumer and investor behavior amid high uncertainty. On the other hand, implementation of the fiscal policy, which will be considerably expansionary for the fourth quarter of 2020 and for the entire year, will somehow offset demand in terms of impact on it. As a result, the GDP gap estimated for the fourth quarter of 2020 remains negative. </w:t>
      </w:r>
      <w:r w:rsidRPr="00E228B7">
        <w:rPr>
          <w:rFonts w:ascii="GHEA Grapalat" w:hAnsi="GHEA Grapalat"/>
          <w:sz w:val="20"/>
          <w:szCs w:val="20"/>
        </w:rPr>
        <w:lastRenderedPageBreak/>
        <w:t xml:space="preserve">With short term impact of fiscal stimulus on aggregate demand, a notable growth of remittances from abroad, and an expansionary monetary environment, the GDP gap will reduce temporarily, easing demand-driven deflationary pressures. Certain negative factors, such as possible slowing of the growth rate of financial intermediation and projected weak contractionary effect of fiscal policy, will, starting from 2021, again contain demand to some extent, causing a negative GDP gap. The latter will close as the above factors phase out at the end of the forecast horizon and the relevant monetary policy is conducted. In view of the monetary and fiscal policy scenario described above, inflation will speed up to a degree at the end-2020 yet standing below the target. Short-term inflation expectations of the public are estimated </w:t>
      </w:r>
      <w:r w:rsidR="003B2CA0" w:rsidRPr="003B2CA0">
        <w:rPr>
          <w:rFonts w:ascii="GHEA Grapalat" w:hAnsi="GHEA Grapalat"/>
          <w:noProof/>
          <w:sz w:val="20"/>
          <w:szCs w:val="20"/>
        </w:rPr>
        <mc:AlternateContent>
          <mc:Choice Requires="wps">
            <w:drawing>
              <wp:anchor distT="0" distB="0" distL="114300" distR="114300" simplePos="0" relativeHeight="252165120" behindDoc="0" locked="0" layoutInCell="1" allowOverlap="1" wp14:anchorId="4CED4EA3" wp14:editId="46EEA9DE">
                <wp:simplePos x="0" y="0"/>
                <wp:positionH relativeFrom="column">
                  <wp:posOffset>4469130</wp:posOffset>
                </wp:positionH>
                <wp:positionV relativeFrom="paragraph">
                  <wp:posOffset>5549265</wp:posOffset>
                </wp:positionV>
                <wp:extent cx="2110740" cy="368300"/>
                <wp:effectExtent l="0" t="0" r="0" b="0"/>
                <wp:wrapNone/>
                <wp:docPr id="26" name="Text Box 22">
                  <a:extLst xmlns:a="http://schemas.openxmlformats.org/drawingml/2006/main">
                    <a:ext uri="{FF2B5EF4-FFF2-40B4-BE49-F238E27FC236}">
                      <a16:creationId xmlns:a16="http://schemas.microsoft.com/office/drawing/2014/main" id="{00000000-0008-0000-0100-000006000000}"/>
                    </a:ext>
                  </a:extLst>
                </wp:docPr>
                <wp:cNvGraphicFramePr/>
                <a:graphic xmlns:a="http://schemas.openxmlformats.org/drawingml/2006/main">
                  <a:graphicData uri="http://schemas.microsoft.com/office/word/2010/wordprocessingShape">
                    <wps:wsp>
                      <wps:cNvSpPr txBox="1"/>
                      <wps:spPr>
                        <a:xfrm>
                          <a:off x="0" y="0"/>
                          <a:ext cx="211074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A15C00" w14:textId="77777777" w:rsidR="00923A75" w:rsidRDefault="00923A75" w:rsidP="003B2CA0">
                            <w:pPr>
                              <w:pStyle w:val="CommentText"/>
                              <w:jc w:val="right"/>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Source: RA Statistics Committee,</w:t>
                            </w:r>
                            <w:r>
                              <w:rPr>
                                <w:rFonts w:ascii="GHEA Grapalat" w:hAnsi="GHEA Grapalat" w:cs="Sylfaen"/>
                                <w:i/>
                                <w:iCs/>
                                <w:color w:val="000000" w:themeColor="dark1"/>
                                <w:sz w:val="14"/>
                                <w:szCs w:val="14"/>
                                <w:lang w:val="hy-AM"/>
                              </w:rPr>
                              <w:t xml:space="preserve"> </w:t>
                            </w:r>
                            <w:r>
                              <w:rPr>
                                <w:rFonts w:ascii="GHEA Grapalat" w:hAnsi="GHEA Grapalat" w:cs="Sylfaen"/>
                                <w:i/>
                                <w:iCs/>
                                <w:color w:val="000000" w:themeColor="dark1"/>
                                <w:sz w:val="14"/>
                                <w:szCs w:val="14"/>
                              </w:rPr>
                              <w:t>CBA forecast</w:t>
                            </w:r>
                          </w:p>
                          <w:p w14:paraId="6F535A97" w14:textId="77777777" w:rsidR="00923A75" w:rsidRDefault="00923A75" w:rsidP="003B2CA0">
                            <w:pPr>
                              <w:pStyle w:val="CommentText"/>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ED4EA3" id="_x0000_s1046" type="#_x0000_t202" style="position:absolute;left:0;text-align:left;margin-left:351.9pt;margin-top:436.95pt;width:166.2pt;height:29pt;z-index:252165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" filled="f" stroked="f" strokeweight=".5pt">
                <v:textbox>
                  <w:txbxContent>
                    <w:p w14:paraId="5EA15C00" w14:textId="77777777" w:rsidR="00923A75" w:rsidRDefault="00923A75" w:rsidP="003B2CA0">
                      <w:pPr>
                        <w:pStyle w:val="CommentText"/>
                        <w:jc w:val="right"/>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Source: RA Statistics Committee,</w:t>
                      </w:r>
                      <w:r>
                        <w:rPr>
                          <w:rFonts w:ascii="GHEA Grapalat" w:hAnsi="GHEA Grapalat" w:cs="Sylfaen"/>
                          <w:i/>
                          <w:iCs/>
                          <w:color w:val="000000" w:themeColor="dark1"/>
                          <w:sz w:val="14"/>
                          <w:szCs w:val="14"/>
                          <w:lang w:val="hy-AM"/>
                        </w:rPr>
                        <w:t xml:space="preserve"> </w:t>
                      </w:r>
                      <w:r>
                        <w:rPr>
                          <w:rFonts w:ascii="GHEA Grapalat" w:hAnsi="GHEA Grapalat" w:cs="Sylfaen"/>
                          <w:i/>
                          <w:iCs/>
                          <w:color w:val="000000" w:themeColor="dark1"/>
                          <w:sz w:val="14"/>
                          <w:szCs w:val="14"/>
                        </w:rPr>
                        <w:t>CBA forecast</w:t>
                      </w:r>
                    </w:p>
                    <w:p w14:paraId="6F535A97" w14:textId="77777777" w:rsidR="00923A75" w:rsidRDefault="00923A75" w:rsidP="003B2CA0">
                      <w:pPr>
                        <w:pStyle w:val="CommentText"/>
                        <w:jc w:val="right"/>
                      </w:pPr>
                      <w:r>
                        <w:rPr>
                          <w:rFonts w:ascii="GHEA Grapalat" w:hAnsi="GHEA Grapalat"/>
                          <w:i/>
                          <w:iCs/>
                          <w:color w:val="000000" w:themeColor="dark1"/>
                          <w:sz w:val="14"/>
                          <w:szCs w:val="14"/>
                        </w:rPr>
                        <w:t> </w:t>
                      </w:r>
                    </w:p>
                  </w:txbxContent>
                </v:textbox>
              </v:shape>
            </w:pict>
          </mc:Fallback>
        </mc:AlternateContent>
      </w:r>
      <w:r w:rsidR="003B2CA0" w:rsidRPr="003B2CA0">
        <w:rPr>
          <w:rFonts w:ascii="GHEA Grapalat" w:hAnsi="GHEA Grapalat"/>
          <w:noProof/>
          <w:sz w:val="20"/>
          <w:szCs w:val="20"/>
        </w:rPr>
        <w:drawing>
          <wp:anchor distT="0" distB="0" distL="114300" distR="114300" simplePos="0" relativeHeight="252166144" behindDoc="0" locked="0" layoutInCell="1" allowOverlap="1" wp14:anchorId="4CF77DA5" wp14:editId="4D9BEE2B">
            <wp:simplePos x="0" y="0"/>
            <wp:positionH relativeFrom="column">
              <wp:posOffset>4130675</wp:posOffset>
            </wp:positionH>
            <wp:positionV relativeFrom="paragraph">
              <wp:posOffset>3243580</wp:posOffset>
            </wp:positionV>
            <wp:extent cx="2519680" cy="2239645"/>
            <wp:effectExtent l="0" t="0" r="0" b="8255"/>
            <wp:wrapNone/>
            <wp:docPr id="29" name="Chart 29">
              <a:extLst xmlns:a="http://schemas.openxmlformats.org/drawingml/2006/main">
                <a:ext uri="{FF2B5EF4-FFF2-40B4-BE49-F238E27FC236}">
                  <a16:creationId xmlns:a16="http://schemas.microsoft.com/office/drawing/2014/main" id="{00000000-0008-0000-0100-000003000000}"/>
                </a:ext>
                <a:ext uri="{147F2762-F138-4A5C-976F-8EAC2B608ADB}">
                  <a16:predDERef xmlns:a16="http://schemas.microsoft.com/office/drawing/2014/main" pre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3B2CA0" w:rsidRPr="003B2CA0">
        <w:rPr>
          <w:rFonts w:ascii="GHEA Grapalat" w:hAnsi="GHEA Grapalat"/>
          <w:noProof/>
          <w:sz w:val="20"/>
          <w:szCs w:val="20"/>
        </w:rPr>
        <mc:AlternateContent>
          <mc:Choice Requires="wps">
            <w:drawing>
              <wp:anchor distT="0" distB="0" distL="114300" distR="114300" simplePos="0" relativeHeight="252167168" behindDoc="0" locked="0" layoutInCell="1" allowOverlap="1" wp14:anchorId="720CCF8B" wp14:editId="70830539">
                <wp:simplePos x="0" y="0"/>
                <wp:positionH relativeFrom="column">
                  <wp:posOffset>5735320</wp:posOffset>
                </wp:positionH>
                <wp:positionV relativeFrom="paragraph">
                  <wp:posOffset>3721100</wp:posOffset>
                </wp:positionV>
                <wp:extent cx="665480" cy="0"/>
                <wp:effectExtent l="0" t="76200" r="20320" b="114300"/>
                <wp:wrapNone/>
                <wp:docPr id="27" name="Straight Arrow Connector 6">
                  <a:extLst xmlns:a="http://schemas.openxmlformats.org/drawingml/2006/main">
                    <a:ext uri="{FF2B5EF4-FFF2-40B4-BE49-F238E27FC236}">
                      <a16:creationId xmlns:a16="http://schemas.microsoft.com/office/drawing/2014/main" id="{00000000-0008-0000-0100-000005000000}"/>
                    </a:ext>
                  </a:extLst>
                </wp:docPr>
                <wp:cNvGraphicFramePr/>
                <a:graphic xmlns:a="http://schemas.openxmlformats.org/drawingml/2006/main">
                  <a:graphicData uri="http://schemas.microsoft.com/office/word/2010/wordprocessingShape">
                    <wps:wsp>
                      <wps:cNvCnPr/>
                      <wps:spPr>
                        <a:xfrm>
                          <a:off x="0" y="0"/>
                          <a:ext cx="665480" cy="0"/>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2305AFF" id="Straight Arrow Connector 6" o:spid="_x0000_s1026" type="#_x0000_t32" style="position:absolute;margin-left:451.6pt;margin-top:293pt;width:52.4pt;height:0;z-index:252167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" strokecolor="black [3213]">
                <v:stroke endarrow="open" joinstyle="miter"/>
              </v:shape>
            </w:pict>
          </mc:Fallback>
        </mc:AlternateContent>
      </w:r>
      <w:r w:rsidR="003B2CA0" w:rsidRPr="003B2CA0">
        <w:rPr>
          <w:rFonts w:ascii="GHEA Grapalat" w:hAnsi="GHEA Grapalat"/>
          <w:noProof/>
          <w:sz w:val="20"/>
          <w:szCs w:val="20"/>
        </w:rPr>
        <mc:AlternateContent>
          <mc:Choice Requires="wps">
            <w:drawing>
              <wp:anchor distT="0" distB="0" distL="114300" distR="114300" simplePos="0" relativeHeight="252164096" behindDoc="0" locked="0" layoutInCell="1" allowOverlap="1" wp14:anchorId="6D6C541D" wp14:editId="6FE3D8D7">
                <wp:simplePos x="0" y="0"/>
                <wp:positionH relativeFrom="column">
                  <wp:posOffset>4135120</wp:posOffset>
                </wp:positionH>
                <wp:positionV relativeFrom="paragraph">
                  <wp:posOffset>2843530</wp:posOffset>
                </wp:positionV>
                <wp:extent cx="2519045" cy="685800"/>
                <wp:effectExtent l="0" t="0" r="0" b="0"/>
                <wp:wrapNone/>
                <wp:docPr id="25" name="Text Box 4007">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04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FB178" w14:textId="77777777" w:rsidR="00923A75" w:rsidRPr="0041613E" w:rsidRDefault="00923A75" w:rsidP="003B2CA0">
                            <w:pPr>
                              <w:pStyle w:val="CommentText"/>
                              <w:rPr>
                                <w:color w:val="002060"/>
                              </w:rPr>
                            </w:pPr>
                            <w:r w:rsidRPr="0041613E">
                              <w:rPr>
                                <w:rFonts w:ascii="GHEA Grapalat" w:hAnsi="GHEA Grapalat" w:cs="Sylfaen"/>
                                <w:b/>
                                <w:bCs/>
                                <w:color w:val="002060"/>
                                <w:sz w:val="14"/>
                                <w:szCs w:val="14"/>
                              </w:rPr>
                              <w:t>Cha</w:t>
                            </w:r>
                            <w:r>
                              <w:rPr>
                                <w:rFonts w:ascii="GHEA Grapalat" w:hAnsi="GHEA Grapalat" w:cs="Sylfaen"/>
                                <w:b/>
                                <w:bCs/>
                                <w:color w:val="002060"/>
                                <w:sz w:val="14"/>
                                <w:szCs w:val="14"/>
                              </w:rPr>
                              <w:t>rt 6</w:t>
                            </w:r>
                          </w:p>
                          <w:p w14:paraId="472838E9" w14:textId="77777777" w:rsidR="00923A75" w:rsidRPr="0041613E" w:rsidRDefault="00923A75" w:rsidP="003B2CA0">
                            <w:pPr>
                              <w:pStyle w:val="CommentText"/>
                              <w:rPr>
                                <w:color w:val="002060"/>
                              </w:rPr>
                            </w:pPr>
                            <w:r w:rsidRPr="0041613E">
                              <w:rPr>
                                <w:rFonts w:ascii="GHEA Grapalat" w:hAnsi="GHEA Grapalat" w:cs="Sylfaen"/>
                                <w:b/>
                                <w:bCs/>
                                <w:color w:val="002060"/>
                                <w:sz w:val="6"/>
                                <w:szCs w:val="6"/>
                              </w:rPr>
                              <w:t> </w:t>
                            </w:r>
                          </w:p>
                          <w:p w14:paraId="6D1C2732" w14:textId="77777777" w:rsidR="00923A75" w:rsidRPr="0041613E" w:rsidRDefault="00923A75" w:rsidP="003B2CA0">
                            <w:pPr>
                              <w:pStyle w:val="CommentText"/>
                              <w:rPr>
                                <w:color w:val="002060"/>
                              </w:rPr>
                            </w:pPr>
                            <w:r w:rsidRPr="0041613E">
                              <w:rPr>
                                <w:rFonts w:ascii="GHEA Grapalat" w:hAnsi="GHEA Grapalat" w:cs="Sylfaen"/>
                                <w:b/>
                                <w:bCs/>
                                <w:color w:val="002060"/>
                                <w:sz w:val="14"/>
                                <w:szCs w:val="14"/>
                              </w:rPr>
                              <w:t>Inflation (12-month) forecast probability distribution for 3-year horizon</w:t>
                            </w:r>
                          </w:p>
                          <w:p w14:paraId="6C18A039"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07C79CAD"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0FD256F7"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135F0B77"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40477D84"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11A70E04"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50D179DB"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0F3CAE90"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26018249"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22EFF84C"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6B1543EA"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29DB4CB7"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5D1AC0C0"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66616F66"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42FB7A3D"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448D5C5D"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7E1D2C54"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403A9CD5"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239F7D35"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38932E53"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0164F85A"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19985224"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0393E076"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5B16C261"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132BEB94"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16F950F4"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75A35F5A"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178E012D"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3DCFCA07"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67864E99"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26823E8B"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6DA610BE"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16DD3659"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3F7AA868"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5F9B80D6"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6BAA7086"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04ABBC45"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4B6252A5"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16096AE5"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02569CB3"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4FC639C5"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02A323FF"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47A8A78E"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2C30DC17" w14:textId="77777777" w:rsidR="00923A75" w:rsidRPr="0041613E" w:rsidRDefault="00923A75" w:rsidP="003B2CA0">
                            <w:pPr>
                              <w:pStyle w:val="CommentText"/>
                              <w:rPr>
                                <w:color w:val="002060"/>
                              </w:rPr>
                            </w:pPr>
                            <w:r w:rsidRPr="0041613E">
                              <w:rPr>
                                <w:color w:val="002060"/>
                                <w:sz w:val="16"/>
                                <w:szCs w:val="16"/>
                              </w:rPr>
                              <w:t> </w:t>
                            </w:r>
                          </w:p>
                        </w:txbxContent>
                      </wps:txbx>
                      <wps:bodyPr rot="0" vert="horz" wrap="square" lIns="91440" tIns="45720" rIns="91440" bIns="45720" anchor="t" anchorCtr="0" upright="1">
                        <a:noAutofit/>
                      </wps:bodyPr>
                    </wps:wsp>
                  </a:graphicData>
                </a:graphic>
              </wp:anchor>
            </w:drawing>
          </mc:Choice>
          <mc:Fallback>
            <w:pict>
              <v:shape w14:anchorId="6D6C541D" id="_x0000_s1047" type="#_x0000_t202" style="position:absolute;left:0;text-align:left;margin-left:325.6pt;margin-top:223.9pt;width:198.35pt;height:54pt;z-index:252164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" filled="f" stroked="f">
                <v:textbox>
                  <w:txbxContent>
                    <w:p w14:paraId="595FB178" w14:textId="77777777" w:rsidR="00923A75" w:rsidRPr="0041613E" w:rsidRDefault="00923A75" w:rsidP="003B2CA0">
                      <w:pPr>
                        <w:pStyle w:val="CommentText"/>
                        <w:rPr>
                          <w:color w:val="002060"/>
                        </w:rPr>
                      </w:pPr>
                      <w:r w:rsidRPr="0041613E">
                        <w:rPr>
                          <w:rFonts w:ascii="GHEA Grapalat" w:hAnsi="GHEA Grapalat" w:cs="Sylfaen"/>
                          <w:b/>
                          <w:bCs/>
                          <w:color w:val="002060"/>
                          <w:sz w:val="14"/>
                          <w:szCs w:val="14"/>
                        </w:rPr>
                        <w:t>Cha</w:t>
                      </w:r>
                      <w:r>
                        <w:rPr>
                          <w:rFonts w:ascii="GHEA Grapalat" w:hAnsi="GHEA Grapalat" w:cs="Sylfaen"/>
                          <w:b/>
                          <w:bCs/>
                          <w:color w:val="002060"/>
                          <w:sz w:val="14"/>
                          <w:szCs w:val="14"/>
                        </w:rPr>
                        <w:t>rt 6</w:t>
                      </w:r>
                    </w:p>
                    <w:p w14:paraId="472838E9" w14:textId="77777777" w:rsidR="00923A75" w:rsidRPr="0041613E" w:rsidRDefault="00923A75" w:rsidP="003B2CA0">
                      <w:pPr>
                        <w:pStyle w:val="CommentText"/>
                        <w:rPr>
                          <w:color w:val="002060"/>
                        </w:rPr>
                      </w:pPr>
                      <w:r w:rsidRPr="0041613E">
                        <w:rPr>
                          <w:rFonts w:ascii="GHEA Grapalat" w:hAnsi="GHEA Grapalat" w:cs="Sylfaen"/>
                          <w:b/>
                          <w:bCs/>
                          <w:color w:val="002060"/>
                          <w:sz w:val="6"/>
                          <w:szCs w:val="6"/>
                        </w:rPr>
                        <w:t> </w:t>
                      </w:r>
                    </w:p>
                    <w:p w14:paraId="6D1C2732" w14:textId="77777777" w:rsidR="00923A75" w:rsidRPr="0041613E" w:rsidRDefault="00923A75" w:rsidP="003B2CA0">
                      <w:pPr>
                        <w:pStyle w:val="CommentText"/>
                        <w:rPr>
                          <w:color w:val="002060"/>
                        </w:rPr>
                      </w:pPr>
                      <w:r w:rsidRPr="0041613E">
                        <w:rPr>
                          <w:rFonts w:ascii="GHEA Grapalat" w:hAnsi="GHEA Grapalat" w:cs="Sylfaen"/>
                          <w:b/>
                          <w:bCs/>
                          <w:color w:val="002060"/>
                          <w:sz w:val="14"/>
                          <w:szCs w:val="14"/>
                        </w:rPr>
                        <w:t>Inflation (12-month) forecast probability distribution for 3-year horizon</w:t>
                      </w:r>
                    </w:p>
                    <w:p w14:paraId="6C18A039"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07C79CAD"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0FD256F7"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135F0B77"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40477D84"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11A70E04"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50D179DB"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0F3CAE90"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26018249"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22EFF84C"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6B1543EA"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29DB4CB7"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5D1AC0C0"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66616F66"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42FB7A3D"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448D5C5D"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7E1D2C54"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403A9CD5"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239F7D35"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38932E53"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0164F85A"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19985224"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0393E076"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5B16C261"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132BEB94"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16F950F4"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75A35F5A"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178E012D"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3DCFCA07"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67864E99"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26823E8B"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6DA610BE"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16DD3659"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3F7AA868"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5F9B80D6"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6BAA7086"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04ABBC45"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4B6252A5"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16096AE5"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02569CB3"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4FC639C5"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02A323FF"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47A8A78E" w14:textId="77777777" w:rsidR="00923A75" w:rsidRPr="0041613E" w:rsidRDefault="00923A75" w:rsidP="003B2CA0">
                      <w:pPr>
                        <w:pStyle w:val="CommentText"/>
                        <w:rPr>
                          <w:color w:val="002060"/>
                        </w:rPr>
                      </w:pPr>
                      <w:r w:rsidRPr="0041613E">
                        <w:rPr>
                          <w:rFonts w:ascii="GHEA Grapalat" w:hAnsi="GHEA Grapalat" w:cs="Sylfaen"/>
                          <w:b/>
                          <w:bCs/>
                          <w:color w:val="002060"/>
                          <w:sz w:val="16"/>
                          <w:szCs w:val="16"/>
                        </w:rPr>
                        <w:t> </w:t>
                      </w:r>
                    </w:p>
                    <w:p w14:paraId="2C30DC17" w14:textId="77777777" w:rsidR="00923A75" w:rsidRPr="0041613E" w:rsidRDefault="00923A75" w:rsidP="003B2CA0">
                      <w:pPr>
                        <w:pStyle w:val="CommentText"/>
                        <w:rPr>
                          <w:color w:val="002060"/>
                        </w:rPr>
                      </w:pPr>
                      <w:r w:rsidRPr="0041613E">
                        <w:rPr>
                          <w:color w:val="002060"/>
                          <w:sz w:val="16"/>
                          <w:szCs w:val="16"/>
                        </w:rPr>
                        <w:t> </w:t>
                      </w:r>
                    </w:p>
                  </w:txbxContent>
                </v:textbox>
              </v:shape>
            </w:pict>
          </mc:Fallback>
        </mc:AlternateContent>
      </w:r>
      <w:r w:rsidR="003B2CA0" w:rsidRPr="003B2CA0">
        <w:rPr>
          <w:rFonts w:ascii="GHEA Grapalat" w:hAnsi="GHEA Grapalat"/>
          <w:noProof/>
          <w:sz w:val="20"/>
          <w:szCs w:val="20"/>
        </w:rPr>
        <mc:AlternateContent>
          <mc:Choice Requires="wps">
            <w:drawing>
              <wp:anchor distT="0" distB="0" distL="114300" distR="114300" simplePos="0" relativeHeight="252168192" behindDoc="0" locked="0" layoutInCell="1" allowOverlap="1" wp14:anchorId="13029723" wp14:editId="656CC3E6">
                <wp:simplePos x="0" y="0"/>
                <wp:positionH relativeFrom="column">
                  <wp:posOffset>5700395</wp:posOffset>
                </wp:positionH>
                <wp:positionV relativeFrom="paragraph">
                  <wp:posOffset>3365500</wp:posOffset>
                </wp:positionV>
                <wp:extent cx="661035" cy="238760"/>
                <wp:effectExtent l="0" t="0" r="0" b="0"/>
                <wp:wrapNone/>
                <wp:docPr id="28" name="Text Box 1">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microsoft.com/office/word/2010/wordprocessingShape">
                    <wps:wsp>
                      <wps:cNvSpPr txBox="1"/>
                      <wps:spPr>
                        <a:xfrm>
                          <a:off x="0" y="0"/>
                          <a:ext cx="661035" cy="238760"/>
                        </a:xfrm>
                        <a:prstGeom prst="rect">
                          <a:avLst/>
                        </a:prstGeom>
                      </wps:spPr>
                      <wps:txbx>
                        <w:txbxContent>
                          <w:p w14:paraId="405372E7" w14:textId="77777777" w:rsidR="00923A75" w:rsidRDefault="00923A75" w:rsidP="003B2CA0">
                            <w:pPr>
                              <w:pStyle w:val="CommentText"/>
                              <w:jc w:val="center"/>
                            </w:pPr>
                            <w:r>
                              <w:rPr>
                                <w:rFonts w:ascii="GHEA Grapalat" w:hAnsi="GHEA Grapalat" w:cs="Sylfaen"/>
                                <w:sz w:val="12"/>
                                <w:szCs w:val="12"/>
                              </w:rPr>
                              <w:t>MP's influence horizon</w:t>
                            </w:r>
                          </w:p>
                        </w:txbxContent>
                      </wps:txbx>
                      <wps:bodyPr wrap="square" lIns="0" tIns="0" rIns="0" bIns="0" rtlCol="0">
                        <a:noAutofit/>
                      </wps:bodyPr>
                    </wps:wsp>
                  </a:graphicData>
                </a:graphic>
                <wp14:sizeRelV relativeFrom="margin">
                  <wp14:pctHeight>0</wp14:pctHeight>
                </wp14:sizeRelV>
              </wp:anchor>
            </w:drawing>
          </mc:Choice>
          <mc:Fallback>
            <w:pict>
              <v:shape w14:anchorId="13029723" id="_x0000_s1048" type="#_x0000_t202" style="position:absolute;left:0;text-align:left;margin-left:448.85pt;margin-top:265pt;width:52.05pt;height:18.8pt;z-index:252168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" filled="f" stroked="f">
                <v:textbox inset="0,0,0,0">
                  <w:txbxContent>
                    <w:p w14:paraId="405372E7" w14:textId="77777777" w:rsidR="00923A75" w:rsidRDefault="00923A75" w:rsidP="003B2CA0">
                      <w:pPr>
                        <w:pStyle w:val="CommentText"/>
                        <w:jc w:val="center"/>
                      </w:pPr>
                      <w:r>
                        <w:rPr>
                          <w:rFonts w:ascii="GHEA Grapalat" w:hAnsi="GHEA Grapalat" w:cs="Sylfaen"/>
                          <w:sz w:val="12"/>
                          <w:szCs w:val="12"/>
                        </w:rPr>
                        <w:t>MP's influence horizon</w:t>
                      </w:r>
                    </w:p>
                  </w:txbxContent>
                </v:textbox>
              </v:shape>
            </w:pict>
          </mc:Fallback>
        </mc:AlternateContent>
      </w:r>
      <w:r w:rsidRPr="00E228B7">
        <w:rPr>
          <w:rFonts w:ascii="GHEA Grapalat" w:hAnsi="GHEA Grapalat"/>
          <w:sz w:val="20"/>
          <w:szCs w:val="20"/>
        </w:rPr>
        <w:t xml:space="preserve">to have increased somehow amid growing uncertainties, some depreciation of the dram in the foreign exchange market and actually expanded inflation. There is, however, anticipation that inflation expectations will stabilize and heightened uncertainty about them will gradually neutralize thanks to implementation of the monetary policy outlined for the medium-term perspective. This will affect the behavior of inflation, which, approaching the target in the upcoming quarters, will stabilize around it in the face of weak demand. Given the anticipated acceleration of inflation under inflationary pressures transmitted from world’s commodity markets and actual depreciation of the dram, as well as an increased risk premium for Armenia, </w:t>
      </w:r>
      <w:r w:rsidRPr="00A6401F">
        <w:rPr>
          <w:rFonts w:ascii="GHEA Grapalat" w:hAnsi="GHEA Grapalat"/>
          <w:b/>
          <w:i/>
          <w:sz w:val="20"/>
          <w:szCs w:val="20"/>
        </w:rPr>
        <w:t>the Central Bank Board decided to raise the policy rate, even in which case monetary conditions will still be stimulative. At the same time, in expectation of macroeconomic developments, the CBA Board is prone to gradually reducing the expansionary stance of monetary policy to fulfil the inflation target.</w:t>
      </w:r>
    </w:p>
    <w:p w14:paraId="5DF375B5" w14:textId="77777777" w:rsidR="00A6401F" w:rsidRPr="00680F6D" w:rsidRDefault="00A6401F" w:rsidP="00A6401F">
      <w:pPr>
        <w:spacing w:before="120" w:line="320" w:lineRule="atLeast"/>
        <w:ind w:firstLine="284"/>
        <w:rPr>
          <w:rFonts w:ascii="GHEA Grapalat" w:eastAsia="Calibri" w:hAnsi="GHEA Grapalat"/>
          <w:i/>
          <w:sz w:val="20"/>
          <w:szCs w:val="20"/>
          <w:lang w:val="hy-AM"/>
        </w:rPr>
      </w:pPr>
    </w:p>
    <w:p w14:paraId="5FF793C4" w14:textId="77777777" w:rsidR="00D463DA" w:rsidRPr="004E38B5" w:rsidRDefault="00A6401F" w:rsidP="00D463DA">
      <w:pPr>
        <w:spacing w:after="120" w:line="320" w:lineRule="atLeast"/>
        <w:ind w:firstLine="284"/>
        <w:jc w:val="right"/>
        <w:rPr>
          <w:rFonts w:ascii="Arial Armenian" w:eastAsia="Calibri" w:hAnsi="Arial Armenian" w:cs="Sylfaen"/>
          <w:b/>
          <w:i/>
          <w:sz w:val="18"/>
          <w:szCs w:val="18"/>
        </w:rPr>
      </w:pPr>
      <w:r w:rsidRPr="00A6401F">
        <w:rPr>
          <w:rFonts w:ascii="GHEA Grapalat" w:eastAsia="Calibri" w:hAnsi="GHEA Grapalat"/>
          <w:b/>
          <w:i/>
          <w:sz w:val="18"/>
          <w:szCs w:val="18"/>
        </w:rPr>
        <w:t>Table 1</w:t>
      </w:r>
    </w:p>
    <w:tbl>
      <w:tblPr>
        <w:tblW w:w="6237" w:type="dxa"/>
        <w:tblInd w:w="-5"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CellMar>
          <w:left w:w="28" w:type="dxa"/>
          <w:right w:w="28" w:type="dxa"/>
        </w:tblCellMar>
        <w:tblLook w:val="04A0" w:firstRow="1" w:lastRow="0" w:firstColumn="1" w:lastColumn="0" w:noHBand="0" w:noVBand="1"/>
      </w:tblPr>
      <w:tblGrid>
        <w:gridCol w:w="1162"/>
        <w:gridCol w:w="1015"/>
        <w:gridCol w:w="1015"/>
        <w:gridCol w:w="1015"/>
        <w:gridCol w:w="1015"/>
        <w:gridCol w:w="1015"/>
      </w:tblGrid>
      <w:tr w:rsidR="00D463DA" w:rsidRPr="00D03756" w14:paraId="0D3AA4B4" w14:textId="77777777" w:rsidTr="005B78A4">
        <w:trPr>
          <w:trHeight w:val="20"/>
        </w:trPr>
        <w:tc>
          <w:tcPr>
            <w:tcW w:w="1162" w:type="dxa"/>
            <w:vMerge w:val="restart"/>
            <w:shd w:val="clear" w:color="auto" w:fill="auto"/>
            <w:vAlign w:val="center"/>
          </w:tcPr>
          <w:p w14:paraId="37ECBF70" w14:textId="77777777" w:rsidR="00D463DA" w:rsidRPr="004E38B5" w:rsidRDefault="00A6401F" w:rsidP="004039C0">
            <w:pPr>
              <w:spacing w:before="40" w:after="40"/>
              <w:rPr>
                <w:rFonts w:ascii="Arial Armenian" w:hAnsi="Arial Armenian"/>
                <w:b/>
                <w:sz w:val="16"/>
                <w:szCs w:val="16"/>
                <w:lang w:val="es-AR"/>
              </w:rPr>
            </w:pPr>
            <w:r w:rsidRPr="00A6401F">
              <w:rPr>
                <w:rFonts w:ascii="GHEA Grapalat" w:hAnsi="GHEA Grapalat"/>
                <w:b/>
                <w:sz w:val="16"/>
                <w:szCs w:val="16"/>
              </w:rPr>
              <w:t>Period</w:t>
            </w:r>
          </w:p>
        </w:tc>
        <w:tc>
          <w:tcPr>
            <w:tcW w:w="5075" w:type="dxa"/>
            <w:gridSpan w:val="5"/>
            <w:shd w:val="clear" w:color="auto" w:fill="auto"/>
          </w:tcPr>
          <w:p w14:paraId="1079017C" w14:textId="77777777" w:rsidR="00D463DA" w:rsidRPr="004E38B5" w:rsidRDefault="00A6401F" w:rsidP="004039C0">
            <w:pPr>
              <w:spacing w:before="40" w:after="40"/>
              <w:jc w:val="center"/>
              <w:rPr>
                <w:rFonts w:ascii="Arial Armenian" w:hAnsi="Arial Armenian"/>
                <w:sz w:val="16"/>
                <w:szCs w:val="16"/>
                <w:lang w:val="es-AR"/>
              </w:rPr>
            </w:pPr>
            <w:r w:rsidRPr="00A6401F">
              <w:rPr>
                <w:rFonts w:ascii="GHEA Grapalat" w:hAnsi="GHEA Grapalat" w:cs="Sylfaen"/>
                <w:b/>
                <w:iCs/>
                <w:sz w:val="16"/>
                <w:szCs w:val="16"/>
              </w:rPr>
              <w:t>Inflation interval forecast probability distribution</w:t>
            </w:r>
          </w:p>
        </w:tc>
      </w:tr>
      <w:tr w:rsidR="00D463DA" w:rsidRPr="004E38B5" w14:paraId="0827AD3F" w14:textId="77777777" w:rsidTr="005B78A4">
        <w:trPr>
          <w:trHeight w:val="20"/>
        </w:trPr>
        <w:tc>
          <w:tcPr>
            <w:tcW w:w="1162" w:type="dxa"/>
            <w:vMerge/>
            <w:tcBorders>
              <w:bottom w:val="single" w:sz="4" w:space="0" w:color="auto"/>
            </w:tcBorders>
            <w:shd w:val="clear" w:color="auto" w:fill="auto"/>
          </w:tcPr>
          <w:p w14:paraId="1DCD38C7" w14:textId="77777777" w:rsidR="00D463DA" w:rsidRPr="004E38B5" w:rsidRDefault="00D463DA" w:rsidP="004039C0">
            <w:pPr>
              <w:spacing w:before="40" w:after="40"/>
              <w:jc w:val="right"/>
              <w:rPr>
                <w:rFonts w:ascii="Arial Armenian" w:hAnsi="Arial Armenian"/>
                <w:sz w:val="16"/>
                <w:szCs w:val="16"/>
                <w:lang w:val="es-AR"/>
              </w:rPr>
            </w:pPr>
          </w:p>
        </w:tc>
        <w:tc>
          <w:tcPr>
            <w:tcW w:w="1015" w:type="dxa"/>
            <w:tcBorders>
              <w:bottom w:val="single" w:sz="4" w:space="0" w:color="auto"/>
            </w:tcBorders>
            <w:shd w:val="clear" w:color="auto" w:fill="auto"/>
            <w:vAlign w:val="bottom"/>
          </w:tcPr>
          <w:p w14:paraId="6507E449" w14:textId="77777777" w:rsidR="00D463DA" w:rsidRPr="004E38B5" w:rsidRDefault="00D463DA" w:rsidP="004039C0">
            <w:pPr>
              <w:spacing w:before="40" w:after="40"/>
              <w:jc w:val="center"/>
              <w:rPr>
                <w:rFonts w:ascii="GHEA Grapalat" w:hAnsi="GHEA Grapalat"/>
                <w:b/>
                <w:sz w:val="16"/>
                <w:szCs w:val="16"/>
              </w:rPr>
            </w:pPr>
            <w:r w:rsidRPr="004E38B5">
              <w:rPr>
                <w:rFonts w:ascii="GHEA Grapalat" w:hAnsi="GHEA Grapalat"/>
                <w:b/>
                <w:sz w:val="16"/>
                <w:szCs w:val="16"/>
              </w:rPr>
              <w:t>&lt;1.0%</w:t>
            </w:r>
          </w:p>
        </w:tc>
        <w:tc>
          <w:tcPr>
            <w:tcW w:w="1015" w:type="dxa"/>
            <w:tcBorders>
              <w:bottom w:val="single" w:sz="4" w:space="0" w:color="auto"/>
            </w:tcBorders>
            <w:shd w:val="clear" w:color="auto" w:fill="auto"/>
            <w:vAlign w:val="bottom"/>
          </w:tcPr>
          <w:p w14:paraId="7ACDB4FC" w14:textId="77777777" w:rsidR="00D463DA" w:rsidRPr="004E38B5" w:rsidRDefault="00D463DA" w:rsidP="004039C0">
            <w:pPr>
              <w:spacing w:before="40" w:after="40"/>
              <w:jc w:val="center"/>
              <w:rPr>
                <w:rFonts w:ascii="GHEA Grapalat" w:hAnsi="GHEA Grapalat"/>
                <w:b/>
                <w:sz w:val="16"/>
                <w:szCs w:val="16"/>
              </w:rPr>
            </w:pPr>
            <w:r w:rsidRPr="004E38B5">
              <w:rPr>
                <w:rFonts w:ascii="GHEA Grapalat" w:hAnsi="GHEA Grapalat"/>
                <w:b/>
                <w:sz w:val="16"/>
                <w:szCs w:val="16"/>
              </w:rPr>
              <w:t>1.0-2.5%</w:t>
            </w:r>
          </w:p>
        </w:tc>
        <w:tc>
          <w:tcPr>
            <w:tcW w:w="1015" w:type="dxa"/>
            <w:tcBorders>
              <w:bottom w:val="single" w:sz="4" w:space="0" w:color="auto"/>
            </w:tcBorders>
            <w:shd w:val="clear" w:color="auto" w:fill="auto"/>
            <w:vAlign w:val="bottom"/>
          </w:tcPr>
          <w:p w14:paraId="40A51A0A" w14:textId="77777777" w:rsidR="00D463DA" w:rsidRPr="004E38B5" w:rsidRDefault="00D463DA" w:rsidP="004039C0">
            <w:pPr>
              <w:spacing w:before="40" w:after="40"/>
              <w:jc w:val="center"/>
              <w:rPr>
                <w:rFonts w:ascii="GHEA Grapalat" w:hAnsi="GHEA Grapalat"/>
                <w:b/>
                <w:sz w:val="16"/>
                <w:szCs w:val="16"/>
              </w:rPr>
            </w:pPr>
            <w:r w:rsidRPr="004E38B5">
              <w:rPr>
                <w:rFonts w:ascii="GHEA Grapalat" w:hAnsi="GHEA Grapalat"/>
                <w:b/>
                <w:sz w:val="16"/>
                <w:szCs w:val="16"/>
              </w:rPr>
              <w:t>2.5-5.5%</w:t>
            </w:r>
          </w:p>
        </w:tc>
        <w:tc>
          <w:tcPr>
            <w:tcW w:w="1015" w:type="dxa"/>
            <w:tcBorders>
              <w:bottom w:val="single" w:sz="4" w:space="0" w:color="auto"/>
            </w:tcBorders>
            <w:shd w:val="clear" w:color="auto" w:fill="auto"/>
            <w:vAlign w:val="bottom"/>
          </w:tcPr>
          <w:p w14:paraId="18E4BA17" w14:textId="77777777" w:rsidR="00D463DA" w:rsidRPr="004E38B5" w:rsidRDefault="00D463DA" w:rsidP="004039C0">
            <w:pPr>
              <w:spacing w:before="40" w:after="40"/>
              <w:jc w:val="center"/>
              <w:rPr>
                <w:rFonts w:ascii="GHEA Grapalat" w:hAnsi="GHEA Grapalat"/>
                <w:b/>
                <w:sz w:val="16"/>
                <w:szCs w:val="16"/>
              </w:rPr>
            </w:pPr>
            <w:r w:rsidRPr="004E38B5">
              <w:rPr>
                <w:rFonts w:ascii="GHEA Grapalat" w:hAnsi="GHEA Grapalat"/>
                <w:b/>
                <w:sz w:val="16"/>
                <w:szCs w:val="16"/>
              </w:rPr>
              <w:t>5.5-7.0%</w:t>
            </w:r>
          </w:p>
        </w:tc>
        <w:tc>
          <w:tcPr>
            <w:tcW w:w="1015" w:type="dxa"/>
            <w:tcBorders>
              <w:bottom w:val="single" w:sz="4" w:space="0" w:color="auto"/>
            </w:tcBorders>
            <w:shd w:val="clear" w:color="auto" w:fill="auto"/>
            <w:vAlign w:val="bottom"/>
          </w:tcPr>
          <w:p w14:paraId="19C3D0A3" w14:textId="77777777" w:rsidR="00D463DA" w:rsidRPr="004E38B5" w:rsidRDefault="00D463DA" w:rsidP="004039C0">
            <w:pPr>
              <w:spacing w:before="40" w:after="40"/>
              <w:jc w:val="center"/>
              <w:rPr>
                <w:rFonts w:ascii="GHEA Grapalat" w:hAnsi="GHEA Grapalat"/>
                <w:b/>
                <w:sz w:val="16"/>
                <w:szCs w:val="16"/>
              </w:rPr>
            </w:pPr>
            <w:r w:rsidRPr="004E38B5">
              <w:rPr>
                <w:rFonts w:ascii="GHEA Grapalat" w:hAnsi="GHEA Grapalat"/>
                <w:b/>
                <w:sz w:val="16"/>
                <w:szCs w:val="16"/>
              </w:rPr>
              <w:t>&gt;7.0%</w:t>
            </w:r>
          </w:p>
        </w:tc>
      </w:tr>
      <w:tr w:rsidR="00680F6D" w:rsidRPr="00261247" w14:paraId="3E790C44" w14:textId="77777777" w:rsidTr="005B78A4">
        <w:trPr>
          <w:trHeight w:val="20"/>
        </w:trPr>
        <w:tc>
          <w:tcPr>
            <w:tcW w:w="1162" w:type="dxa"/>
            <w:shd w:val="clear" w:color="auto" w:fill="auto"/>
          </w:tcPr>
          <w:p w14:paraId="752E0DEB" w14:textId="77777777" w:rsidR="00680F6D" w:rsidRPr="004E38B5" w:rsidRDefault="00A6401F" w:rsidP="004039C0">
            <w:pPr>
              <w:spacing w:before="40" w:after="40"/>
              <w:ind w:left="70"/>
              <w:rPr>
                <w:rFonts w:ascii="GHEA Grapalat" w:hAnsi="GHEA Grapalat"/>
                <w:sz w:val="16"/>
                <w:szCs w:val="16"/>
              </w:rPr>
            </w:pPr>
            <w:r>
              <w:rPr>
                <w:rFonts w:ascii="GHEA Grapalat" w:hAnsi="GHEA Grapalat"/>
                <w:sz w:val="16"/>
                <w:szCs w:val="16"/>
              </w:rPr>
              <w:t>Q4</w:t>
            </w:r>
            <w:r w:rsidR="00680F6D" w:rsidRPr="004E38B5">
              <w:rPr>
                <w:rFonts w:ascii="GHEA Grapalat" w:hAnsi="GHEA Grapalat"/>
                <w:sz w:val="16"/>
                <w:szCs w:val="16"/>
              </w:rPr>
              <w:t xml:space="preserve"> 2020</w:t>
            </w:r>
          </w:p>
        </w:tc>
        <w:tc>
          <w:tcPr>
            <w:tcW w:w="1015" w:type="dxa"/>
            <w:shd w:val="clear" w:color="auto" w:fill="auto"/>
            <w:vAlign w:val="center"/>
          </w:tcPr>
          <w:p w14:paraId="02D8EDE1"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0.1%</w:t>
            </w:r>
          </w:p>
        </w:tc>
        <w:tc>
          <w:tcPr>
            <w:tcW w:w="1015" w:type="dxa"/>
            <w:shd w:val="clear" w:color="auto" w:fill="auto"/>
            <w:vAlign w:val="center"/>
          </w:tcPr>
          <w:p w14:paraId="572A8DCE"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42.0%</w:t>
            </w:r>
          </w:p>
        </w:tc>
        <w:tc>
          <w:tcPr>
            <w:tcW w:w="1015" w:type="dxa"/>
            <w:shd w:val="clear" w:color="auto" w:fill="auto"/>
            <w:vAlign w:val="center"/>
          </w:tcPr>
          <w:p w14:paraId="168EF31B"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57.9%</w:t>
            </w:r>
          </w:p>
        </w:tc>
        <w:tc>
          <w:tcPr>
            <w:tcW w:w="1015" w:type="dxa"/>
            <w:shd w:val="clear" w:color="auto" w:fill="auto"/>
            <w:vAlign w:val="center"/>
          </w:tcPr>
          <w:p w14:paraId="05110012"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0.0%</w:t>
            </w:r>
          </w:p>
        </w:tc>
        <w:tc>
          <w:tcPr>
            <w:tcW w:w="1015" w:type="dxa"/>
            <w:shd w:val="clear" w:color="auto" w:fill="auto"/>
            <w:vAlign w:val="center"/>
          </w:tcPr>
          <w:p w14:paraId="783C5AEC"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0.0%</w:t>
            </w:r>
          </w:p>
        </w:tc>
      </w:tr>
      <w:tr w:rsidR="00680F6D" w:rsidRPr="00261247" w14:paraId="55F2F32B" w14:textId="77777777" w:rsidTr="005B78A4">
        <w:trPr>
          <w:trHeight w:val="20"/>
        </w:trPr>
        <w:tc>
          <w:tcPr>
            <w:tcW w:w="1162" w:type="dxa"/>
            <w:shd w:val="clear" w:color="auto" w:fill="auto"/>
          </w:tcPr>
          <w:p w14:paraId="44D86259" w14:textId="77777777" w:rsidR="00680F6D" w:rsidRPr="004E38B5" w:rsidRDefault="00A6401F" w:rsidP="004039C0">
            <w:pPr>
              <w:spacing w:before="40" w:after="40"/>
              <w:ind w:left="70"/>
              <w:rPr>
                <w:rFonts w:ascii="GHEA Grapalat" w:hAnsi="GHEA Grapalat"/>
                <w:sz w:val="16"/>
                <w:szCs w:val="16"/>
              </w:rPr>
            </w:pPr>
            <w:r>
              <w:rPr>
                <w:rFonts w:ascii="GHEA Grapalat" w:hAnsi="GHEA Grapalat"/>
                <w:sz w:val="16"/>
                <w:szCs w:val="16"/>
              </w:rPr>
              <w:t>Q1</w:t>
            </w:r>
            <w:r w:rsidR="00680F6D" w:rsidRPr="004E38B5">
              <w:rPr>
                <w:rFonts w:ascii="GHEA Grapalat" w:hAnsi="GHEA Grapalat" w:cs="Sylfaen"/>
                <w:sz w:val="16"/>
                <w:szCs w:val="16"/>
              </w:rPr>
              <w:t xml:space="preserve"> </w:t>
            </w:r>
            <w:r w:rsidR="00680F6D" w:rsidRPr="004E38B5">
              <w:rPr>
                <w:rFonts w:ascii="GHEA Grapalat" w:hAnsi="GHEA Grapalat"/>
                <w:sz w:val="16"/>
                <w:szCs w:val="16"/>
              </w:rPr>
              <w:t>2021</w:t>
            </w:r>
          </w:p>
        </w:tc>
        <w:tc>
          <w:tcPr>
            <w:tcW w:w="1015" w:type="dxa"/>
            <w:shd w:val="clear" w:color="auto" w:fill="auto"/>
            <w:vAlign w:val="center"/>
          </w:tcPr>
          <w:p w14:paraId="3C41BB69"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6.0%</w:t>
            </w:r>
          </w:p>
        </w:tc>
        <w:tc>
          <w:tcPr>
            <w:tcW w:w="1015" w:type="dxa"/>
            <w:shd w:val="clear" w:color="auto" w:fill="auto"/>
            <w:vAlign w:val="center"/>
          </w:tcPr>
          <w:p w14:paraId="40BF8522"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27.2%</w:t>
            </w:r>
          </w:p>
        </w:tc>
        <w:tc>
          <w:tcPr>
            <w:tcW w:w="1015" w:type="dxa"/>
            <w:shd w:val="clear" w:color="auto" w:fill="auto"/>
            <w:vAlign w:val="center"/>
          </w:tcPr>
          <w:p w14:paraId="0E6348F7"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58.8%</w:t>
            </w:r>
          </w:p>
        </w:tc>
        <w:tc>
          <w:tcPr>
            <w:tcW w:w="1015" w:type="dxa"/>
            <w:shd w:val="clear" w:color="auto" w:fill="auto"/>
            <w:vAlign w:val="center"/>
          </w:tcPr>
          <w:p w14:paraId="11F2D685"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6.9%</w:t>
            </w:r>
          </w:p>
        </w:tc>
        <w:tc>
          <w:tcPr>
            <w:tcW w:w="1015" w:type="dxa"/>
            <w:shd w:val="clear" w:color="auto" w:fill="auto"/>
            <w:vAlign w:val="center"/>
          </w:tcPr>
          <w:p w14:paraId="2C1C54EE"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1.2%</w:t>
            </w:r>
          </w:p>
        </w:tc>
      </w:tr>
      <w:tr w:rsidR="00680F6D" w:rsidRPr="00261247" w14:paraId="3943C2D0" w14:textId="77777777" w:rsidTr="005B78A4">
        <w:trPr>
          <w:trHeight w:val="20"/>
        </w:trPr>
        <w:tc>
          <w:tcPr>
            <w:tcW w:w="1162" w:type="dxa"/>
            <w:shd w:val="clear" w:color="auto" w:fill="auto"/>
          </w:tcPr>
          <w:p w14:paraId="6467A81D" w14:textId="77777777" w:rsidR="00680F6D" w:rsidRPr="004E38B5" w:rsidRDefault="00A6401F" w:rsidP="00B432C6">
            <w:pPr>
              <w:spacing w:before="40" w:after="40"/>
              <w:ind w:left="70"/>
              <w:rPr>
                <w:rFonts w:ascii="GHEA Grapalat" w:hAnsi="GHEA Grapalat"/>
                <w:sz w:val="16"/>
                <w:szCs w:val="16"/>
              </w:rPr>
            </w:pPr>
            <w:r>
              <w:rPr>
                <w:rFonts w:ascii="GHEA Grapalat" w:hAnsi="GHEA Grapalat"/>
                <w:sz w:val="16"/>
                <w:szCs w:val="16"/>
              </w:rPr>
              <w:t>Q2</w:t>
            </w:r>
            <w:r w:rsidR="00680F6D" w:rsidRPr="004E38B5">
              <w:rPr>
                <w:rFonts w:ascii="GHEA Grapalat" w:hAnsi="GHEA Grapalat"/>
                <w:sz w:val="16"/>
                <w:szCs w:val="16"/>
              </w:rPr>
              <w:t xml:space="preserve"> </w:t>
            </w:r>
          </w:p>
        </w:tc>
        <w:tc>
          <w:tcPr>
            <w:tcW w:w="1015" w:type="dxa"/>
            <w:shd w:val="clear" w:color="auto" w:fill="auto"/>
            <w:vAlign w:val="center"/>
          </w:tcPr>
          <w:p w14:paraId="77A94529"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7.5%</w:t>
            </w:r>
          </w:p>
        </w:tc>
        <w:tc>
          <w:tcPr>
            <w:tcW w:w="1015" w:type="dxa"/>
            <w:shd w:val="clear" w:color="auto" w:fill="auto"/>
            <w:vAlign w:val="center"/>
          </w:tcPr>
          <w:p w14:paraId="33CF33ED"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25.3%</w:t>
            </w:r>
          </w:p>
        </w:tc>
        <w:tc>
          <w:tcPr>
            <w:tcW w:w="1015" w:type="dxa"/>
            <w:shd w:val="clear" w:color="auto" w:fill="auto"/>
            <w:vAlign w:val="center"/>
          </w:tcPr>
          <w:p w14:paraId="2F07D2A8"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55.7%</w:t>
            </w:r>
          </w:p>
        </w:tc>
        <w:tc>
          <w:tcPr>
            <w:tcW w:w="1015" w:type="dxa"/>
            <w:shd w:val="clear" w:color="auto" w:fill="auto"/>
            <w:vAlign w:val="center"/>
          </w:tcPr>
          <w:p w14:paraId="5A293C6A"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9.0%</w:t>
            </w:r>
          </w:p>
        </w:tc>
        <w:tc>
          <w:tcPr>
            <w:tcW w:w="1015" w:type="dxa"/>
            <w:shd w:val="clear" w:color="auto" w:fill="auto"/>
            <w:vAlign w:val="center"/>
          </w:tcPr>
          <w:p w14:paraId="7AFF8FFC"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2.5%</w:t>
            </w:r>
          </w:p>
        </w:tc>
      </w:tr>
      <w:tr w:rsidR="00680F6D" w:rsidRPr="00261247" w14:paraId="5400F197" w14:textId="77777777" w:rsidTr="005B78A4">
        <w:trPr>
          <w:trHeight w:val="20"/>
        </w:trPr>
        <w:tc>
          <w:tcPr>
            <w:tcW w:w="1162" w:type="dxa"/>
            <w:shd w:val="clear" w:color="auto" w:fill="auto"/>
          </w:tcPr>
          <w:p w14:paraId="77958099" w14:textId="77777777" w:rsidR="00680F6D" w:rsidRPr="004E38B5" w:rsidRDefault="00A6401F" w:rsidP="00B432C6">
            <w:pPr>
              <w:spacing w:before="40" w:after="40"/>
              <w:ind w:left="70"/>
              <w:rPr>
                <w:rFonts w:ascii="GHEA Grapalat" w:hAnsi="GHEA Grapalat"/>
                <w:sz w:val="16"/>
                <w:szCs w:val="16"/>
              </w:rPr>
            </w:pPr>
            <w:r>
              <w:rPr>
                <w:rFonts w:ascii="GHEA Grapalat" w:hAnsi="GHEA Grapalat"/>
                <w:sz w:val="16"/>
                <w:szCs w:val="16"/>
              </w:rPr>
              <w:t>Q3</w:t>
            </w:r>
            <w:r w:rsidR="00680F6D" w:rsidRPr="004E38B5">
              <w:rPr>
                <w:rFonts w:ascii="GHEA Grapalat" w:hAnsi="GHEA Grapalat"/>
                <w:sz w:val="16"/>
                <w:szCs w:val="16"/>
              </w:rPr>
              <w:t xml:space="preserve"> </w:t>
            </w:r>
          </w:p>
        </w:tc>
        <w:tc>
          <w:tcPr>
            <w:tcW w:w="1015" w:type="dxa"/>
            <w:shd w:val="clear" w:color="auto" w:fill="auto"/>
            <w:vAlign w:val="center"/>
          </w:tcPr>
          <w:p w14:paraId="3D736205"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2.2%</w:t>
            </w:r>
          </w:p>
        </w:tc>
        <w:tc>
          <w:tcPr>
            <w:tcW w:w="1015" w:type="dxa"/>
            <w:shd w:val="clear" w:color="auto" w:fill="auto"/>
            <w:vAlign w:val="center"/>
          </w:tcPr>
          <w:p w14:paraId="0E843E26"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11.8%</w:t>
            </w:r>
          </w:p>
        </w:tc>
        <w:tc>
          <w:tcPr>
            <w:tcW w:w="1015" w:type="dxa"/>
            <w:shd w:val="clear" w:color="auto" w:fill="auto"/>
            <w:vAlign w:val="center"/>
          </w:tcPr>
          <w:p w14:paraId="0250F39A"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56.5%</w:t>
            </w:r>
          </w:p>
        </w:tc>
        <w:tc>
          <w:tcPr>
            <w:tcW w:w="1015" w:type="dxa"/>
            <w:shd w:val="clear" w:color="auto" w:fill="auto"/>
            <w:vAlign w:val="center"/>
          </w:tcPr>
          <w:p w14:paraId="769E0C78"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18.8%</w:t>
            </w:r>
          </w:p>
        </w:tc>
        <w:tc>
          <w:tcPr>
            <w:tcW w:w="1015" w:type="dxa"/>
            <w:shd w:val="clear" w:color="auto" w:fill="auto"/>
            <w:vAlign w:val="center"/>
          </w:tcPr>
          <w:p w14:paraId="28515A46"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10.8%</w:t>
            </w:r>
          </w:p>
        </w:tc>
      </w:tr>
      <w:tr w:rsidR="00680F6D" w:rsidRPr="00261247" w14:paraId="1808C75E" w14:textId="77777777" w:rsidTr="005B78A4">
        <w:trPr>
          <w:trHeight w:val="20"/>
        </w:trPr>
        <w:tc>
          <w:tcPr>
            <w:tcW w:w="1162" w:type="dxa"/>
            <w:shd w:val="clear" w:color="auto" w:fill="auto"/>
          </w:tcPr>
          <w:p w14:paraId="4341169B" w14:textId="77777777" w:rsidR="00680F6D" w:rsidRPr="004E38B5" w:rsidRDefault="00A6401F" w:rsidP="00B432C6">
            <w:pPr>
              <w:spacing w:before="40" w:after="40"/>
              <w:ind w:left="70"/>
              <w:rPr>
                <w:rFonts w:ascii="GHEA Grapalat" w:hAnsi="GHEA Grapalat"/>
                <w:sz w:val="16"/>
                <w:szCs w:val="16"/>
              </w:rPr>
            </w:pPr>
            <w:r>
              <w:rPr>
                <w:rFonts w:ascii="GHEA Grapalat" w:hAnsi="GHEA Grapalat"/>
                <w:sz w:val="16"/>
                <w:szCs w:val="16"/>
              </w:rPr>
              <w:t>Q4</w:t>
            </w:r>
            <w:r w:rsidR="00680F6D" w:rsidRPr="004E38B5">
              <w:rPr>
                <w:rFonts w:ascii="GHEA Grapalat" w:hAnsi="GHEA Grapalat"/>
                <w:sz w:val="16"/>
                <w:szCs w:val="16"/>
              </w:rPr>
              <w:t xml:space="preserve"> </w:t>
            </w:r>
          </w:p>
        </w:tc>
        <w:tc>
          <w:tcPr>
            <w:tcW w:w="1015" w:type="dxa"/>
            <w:shd w:val="clear" w:color="auto" w:fill="auto"/>
            <w:vAlign w:val="center"/>
          </w:tcPr>
          <w:p w14:paraId="330D0F9A"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1.9%</w:t>
            </w:r>
          </w:p>
        </w:tc>
        <w:tc>
          <w:tcPr>
            <w:tcW w:w="1015" w:type="dxa"/>
            <w:shd w:val="clear" w:color="auto" w:fill="auto"/>
            <w:vAlign w:val="center"/>
          </w:tcPr>
          <w:p w14:paraId="171C51E0"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9.2%</w:t>
            </w:r>
          </w:p>
        </w:tc>
        <w:tc>
          <w:tcPr>
            <w:tcW w:w="1015" w:type="dxa"/>
            <w:shd w:val="clear" w:color="auto" w:fill="auto"/>
            <w:vAlign w:val="center"/>
          </w:tcPr>
          <w:p w14:paraId="347DCA6E"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52.9%</w:t>
            </w:r>
          </w:p>
        </w:tc>
        <w:tc>
          <w:tcPr>
            <w:tcW w:w="1015" w:type="dxa"/>
            <w:shd w:val="clear" w:color="auto" w:fill="auto"/>
            <w:vAlign w:val="center"/>
          </w:tcPr>
          <w:p w14:paraId="58CB9F72"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21.7%</w:t>
            </w:r>
          </w:p>
        </w:tc>
        <w:tc>
          <w:tcPr>
            <w:tcW w:w="1015" w:type="dxa"/>
            <w:shd w:val="clear" w:color="auto" w:fill="auto"/>
            <w:vAlign w:val="center"/>
          </w:tcPr>
          <w:p w14:paraId="16B0CF2E"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14.2%</w:t>
            </w:r>
          </w:p>
        </w:tc>
      </w:tr>
      <w:tr w:rsidR="00680F6D" w:rsidRPr="00261247" w14:paraId="5D401536" w14:textId="77777777" w:rsidTr="005B78A4">
        <w:trPr>
          <w:trHeight w:val="20"/>
        </w:trPr>
        <w:tc>
          <w:tcPr>
            <w:tcW w:w="1162" w:type="dxa"/>
            <w:shd w:val="clear" w:color="auto" w:fill="auto"/>
          </w:tcPr>
          <w:p w14:paraId="23D528B5" w14:textId="77777777" w:rsidR="00680F6D" w:rsidRPr="004E38B5" w:rsidRDefault="00A6401F" w:rsidP="004039C0">
            <w:pPr>
              <w:spacing w:before="40" w:after="40"/>
              <w:ind w:left="70"/>
              <w:rPr>
                <w:rFonts w:ascii="GHEA Grapalat" w:hAnsi="GHEA Grapalat"/>
                <w:sz w:val="16"/>
                <w:szCs w:val="16"/>
              </w:rPr>
            </w:pPr>
            <w:r>
              <w:rPr>
                <w:rFonts w:ascii="GHEA Grapalat" w:hAnsi="GHEA Grapalat"/>
                <w:sz w:val="16"/>
                <w:szCs w:val="16"/>
              </w:rPr>
              <w:t>Q1</w:t>
            </w:r>
            <w:r w:rsidR="00680F6D" w:rsidRPr="004E38B5">
              <w:rPr>
                <w:rFonts w:ascii="GHEA Grapalat" w:hAnsi="GHEA Grapalat" w:cs="Sylfaen"/>
                <w:sz w:val="16"/>
                <w:szCs w:val="16"/>
              </w:rPr>
              <w:t xml:space="preserve"> </w:t>
            </w:r>
            <w:r w:rsidR="00680F6D" w:rsidRPr="004E38B5">
              <w:rPr>
                <w:rFonts w:ascii="GHEA Grapalat" w:hAnsi="GHEA Grapalat"/>
                <w:sz w:val="16"/>
                <w:szCs w:val="16"/>
              </w:rPr>
              <w:t>202</w:t>
            </w:r>
            <w:r w:rsidR="00680F6D">
              <w:rPr>
                <w:rFonts w:ascii="GHEA Grapalat" w:hAnsi="GHEA Grapalat"/>
                <w:sz w:val="16"/>
                <w:szCs w:val="16"/>
              </w:rPr>
              <w:t>2</w:t>
            </w:r>
          </w:p>
        </w:tc>
        <w:tc>
          <w:tcPr>
            <w:tcW w:w="1015" w:type="dxa"/>
            <w:shd w:val="clear" w:color="auto" w:fill="auto"/>
            <w:vAlign w:val="center"/>
          </w:tcPr>
          <w:p w14:paraId="43876D23"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5.4%</w:t>
            </w:r>
          </w:p>
        </w:tc>
        <w:tc>
          <w:tcPr>
            <w:tcW w:w="1015" w:type="dxa"/>
            <w:shd w:val="clear" w:color="auto" w:fill="auto"/>
            <w:vAlign w:val="center"/>
          </w:tcPr>
          <w:p w14:paraId="3D72B932"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13.4%</w:t>
            </w:r>
          </w:p>
        </w:tc>
        <w:tc>
          <w:tcPr>
            <w:tcW w:w="1015" w:type="dxa"/>
            <w:shd w:val="clear" w:color="auto" w:fill="auto"/>
            <w:vAlign w:val="center"/>
          </w:tcPr>
          <w:p w14:paraId="75379910"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51.5%</w:t>
            </w:r>
          </w:p>
        </w:tc>
        <w:tc>
          <w:tcPr>
            <w:tcW w:w="1015" w:type="dxa"/>
            <w:shd w:val="clear" w:color="auto" w:fill="auto"/>
            <w:vAlign w:val="center"/>
          </w:tcPr>
          <w:p w14:paraId="70F7FC36"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18.6%</w:t>
            </w:r>
          </w:p>
        </w:tc>
        <w:tc>
          <w:tcPr>
            <w:tcW w:w="1015" w:type="dxa"/>
            <w:shd w:val="clear" w:color="auto" w:fill="auto"/>
            <w:vAlign w:val="center"/>
          </w:tcPr>
          <w:p w14:paraId="74939821"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11.0%</w:t>
            </w:r>
          </w:p>
        </w:tc>
      </w:tr>
      <w:tr w:rsidR="00680F6D" w:rsidRPr="00261247" w14:paraId="2DEA0EDA" w14:textId="77777777" w:rsidTr="005B78A4">
        <w:trPr>
          <w:trHeight w:val="20"/>
        </w:trPr>
        <w:tc>
          <w:tcPr>
            <w:tcW w:w="1162" w:type="dxa"/>
            <w:shd w:val="clear" w:color="auto" w:fill="auto"/>
          </w:tcPr>
          <w:p w14:paraId="7E7A8FC1" w14:textId="77777777" w:rsidR="00680F6D" w:rsidRPr="004E38B5" w:rsidRDefault="00A6401F" w:rsidP="00B432C6">
            <w:pPr>
              <w:spacing w:before="40" w:after="40"/>
              <w:ind w:left="70"/>
              <w:rPr>
                <w:rFonts w:ascii="GHEA Grapalat" w:hAnsi="GHEA Grapalat"/>
                <w:sz w:val="16"/>
                <w:szCs w:val="16"/>
              </w:rPr>
            </w:pPr>
            <w:r>
              <w:rPr>
                <w:rFonts w:ascii="GHEA Grapalat" w:hAnsi="GHEA Grapalat"/>
                <w:sz w:val="16"/>
                <w:szCs w:val="16"/>
              </w:rPr>
              <w:t>Q2</w:t>
            </w:r>
            <w:r w:rsidR="00680F6D" w:rsidRPr="004E38B5">
              <w:rPr>
                <w:rFonts w:ascii="GHEA Grapalat" w:hAnsi="GHEA Grapalat"/>
                <w:sz w:val="16"/>
                <w:szCs w:val="16"/>
              </w:rPr>
              <w:t xml:space="preserve"> </w:t>
            </w:r>
          </w:p>
        </w:tc>
        <w:tc>
          <w:tcPr>
            <w:tcW w:w="1015" w:type="dxa"/>
            <w:shd w:val="clear" w:color="auto" w:fill="auto"/>
            <w:vAlign w:val="center"/>
          </w:tcPr>
          <w:p w14:paraId="3EE9E8D5"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8.5%</w:t>
            </w:r>
          </w:p>
        </w:tc>
        <w:tc>
          <w:tcPr>
            <w:tcW w:w="1015" w:type="dxa"/>
            <w:shd w:val="clear" w:color="auto" w:fill="auto"/>
            <w:vAlign w:val="center"/>
          </w:tcPr>
          <w:p w14:paraId="2E9607D3"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16.7%</w:t>
            </w:r>
          </w:p>
        </w:tc>
        <w:tc>
          <w:tcPr>
            <w:tcW w:w="1015" w:type="dxa"/>
            <w:shd w:val="clear" w:color="auto" w:fill="auto"/>
            <w:vAlign w:val="center"/>
          </w:tcPr>
          <w:p w14:paraId="4CB6F854"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51.2%</w:t>
            </w:r>
          </w:p>
        </w:tc>
        <w:tc>
          <w:tcPr>
            <w:tcW w:w="1015" w:type="dxa"/>
            <w:shd w:val="clear" w:color="auto" w:fill="auto"/>
            <w:vAlign w:val="center"/>
          </w:tcPr>
          <w:p w14:paraId="22617DB8"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15.6%</w:t>
            </w:r>
          </w:p>
        </w:tc>
        <w:tc>
          <w:tcPr>
            <w:tcW w:w="1015" w:type="dxa"/>
            <w:shd w:val="clear" w:color="auto" w:fill="auto"/>
            <w:vAlign w:val="center"/>
          </w:tcPr>
          <w:p w14:paraId="1120AF19"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8.0%</w:t>
            </w:r>
          </w:p>
        </w:tc>
      </w:tr>
      <w:tr w:rsidR="00680F6D" w:rsidRPr="00261247" w14:paraId="4E37EF7E" w14:textId="77777777" w:rsidTr="005B78A4">
        <w:trPr>
          <w:trHeight w:val="20"/>
        </w:trPr>
        <w:tc>
          <w:tcPr>
            <w:tcW w:w="1162" w:type="dxa"/>
            <w:shd w:val="clear" w:color="auto" w:fill="auto"/>
          </w:tcPr>
          <w:p w14:paraId="07488097" w14:textId="77777777" w:rsidR="00680F6D" w:rsidRPr="00DF3E25" w:rsidRDefault="00A6401F" w:rsidP="00B432C6">
            <w:pPr>
              <w:spacing w:before="40" w:after="40"/>
              <w:ind w:left="70"/>
              <w:rPr>
                <w:rFonts w:ascii="GHEA Grapalat" w:hAnsi="GHEA Grapalat"/>
                <w:b/>
                <w:sz w:val="16"/>
                <w:szCs w:val="16"/>
              </w:rPr>
            </w:pPr>
            <w:r>
              <w:rPr>
                <w:rFonts w:ascii="GHEA Grapalat" w:hAnsi="GHEA Grapalat"/>
                <w:sz w:val="16"/>
                <w:szCs w:val="16"/>
              </w:rPr>
              <w:t>Q3</w:t>
            </w:r>
            <w:r w:rsidR="00680F6D" w:rsidRPr="004E38B5">
              <w:rPr>
                <w:rFonts w:ascii="GHEA Grapalat" w:hAnsi="GHEA Grapalat"/>
                <w:sz w:val="16"/>
                <w:szCs w:val="16"/>
              </w:rPr>
              <w:t xml:space="preserve"> </w:t>
            </w:r>
          </w:p>
        </w:tc>
        <w:tc>
          <w:tcPr>
            <w:tcW w:w="1015" w:type="dxa"/>
            <w:shd w:val="clear" w:color="auto" w:fill="auto"/>
            <w:vAlign w:val="center"/>
          </w:tcPr>
          <w:p w14:paraId="0379C799"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10.7%</w:t>
            </w:r>
          </w:p>
        </w:tc>
        <w:tc>
          <w:tcPr>
            <w:tcW w:w="1015" w:type="dxa"/>
            <w:shd w:val="clear" w:color="auto" w:fill="auto"/>
            <w:vAlign w:val="center"/>
          </w:tcPr>
          <w:p w14:paraId="71EAE889"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18.1%</w:t>
            </w:r>
          </w:p>
        </w:tc>
        <w:tc>
          <w:tcPr>
            <w:tcW w:w="1015" w:type="dxa"/>
            <w:shd w:val="clear" w:color="auto" w:fill="auto"/>
            <w:vAlign w:val="center"/>
          </w:tcPr>
          <w:p w14:paraId="5BE7B333"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50.1%</w:t>
            </w:r>
          </w:p>
        </w:tc>
        <w:tc>
          <w:tcPr>
            <w:tcW w:w="1015" w:type="dxa"/>
            <w:shd w:val="clear" w:color="auto" w:fill="auto"/>
            <w:vAlign w:val="center"/>
          </w:tcPr>
          <w:p w14:paraId="62D286DD"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14.2%</w:t>
            </w:r>
          </w:p>
        </w:tc>
        <w:tc>
          <w:tcPr>
            <w:tcW w:w="1015" w:type="dxa"/>
            <w:shd w:val="clear" w:color="auto" w:fill="auto"/>
            <w:vAlign w:val="center"/>
          </w:tcPr>
          <w:p w14:paraId="418CB63C"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6.8%</w:t>
            </w:r>
          </w:p>
        </w:tc>
      </w:tr>
      <w:tr w:rsidR="00680F6D" w:rsidRPr="00261247" w14:paraId="6ACF3D15" w14:textId="77777777" w:rsidTr="005B78A4">
        <w:trPr>
          <w:trHeight w:val="20"/>
        </w:trPr>
        <w:tc>
          <w:tcPr>
            <w:tcW w:w="1162" w:type="dxa"/>
            <w:shd w:val="clear" w:color="auto" w:fill="auto"/>
          </w:tcPr>
          <w:p w14:paraId="52EB8A7E" w14:textId="77777777" w:rsidR="00680F6D" w:rsidRPr="004E38B5" w:rsidRDefault="00A6401F" w:rsidP="00B432C6">
            <w:pPr>
              <w:spacing w:before="40" w:after="40"/>
              <w:ind w:left="70"/>
              <w:rPr>
                <w:rFonts w:ascii="GHEA Grapalat" w:hAnsi="GHEA Grapalat"/>
                <w:sz w:val="16"/>
                <w:szCs w:val="16"/>
              </w:rPr>
            </w:pPr>
            <w:r>
              <w:rPr>
                <w:rFonts w:ascii="GHEA Grapalat" w:hAnsi="GHEA Grapalat"/>
                <w:sz w:val="16"/>
                <w:szCs w:val="16"/>
              </w:rPr>
              <w:t>Q4</w:t>
            </w:r>
            <w:r w:rsidR="00680F6D" w:rsidRPr="004E38B5">
              <w:rPr>
                <w:rFonts w:ascii="GHEA Grapalat" w:hAnsi="GHEA Grapalat"/>
                <w:sz w:val="16"/>
                <w:szCs w:val="16"/>
              </w:rPr>
              <w:t xml:space="preserve"> </w:t>
            </w:r>
          </w:p>
        </w:tc>
        <w:tc>
          <w:tcPr>
            <w:tcW w:w="1015" w:type="dxa"/>
            <w:shd w:val="clear" w:color="auto" w:fill="auto"/>
            <w:vAlign w:val="center"/>
          </w:tcPr>
          <w:p w14:paraId="312CD5D2"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12.6%</w:t>
            </w:r>
          </w:p>
        </w:tc>
        <w:tc>
          <w:tcPr>
            <w:tcW w:w="1015" w:type="dxa"/>
            <w:shd w:val="clear" w:color="auto" w:fill="auto"/>
            <w:vAlign w:val="center"/>
          </w:tcPr>
          <w:p w14:paraId="2013AF29"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18.3%</w:t>
            </w:r>
          </w:p>
        </w:tc>
        <w:tc>
          <w:tcPr>
            <w:tcW w:w="1015" w:type="dxa"/>
            <w:shd w:val="clear" w:color="auto" w:fill="auto"/>
            <w:vAlign w:val="center"/>
          </w:tcPr>
          <w:p w14:paraId="2E337184"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47.7%</w:t>
            </w:r>
          </w:p>
        </w:tc>
        <w:tc>
          <w:tcPr>
            <w:tcW w:w="1015" w:type="dxa"/>
            <w:shd w:val="clear" w:color="auto" w:fill="auto"/>
            <w:vAlign w:val="center"/>
          </w:tcPr>
          <w:p w14:paraId="0696A295"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13.9%</w:t>
            </w:r>
          </w:p>
        </w:tc>
        <w:tc>
          <w:tcPr>
            <w:tcW w:w="1015" w:type="dxa"/>
            <w:shd w:val="clear" w:color="auto" w:fill="auto"/>
            <w:vAlign w:val="center"/>
          </w:tcPr>
          <w:p w14:paraId="5BE7E87F"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7.5%</w:t>
            </w:r>
          </w:p>
        </w:tc>
      </w:tr>
      <w:tr w:rsidR="00680F6D" w:rsidRPr="00261247" w14:paraId="1EE64737" w14:textId="77777777" w:rsidTr="005B78A4">
        <w:trPr>
          <w:trHeight w:val="20"/>
        </w:trPr>
        <w:tc>
          <w:tcPr>
            <w:tcW w:w="1162" w:type="dxa"/>
            <w:shd w:val="clear" w:color="auto" w:fill="auto"/>
          </w:tcPr>
          <w:p w14:paraId="2B672C84" w14:textId="77777777" w:rsidR="00680F6D" w:rsidRPr="004E38B5" w:rsidRDefault="00A6401F" w:rsidP="004039C0">
            <w:pPr>
              <w:spacing w:before="40" w:after="40"/>
              <w:ind w:left="70"/>
              <w:rPr>
                <w:rFonts w:ascii="GHEA Grapalat" w:hAnsi="GHEA Grapalat"/>
                <w:sz w:val="16"/>
                <w:szCs w:val="16"/>
              </w:rPr>
            </w:pPr>
            <w:r>
              <w:rPr>
                <w:rFonts w:ascii="GHEA Grapalat" w:hAnsi="GHEA Grapalat"/>
                <w:sz w:val="16"/>
                <w:szCs w:val="16"/>
              </w:rPr>
              <w:t>Q1</w:t>
            </w:r>
            <w:r w:rsidR="00680F6D" w:rsidRPr="004E38B5">
              <w:rPr>
                <w:rFonts w:ascii="GHEA Grapalat" w:hAnsi="GHEA Grapalat" w:cs="Sylfaen"/>
                <w:sz w:val="16"/>
                <w:szCs w:val="16"/>
              </w:rPr>
              <w:t xml:space="preserve"> </w:t>
            </w:r>
            <w:r w:rsidR="00680F6D" w:rsidRPr="004E38B5">
              <w:rPr>
                <w:rFonts w:ascii="GHEA Grapalat" w:hAnsi="GHEA Grapalat"/>
                <w:sz w:val="16"/>
                <w:szCs w:val="16"/>
              </w:rPr>
              <w:t>202</w:t>
            </w:r>
            <w:r w:rsidR="00680F6D">
              <w:rPr>
                <w:rFonts w:ascii="GHEA Grapalat" w:hAnsi="GHEA Grapalat"/>
                <w:sz w:val="16"/>
                <w:szCs w:val="16"/>
              </w:rPr>
              <w:t>3</w:t>
            </w:r>
          </w:p>
        </w:tc>
        <w:tc>
          <w:tcPr>
            <w:tcW w:w="1015" w:type="dxa"/>
            <w:shd w:val="clear" w:color="auto" w:fill="auto"/>
            <w:vAlign w:val="center"/>
          </w:tcPr>
          <w:p w14:paraId="30238E5C"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14.4%</w:t>
            </w:r>
          </w:p>
        </w:tc>
        <w:tc>
          <w:tcPr>
            <w:tcW w:w="1015" w:type="dxa"/>
            <w:shd w:val="clear" w:color="auto" w:fill="auto"/>
            <w:vAlign w:val="center"/>
          </w:tcPr>
          <w:p w14:paraId="5F19210F"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17.6%</w:t>
            </w:r>
          </w:p>
        </w:tc>
        <w:tc>
          <w:tcPr>
            <w:tcW w:w="1015" w:type="dxa"/>
            <w:shd w:val="clear" w:color="auto" w:fill="auto"/>
            <w:vAlign w:val="center"/>
          </w:tcPr>
          <w:p w14:paraId="62161AC8"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44.5%</w:t>
            </w:r>
          </w:p>
        </w:tc>
        <w:tc>
          <w:tcPr>
            <w:tcW w:w="1015" w:type="dxa"/>
            <w:shd w:val="clear" w:color="auto" w:fill="auto"/>
            <w:vAlign w:val="center"/>
          </w:tcPr>
          <w:p w14:paraId="050E5ECD"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14.1%</w:t>
            </w:r>
          </w:p>
        </w:tc>
        <w:tc>
          <w:tcPr>
            <w:tcW w:w="1015" w:type="dxa"/>
            <w:shd w:val="clear" w:color="auto" w:fill="auto"/>
            <w:vAlign w:val="center"/>
          </w:tcPr>
          <w:p w14:paraId="1357806B"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9.4%</w:t>
            </w:r>
          </w:p>
        </w:tc>
      </w:tr>
      <w:tr w:rsidR="00680F6D" w:rsidRPr="00261247" w14:paraId="5557B7CE" w14:textId="77777777" w:rsidTr="005B78A4">
        <w:trPr>
          <w:trHeight w:val="20"/>
        </w:trPr>
        <w:tc>
          <w:tcPr>
            <w:tcW w:w="1162" w:type="dxa"/>
            <w:shd w:val="clear" w:color="auto" w:fill="auto"/>
          </w:tcPr>
          <w:p w14:paraId="0346C141" w14:textId="77777777" w:rsidR="00680F6D" w:rsidRPr="004E38B5" w:rsidRDefault="00A6401F" w:rsidP="00B432C6">
            <w:pPr>
              <w:spacing w:before="40" w:after="40"/>
              <w:ind w:left="70"/>
              <w:rPr>
                <w:rFonts w:ascii="GHEA Grapalat" w:hAnsi="GHEA Grapalat"/>
                <w:sz w:val="16"/>
                <w:szCs w:val="16"/>
              </w:rPr>
            </w:pPr>
            <w:r>
              <w:rPr>
                <w:rFonts w:ascii="GHEA Grapalat" w:hAnsi="GHEA Grapalat"/>
                <w:sz w:val="16"/>
                <w:szCs w:val="16"/>
              </w:rPr>
              <w:t>Q2</w:t>
            </w:r>
            <w:r w:rsidR="00680F6D" w:rsidRPr="004E38B5">
              <w:rPr>
                <w:rFonts w:ascii="GHEA Grapalat" w:hAnsi="GHEA Grapalat"/>
                <w:sz w:val="16"/>
                <w:szCs w:val="16"/>
              </w:rPr>
              <w:t xml:space="preserve"> </w:t>
            </w:r>
          </w:p>
        </w:tc>
        <w:tc>
          <w:tcPr>
            <w:tcW w:w="1015" w:type="dxa"/>
            <w:shd w:val="clear" w:color="auto" w:fill="auto"/>
            <w:vAlign w:val="center"/>
          </w:tcPr>
          <w:p w14:paraId="4C709DE6"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13.9%</w:t>
            </w:r>
          </w:p>
        </w:tc>
        <w:tc>
          <w:tcPr>
            <w:tcW w:w="1015" w:type="dxa"/>
            <w:shd w:val="clear" w:color="auto" w:fill="auto"/>
            <w:vAlign w:val="center"/>
          </w:tcPr>
          <w:p w14:paraId="17665EBF"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17.0%</w:t>
            </w:r>
          </w:p>
        </w:tc>
        <w:tc>
          <w:tcPr>
            <w:tcW w:w="1015" w:type="dxa"/>
            <w:shd w:val="clear" w:color="auto" w:fill="auto"/>
            <w:vAlign w:val="center"/>
          </w:tcPr>
          <w:p w14:paraId="4D4D75DD"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44.1%</w:t>
            </w:r>
          </w:p>
        </w:tc>
        <w:tc>
          <w:tcPr>
            <w:tcW w:w="1015" w:type="dxa"/>
            <w:shd w:val="clear" w:color="auto" w:fill="auto"/>
            <w:vAlign w:val="center"/>
          </w:tcPr>
          <w:p w14:paraId="2FAF8D22"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14.6%</w:t>
            </w:r>
          </w:p>
        </w:tc>
        <w:tc>
          <w:tcPr>
            <w:tcW w:w="1015" w:type="dxa"/>
            <w:shd w:val="clear" w:color="auto" w:fill="auto"/>
            <w:vAlign w:val="center"/>
          </w:tcPr>
          <w:p w14:paraId="7CC60FC3"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10.4%</w:t>
            </w:r>
          </w:p>
        </w:tc>
      </w:tr>
      <w:tr w:rsidR="00680F6D" w:rsidRPr="00261247" w14:paraId="3955BC3C" w14:textId="77777777" w:rsidTr="005B78A4">
        <w:trPr>
          <w:trHeight w:val="20"/>
        </w:trPr>
        <w:tc>
          <w:tcPr>
            <w:tcW w:w="1162" w:type="dxa"/>
            <w:shd w:val="clear" w:color="auto" w:fill="auto"/>
          </w:tcPr>
          <w:p w14:paraId="21333F5E" w14:textId="77777777" w:rsidR="00680F6D" w:rsidRPr="004E38B5" w:rsidRDefault="00A6401F" w:rsidP="00B432C6">
            <w:pPr>
              <w:spacing w:before="40" w:after="40"/>
              <w:ind w:left="70"/>
              <w:rPr>
                <w:rFonts w:ascii="GHEA Grapalat" w:hAnsi="GHEA Grapalat"/>
                <w:sz w:val="16"/>
                <w:szCs w:val="16"/>
              </w:rPr>
            </w:pPr>
            <w:r>
              <w:rPr>
                <w:rFonts w:ascii="GHEA Grapalat" w:hAnsi="GHEA Grapalat"/>
                <w:sz w:val="16"/>
                <w:szCs w:val="16"/>
              </w:rPr>
              <w:t>Q3</w:t>
            </w:r>
            <w:r w:rsidR="00680F6D" w:rsidRPr="004E38B5">
              <w:rPr>
                <w:rFonts w:ascii="GHEA Grapalat" w:hAnsi="GHEA Grapalat"/>
                <w:sz w:val="16"/>
                <w:szCs w:val="16"/>
              </w:rPr>
              <w:t xml:space="preserve"> </w:t>
            </w:r>
          </w:p>
        </w:tc>
        <w:tc>
          <w:tcPr>
            <w:tcW w:w="1015" w:type="dxa"/>
            <w:shd w:val="clear" w:color="auto" w:fill="auto"/>
            <w:vAlign w:val="center"/>
          </w:tcPr>
          <w:p w14:paraId="4612B158"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12.4%</w:t>
            </w:r>
          </w:p>
        </w:tc>
        <w:tc>
          <w:tcPr>
            <w:tcW w:w="1015" w:type="dxa"/>
            <w:shd w:val="clear" w:color="auto" w:fill="auto"/>
            <w:vAlign w:val="center"/>
          </w:tcPr>
          <w:p w14:paraId="562A5FA6"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15.8%</w:t>
            </w:r>
          </w:p>
        </w:tc>
        <w:tc>
          <w:tcPr>
            <w:tcW w:w="1015" w:type="dxa"/>
            <w:shd w:val="clear" w:color="auto" w:fill="auto"/>
            <w:vAlign w:val="center"/>
          </w:tcPr>
          <w:p w14:paraId="32A4459D"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43.6%</w:t>
            </w:r>
          </w:p>
        </w:tc>
        <w:tc>
          <w:tcPr>
            <w:tcW w:w="1015" w:type="dxa"/>
            <w:shd w:val="clear" w:color="auto" w:fill="auto"/>
            <w:vAlign w:val="center"/>
          </w:tcPr>
          <w:p w14:paraId="630F577F"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15.8%</w:t>
            </w:r>
          </w:p>
        </w:tc>
        <w:tc>
          <w:tcPr>
            <w:tcW w:w="1015" w:type="dxa"/>
            <w:shd w:val="clear" w:color="auto" w:fill="auto"/>
            <w:vAlign w:val="center"/>
          </w:tcPr>
          <w:p w14:paraId="5E9C9D91" w14:textId="77777777" w:rsidR="00680F6D" w:rsidRPr="00680F6D" w:rsidRDefault="00680F6D" w:rsidP="004039C0">
            <w:pPr>
              <w:spacing w:before="40" w:after="40"/>
              <w:jc w:val="center"/>
              <w:rPr>
                <w:rFonts w:ascii="GHEA Grapalat" w:hAnsi="GHEA Grapalat" w:cs="Arial"/>
                <w:sz w:val="16"/>
                <w:szCs w:val="16"/>
              </w:rPr>
            </w:pPr>
            <w:r w:rsidRPr="00680F6D">
              <w:rPr>
                <w:rFonts w:ascii="GHEA Grapalat" w:hAnsi="GHEA Grapalat" w:cs="Arial"/>
                <w:sz w:val="16"/>
                <w:szCs w:val="16"/>
              </w:rPr>
              <w:t>12.5%</w:t>
            </w:r>
          </w:p>
        </w:tc>
      </w:tr>
    </w:tbl>
    <w:p w14:paraId="29232D9A" w14:textId="77777777" w:rsidR="00D463DA" w:rsidRPr="0074264D" w:rsidRDefault="004B46D3" w:rsidP="00D463DA">
      <w:pPr>
        <w:pStyle w:val="ListParagraph"/>
        <w:spacing w:after="0" w:line="320" w:lineRule="atLeast"/>
        <w:ind w:left="0" w:firstLine="284"/>
        <w:jc w:val="both"/>
        <w:rPr>
          <w:b/>
          <w:sz w:val="20"/>
          <w:szCs w:val="20"/>
          <w:lang w:val="hy-AM"/>
        </w:rPr>
      </w:pPr>
      <w:r w:rsidRPr="006314B4">
        <w:rPr>
          <w:b/>
          <w:color w:val="002060"/>
          <w:sz w:val="20"/>
          <w:szCs w:val="20"/>
          <w:lang w:val="hy-AM"/>
        </w:rPr>
        <w:lastRenderedPageBreak/>
        <w:t xml:space="preserve">2.2.2. </w:t>
      </w:r>
      <w:proofErr w:type="spellStart"/>
      <w:r w:rsidR="00A6401F" w:rsidRPr="00A6401F">
        <w:rPr>
          <w:b/>
          <w:color w:val="002060"/>
          <w:sz w:val="20"/>
          <w:szCs w:val="20"/>
          <w:lang w:val="hy-AM"/>
        </w:rPr>
        <w:t>Economic</w:t>
      </w:r>
      <w:proofErr w:type="spellEnd"/>
      <w:r w:rsidR="00A6401F" w:rsidRPr="00A6401F">
        <w:rPr>
          <w:b/>
          <w:color w:val="002060"/>
          <w:sz w:val="20"/>
          <w:szCs w:val="20"/>
          <w:lang w:val="hy-AM"/>
        </w:rPr>
        <w:t xml:space="preserve"> activity</w:t>
      </w:r>
      <w:r w:rsidR="00A6401F" w:rsidRPr="00A6401F">
        <w:rPr>
          <w:b/>
          <w:color w:val="002060"/>
          <w:sz w:val="20"/>
          <w:vertAlign w:val="superscript"/>
          <w:lang w:val="hy-AM"/>
        </w:rPr>
        <w:footnoteReference w:customMarkFollows="1" w:id="4"/>
        <w:t>4</w:t>
      </w:r>
    </w:p>
    <w:p w14:paraId="459944B0" w14:textId="77777777" w:rsidR="000562C6" w:rsidRDefault="000562C6" w:rsidP="000562C6">
      <w:pPr>
        <w:spacing w:line="320" w:lineRule="atLeast"/>
        <w:ind w:firstLine="284"/>
        <w:jc w:val="both"/>
        <w:rPr>
          <w:rFonts w:ascii="GHEA Grapalat" w:eastAsia="GHEA Grapalat" w:hAnsi="GHEA Grapalat" w:cs="GHEA Grapalat"/>
          <w:b/>
          <w:bCs/>
          <w:i/>
          <w:sz w:val="20"/>
          <w:szCs w:val="20"/>
          <w:lang w:val="hy"/>
        </w:rPr>
      </w:pPr>
    </w:p>
    <w:p w14:paraId="23ECE251" w14:textId="77777777" w:rsidR="00D463DA" w:rsidRPr="00D463DA" w:rsidRDefault="003B2CA0" w:rsidP="003B2CA0">
      <w:pPr>
        <w:spacing w:line="340" w:lineRule="atLeast"/>
        <w:ind w:firstLine="284"/>
        <w:rPr>
          <w:rFonts w:ascii="GHEA Grapalat" w:hAnsi="GHEA Grapalat" w:cs="Sylfaen"/>
          <w:sz w:val="20"/>
          <w:szCs w:val="20"/>
          <w:lang w:val="es-AR"/>
        </w:rPr>
      </w:pPr>
      <w:r w:rsidRPr="001C756C">
        <w:rPr>
          <w:rFonts w:ascii="GHEA Grapalat" w:eastAsia="GHEA Grapalat" w:hAnsi="GHEA Grapalat" w:cs="GHEA Grapalat"/>
          <w:noProof/>
          <w:sz w:val="20"/>
          <w:szCs w:val="20"/>
        </w:rPr>
        <mc:AlternateContent>
          <mc:Choice Requires="wps">
            <w:drawing>
              <wp:anchor distT="0" distB="0" distL="114300" distR="114300" simplePos="0" relativeHeight="251958272" behindDoc="0" locked="0" layoutInCell="1" allowOverlap="1" wp14:anchorId="18A43283" wp14:editId="6E328AE7">
                <wp:simplePos x="0" y="0"/>
                <wp:positionH relativeFrom="column">
                  <wp:posOffset>4153535</wp:posOffset>
                </wp:positionH>
                <wp:positionV relativeFrom="page">
                  <wp:posOffset>3856450</wp:posOffset>
                </wp:positionV>
                <wp:extent cx="2520315" cy="504000"/>
                <wp:effectExtent l="0" t="0" r="51435" b="48895"/>
                <wp:wrapNone/>
                <wp:docPr id="1445937358" name="Flowchart: Alternate Process 1445937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504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305F110F" w14:textId="77777777" w:rsidR="00923A75" w:rsidRPr="000817CE" w:rsidRDefault="00923A75" w:rsidP="001C756C">
                            <w:pPr>
                              <w:spacing w:line="160" w:lineRule="atLeast"/>
                              <w:rPr>
                                <w:rFonts w:ascii="Arial Armenian" w:hAnsi="Arial Armenian"/>
                                <w:b/>
                                <w:i/>
                                <w:sz w:val="14"/>
                                <w:szCs w:val="14"/>
                              </w:rPr>
                            </w:pPr>
                            <w:r w:rsidRPr="000817CE">
                              <w:rPr>
                                <w:rFonts w:ascii="GHEA Grapalat" w:hAnsi="GHEA Grapalat"/>
                                <w:b/>
                                <w:i/>
                                <w:sz w:val="14"/>
                                <w:szCs w:val="14"/>
                              </w:rPr>
                              <w:t>The 2020 economic activity has been revised downside, and its decline will reach 7.2%, according to the Central Bank estimation.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43283" id="Flowchart: Alternate Process 1445937358" o:spid="_x0000_s1049" type="#_x0000_t176" style="position:absolute;left:0;text-align:left;margin-left:327.05pt;margin-top:303.65pt;width:198.45pt;height:39.7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" fillcolor="#d5dce4 [671]" strokecolor="gray">
                <v:shadow on="t" offset=",3pt"/>
                <v:textbox>
                  <w:txbxContent>
                    <w:p w14:paraId="305F110F" w14:textId="77777777" w:rsidR="00923A75" w:rsidRPr="000817CE" w:rsidRDefault="00923A75" w:rsidP="001C756C">
                      <w:pPr>
                        <w:spacing w:line="160" w:lineRule="atLeast"/>
                        <w:rPr>
                          <w:rFonts w:ascii="Arial Armenian" w:hAnsi="Arial Armenian"/>
                          <w:b/>
                          <w:i/>
                          <w:sz w:val="14"/>
                          <w:szCs w:val="14"/>
                        </w:rPr>
                      </w:pPr>
                      <w:r w:rsidRPr="000817CE">
                        <w:rPr>
                          <w:rFonts w:ascii="GHEA Grapalat" w:hAnsi="GHEA Grapalat"/>
                          <w:b/>
                          <w:i/>
                          <w:sz w:val="14"/>
                          <w:szCs w:val="14"/>
                        </w:rPr>
                        <w:t>The 2020 economic activity has been revised downside, and its decline will reach 7.2%, according to the Central Bank estimation.</w:t>
                      </w:r>
                    </w:p>
                  </w:txbxContent>
                </v:textbox>
                <w10:wrap anchory="page"/>
              </v:shape>
            </w:pict>
          </mc:Fallback>
        </mc:AlternateContent>
      </w:r>
      <w:r w:rsidRPr="003B2CA0">
        <w:rPr>
          <w:noProof/>
        </w:rPr>
        <mc:AlternateContent>
          <mc:Choice Requires="wps">
            <w:drawing>
              <wp:anchor distT="0" distB="0" distL="114300" distR="114300" simplePos="0" relativeHeight="252173312" behindDoc="0" locked="0" layoutInCell="1" allowOverlap="1" wp14:anchorId="2407AC6B" wp14:editId="556E38F2">
                <wp:simplePos x="0" y="0"/>
                <wp:positionH relativeFrom="column">
                  <wp:posOffset>4321062</wp:posOffset>
                </wp:positionH>
                <wp:positionV relativeFrom="paragraph">
                  <wp:posOffset>2382899</wp:posOffset>
                </wp:positionV>
                <wp:extent cx="2407920" cy="251249"/>
                <wp:effectExtent l="0" t="0" r="0" b="0"/>
                <wp:wrapNone/>
                <wp:docPr id="31" name="Text Box 3843">
                  <a:extLst xmlns:a="http://schemas.openxmlformats.org/drawingml/2006/main">
                    <a:ext uri="{FF2B5EF4-FFF2-40B4-BE49-F238E27FC236}">
                      <a16:creationId xmlns:a16="http://schemas.microsoft.com/office/drawing/2014/main" id="{00000000-0008-0000-0700-000004000000}"/>
                    </a:ext>
                  </a:extLst>
                </wp:docPr>
                <wp:cNvGraphicFramePr/>
                <a:graphic xmlns:a="http://schemas.openxmlformats.org/drawingml/2006/main">
                  <a:graphicData uri="http://schemas.microsoft.com/office/word/2010/wordprocessingShape">
                    <wps:wsp>
                      <wps:cNvSpPr txBox="1"/>
                      <wps:spPr>
                        <a:xfrm>
                          <a:off x="0" y="0"/>
                          <a:ext cx="2407920" cy="2512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E3AB74" w14:textId="77777777" w:rsidR="00923A75" w:rsidRDefault="00923A75" w:rsidP="003B2CA0">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Source: RA Statistics Committee, CBA forecast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07AC6B" id="Text Box 3843" o:spid="_x0000_s1050" type="#_x0000_t202" style="position:absolute;left:0;text-align:left;margin-left:340.25pt;margin-top:187.65pt;width:189.6pt;height:19.8pt;z-index:252173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" filled="f" stroked="f" strokeweight=".5pt">
                <v:textbox>
                  <w:txbxContent>
                    <w:p w14:paraId="01E3AB74" w14:textId="77777777" w:rsidR="00923A75" w:rsidRDefault="00923A75" w:rsidP="003B2CA0">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Source: RA Statistics Committee, CBA forecast</w:t>
                      </w:r>
                    </w:p>
                  </w:txbxContent>
                </v:textbox>
              </v:shape>
            </w:pict>
          </mc:Fallback>
        </mc:AlternateContent>
      </w:r>
      <w:r w:rsidR="00B7059C" w:rsidRPr="003B2CA0">
        <w:rPr>
          <w:noProof/>
        </w:rPr>
        <w:drawing>
          <wp:anchor distT="0" distB="0" distL="114300" distR="114300" simplePos="0" relativeHeight="252174336" behindDoc="0" locked="0" layoutInCell="1" allowOverlap="1" wp14:anchorId="008B7EF9" wp14:editId="0292CEE2">
            <wp:simplePos x="0" y="0"/>
            <wp:positionH relativeFrom="column">
              <wp:posOffset>4155014</wp:posOffset>
            </wp:positionH>
            <wp:positionV relativeFrom="paragraph">
              <wp:posOffset>640810</wp:posOffset>
            </wp:positionV>
            <wp:extent cx="2519680" cy="1798955"/>
            <wp:effectExtent l="0" t="0" r="6350" b="0"/>
            <wp:wrapNone/>
            <wp:docPr id="4096" name="Chart 4096">
              <a:extLst xmlns:a="http://schemas.openxmlformats.org/drawingml/2006/main">
                <a:ext uri="{FF2B5EF4-FFF2-40B4-BE49-F238E27FC236}">
                  <a16:creationId xmlns:a16="http://schemas.microsoft.com/office/drawing/2014/main" id="{00000000-0008-0000-0700-000003000000}"/>
                </a:ext>
                <a:ext uri="{147F2762-F138-4A5C-976F-8EAC2B608ADB}">
                  <a16:predDERef xmlns:a16="http://schemas.microsoft.com/office/drawing/2014/main" pred="{00000000-0008-0000-07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Pr="003B2CA0">
        <w:rPr>
          <w:noProof/>
        </w:rPr>
        <mc:AlternateContent>
          <mc:Choice Requires="wps">
            <w:drawing>
              <wp:anchor distT="0" distB="0" distL="114300" distR="114300" simplePos="0" relativeHeight="252172288" behindDoc="0" locked="0" layoutInCell="1" allowOverlap="1" wp14:anchorId="55175EF6" wp14:editId="7CA2E4CE">
                <wp:simplePos x="0" y="0"/>
                <wp:positionH relativeFrom="column">
                  <wp:posOffset>4142797</wp:posOffset>
                </wp:positionH>
                <wp:positionV relativeFrom="paragraph">
                  <wp:posOffset>162551</wp:posOffset>
                </wp:positionV>
                <wp:extent cx="2520315" cy="630766"/>
                <wp:effectExtent l="0" t="0" r="0" b="0"/>
                <wp:wrapNone/>
                <wp:docPr id="30" name="Text Box 4141">
                  <a:extLst xmlns:a="http://schemas.openxmlformats.org/drawingml/2006/main">
                    <a:ext uri="{FF2B5EF4-FFF2-40B4-BE49-F238E27FC236}">
                      <a16:creationId xmlns:a16="http://schemas.microsoft.com/office/drawing/2014/main" id="{00000000-0008-0000-07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630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0481F"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xml:space="preserve">Chart </w:t>
                            </w:r>
                            <w:r w:rsidRPr="003B2CA0">
                              <w:rPr>
                                <w:rFonts w:ascii="GHEA Grapalat" w:hAnsi="GHEA Grapalat" w:cs="Sylfaen"/>
                                <w:b/>
                                <w:bCs/>
                                <w:color w:val="002060"/>
                                <w:sz w:val="14"/>
                                <w:szCs w:val="14"/>
                                <w:lang w:val="hy-AM"/>
                              </w:rPr>
                              <w:t>7</w:t>
                            </w:r>
                          </w:p>
                          <w:p w14:paraId="189B7833"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4"/>
                                <w:szCs w:val="4"/>
                              </w:rPr>
                              <w:t> </w:t>
                            </w:r>
                          </w:p>
                          <w:p w14:paraId="1F5EF314"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theme="minorBidi"/>
                                <w:b/>
                                <w:bCs/>
                                <w:color w:val="002060"/>
                                <w:sz w:val="14"/>
                                <w:szCs w:val="14"/>
                              </w:rPr>
                              <w:t>Demand components contributing to the growth</w:t>
                            </w:r>
                            <w:r w:rsidRPr="003B2CA0">
                              <w:rPr>
                                <w:rFonts w:ascii="GHEA Grapalat" w:hAnsi="GHEA Grapalat" w:cs="Sylfaen"/>
                                <w:b/>
                                <w:bCs/>
                                <w:color w:val="002060"/>
                                <w:sz w:val="14"/>
                                <w:szCs w:val="14"/>
                              </w:rPr>
                              <w:t xml:space="preserve"> (percentage point)</w:t>
                            </w:r>
                            <w:r w:rsidRPr="003B2CA0">
                              <w:rPr>
                                <w:rFonts w:ascii="GHEA Grapalat" w:hAnsi="GHEA Grapalat" w:cs="Sylfaen"/>
                                <w:b/>
                                <w:bCs/>
                                <w:color w:val="002060"/>
                                <w:sz w:val="14"/>
                                <w:szCs w:val="14"/>
                                <w:vertAlign w:val="superscript"/>
                              </w:rPr>
                              <w:t>5</w:t>
                            </w:r>
                          </w:p>
                          <w:p w14:paraId="18A002BC"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4D95B02D"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02948BF0"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17C924A5"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1A8F9919"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11F125AF"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6B3F56A1"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77EB5732"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1A7D0AFC"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4A1B15BA"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0C1D528C"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5BF46D65"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4B159FCC"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17A0225D"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755307AC"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0D5A530A"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5D305C5B"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2353F1F7"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66766193"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668A443A"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616860A0"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7C4FC81E"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1BBD199E"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408C7979"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681CDDD6"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36775480"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1AF192B6"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40960C49"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576220E3"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6A949288"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60C66517"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3620FC99"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2A8739DF"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20C3F402"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1874BBF5"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515B6791"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3AA0FD0B"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4D1860E4"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3B49F920"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1FE7027D"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7C574249"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3A96D24C" w14:textId="77777777" w:rsidR="00923A75" w:rsidRPr="003B2CA0" w:rsidRDefault="00923A75" w:rsidP="003B2CA0">
                            <w:pPr>
                              <w:pStyle w:val="NormalWeb"/>
                              <w:spacing w:before="0" w:beforeAutospacing="0" w:after="0" w:afterAutospacing="0"/>
                              <w:rPr>
                                <w:color w:val="002060"/>
                              </w:rPr>
                            </w:pPr>
                            <w:r w:rsidRPr="003B2CA0">
                              <w:rPr>
                                <w:rFonts w:ascii="Times LatArm" w:hAnsi="Times LatArm"/>
                                <w:color w:val="002060"/>
                                <w:sz w:val="14"/>
                                <w:szCs w:val="14"/>
                              </w:rPr>
                              <w:t> </w:t>
                            </w:r>
                          </w:p>
                        </w:txbxContent>
                      </wps:txbx>
                      <wps:bodyPr rot="0" vert="horz" wrap="square" lIns="91440" tIns="45720" rIns="91440" bIns="45720" anchor="t" anchorCtr="0" upright="1">
                        <a:noAutofit/>
                      </wps:bodyPr>
                    </wps:wsp>
                  </a:graphicData>
                </a:graphic>
              </wp:anchor>
            </w:drawing>
          </mc:Choice>
          <mc:Fallback>
            <w:pict>
              <v:shape w14:anchorId="55175EF6" id="Text Box 4141" o:spid="_x0000_s1051" type="#_x0000_t202" style="position:absolute;left:0;text-align:left;margin-left:326.2pt;margin-top:12.8pt;width:198.45pt;height:49.65pt;z-index:252172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" filled="f" stroked="f">
                <v:textbox>
                  <w:txbxContent>
                    <w:p w14:paraId="11C0481F"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xml:space="preserve">Chart </w:t>
                      </w:r>
                      <w:r w:rsidRPr="003B2CA0">
                        <w:rPr>
                          <w:rFonts w:ascii="GHEA Grapalat" w:hAnsi="GHEA Grapalat" w:cs="Sylfaen"/>
                          <w:b/>
                          <w:bCs/>
                          <w:color w:val="002060"/>
                          <w:sz w:val="14"/>
                          <w:szCs w:val="14"/>
                          <w:lang w:val="hy-AM"/>
                        </w:rPr>
                        <w:t>7</w:t>
                      </w:r>
                    </w:p>
                    <w:p w14:paraId="189B7833"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4"/>
                          <w:szCs w:val="4"/>
                        </w:rPr>
                        <w:t> </w:t>
                      </w:r>
                    </w:p>
                    <w:p w14:paraId="1F5EF314"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theme="minorBidi"/>
                          <w:b/>
                          <w:bCs/>
                          <w:color w:val="002060"/>
                          <w:sz w:val="14"/>
                          <w:szCs w:val="14"/>
                        </w:rPr>
                        <w:t>Demand components contributing to the growth</w:t>
                      </w:r>
                      <w:r w:rsidRPr="003B2CA0">
                        <w:rPr>
                          <w:rFonts w:ascii="GHEA Grapalat" w:hAnsi="GHEA Grapalat" w:cs="Sylfaen"/>
                          <w:b/>
                          <w:bCs/>
                          <w:color w:val="002060"/>
                          <w:sz w:val="14"/>
                          <w:szCs w:val="14"/>
                        </w:rPr>
                        <w:t xml:space="preserve"> (percentage point)</w:t>
                      </w:r>
                      <w:r w:rsidRPr="003B2CA0">
                        <w:rPr>
                          <w:rFonts w:ascii="GHEA Grapalat" w:hAnsi="GHEA Grapalat" w:cs="Sylfaen"/>
                          <w:b/>
                          <w:bCs/>
                          <w:color w:val="002060"/>
                          <w:sz w:val="14"/>
                          <w:szCs w:val="14"/>
                          <w:vertAlign w:val="superscript"/>
                        </w:rPr>
                        <w:t>5</w:t>
                      </w:r>
                    </w:p>
                    <w:p w14:paraId="18A002BC"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4D95B02D"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02948BF0"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17C924A5"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1A8F9919"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11F125AF"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6B3F56A1"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77EB5732"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1A7D0AFC"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4A1B15BA"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0C1D528C"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5BF46D65"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4B159FCC"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17A0225D"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755307AC"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0D5A530A"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5D305C5B"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2353F1F7"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66766193"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668A443A"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616860A0"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7C4FC81E"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1BBD199E"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408C7979"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681CDDD6"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36775480"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1AF192B6"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40960C49"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576220E3"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6A949288"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60C66517"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3620FC99"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2A8739DF"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20C3F402"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1874BBF5"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515B6791"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3AA0FD0B"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4D1860E4"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3B49F920"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1FE7027D"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7C574249" w14:textId="77777777" w:rsidR="00923A75" w:rsidRPr="003B2CA0" w:rsidRDefault="00923A75" w:rsidP="003B2CA0">
                      <w:pPr>
                        <w:pStyle w:val="NormalWeb"/>
                        <w:spacing w:before="0" w:beforeAutospacing="0" w:after="0" w:afterAutospacing="0"/>
                        <w:rPr>
                          <w:color w:val="002060"/>
                        </w:rPr>
                      </w:pPr>
                      <w:r w:rsidRPr="003B2CA0">
                        <w:rPr>
                          <w:rFonts w:ascii="GHEA Grapalat" w:hAnsi="GHEA Grapalat" w:cs="Sylfaen"/>
                          <w:b/>
                          <w:bCs/>
                          <w:color w:val="002060"/>
                          <w:sz w:val="14"/>
                          <w:szCs w:val="14"/>
                        </w:rPr>
                        <w:t> </w:t>
                      </w:r>
                    </w:p>
                    <w:p w14:paraId="3A96D24C" w14:textId="77777777" w:rsidR="00923A75" w:rsidRPr="003B2CA0" w:rsidRDefault="00923A75" w:rsidP="003B2CA0">
                      <w:pPr>
                        <w:pStyle w:val="NormalWeb"/>
                        <w:spacing w:before="0" w:beforeAutospacing="0" w:after="0" w:afterAutospacing="0"/>
                        <w:rPr>
                          <w:color w:val="002060"/>
                        </w:rPr>
                      </w:pPr>
                      <w:r w:rsidRPr="003B2CA0">
                        <w:rPr>
                          <w:rFonts w:ascii="Times LatArm" w:hAnsi="Times LatArm"/>
                          <w:color w:val="002060"/>
                          <w:sz w:val="14"/>
                          <w:szCs w:val="14"/>
                        </w:rPr>
                        <w:t> </w:t>
                      </w:r>
                    </w:p>
                  </w:txbxContent>
                </v:textbox>
              </v:shape>
            </w:pict>
          </mc:Fallback>
        </mc:AlternateContent>
      </w:r>
      <w:r w:rsidR="000817CE" w:rsidRPr="00E228B7">
        <w:rPr>
          <w:rFonts w:ascii="GHEA Grapalat" w:hAnsi="GHEA Grapalat"/>
          <w:sz w:val="20"/>
          <w:szCs w:val="20"/>
        </w:rPr>
        <w:t xml:space="preserve">Economic activity slowed down significantly in 2020, mainly due to a decrease in private demand. Private demand had declined first and foremost due to the spread of pandemic in March 2020, and suspended consumption and investment under uncertainties and cautious behavior was observable. Private demand was further reduced due to the war unleashed by Azerbaijan against </w:t>
      </w:r>
      <w:r w:rsidR="00085582">
        <w:rPr>
          <w:rFonts w:ascii="GHEA Grapalat" w:hAnsi="GHEA Grapalat"/>
          <w:sz w:val="20"/>
          <w:szCs w:val="20"/>
        </w:rPr>
        <w:t xml:space="preserve">the </w:t>
      </w:r>
      <w:r w:rsidR="000817CE" w:rsidRPr="00E228B7">
        <w:rPr>
          <w:rFonts w:ascii="GHEA Grapalat" w:hAnsi="GHEA Grapalat"/>
          <w:sz w:val="20"/>
          <w:szCs w:val="20"/>
        </w:rPr>
        <w:t>Artsakh</w:t>
      </w:r>
      <w:r w:rsidR="00085582">
        <w:rPr>
          <w:rFonts w:ascii="GHEA Grapalat" w:hAnsi="GHEA Grapalat"/>
          <w:sz w:val="20"/>
          <w:szCs w:val="20"/>
        </w:rPr>
        <w:t xml:space="preserve"> Republic</w:t>
      </w:r>
      <w:r w:rsidR="000817CE" w:rsidRPr="00E228B7">
        <w:rPr>
          <w:rFonts w:ascii="GHEA Grapalat" w:hAnsi="GHEA Grapalat"/>
          <w:sz w:val="20"/>
          <w:szCs w:val="20"/>
        </w:rPr>
        <w:t xml:space="preserve"> on September 27th, which brought in additional uncertainties and psychological factors to economic agents. The 2020 economic activity, as a result, has been revised downside, and the decline will be an estimated 7.2%, according to the Central Bank. Subsequently, the decline in private demand will be 10.1%, with private consumption to reduce by 9.3% and gross accumulation of private fixed assets by 15.3%. Public spending and net export will have positive contribution to GDP, although both import and export will shrink considerably.</w:t>
      </w:r>
      <w:r w:rsidR="00710F5B" w:rsidRPr="00B93142">
        <w:rPr>
          <w:rFonts w:ascii="GHEA Grapalat" w:eastAsia="GHEA Grapalat" w:hAnsi="GHEA Grapalat" w:cs="GHEA Grapalat"/>
          <w:sz w:val="20"/>
          <w:szCs w:val="20"/>
          <w:lang w:val="hy-AM"/>
        </w:rPr>
        <w:t xml:space="preserve"> </w:t>
      </w:r>
      <w:r w:rsidR="00D463DA" w:rsidRPr="00D463DA">
        <w:rPr>
          <w:rFonts w:ascii="GHEA Grapalat" w:hAnsi="GHEA Grapalat" w:cs="Sylfaen"/>
          <w:sz w:val="20"/>
          <w:szCs w:val="20"/>
          <w:lang w:val="hy-AM"/>
        </w:rPr>
        <w:t xml:space="preserve"> </w:t>
      </w:r>
    </w:p>
    <w:p w14:paraId="51B2F0C0" w14:textId="77777777" w:rsidR="000817CE" w:rsidRDefault="000817CE" w:rsidP="000817CE">
      <w:pPr>
        <w:spacing w:line="340" w:lineRule="atLeast"/>
        <w:ind w:firstLine="284"/>
        <w:rPr>
          <w:rFonts w:ascii="GHEA Grapalat" w:hAnsi="GHEA Grapalat"/>
          <w:sz w:val="20"/>
          <w:szCs w:val="20"/>
        </w:rPr>
        <w:sectPr w:rsidR="000817CE" w:rsidSect="00897F74">
          <w:footerReference w:type="even" r:id="rId15"/>
          <w:footerReference w:type="default" r:id="rId16"/>
          <w:headerReference w:type="first" r:id="rId17"/>
          <w:footerReference w:type="first" r:id="rId18"/>
          <w:footnotePr>
            <w:numStart w:val="4"/>
          </w:footnotePr>
          <w:type w:val="continuous"/>
          <w:pgSz w:w="11907" w:h="16840" w:code="9"/>
          <w:pgMar w:top="1134" w:right="4820" w:bottom="1134" w:left="851" w:header="737" w:footer="794" w:gutter="0"/>
          <w:pgNumType w:start="1"/>
          <w:cols w:space="720"/>
          <w:titlePg/>
          <w:docGrid w:linePitch="326"/>
        </w:sectPr>
      </w:pPr>
      <w:r w:rsidRPr="00E228B7">
        <w:rPr>
          <w:rFonts w:ascii="GHEA Grapalat" w:hAnsi="GHEA Grapalat"/>
          <w:sz w:val="20"/>
          <w:szCs w:val="20"/>
        </w:rPr>
        <w:t xml:space="preserve">In the forecast horizon, economic activity will slowly recover, mainly owing to private spending, but GDP growth is estimated to persist below the previously projected long-term growth rate of 5.0% due to the negative impact of military offensive in </w:t>
      </w:r>
      <w:r w:rsidR="00085582">
        <w:rPr>
          <w:rFonts w:ascii="GHEA Grapalat" w:hAnsi="GHEA Grapalat"/>
          <w:sz w:val="20"/>
          <w:szCs w:val="20"/>
        </w:rPr>
        <w:t xml:space="preserve">the </w:t>
      </w:r>
      <w:r w:rsidRPr="00E228B7">
        <w:rPr>
          <w:rFonts w:ascii="GHEA Grapalat" w:hAnsi="GHEA Grapalat"/>
          <w:sz w:val="20"/>
          <w:szCs w:val="20"/>
        </w:rPr>
        <w:t xml:space="preserve">Artsakh </w:t>
      </w:r>
      <w:r w:rsidR="00085582">
        <w:rPr>
          <w:rFonts w:ascii="GHEA Grapalat" w:hAnsi="GHEA Grapalat"/>
          <w:sz w:val="20"/>
          <w:szCs w:val="20"/>
        </w:rPr>
        <w:t xml:space="preserve">Republic </w:t>
      </w:r>
      <w:r w:rsidRPr="00E228B7">
        <w:rPr>
          <w:rFonts w:ascii="GHEA Grapalat" w:hAnsi="GHEA Grapalat"/>
          <w:sz w:val="20"/>
          <w:szCs w:val="20"/>
        </w:rPr>
        <w:t xml:space="preserve">and accumulated uncertainty. The state </w:t>
      </w:r>
      <w:proofErr w:type="gramStart"/>
      <w:r w:rsidRPr="00E228B7">
        <w:rPr>
          <w:rFonts w:ascii="GHEA Grapalat" w:hAnsi="GHEA Grapalat"/>
          <w:sz w:val="20"/>
          <w:szCs w:val="20"/>
        </w:rPr>
        <w:t>budget’s</w:t>
      </w:r>
      <w:proofErr w:type="gramEnd"/>
      <w:r w:rsidRPr="00E228B7">
        <w:rPr>
          <w:rFonts w:ascii="GHEA Grapalat" w:hAnsi="GHEA Grapalat"/>
          <w:sz w:val="20"/>
          <w:szCs w:val="20"/>
        </w:rPr>
        <w:t xml:space="preserve"> and net export’s contribution to economic growth will be negative in 2021, but their impact in the medium term will be positive, as well.</w:t>
      </w:r>
      <w:r w:rsidR="004B46D3" w:rsidRPr="000817CE">
        <w:rPr>
          <w:rFonts w:ascii="GHEA Grapalat" w:hAnsi="GHEA Grapalat"/>
          <w:color w:val="FFFFFF" w:themeColor="background1"/>
          <w:sz w:val="20"/>
          <w:szCs w:val="20"/>
          <w:vertAlign w:val="superscript"/>
        </w:rPr>
        <w:footnoteReference w:id="5"/>
      </w:r>
    </w:p>
    <w:p w14:paraId="58CADFD9" w14:textId="77777777" w:rsidR="00D463DA" w:rsidRPr="000817CE" w:rsidRDefault="00105437" w:rsidP="000817CE">
      <w:pPr>
        <w:spacing w:line="340" w:lineRule="atLeast"/>
        <w:ind w:firstLine="284"/>
        <w:rPr>
          <w:rFonts w:ascii="GHEA Grapalat" w:hAnsi="GHEA Grapalat"/>
          <w:sz w:val="20"/>
          <w:szCs w:val="20"/>
        </w:rPr>
      </w:pPr>
      <w:r w:rsidRPr="000817CE">
        <w:rPr>
          <w:rFonts w:ascii="GHEA Grapalat" w:hAnsi="GHEA Grapalat"/>
          <w:sz w:val="20"/>
          <w:szCs w:val="20"/>
        </w:rPr>
        <w:t xml:space="preserve"> </w:t>
      </w:r>
    </w:p>
    <w:p w14:paraId="79FA6976" w14:textId="77777777" w:rsidR="00C40924" w:rsidRDefault="000817CE" w:rsidP="00C40924">
      <w:pPr>
        <w:spacing w:before="120" w:line="340" w:lineRule="atLeast"/>
        <w:ind w:firstLine="284"/>
        <w:rPr>
          <w:rFonts w:ascii="GHEA Grapalat" w:hAnsi="GHEA Grapalat"/>
          <w:sz w:val="20"/>
          <w:szCs w:val="20"/>
        </w:rPr>
      </w:pPr>
      <w:r w:rsidRPr="000817CE">
        <w:rPr>
          <w:rFonts w:ascii="GHEA Grapalat" w:hAnsi="GHEA Grapalat"/>
          <w:b/>
          <w:i/>
          <w:sz w:val="20"/>
          <w:szCs w:val="20"/>
        </w:rPr>
        <w:t>External demand:</w:t>
      </w:r>
      <w:r w:rsidRPr="00E228B7">
        <w:rPr>
          <w:rFonts w:ascii="GHEA Grapalat" w:hAnsi="GHEA Grapalat"/>
          <w:b/>
          <w:sz w:val="20"/>
          <w:szCs w:val="20"/>
        </w:rPr>
        <w:t xml:space="preserve"> </w:t>
      </w:r>
      <w:r w:rsidRPr="00E228B7">
        <w:rPr>
          <w:rFonts w:ascii="GHEA Grapalat" w:hAnsi="GHEA Grapalat"/>
          <w:sz w:val="20"/>
          <w:szCs w:val="20"/>
        </w:rPr>
        <w:t>Estimations suggest that the 2020 current account deficit-to-GDP ratio will improve relative to 2019 to stand at around 5.0% instead of 5.5% outlined in the previous MP program. The forecasts for the fourth quarter of 2020 were revised due to the effects from announced martial law. Thus, in the fourth quarter the decrease in export will be greater than predicted previously, largely because of downside revision for gold and copper concentrate exports. Remittances from individuals were revised upside, taking into account the higher-than-estimated remittances in the third quarter. The growth of remittances from the USA and other countries (as a group) during the year will remain strong until the yearend. As a result of such revisions, the current account deficit-to-GDP ratio will decrease slightly relative to the previous forecast</w:t>
      </w:r>
      <w:r w:rsidR="00C40924">
        <w:rPr>
          <w:rFonts w:ascii="GHEA Grapalat" w:hAnsi="GHEA Grapalat"/>
          <w:sz w:val="20"/>
          <w:szCs w:val="20"/>
        </w:rPr>
        <w:t>.</w:t>
      </w:r>
    </w:p>
    <w:p w14:paraId="16ACC7B6" w14:textId="77777777" w:rsidR="00D463DA" w:rsidRPr="00D463DA" w:rsidRDefault="00AC2613" w:rsidP="000C7417">
      <w:pPr>
        <w:spacing w:before="120" w:line="326" w:lineRule="atLeast"/>
        <w:ind w:firstLine="284"/>
        <w:rPr>
          <w:rFonts w:ascii="GHEA Grapalat" w:hAnsi="GHEA Grapalat"/>
          <w:sz w:val="20"/>
          <w:szCs w:val="20"/>
          <w:lang w:val="hy"/>
        </w:rPr>
      </w:pPr>
      <w:r w:rsidRPr="00E228B7">
        <w:rPr>
          <w:rFonts w:ascii="GHEA Grapalat" w:hAnsi="GHEA Grapalat"/>
          <w:sz w:val="20"/>
          <w:szCs w:val="20"/>
        </w:rPr>
        <w:lastRenderedPageBreak/>
        <w:t>T</w:t>
      </w:r>
      <w:proofErr w:type="spellStart"/>
      <w:r w:rsidRPr="00E228B7">
        <w:rPr>
          <w:rFonts w:ascii="GHEA Grapalat" w:hAnsi="GHEA Grapalat"/>
          <w:sz w:val="20"/>
          <w:szCs w:val="20"/>
          <w:lang w:val="hy"/>
        </w:rPr>
        <w:t>he</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real</w:t>
      </w:r>
      <w:proofErr w:type="spellEnd"/>
      <w:r w:rsidRPr="00E228B7">
        <w:rPr>
          <w:rFonts w:ascii="GHEA Grapalat" w:hAnsi="GHEA Grapalat"/>
          <w:sz w:val="20"/>
          <w:szCs w:val="20"/>
        </w:rPr>
        <w:t xml:space="preserve"> growth of</w:t>
      </w:r>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export</w:t>
      </w:r>
      <w:proofErr w:type="spellEnd"/>
      <w:r w:rsidRPr="00E228B7">
        <w:rPr>
          <w:rFonts w:ascii="GHEA Grapalat" w:hAnsi="GHEA Grapalat"/>
          <w:sz w:val="20"/>
          <w:szCs w:val="20"/>
          <w:lang w:val="hy"/>
        </w:rPr>
        <w:t xml:space="preserve"> of </w:t>
      </w:r>
      <w:proofErr w:type="spellStart"/>
      <w:r w:rsidRPr="00E228B7">
        <w:rPr>
          <w:rFonts w:ascii="GHEA Grapalat" w:hAnsi="GHEA Grapalat"/>
          <w:sz w:val="20"/>
          <w:szCs w:val="20"/>
          <w:lang w:val="hy"/>
        </w:rPr>
        <w:t>goods</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and</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services</w:t>
      </w:r>
      <w:proofErr w:type="spellEnd"/>
      <w:r w:rsidRPr="00E228B7">
        <w:rPr>
          <w:rFonts w:ascii="GHEA Grapalat" w:hAnsi="GHEA Grapalat"/>
          <w:sz w:val="20"/>
          <w:szCs w:val="20"/>
          <w:lang w:val="hy"/>
        </w:rPr>
        <w:t xml:space="preserve"> </w:t>
      </w:r>
      <w:r w:rsidRPr="00E228B7">
        <w:rPr>
          <w:rFonts w:ascii="GHEA Grapalat" w:hAnsi="GHEA Grapalat"/>
          <w:sz w:val="20"/>
          <w:szCs w:val="20"/>
        </w:rPr>
        <w:t xml:space="preserve">in 2021 </w:t>
      </w:r>
      <w:proofErr w:type="spellStart"/>
      <w:r w:rsidRPr="00E228B7">
        <w:rPr>
          <w:rFonts w:ascii="GHEA Grapalat" w:hAnsi="GHEA Grapalat"/>
          <w:sz w:val="20"/>
          <w:szCs w:val="20"/>
          <w:lang w:val="hy"/>
        </w:rPr>
        <w:t>is</w:t>
      </w:r>
      <w:proofErr w:type="spellEnd"/>
      <w:r w:rsidRPr="00E228B7">
        <w:rPr>
          <w:rFonts w:ascii="GHEA Grapalat" w:hAnsi="GHEA Grapalat"/>
          <w:sz w:val="20"/>
          <w:szCs w:val="20"/>
          <w:lang w:val="hy"/>
        </w:rPr>
        <w:t xml:space="preserve"> </w:t>
      </w:r>
      <w:r w:rsidRPr="00E228B7">
        <w:rPr>
          <w:rFonts w:ascii="GHEA Grapalat" w:hAnsi="GHEA Grapalat"/>
          <w:sz w:val="20"/>
          <w:szCs w:val="20"/>
        </w:rPr>
        <w:t xml:space="preserve">predicted </w:t>
      </w:r>
      <w:proofErr w:type="spellStart"/>
      <w:r w:rsidRPr="00E228B7">
        <w:rPr>
          <w:rFonts w:ascii="GHEA Grapalat" w:hAnsi="GHEA Grapalat"/>
          <w:sz w:val="20"/>
          <w:szCs w:val="20"/>
          <w:lang w:val="hy"/>
        </w:rPr>
        <w:t>in</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the</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range</w:t>
      </w:r>
      <w:proofErr w:type="spellEnd"/>
      <w:r w:rsidRPr="00E228B7">
        <w:rPr>
          <w:rFonts w:ascii="GHEA Grapalat" w:hAnsi="GHEA Grapalat"/>
          <w:sz w:val="20"/>
          <w:szCs w:val="20"/>
          <w:lang w:val="hy"/>
        </w:rPr>
        <w:t xml:space="preserve"> of 4.0-6.0%, </w:t>
      </w:r>
      <w:proofErr w:type="spellStart"/>
      <w:r w:rsidRPr="00E228B7">
        <w:rPr>
          <w:rFonts w:ascii="GHEA Grapalat" w:hAnsi="GHEA Grapalat"/>
          <w:sz w:val="20"/>
          <w:szCs w:val="20"/>
          <w:lang w:val="hy"/>
        </w:rPr>
        <w:t>which</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implies</w:t>
      </w:r>
      <w:proofErr w:type="spellEnd"/>
      <w:r w:rsidRPr="00E228B7">
        <w:rPr>
          <w:rFonts w:ascii="GHEA Grapalat" w:hAnsi="GHEA Grapalat"/>
          <w:sz w:val="20"/>
          <w:szCs w:val="20"/>
          <w:lang w:val="hy"/>
        </w:rPr>
        <w:t xml:space="preserve"> a </w:t>
      </w:r>
      <w:proofErr w:type="spellStart"/>
      <w:r w:rsidRPr="00E228B7">
        <w:rPr>
          <w:rFonts w:ascii="GHEA Grapalat" w:hAnsi="GHEA Grapalat"/>
          <w:sz w:val="20"/>
          <w:szCs w:val="20"/>
          <w:lang w:val="hy"/>
        </w:rPr>
        <w:t>lower</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growth</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compared</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to</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previous</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forecasts</w:t>
      </w:r>
      <w:proofErr w:type="spellEnd"/>
      <w:r w:rsidRPr="00E228B7">
        <w:rPr>
          <w:rFonts w:ascii="GHEA Grapalat" w:hAnsi="GHEA Grapalat"/>
          <w:sz w:val="20"/>
          <w:szCs w:val="20"/>
          <w:lang w:val="hy"/>
        </w:rPr>
        <w:t xml:space="preserve">. </w:t>
      </w:r>
      <w:r w:rsidRPr="00E228B7">
        <w:rPr>
          <w:rFonts w:ascii="GHEA Grapalat" w:hAnsi="GHEA Grapalat"/>
          <w:sz w:val="20"/>
          <w:szCs w:val="20"/>
        </w:rPr>
        <w:t xml:space="preserve">Although global </w:t>
      </w:r>
      <w:proofErr w:type="spellStart"/>
      <w:r w:rsidRPr="00E228B7">
        <w:rPr>
          <w:rFonts w:ascii="GHEA Grapalat" w:hAnsi="GHEA Grapalat"/>
          <w:sz w:val="20"/>
          <w:szCs w:val="20"/>
          <w:lang w:val="hy"/>
        </w:rPr>
        <w:t>demand</w:t>
      </w:r>
      <w:proofErr w:type="spellEnd"/>
      <w:r w:rsidRPr="00E228B7">
        <w:rPr>
          <w:rFonts w:ascii="GHEA Grapalat" w:hAnsi="GHEA Grapalat"/>
          <w:sz w:val="20"/>
          <w:szCs w:val="20"/>
        </w:rPr>
        <w:t xml:space="preserve"> is projected to recover at somewhat faster rates in 2021, a slow g</w:t>
      </w:r>
      <w:proofErr w:type="spellStart"/>
      <w:r w:rsidRPr="00E228B7">
        <w:rPr>
          <w:rFonts w:ascii="GHEA Grapalat" w:hAnsi="GHEA Grapalat"/>
          <w:sz w:val="20"/>
          <w:szCs w:val="20"/>
          <w:lang w:val="hy"/>
        </w:rPr>
        <w:t>rowth</w:t>
      </w:r>
      <w:proofErr w:type="spellEnd"/>
      <w:r w:rsidRPr="00E228B7">
        <w:rPr>
          <w:rFonts w:ascii="GHEA Grapalat" w:hAnsi="GHEA Grapalat"/>
          <w:sz w:val="20"/>
          <w:szCs w:val="20"/>
          <w:lang w:val="hy"/>
        </w:rPr>
        <w:t xml:space="preserve"> of </w:t>
      </w:r>
      <w:proofErr w:type="spellStart"/>
      <w:r w:rsidRPr="00E228B7">
        <w:rPr>
          <w:rFonts w:ascii="GHEA Grapalat" w:hAnsi="GHEA Grapalat"/>
          <w:sz w:val="20"/>
          <w:szCs w:val="20"/>
          <w:lang w:val="hy"/>
        </w:rPr>
        <w:t>export</w:t>
      </w:r>
      <w:proofErr w:type="spellEnd"/>
      <w:r w:rsidRPr="00E228B7">
        <w:rPr>
          <w:rFonts w:ascii="GHEA Grapalat" w:hAnsi="GHEA Grapalat"/>
          <w:sz w:val="20"/>
          <w:szCs w:val="20"/>
          <w:lang w:val="hy"/>
        </w:rPr>
        <w:t xml:space="preserve"> </w:t>
      </w:r>
      <w:r w:rsidRPr="00E228B7">
        <w:rPr>
          <w:rFonts w:ascii="GHEA Grapalat" w:hAnsi="GHEA Grapalat"/>
          <w:sz w:val="20"/>
          <w:szCs w:val="20"/>
        </w:rPr>
        <w:t xml:space="preserve">will be inevitable due to sluggish export of </w:t>
      </w:r>
      <w:proofErr w:type="spellStart"/>
      <w:r w:rsidRPr="00E228B7">
        <w:rPr>
          <w:rFonts w:ascii="GHEA Grapalat" w:hAnsi="GHEA Grapalat"/>
          <w:sz w:val="20"/>
          <w:szCs w:val="20"/>
          <w:lang w:val="hy"/>
        </w:rPr>
        <w:t>tourism</w:t>
      </w:r>
      <w:proofErr w:type="spellEnd"/>
      <w:r w:rsidRPr="00E228B7">
        <w:rPr>
          <w:rFonts w:ascii="GHEA Grapalat" w:hAnsi="GHEA Grapalat"/>
          <w:sz w:val="20"/>
          <w:szCs w:val="20"/>
        </w:rPr>
        <w:t xml:space="preserve">, on the one hand, and </w:t>
      </w:r>
      <w:proofErr w:type="spellStart"/>
      <w:r w:rsidRPr="00E228B7">
        <w:rPr>
          <w:rFonts w:ascii="GHEA Grapalat" w:hAnsi="GHEA Grapalat"/>
          <w:sz w:val="20"/>
          <w:szCs w:val="20"/>
          <w:lang w:val="hy"/>
        </w:rPr>
        <w:t>restricted</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supply</w:t>
      </w:r>
      <w:proofErr w:type="spellEnd"/>
      <w:r w:rsidRPr="00E228B7">
        <w:rPr>
          <w:rFonts w:ascii="GHEA Grapalat" w:hAnsi="GHEA Grapalat"/>
          <w:sz w:val="20"/>
          <w:szCs w:val="20"/>
          <w:lang w:val="hy"/>
        </w:rPr>
        <w:t xml:space="preserve"> of </w:t>
      </w:r>
      <w:proofErr w:type="spellStart"/>
      <w:r w:rsidRPr="00E228B7">
        <w:rPr>
          <w:rFonts w:ascii="GHEA Grapalat" w:hAnsi="GHEA Grapalat"/>
          <w:sz w:val="20"/>
          <w:szCs w:val="20"/>
          <w:lang w:val="hy"/>
        </w:rPr>
        <w:t>gold</w:t>
      </w:r>
      <w:proofErr w:type="spellEnd"/>
      <w:r w:rsidRPr="00E228B7">
        <w:rPr>
          <w:rFonts w:ascii="GHEA Grapalat" w:hAnsi="GHEA Grapalat"/>
          <w:sz w:val="20"/>
          <w:szCs w:val="20"/>
        </w:rPr>
        <w:t xml:space="preserve"> and</w:t>
      </w:r>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copper</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mining</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and</w:t>
      </w:r>
      <w:proofErr w:type="spellEnd"/>
      <w:r w:rsidRPr="00E228B7">
        <w:rPr>
          <w:rFonts w:ascii="GHEA Grapalat" w:hAnsi="GHEA Grapalat"/>
          <w:sz w:val="20"/>
          <w:szCs w:val="20"/>
          <w:lang w:val="hy"/>
        </w:rPr>
        <w:t xml:space="preserve"> </w:t>
      </w:r>
      <w:r w:rsidRPr="00E228B7">
        <w:rPr>
          <w:rFonts w:ascii="GHEA Grapalat" w:hAnsi="GHEA Grapalat"/>
          <w:sz w:val="20"/>
          <w:szCs w:val="20"/>
        </w:rPr>
        <w:t xml:space="preserve">exporting </w:t>
      </w:r>
      <w:proofErr w:type="spellStart"/>
      <w:r w:rsidRPr="00E228B7">
        <w:rPr>
          <w:rFonts w:ascii="GHEA Grapalat" w:hAnsi="GHEA Grapalat"/>
          <w:sz w:val="20"/>
          <w:szCs w:val="20"/>
          <w:lang w:val="hy"/>
        </w:rPr>
        <w:t>derived</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from</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the</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effects</w:t>
      </w:r>
      <w:proofErr w:type="spellEnd"/>
      <w:r w:rsidRPr="00E228B7">
        <w:rPr>
          <w:rFonts w:ascii="GHEA Grapalat" w:hAnsi="GHEA Grapalat"/>
          <w:sz w:val="20"/>
          <w:szCs w:val="20"/>
          <w:lang w:val="hy"/>
        </w:rPr>
        <w:t xml:space="preserve"> of </w:t>
      </w:r>
      <w:proofErr w:type="spellStart"/>
      <w:r w:rsidRPr="00E228B7">
        <w:rPr>
          <w:rFonts w:ascii="GHEA Grapalat" w:hAnsi="GHEA Grapalat"/>
          <w:sz w:val="20"/>
          <w:szCs w:val="20"/>
          <w:lang w:val="hy"/>
        </w:rPr>
        <w:t>martial</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law</w:t>
      </w:r>
      <w:proofErr w:type="spellEnd"/>
      <w:r w:rsidRPr="00E228B7">
        <w:rPr>
          <w:rFonts w:ascii="GHEA Grapalat" w:hAnsi="GHEA Grapalat"/>
          <w:sz w:val="20"/>
          <w:szCs w:val="20"/>
        </w:rPr>
        <w:t>, on the other</w:t>
      </w:r>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Tourism</w:t>
      </w:r>
      <w:proofErr w:type="spellEnd"/>
      <w:r w:rsidRPr="00E228B7">
        <w:rPr>
          <w:rFonts w:ascii="GHEA Grapalat" w:hAnsi="GHEA Grapalat"/>
          <w:sz w:val="20"/>
          <w:szCs w:val="20"/>
          <w:lang w:val="hy"/>
        </w:rPr>
        <w:t xml:space="preserve"> </w:t>
      </w:r>
      <w:r w:rsidRPr="00E228B7">
        <w:rPr>
          <w:rFonts w:ascii="GHEA Grapalat" w:hAnsi="GHEA Grapalat"/>
          <w:sz w:val="20"/>
          <w:szCs w:val="20"/>
        </w:rPr>
        <w:t>will remain the most-</w:t>
      </w:r>
      <w:proofErr w:type="spellStart"/>
      <w:r w:rsidRPr="00E228B7">
        <w:rPr>
          <w:rFonts w:ascii="GHEA Grapalat" w:hAnsi="GHEA Grapalat"/>
          <w:sz w:val="20"/>
          <w:szCs w:val="20"/>
          <w:lang w:val="hy"/>
        </w:rPr>
        <w:t>affected</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sector</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Despite</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the</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positive</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news</w:t>
      </w:r>
      <w:proofErr w:type="spellEnd"/>
      <w:r w:rsidRPr="00E228B7">
        <w:rPr>
          <w:rFonts w:ascii="GHEA Grapalat" w:hAnsi="GHEA Grapalat"/>
          <w:sz w:val="20"/>
          <w:szCs w:val="20"/>
          <w:lang w:val="hy"/>
        </w:rPr>
        <w:t xml:space="preserve"> o</w:t>
      </w:r>
      <w:proofErr w:type="spellStart"/>
      <w:r w:rsidRPr="00E228B7">
        <w:rPr>
          <w:rFonts w:ascii="GHEA Grapalat" w:hAnsi="GHEA Grapalat"/>
          <w:sz w:val="20"/>
          <w:szCs w:val="20"/>
        </w:rPr>
        <w:t>n</w:t>
      </w:r>
      <w:proofErr w:type="spellEnd"/>
      <w:r w:rsidRPr="00E228B7">
        <w:rPr>
          <w:rFonts w:ascii="GHEA Grapalat" w:hAnsi="GHEA Grapalat"/>
          <w:sz w:val="20"/>
          <w:szCs w:val="20"/>
          <w:lang w:val="hy"/>
        </w:rPr>
        <w:t xml:space="preserve"> </w:t>
      </w:r>
      <w:r w:rsidRPr="00E228B7">
        <w:rPr>
          <w:rFonts w:ascii="GHEA Grapalat" w:hAnsi="GHEA Grapalat"/>
          <w:sz w:val="20"/>
          <w:szCs w:val="20"/>
        </w:rPr>
        <w:t xml:space="preserve">the </w:t>
      </w:r>
      <w:proofErr w:type="spellStart"/>
      <w:r w:rsidRPr="00E228B7">
        <w:rPr>
          <w:rFonts w:ascii="GHEA Grapalat" w:hAnsi="GHEA Grapalat"/>
          <w:sz w:val="20"/>
          <w:szCs w:val="20"/>
          <w:lang w:val="hy"/>
        </w:rPr>
        <w:t>coronavirus</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vaccine</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use</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in</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the</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world</w:t>
      </w:r>
      <w:proofErr w:type="spellEnd"/>
      <w:r w:rsidRPr="00E228B7">
        <w:rPr>
          <w:rFonts w:ascii="GHEA Grapalat" w:hAnsi="GHEA Grapalat"/>
          <w:sz w:val="20"/>
          <w:szCs w:val="20"/>
          <w:lang w:val="hy"/>
        </w:rPr>
        <w:t xml:space="preserve">, </w:t>
      </w:r>
      <w:r w:rsidRPr="00E228B7">
        <w:rPr>
          <w:rFonts w:ascii="GHEA Grapalat" w:hAnsi="GHEA Grapalat"/>
          <w:sz w:val="20"/>
          <w:szCs w:val="20"/>
        </w:rPr>
        <w:t xml:space="preserve">travelers </w:t>
      </w:r>
      <w:proofErr w:type="spellStart"/>
      <w:r w:rsidRPr="00E228B7">
        <w:rPr>
          <w:rFonts w:ascii="GHEA Grapalat" w:hAnsi="GHEA Grapalat"/>
          <w:sz w:val="20"/>
          <w:szCs w:val="20"/>
          <w:lang w:val="hy"/>
        </w:rPr>
        <w:t>will</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still</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be</w:t>
      </w:r>
      <w:proofErr w:type="spellEnd"/>
      <w:r w:rsidRPr="00E228B7">
        <w:rPr>
          <w:rFonts w:ascii="GHEA Grapalat" w:hAnsi="GHEA Grapalat"/>
          <w:sz w:val="20"/>
          <w:szCs w:val="20"/>
          <w:lang w:val="hy"/>
        </w:rPr>
        <w:t xml:space="preserve"> </w:t>
      </w:r>
      <w:r w:rsidRPr="00E228B7">
        <w:rPr>
          <w:rFonts w:ascii="GHEA Grapalat" w:hAnsi="GHEA Grapalat"/>
          <w:sz w:val="20"/>
          <w:szCs w:val="20"/>
        </w:rPr>
        <w:t>wary</w:t>
      </w:r>
      <w:r w:rsidRPr="00E228B7">
        <w:rPr>
          <w:rFonts w:ascii="GHEA Grapalat" w:hAnsi="GHEA Grapalat"/>
          <w:sz w:val="20"/>
          <w:szCs w:val="20"/>
          <w:lang w:val="hy"/>
        </w:rPr>
        <w:t xml:space="preserve">. </w:t>
      </w:r>
      <w:r w:rsidRPr="00E228B7">
        <w:rPr>
          <w:rFonts w:ascii="GHEA Grapalat" w:hAnsi="GHEA Grapalat"/>
          <w:sz w:val="20"/>
          <w:szCs w:val="20"/>
        </w:rPr>
        <w:t xml:space="preserve">Armenia expects that its external tourism would rebound starting from the third quarter of 2021, though </w:t>
      </w:r>
      <w:proofErr w:type="spellStart"/>
      <w:r w:rsidRPr="00E228B7">
        <w:rPr>
          <w:rFonts w:ascii="GHEA Grapalat" w:hAnsi="GHEA Grapalat"/>
          <w:sz w:val="20"/>
          <w:szCs w:val="20"/>
          <w:lang w:val="hy"/>
        </w:rPr>
        <w:t>at</w:t>
      </w:r>
      <w:proofErr w:type="spellEnd"/>
      <w:r w:rsidRPr="00E228B7">
        <w:rPr>
          <w:rFonts w:ascii="GHEA Grapalat" w:hAnsi="GHEA Grapalat"/>
          <w:sz w:val="20"/>
          <w:szCs w:val="20"/>
          <w:lang w:val="hy"/>
        </w:rPr>
        <w:t xml:space="preserve"> a </w:t>
      </w:r>
      <w:r w:rsidRPr="00E228B7">
        <w:rPr>
          <w:rFonts w:ascii="GHEA Grapalat" w:hAnsi="GHEA Grapalat"/>
          <w:sz w:val="20"/>
          <w:szCs w:val="20"/>
        </w:rPr>
        <w:t xml:space="preserve">slower pace </w:t>
      </w:r>
      <w:proofErr w:type="spellStart"/>
      <w:r w:rsidRPr="00E228B7">
        <w:rPr>
          <w:rFonts w:ascii="GHEA Grapalat" w:hAnsi="GHEA Grapalat"/>
          <w:sz w:val="20"/>
          <w:szCs w:val="20"/>
          <w:lang w:val="hy"/>
        </w:rPr>
        <w:t>than</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world</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tourism</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given</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the</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negative</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medium-term</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effects</w:t>
      </w:r>
      <w:proofErr w:type="spellEnd"/>
      <w:r w:rsidRPr="00E228B7">
        <w:rPr>
          <w:rFonts w:ascii="GHEA Grapalat" w:hAnsi="GHEA Grapalat"/>
          <w:sz w:val="20"/>
          <w:szCs w:val="20"/>
          <w:lang w:val="hy"/>
        </w:rPr>
        <w:t xml:space="preserve"> of </w:t>
      </w:r>
      <w:proofErr w:type="spellStart"/>
      <w:r w:rsidRPr="00E228B7">
        <w:rPr>
          <w:rFonts w:ascii="GHEA Grapalat" w:hAnsi="GHEA Grapalat"/>
          <w:sz w:val="20"/>
          <w:szCs w:val="20"/>
          <w:lang w:val="hy"/>
        </w:rPr>
        <w:t>martial</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law</w:t>
      </w:r>
      <w:proofErr w:type="spellEnd"/>
      <w:r w:rsidRPr="00E228B7">
        <w:rPr>
          <w:rFonts w:ascii="GHEA Grapalat" w:hAnsi="GHEA Grapalat"/>
          <w:sz w:val="20"/>
          <w:szCs w:val="20"/>
          <w:lang w:val="hy"/>
        </w:rPr>
        <w:t>.</w:t>
      </w:r>
      <w:r w:rsidR="00D463DA" w:rsidRPr="00D463DA">
        <w:rPr>
          <w:rFonts w:ascii="GHEA Grapalat" w:eastAsia="GHEA Grapalat" w:hAnsi="GHEA Grapalat" w:cs="GHEA Grapalat"/>
          <w:color w:val="000000" w:themeColor="text1"/>
          <w:sz w:val="20"/>
          <w:szCs w:val="20"/>
          <w:lang w:val="hy"/>
        </w:rPr>
        <w:t xml:space="preserve"> </w:t>
      </w:r>
    </w:p>
    <w:p w14:paraId="7D763DB2" w14:textId="77777777" w:rsidR="00D463DA" w:rsidRPr="00D463DA" w:rsidRDefault="0077653E" w:rsidP="0077653E">
      <w:pPr>
        <w:spacing w:line="326" w:lineRule="atLeast"/>
        <w:ind w:firstLine="284"/>
        <w:rPr>
          <w:rFonts w:ascii="GHEA Grapalat" w:hAnsi="GHEA Grapalat"/>
          <w:sz w:val="20"/>
          <w:szCs w:val="20"/>
          <w:lang w:val="hy"/>
        </w:rPr>
      </w:pPr>
      <w:r w:rsidRPr="0077653E">
        <w:rPr>
          <w:noProof/>
        </w:rPr>
        <mc:AlternateContent>
          <mc:Choice Requires="wps">
            <w:drawing>
              <wp:anchor distT="0" distB="0" distL="114300" distR="114300" simplePos="0" relativeHeight="252179456" behindDoc="0" locked="0" layoutInCell="1" allowOverlap="1" wp14:anchorId="1030B7D6" wp14:editId="3809501B">
                <wp:simplePos x="0" y="0"/>
                <wp:positionH relativeFrom="column">
                  <wp:posOffset>4714240</wp:posOffset>
                </wp:positionH>
                <wp:positionV relativeFrom="paragraph">
                  <wp:posOffset>3368675</wp:posOffset>
                </wp:positionV>
                <wp:extent cx="2008505" cy="358775"/>
                <wp:effectExtent l="0" t="0" r="0" b="3175"/>
                <wp:wrapNone/>
                <wp:docPr id="4098" name="Text Box 3851">
                  <a:extLst xmlns:a="http://schemas.openxmlformats.org/drawingml/2006/main">
                    <a:ext uri="{FF2B5EF4-FFF2-40B4-BE49-F238E27FC236}">
                      <a16:creationId xmlns:a16="http://schemas.microsoft.com/office/drawing/2014/main" id="{00000000-0008-0000-0800-000011000000}"/>
                    </a:ext>
                    <a:ext uri="{147F2762-F138-4A5C-976F-8EAC2B608ADB}">
                      <a16:predDERef xmlns:a16="http://schemas.microsoft.com/office/drawing/2014/main" pred="{00000000-0008-0000-0800-000010000000}"/>
                    </a:ext>
                  </a:extLst>
                </wp:docPr>
                <wp:cNvGraphicFramePr/>
                <a:graphic xmlns:a="http://schemas.openxmlformats.org/drawingml/2006/main">
                  <a:graphicData uri="http://schemas.microsoft.com/office/word/2010/wordprocessingShape">
                    <wps:wsp>
                      <wps:cNvSpPr txBox="1"/>
                      <wps:spPr>
                        <a:xfrm>
                          <a:off x="0" y="0"/>
                          <a:ext cx="2008505" cy="35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C74A5" w14:textId="77777777" w:rsidR="00923A75" w:rsidRDefault="00923A75" w:rsidP="0077653E">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theme="minorBidi"/>
                                <w:i/>
                                <w:iCs/>
                                <w:color w:val="000000" w:themeColor="dark1"/>
                                <w:sz w:val="14"/>
                                <w:szCs w:val="14"/>
                              </w:rPr>
                              <w:t>Source: RA Statistics Committee, CBA forecast</w:t>
                            </w:r>
                          </w:p>
                          <w:p w14:paraId="4013A101" w14:textId="77777777" w:rsidR="00923A75" w:rsidRDefault="00923A75" w:rsidP="0077653E">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30B7D6" id="Text Box 3851" o:spid="_x0000_s1052" type="#_x0000_t202" style="position:absolute;left:0;text-align:left;margin-left:371.2pt;margin-top:265.25pt;width:158.15pt;height:28.25pt;z-index:252179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" filled="f" stroked="f" strokeweight=".5pt">
                <v:textbox>
                  <w:txbxContent>
                    <w:p w14:paraId="10FC74A5" w14:textId="77777777" w:rsidR="00923A75" w:rsidRDefault="00923A75" w:rsidP="0077653E">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theme="minorBidi"/>
                          <w:i/>
                          <w:iCs/>
                          <w:color w:val="000000" w:themeColor="dark1"/>
                          <w:sz w:val="14"/>
                          <w:szCs w:val="14"/>
                        </w:rPr>
                        <w:t>Source: RA Statistics Committee, CBA forecast</w:t>
                      </w:r>
                    </w:p>
                    <w:p w14:paraId="4013A101" w14:textId="77777777" w:rsidR="00923A75" w:rsidRDefault="00923A75" w:rsidP="0077653E">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Pr="0077653E">
        <w:rPr>
          <w:noProof/>
        </w:rPr>
        <w:drawing>
          <wp:anchor distT="0" distB="0" distL="114300" distR="114300" simplePos="0" relativeHeight="252181504" behindDoc="0" locked="0" layoutInCell="1" allowOverlap="1" wp14:anchorId="5852DA99" wp14:editId="7D9901A9">
            <wp:simplePos x="0" y="0"/>
            <wp:positionH relativeFrom="column">
              <wp:posOffset>4156710</wp:posOffset>
            </wp:positionH>
            <wp:positionV relativeFrom="paragraph">
              <wp:posOffset>1087120</wp:posOffset>
            </wp:positionV>
            <wp:extent cx="2518410" cy="2301240"/>
            <wp:effectExtent l="0" t="0" r="0" b="3810"/>
            <wp:wrapNone/>
            <wp:docPr id="4100" name="Chart 4100">
              <a:extLst xmlns:a="http://schemas.openxmlformats.org/drawingml/2006/main">
                <a:ext uri="{FF2B5EF4-FFF2-40B4-BE49-F238E27FC236}">
                  <a16:creationId xmlns:a16="http://schemas.microsoft.com/office/drawing/2014/main" id="{00000000-0008-0000-09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Pr="0077653E">
        <w:rPr>
          <w:noProof/>
        </w:rPr>
        <mc:AlternateContent>
          <mc:Choice Requires="wps">
            <w:drawing>
              <wp:anchor distT="0" distB="0" distL="114300" distR="114300" simplePos="0" relativeHeight="252178432" behindDoc="0" locked="0" layoutInCell="1" allowOverlap="1" wp14:anchorId="71E1A7AD" wp14:editId="78EA9EA4">
                <wp:simplePos x="0" y="0"/>
                <wp:positionH relativeFrom="column">
                  <wp:posOffset>4161790</wp:posOffset>
                </wp:positionH>
                <wp:positionV relativeFrom="paragraph">
                  <wp:posOffset>588010</wp:posOffset>
                </wp:positionV>
                <wp:extent cx="2515235" cy="696595"/>
                <wp:effectExtent l="0" t="0" r="0" b="8255"/>
                <wp:wrapNone/>
                <wp:docPr id="4097" name="Text Box 45">
                  <a:extLst xmlns:a="http://schemas.openxmlformats.org/drawingml/2006/main">
                    <a:ext uri="{FF2B5EF4-FFF2-40B4-BE49-F238E27FC236}">
                      <a16:creationId xmlns:a16="http://schemas.microsoft.com/office/drawing/2014/main" id="{00000000-0008-0000-0800-000010000000}"/>
                    </a:ext>
                    <a:ext uri="{147F2762-F138-4A5C-976F-8EAC2B608ADB}">
                      <a16:predDERef xmlns:a16="http://schemas.microsoft.com/office/drawing/2014/main" pred="{00000000-0008-0000-0900-000007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235" cy="696595"/>
                        </a:xfrm>
                        <a:prstGeom prst="rect">
                          <a:avLst/>
                        </a:prstGeom>
                        <a:noFill/>
                        <a:ln>
                          <a:noFill/>
                        </a:ln>
                      </wps:spPr>
                      <wps:txbx>
                        <w:txbxContent>
                          <w:p w14:paraId="4698C225"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xml:space="preserve">Chart </w:t>
                            </w:r>
                            <w:r w:rsidRPr="0077653E">
                              <w:rPr>
                                <w:rFonts w:ascii="GHEA Grapalat" w:hAnsi="GHEA Grapalat" w:cs="Sylfaen"/>
                                <w:b/>
                                <w:bCs/>
                                <w:color w:val="002060"/>
                                <w:sz w:val="14"/>
                                <w:szCs w:val="14"/>
                                <w:lang w:val="hy-AM"/>
                              </w:rPr>
                              <w:t>8</w:t>
                            </w:r>
                          </w:p>
                          <w:p w14:paraId="6D5CD4DD"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4"/>
                                <w:szCs w:val="4"/>
                              </w:rPr>
                              <w:t> </w:t>
                            </w:r>
                          </w:p>
                          <w:p w14:paraId="1D5F10CF"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4"/>
                                <w:szCs w:val="4"/>
                              </w:rPr>
                              <w:t> </w:t>
                            </w:r>
                          </w:p>
                          <w:p w14:paraId="631485AD"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theme="minorBidi"/>
                                <w:b/>
                                <w:bCs/>
                                <w:color w:val="002060"/>
                                <w:sz w:val="14"/>
                                <w:szCs w:val="14"/>
                              </w:rPr>
                              <w:t>Change in real export and import of goods and services in the medium term,</w:t>
                            </w:r>
                            <w:r w:rsidRPr="0077653E">
                              <w:rPr>
                                <w:rFonts w:ascii="GHEA Grapalat" w:hAnsi="GHEA Grapalat" w:cs="Sylfaen"/>
                                <w:b/>
                                <w:bCs/>
                                <w:color w:val="002060"/>
                                <w:sz w:val="14"/>
                                <w:szCs w:val="14"/>
                              </w:rPr>
                              <w:t xml:space="preserve"> (%)</w:t>
                            </w:r>
                          </w:p>
                          <w:p w14:paraId="25592BB2"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i/>
                                <w:iCs/>
                                <w:color w:val="002060"/>
                                <w:sz w:val="14"/>
                                <w:szCs w:val="14"/>
                              </w:rPr>
                              <w:t> </w:t>
                            </w:r>
                          </w:p>
                          <w:p w14:paraId="68EE0A14"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i/>
                                <w:iCs/>
                                <w:color w:val="002060"/>
                                <w:sz w:val="14"/>
                                <w:szCs w:val="14"/>
                              </w:rPr>
                              <w:t> </w:t>
                            </w:r>
                          </w:p>
                          <w:p w14:paraId="0F0586DF"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i/>
                                <w:iCs/>
                                <w:color w:val="002060"/>
                                <w:sz w:val="14"/>
                                <w:szCs w:val="14"/>
                              </w:rPr>
                              <w:t> </w:t>
                            </w:r>
                          </w:p>
                          <w:p w14:paraId="6213D82D"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i/>
                                <w:iCs/>
                                <w:color w:val="002060"/>
                                <w:sz w:val="14"/>
                                <w:szCs w:val="14"/>
                              </w:rPr>
                              <w:t> </w:t>
                            </w:r>
                          </w:p>
                          <w:p w14:paraId="2E5914E9"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i/>
                                <w:iCs/>
                                <w:color w:val="002060"/>
                                <w:sz w:val="14"/>
                                <w:szCs w:val="14"/>
                              </w:rPr>
                              <w:t> </w:t>
                            </w:r>
                          </w:p>
                          <w:p w14:paraId="2A83EAF7"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1D9C1AD"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39E7C950"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C22D623"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F7DA88D"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txbxContent>
                      </wps:txbx>
                      <wps:bodyPr rot="0" vert="horz" wrap="square" lIns="91440" tIns="45720" rIns="91440" bIns="45720" anchor="t" anchorCtr="0" upright="1">
                        <a:noAutofit/>
                      </wps:bodyPr>
                    </wps:wsp>
                  </a:graphicData>
                </a:graphic>
              </wp:anchor>
            </w:drawing>
          </mc:Choice>
          <mc:Fallback>
            <w:pict>
              <v:shape w14:anchorId="71E1A7AD" id="Text Box 45" o:spid="_x0000_s1053" type="#_x0000_t202" style="position:absolute;left:0;text-align:left;margin-left:327.7pt;margin-top:46.3pt;width:198.05pt;height:54.85pt;z-index:252178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" filled="f" stroked="f">
                <v:textbox>
                  <w:txbxContent>
                    <w:p w14:paraId="4698C225"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xml:space="preserve">Chart </w:t>
                      </w:r>
                      <w:r w:rsidRPr="0077653E">
                        <w:rPr>
                          <w:rFonts w:ascii="GHEA Grapalat" w:hAnsi="GHEA Grapalat" w:cs="Sylfaen"/>
                          <w:b/>
                          <w:bCs/>
                          <w:color w:val="002060"/>
                          <w:sz w:val="14"/>
                          <w:szCs w:val="14"/>
                          <w:lang w:val="hy-AM"/>
                        </w:rPr>
                        <w:t>8</w:t>
                      </w:r>
                    </w:p>
                    <w:p w14:paraId="6D5CD4DD"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4"/>
                          <w:szCs w:val="4"/>
                        </w:rPr>
                        <w:t> </w:t>
                      </w:r>
                    </w:p>
                    <w:p w14:paraId="1D5F10CF"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4"/>
                          <w:szCs w:val="4"/>
                        </w:rPr>
                        <w:t> </w:t>
                      </w:r>
                    </w:p>
                    <w:p w14:paraId="631485AD"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theme="minorBidi"/>
                          <w:b/>
                          <w:bCs/>
                          <w:color w:val="002060"/>
                          <w:sz w:val="14"/>
                          <w:szCs w:val="14"/>
                        </w:rPr>
                        <w:t>Change in real export and import of goods and services in the medium term,</w:t>
                      </w:r>
                      <w:r w:rsidRPr="0077653E">
                        <w:rPr>
                          <w:rFonts w:ascii="GHEA Grapalat" w:hAnsi="GHEA Grapalat" w:cs="Sylfaen"/>
                          <w:b/>
                          <w:bCs/>
                          <w:color w:val="002060"/>
                          <w:sz w:val="14"/>
                          <w:szCs w:val="14"/>
                        </w:rPr>
                        <w:t xml:space="preserve"> (%)</w:t>
                      </w:r>
                    </w:p>
                    <w:p w14:paraId="25592BB2"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i/>
                          <w:iCs/>
                          <w:color w:val="002060"/>
                          <w:sz w:val="14"/>
                          <w:szCs w:val="14"/>
                        </w:rPr>
                        <w:t> </w:t>
                      </w:r>
                    </w:p>
                    <w:p w14:paraId="68EE0A14"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i/>
                          <w:iCs/>
                          <w:color w:val="002060"/>
                          <w:sz w:val="14"/>
                          <w:szCs w:val="14"/>
                        </w:rPr>
                        <w:t> </w:t>
                      </w:r>
                    </w:p>
                    <w:p w14:paraId="0F0586DF"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i/>
                          <w:iCs/>
                          <w:color w:val="002060"/>
                          <w:sz w:val="14"/>
                          <w:szCs w:val="14"/>
                        </w:rPr>
                        <w:t> </w:t>
                      </w:r>
                    </w:p>
                    <w:p w14:paraId="6213D82D"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i/>
                          <w:iCs/>
                          <w:color w:val="002060"/>
                          <w:sz w:val="14"/>
                          <w:szCs w:val="14"/>
                        </w:rPr>
                        <w:t> </w:t>
                      </w:r>
                    </w:p>
                    <w:p w14:paraId="2E5914E9"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i/>
                          <w:iCs/>
                          <w:color w:val="002060"/>
                          <w:sz w:val="14"/>
                          <w:szCs w:val="14"/>
                        </w:rPr>
                        <w:t> </w:t>
                      </w:r>
                    </w:p>
                    <w:p w14:paraId="2A83EAF7"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1D9C1AD"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39E7C950"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C22D623"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F7DA88D"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txbxContent>
                </v:textbox>
              </v:shape>
            </w:pict>
          </mc:Fallback>
        </mc:AlternateContent>
      </w:r>
      <w:r w:rsidRPr="0077653E">
        <w:rPr>
          <w:noProof/>
        </w:rPr>
        <mc:AlternateContent>
          <mc:Choice Requires="wps">
            <w:drawing>
              <wp:anchor distT="0" distB="0" distL="114300" distR="114300" simplePos="0" relativeHeight="252182528" behindDoc="0" locked="0" layoutInCell="1" allowOverlap="1" wp14:anchorId="5BD4F116" wp14:editId="1331CE68">
                <wp:simplePos x="0" y="0"/>
                <wp:positionH relativeFrom="column">
                  <wp:posOffset>5950585</wp:posOffset>
                </wp:positionH>
                <wp:positionV relativeFrom="paragraph">
                  <wp:posOffset>1131570</wp:posOffset>
                </wp:positionV>
                <wp:extent cx="697865" cy="1503680"/>
                <wp:effectExtent l="0" t="0" r="6985" b="1270"/>
                <wp:wrapNone/>
                <wp:docPr id="4099" name="Rectangle 5">
                  <a:extLst xmlns:a="http://schemas.openxmlformats.org/drawingml/2006/main">
                    <a:ext uri="{FF2B5EF4-FFF2-40B4-BE49-F238E27FC236}">
                      <a16:creationId xmlns:a16="http://schemas.microsoft.com/office/drawing/2014/main" id="{00000000-0008-0000-0900-000007000000}"/>
                    </a:ext>
                  </a:extLst>
                </wp:docPr>
                <wp:cNvGraphicFramePr/>
                <a:graphic xmlns:a="http://schemas.openxmlformats.org/drawingml/2006/main">
                  <a:graphicData uri="http://schemas.microsoft.com/office/word/2010/wordprocessingShape">
                    <wps:wsp>
                      <wps:cNvSpPr/>
                      <wps:spPr>
                        <a:xfrm>
                          <a:off x="0" y="0"/>
                          <a:ext cx="697865" cy="1503680"/>
                        </a:xfrm>
                        <a:prstGeom prst="rect">
                          <a:avLst/>
                        </a:prstGeom>
                        <a:solidFill>
                          <a:schemeClr val="bg1">
                            <a:lumMod val="50000"/>
                            <a:alpha val="26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18DF7F" w14:textId="77777777" w:rsidR="00923A75" w:rsidRDefault="00923A75" w:rsidP="0077653E">
                            <w:pPr>
                              <w:pStyle w:val="NormalWeb"/>
                              <w:spacing w:before="0" w:beforeAutospacing="0" w:after="0" w:afterAutospacing="0"/>
                              <w:jc w:val="center"/>
                            </w:pPr>
                            <w:r>
                              <w:rPr>
                                <w:color w:val="FFFFFF"/>
                              </w:rPr>
                              <w:t> </w:t>
                            </w:r>
                          </w:p>
                        </w:txbxContent>
                      </wps:txbx>
                      <wps:bodyPr wrap="square" lIns="0" tIns="0" rIns="0" bIns="0">
                        <a:noAutofit/>
                      </wps:bodyPr>
                    </wps:wsp>
                  </a:graphicData>
                </a:graphic>
              </wp:anchor>
            </w:drawing>
          </mc:Choice>
          <mc:Fallback>
            <w:pict>
              <v:rect w14:anchorId="5BD4F116" id="Rectangle 5" o:spid="_x0000_s1054" style="position:absolute;left:0;text-align:left;margin-left:468.55pt;margin-top:89.1pt;width:54.95pt;height:118.4pt;z-index:252182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" fillcolor="#7f7f7f [1612]" stroked="f" strokeweight="1pt">
                <v:fill opacity="16962f"/>
                <v:textbox inset="0,0,0,0">
                  <w:txbxContent>
                    <w:p w14:paraId="6418DF7F" w14:textId="77777777" w:rsidR="00923A75" w:rsidRDefault="00923A75" w:rsidP="0077653E">
                      <w:pPr>
                        <w:pStyle w:val="NormalWeb"/>
                        <w:spacing w:before="0" w:beforeAutospacing="0" w:after="0" w:afterAutospacing="0"/>
                        <w:jc w:val="center"/>
                      </w:pPr>
                      <w:r>
                        <w:rPr>
                          <w:color w:val="FFFFFF"/>
                        </w:rPr>
                        <w:t> </w:t>
                      </w:r>
                    </w:p>
                  </w:txbxContent>
                </v:textbox>
              </v:rect>
            </w:pict>
          </mc:Fallback>
        </mc:AlternateContent>
      </w:r>
      <w:r w:rsidR="00AC2613" w:rsidRPr="00E228B7">
        <w:rPr>
          <w:rFonts w:ascii="GHEA Grapalat" w:hAnsi="GHEA Grapalat"/>
          <w:sz w:val="20"/>
          <w:szCs w:val="20"/>
        </w:rPr>
        <w:t>In view of a scenario that weak domestic demand persists, the</w:t>
      </w:r>
      <w:r w:rsidR="00AC2613" w:rsidRPr="00E228B7">
        <w:rPr>
          <w:rFonts w:ascii="GHEA Grapalat" w:hAnsi="GHEA Grapalat"/>
          <w:sz w:val="20"/>
          <w:szCs w:val="20"/>
          <w:lang w:val="hy"/>
        </w:rPr>
        <w:t xml:space="preserve"> </w:t>
      </w:r>
      <w:proofErr w:type="spellStart"/>
      <w:r w:rsidR="00AC2613" w:rsidRPr="00E228B7">
        <w:rPr>
          <w:rFonts w:ascii="GHEA Grapalat" w:hAnsi="GHEA Grapalat"/>
          <w:sz w:val="20"/>
          <w:szCs w:val="20"/>
          <w:lang w:val="hy"/>
        </w:rPr>
        <w:t>real</w:t>
      </w:r>
      <w:proofErr w:type="spellEnd"/>
      <w:r w:rsidR="00AC2613" w:rsidRPr="00E228B7">
        <w:rPr>
          <w:rFonts w:ascii="GHEA Grapalat" w:hAnsi="GHEA Grapalat"/>
          <w:sz w:val="20"/>
          <w:szCs w:val="20"/>
        </w:rPr>
        <w:t xml:space="preserve"> growth of</w:t>
      </w:r>
      <w:r w:rsidR="00AC2613" w:rsidRPr="00E228B7">
        <w:rPr>
          <w:rFonts w:ascii="GHEA Grapalat" w:hAnsi="GHEA Grapalat"/>
          <w:sz w:val="20"/>
          <w:szCs w:val="20"/>
          <w:lang w:val="hy"/>
        </w:rPr>
        <w:t xml:space="preserve"> </w:t>
      </w:r>
      <w:proofErr w:type="spellStart"/>
      <w:r w:rsidR="00AC2613" w:rsidRPr="00E228B7">
        <w:rPr>
          <w:rFonts w:ascii="GHEA Grapalat" w:hAnsi="GHEA Grapalat"/>
          <w:sz w:val="20"/>
          <w:szCs w:val="20"/>
          <w:lang w:val="hy"/>
        </w:rPr>
        <w:t>import</w:t>
      </w:r>
      <w:proofErr w:type="spellEnd"/>
      <w:r w:rsidR="00AC2613" w:rsidRPr="00E228B7">
        <w:rPr>
          <w:rFonts w:ascii="GHEA Grapalat" w:hAnsi="GHEA Grapalat"/>
          <w:sz w:val="20"/>
          <w:szCs w:val="20"/>
          <w:lang w:val="hy"/>
        </w:rPr>
        <w:t xml:space="preserve"> of </w:t>
      </w:r>
      <w:proofErr w:type="spellStart"/>
      <w:r w:rsidR="00AC2613" w:rsidRPr="00E228B7">
        <w:rPr>
          <w:rFonts w:ascii="GHEA Grapalat" w:hAnsi="GHEA Grapalat"/>
          <w:sz w:val="20"/>
          <w:szCs w:val="20"/>
          <w:lang w:val="hy"/>
        </w:rPr>
        <w:t>goods</w:t>
      </w:r>
      <w:proofErr w:type="spellEnd"/>
      <w:r w:rsidR="00AC2613" w:rsidRPr="00E228B7">
        <w:rPr>
          <w:rFonts w:ascii="GHEA Grapalat" w:hAnsi="GHEA Grapalat"/>
          <w:sz w:val="20"/>
          <w:szCs w:val="20"/>
          <w:lang w:val="hy"/>
        </w:rPr>
        <w:t xml:space="preserve"> </w:t>
      </w:r>
      <w:proofErr w:type="spellStart"/>
      <w:r w:rsidR="00AC2613" w:rsidRPr="00E228B7">
        <w:rPr>
          <w:rFonts w:ascii="GHEA Grapalat" w:hAnsi="GHEA Grapalat"/>
          <w:sz w:val="20"/>
          <w:szCs w:val="20"/>
          <w:lang w:val="hy"/>
        </w:rPr>
        <w:t>and</w:t>
      </w:r>
      <w:proofErr w:type="spellEnd"/>
      <w:r w:rsidR="00AC2613" w:rsidRPr="00E228B7">
        <w:rPr>
          <w:rFonts w:ascii="GHEA Grapalat" w:hAnsi="GHEA Grapalat"/>
          <w:sz w:val="20"/>
          <w:szCs w:val="20"/>
          <w:lang w:val="hy"/>
        </w:rPr>
        <w:t xml:space="preserve"> </w:t>
      </w:r>
      <w:proofErr w:type="spellStart"/>
      <w:r w:rsidR="00AC2613" w:rsidRPr="00E228B7">
        <w:rPr>
          <w:rFonts w:ascii="GHEA Grapalat" w:hAnsi="GHEA Grapalat"/>
          <w:sz w:val="20"/>
          <w:szCs w:val="20"/>
          <w:lang w:val="hy"/>
        </w:rPr>
        <w:t>services</w:t>
      </w:r>
      <w:proofErr w:type="spellEnd"/>
      <w:r w:rsidR="00AC2613" w:rsidRPr="00E228B7">
        <w:rPr>
          <w:rFonts w:ascii="GHEA Grapalat" w:hAnsi="GHEA Grapalat"/>
          <w:sz w:val="20"/>
          <w:szCs w:val="20"/>
        </w:rPr>
        <w:t xml:space="preserve"> in 2021 is projected in the range of 7</w:t>
      </w:r>
      <w:r w:rsidR="00AC2613" w:rsidRPr="00E228B7">
        <w:rPr>
          <w:rFonts w:ascii="GHEA Grapalat" w:hAnsi="GHEA Grapalat"/>
          <w:sz w:val="20"/>
          <w:szCs w:val="20"/>
          <w:lang w:val="hy"/>
        </w:rPr>
        <w:t>.0-</w:t>
      </w:r>
      <w:r w:rsidR="00AC2613" w:rsidRPr="00E228B7">
        <w:rPr>
          <w:rFonts w:ascii="GHEA Grapalat" w:hAnsi="GHEA Grapalat"/>
          <w:sz w:val="20"/>
          <w:szCs w:val="20"/>
        </w:rPr>
        <w:t>9</w:t>
      </w:r>
      <w:r w:rsidR="00AC2613" w:rsidRPr="00E228B7">
        <w:rPr>
          <w:rFonts w:ascii="GHEA Grapalat" w:hAnsi="GHEA Grapalat"/>
          <w:sz w:val="20"/>
          <w:szCs w:val="20"/>
          <w:lang w:val="hy"/>
        </w:rPr>
        <w:t>.0%</w:t>
      </w:r>
      <w:r w:rsidR="00AC2613" w:rsidRPr="00E228B7">
        <w:rPr>
          <w:rFonts w:ascii="GHEA Grapalat" w:hAnsi="GHEA Grapalat"/>
          <w:sz w:val="20"/>
          <w:szCs w:val="20"/>
        </w:rPr>
        <w:t>. The slow recovery of import of tourism will also be attributable to the effects of weak demand.</w:t>
      </w:r>
    </w:p>
    <w:p w14:paraId="3C29D8CA" w14:textId="77777777" w:rsidR="00311E2F" w:rsidRDefault="00AC2613" w:rsidP="000C7417">
      <w:pPr>
        <w:autoSpaceDE w:val="0"/>
        <w:autoSpaceDN w:val="0"/>
        <w:adjustRightInd w:val="0"/>
        <w:spacing w:line="326" w:lineRule="atLeast"/>
        <w:ind w:firstLine="284"/>
        <w:rPr>
          <w:rFonts w:ascii="GHEA Grapalat" w:eastAsia="GHEA Grapalat" w:hAnsi="GHEA Grapalat" w:cs="GHEA Grapalat"/>
          <w:color w:val="000000" w:themeColor="text1"/>
          <w:sz w:val="20"/>
          <w:szCs w:val="20"/>
          <w:lang w:val="hy"/>
        </w:rPr>
      </w:pPr>
      <w:r w:rsidRPr="00E228B7">
        <w:rPr>
          <w:rFonts w:ascii="GHEA Grapalat" w:hAnsi="GHEA Grapalat"/>
          <w:sz w:val="20"/>
          <w:szCs w:val="20"/>
        </w:rPr>
        <w:t>The volumes of r</w:t>
      </w:r>
      <w:proofErr w:type="spellStart"/>
      <w:r w:rsidRPr="00E228B7">
        <w:rPr>
          <w:rFonts w:ascii="GHEA Grapalat" w:hAnsi="GHEA Grapalat"/>
          <w:sz w:val="20"/>
          <w:szCs w:val="20"/>
          <w:lang w:val="hy"/>
        </w:rPr>
        <w:t>emittances</w:t>
      </w:r>
      <w:proofErr w:type="spellEnd"/>
      <w:r w:rsidRPr="00E228B7">
        <w:rPr>
          <w:rFonts w:ascii="GHEA Grapalat" w:hAnsi="GHEA Grapalat"/>
          <w:sz w:val="20"/>
          <w:szCs w:val="20"/>
          <w:lang w:val="hy"/>
        </w:rPr>
        <w:t xml:space="preserve"> </w:t>
      </w:r>
      <w:r w:rsidRPr="00E228B7">
        <w:rPr>
          <w:rFonts w:ascii="GHEA Grapalat" w:hAnsi="GHEA Grapalat"/>
          <w:sz w:val="20"/>
          <w:szCs w:val="20"/>
        </w:rPr>
        <w:t xml:space="preserve">of individuals </w:t>
      </w:r>
      <w:proofErr w:type="spellStart"/>
      <w:r w:rsidRPr="00E228B7">
        <w:rPr>
          <w:rFonts w:ascii="GHEA Grapalat" w:hAnsi="GHEA Grapalat"/>
          <w:sz w:val="20"/>
          <w:szCs w:val="20"/>
          <w:lang w:val="hy"/>
        </w:rPr>
        <w:t>from</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the</w:t>
      </w:r>
      <w:proofErr w:type="spellEnd"/>
      <w:r w:rsidRPr="00E228B7">
        <w:rPr>
          <w:rFonts w:ascii="GHEA Grapalat" w:hAnsi="GHEA Grapalat"/>
          <w:sz w:val="20"/>
          <w:szCs w:val="20"/>
          <w:lang w:val="hy"/>
        </w:rPr>
        <w:t xml:space="preserve"> US</w:t>
      </w:r>
      <w:r w:rsidRPr="00E228B7">
        <w:rPr>
          <w:rFonts w:ascii="GHEA Grapalat" w:hAnsi="GHEA Grapalat"/>
          <w:sz w:val="20"/>
          <w:szCs w:val="20"/>
        </w:rPr>
        <w:t xml:space="preserve"> and other </w:t>
      </w:r>
      <w:proofErr w:type="spellStart"/>
      <w:r w:rsidRPr="00E228B7">
        <w:rPr>
          <w:rFonts w:ascii="GHEA Grapalat" w:hAnsi="GHEA Grapalat"/>
          <w:sz w:val="20"/>
          <w:szCs w:val="20"/>
          <w:lang w:val="hy"/>
        </w:rPr>
        <w:t>countries</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as</w:t>
      </w:r>
      <w:proofErr w:type="spellEnd"/>
      <w:r w:rsidRPr="00E228B7">
        <w:rPr>
          <w:rFonts w:ascii="GHEA Grapalat" w:hAnsi="GHEA Grapalat"/>
          <w:sz w:val="20"/>
          <w:szCs w:val="20"/>
          <w:lang w:val="hy"/>
        </w:rPr>
        <w:t xml:space="preserve"> a </w:t>
      </w:r>
      <w:proofErr w:type="spellStart"/>
      <w:r w:rsidRPr="00E228B7">
        <w:rPr>
          <w:rFonts w:ascii="GHEA Grapalat" w:hAnsi="GHEA Grapalat"/>
          <w:sz w:val="20"/>
          <w:szCs w:val="20"/>
          <w:lang w:val="hy"/>
        </w:rPr>
        <w:t>group</w:t>
      </w:r>
      <w:proofErr w:type="spellEnd"/>
      <w:r w:rsidRPr="00E228B7">
        <w:rPr>
          <w:rFonts w:ascii="GHEA Grapalat" w:hAnsi="GHEA Grapalat"/>
          <w:sz w:val="20"/>
          <w:szCs w:val="20"/>
          <w:lang w:val="hy"/>
        </w:rPr>
        <w:t xml:space="preserve">) </w:t>
      </w:r>
      <w:r w:rsidRPr="00E228B7">
        <w:rPr>
          <w:rFonts w:ascii="GHEA Grapalat" w:hAnsi="GHEA Grapalat"/>
          <w:sz w:val="20"/>
          <w:szCs w:val="20"/>
        </w:rPr>
        <w:t>are forecast to decrease in 2021 a</w:t>
      </w:r>
      <w:proofErr w:type="spellStart"/>
      <w:r w:rsidRPr="00E228B7">
        <w:rPr>
          <w:rFonts w:ascii="GHEA Grapalat" w:hAnsi="GHEA Grapalat"/>
          <w:sz w:val="20"/>
          <w:szCs w:val="20"/>
          <w:lang w:val="hy"/>
        </w:rPr>
        <w:t>fter</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an</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unprecedented</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high</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growth</w:t>
      </w:r>
      <w:proofErr w:type="spellEnd"/>
      <w:r w:rsidRPr="00E228B7">
        <w:rPr>
          <w:rFonts w:ascii="GHEA Grapalat" w:hAnsi="GHEA Grapalat"/>
          <w:sz w:val="20"/>
          <w:szCs w:val="20"/>
        </w:rPr>
        <w:t xml:space="preserve"> recorded in 2020</w:t>
      </w:r>
      <w:r w:rsidRPr="00E228B7">
        <w:rPr>
          <w:rFonts w:ascii="GHEA Grapalat" w:hAnsi="GHEA Grapalat"/>
          <w:sz w:val="20"/>
          <w:szCs w:val="20"/>
          <w:lang w:val="hy"/>
        </w:rPr>
        <w:t xml:space="preserve">, </w:t>
      </w:r>
      <w:r w:rsidRPr="00E228B7">
        <w:rPr>
          <w:rFonts w:ascii="GHEA Grapalat" w:hAnsi="GHEA Grapalat"/>
          <w:sz w:val="20"/>
          <w:szCs w:val="20"/>
        </w:rPr>
        <w:t xml:space="preserve">whereas </w:t>
      </w:r>
      <w:proofErr w:type="spellStart"/>
      <w:r w:rsidRPr="00E228B7">
        <w:rPr>
          <w:rFonts w:ascii="GHEA Grapalat" w:hAnsi="GHEA Grapalat"/>
          <w:sz w:val="20"/>
          <w:szCs w:val="20"/>
          <w:lang w:val="hy"/>
        </w:rPr>
        <w:t>remittances</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from</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Russia</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will</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recover</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to</w:t>
      </w:r>
      <w:proofErr w:type="spellEnd"/>
      <w:r w:rsidRPr="00E228B7">
        <w:rPr>
          <w:rFonts w:ascii="GHEA Grapalat" w:hAnsi="GHEA Grapalat"/>
          <w:sz w:val="20"/>
          <w:szCs w:val="20"/>
          <w:lang w:val="hy"/>
        </w:rPr>
        <w:t xml:space="preserve"> </w:t>
      </w:r>
      <w:r w:rsidRPr="00E228B7">
        <w:rPr>
          <w:rFonts w:ascii="GHEA Grapalat" w:hAnsi="GHEA Grapalat"/>
          <w:sz w:val="20"/>
          <w:szCs w:val="20"/>
        </w:rPr>
        <w:t xml:space="preserve">a certain </w:t>
      </w:r>
      <w:proofErr w:type="spellStart"/>
      <w:r w:rsidRPr="00E228B7">
        <w:rPr>
          <w:rFonts w:ascii="GHEA Grapalat" w:hAnsi="GHEA Grapalat"/>
          <w:sz w:val="20"/>
          <w:szCs w:val="20"/>
          <w:lang w:val="hy"/>
        </w:rPr>
        <w:t>extent</w:t>
      </w:r>
      <w:proofErr w:type="spellEnd"/>
      <w:r w:rsidRPr="00E228B7">
        <w:rPr>
          <w:rFonts w:ascii="GHEA Grapalat" w:hAnsi="GHEA Grapalat"/>
          <w:sz w:val="20"/>
          <w:szCs w:val="20"/>
        </w:rPr>
        <w:t xml:space="preserve"> in the light of </w:t>
      </w:r>
      <w:proofErr w:type="spellStart"/>
      <w:r w:rsidRPr="00E228B7">
        <w:rPr>
          <w:rFonts w:ascii="GHEA Grapalat" w:hAnsi="GHEA Grapalat"/>
          <w:sz w:val="20"/>
          <w:szCs w:val="20"/>
          <w:lang w:val="hy"/>
        </w:rPr>
        <w:t>expected</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revival</w:t>
      </w:r>
      <w:proofErr w:type="spellEnd"/>
      <w:r w:rsidRPr="00E228B7">
        <w:rPr>
          <w:rFonts w:ascii="GHEA Grapalat" w:hAnsi="GHEA Grapalat"/>
          <w:sz w:val="20"/>
          <w:szCs w:val="20"/>
          <w:lang w:val="hy"/>
        </w:rPr>
        <w:t xml:space="preserve"> of </w:t>
      </w:r>
      <w:proofErr w:type="spellStart"/>
      <w:r w:rsidRPr="00E228B7">
        <w:rPr>
          <w:rFonts w:ascii="GHEA Grapalat" w:hAnsi="GHEA Grapalat"/>
          <w:sz w:val="20"/>
          <w:szCs w:val="20"/>
          <w:lang w:val="hy"/>
        </w:rPr>
        <w:t>the</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Russian</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economy</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and</w:t>
      </w:r>
      <w:proofErr w:type="spellEnd"/>
      <w:r w:rsidRPr="00E228B7">
        <w:rPr>
          <w:rFonts w:ascii="GHEA Grapalat" w:hAnsi="GHEA Grapalat"/>
          <w:sz w:val="20"/>
          <w:szCs w:val="20"/>
          <w:lang w:val="hy"/>
        </w:rPr>
        <w:t xml:space="preserve"> </w:t>
      </w:r>
      <w:r w:rsidRPr="00E228B7">
        <w:rPr>
          <w:rFonts w:ascii="GHEA Grapalat" w:hAnsi="GHEA Grapalat"/>
          <w:sz w:val="20"/>
          <w:szCs w:val="20"/>
        </w:rPr>
        <w:t xml:space="preserve">some progress in </w:t>
      </w:r>
      <w:proofErr w:type="spellStart"/>
      <w:r w:rsidRPr="00E228B7">
        <w:rPr>
          <w:rFonts w:ascii="GHEA Grapalat" w:hAnsi="GHEA Grapalat"/>
          <w:sz w:val="20"/>
          <w:szCs w:val="20"/>
          <w:lang w:val="hy"/>
        </w:rPr>
        <w:t>labor</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migration</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In</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case</w:t>
      </w:r>
      <w:proofErr w:type="spellEnd"/>
      <w:r w:rsidRPr="00E228B7">
        <w:rPr>
          <w:rFonts w:ascii="GHEA Grapalat" w:hAnsi="GHEA Grapalat"/>
          <w:sz w:val="20"/>
          <w:szCs w:val="20"/>
          <w:lang w:val="hy"/>
        </w:rPr>
        <w:t xml:space="preserve"> of </w:t>
      </w:r>
      <w:proofErr w:type="spellStart"/>
      <w:r w:rsidRPr="00E228B7">
        <w:rPr>
          <w:rFonts w:ascii="GHEA Grapalat" w:hAnsi="GHEA Grapalat"/>
          <w:sz w:val="20"/>
          <w:szCs w:val="20"/>
          <w:lang w:val="hy"/>
        </w:rPr>
        <w:t>the</w:t>
      </w:r>
      <w:proofErr w:type="spellEnd"/>
      <w:r w:rsidRPr="00E228B7">
        <w:rPr>
          <w:rFonts w:ascii="GHEA Grapalat" w:hAnsi="GHEA Grapalat"/>
          <w:sz w:val="20"/>
          <w:szCs w:val="20"/>
        </w:rPr>
        <w:t xml:space="preserve">se predictions, </w:t>
      </w:r>
      <w:proofErr w:type="spellStart"/>
      <w:r w:rsidRPr="00E228B7">
        <w:rPr>
          <w:rFonts w:ascii="GHEA Grapalat" w:hAnsi="GHEA Grapalat"/>
          <w:sz w:val="20"/>
          <w:szCs w:val="20"/>
          <w:lang w:val="hy"/>
        </w:rPr>
        <w:t>the</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decrease</w:t>
      </w:r>
      <w:proofErr w:type="spellEnd"/>
      <w:r w:rsidRPr="00E228B7">
        <w:rPr>
          <w:rFonts w:ascii="GHEA Grapalat" w:hAnsi="GHEA Grapalat"/>
          <w:sz w:val="20"/>
          <w:szCs w:val="20"/>
          <w:lang w:val="hy"/>
        </w:rPr>
        <w:t xml:space="preserve"> of </w:t>
      </w:r>
      <w:proofErr w:type="spellStart"/>
      <w:r w:rsidRPr="00E228B7">
        <w:rPr>
          <w:rFonts w:ascii="GHEA Grapalat" w:hAnsi="GHEA Grapalat"/>
          <w:sz w:val="20"/>
          <w:szCs w:val="20"/>
          <w:lang w:val="hy"/>
        </w:rPr>
        <w:t>net</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inflow</w:t>
      </w:r>
      <w:proofErr w:type="spellEnd"/>
      <w:r w:rsidRPr="00E228B7">
        <w:rPr>
          <w:rFonts w:ascii="GHEA Grapalat" w:hAnsi="GHEA Grapalat"/>
          <w:sz w:val="20"/>
          <w:szCs w:val="20"/>
          <w:lang w:val="hy"/>
        </w:rPr>
        <w:t xml:space="preserve"> of </w:t>
      </w:r>
      <w:proofErr w:type="spellStart"/>
      <w:r w:rsidRPr="00E228B7">
        <w:rPr>
          <w:rFonts w:ascii="GHEA Grapalat" w:hAnsi="GHEA Grapalat"/>
          <w:sz w:val="20"/>
          <w:szCs w:val="20"/>
          <w:lang w:val="hy"/>
        </w:rPr>
        <w:t>total</w:t>
      </w:r>
      <w:proofErr w:type="spellEnd"/>
      <w:r w:rsidRPr="00E228B7">
        <w:rPr>
          <w:rFonts w:ascii="GHEA Grapalat" w:hAnsi="GHEA Grapalat"/>
          <w:sz w:val="20"/>
          <w:szCs w:val="20"/>
          <w:lang w:val="hy"/>
        </w:rPr>
        <w:t xml:space="preserve"> </w:t>
      </w:r>
      <w:r w:rsidRPr="00E228B7">
        <w:rPr>
          <w:rFonts w:ascii="GHEA Grapalat" w:hAnsi="GHEA Grapalat"/>
          <w:sz w:val="20"/>
          <w:szCs w:val="20"/>
        </w:rPr>
        <w:t>remittances</w:t>
      </w:r>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in</w:t>
      </w:r>
      <w:proofErr w:type="spellEnd"/>
      <w:r w:rsidRPr="00E228B7">
        <w:rPr>
          <w:rFonts w:ascii="GHEA Grapalat" w:hAnsi="GHEA Grapalat"/>
          <w:sz w:val="20"/>
          <w:szCs w:val="20"/>
          <w:lang w:val="hy"/>
        </w:rPr>
        <w:t xml:space="preserve"> 2021 </w:t>
      </w:r>
      <w:proofErr w:type="spellStart"/>
      <w:r w:rsidRPr="00E228B7">
        <w:rPr>
          <w:rFonts w:ascii="GHEA Grapalat" w:hAnsi="GHEA Grapalat"/>
          <w:sz w:val="20"/>
          <w:szCs w:val="20"/>
          <w:lang w:val="hy"/>
        </w:rPr>
        <w:t>will</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be</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in</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the</w:t>
      </w:r>
      <w:proofErr w:type="spellEnd"/>
      <w:r w:rsidRPr="00E228B7">
        <w:rPr>
          <w:rFonts w:ascii="GHEA Grapalat" w:hAnsi="GHEA Grapalat"/>
          <w:sz w:val="20"/>
          <w:szCs w:val="20"/>
          <w:lang w:val="hy"/>
        </w:rPr>
        <w:t xml:space="preserve"> </w:t>
      </w:r>
      <w:proofErr w:type="spellStart"/>
      <w:r w:rsidRPr="00E228B7">
        <w:rPr>
          <w:rFonts w:ascii="GHEA Grapalat" w:hAnsi="GHEA Grapalat"/>
          <w:sz w:val="20"/>
          <w:szCs w:val="20"/>
          <w:lang w:val="hy"/>
        </w:rPr>
        <w:t>range</w:t>
      </w:r>
      <w:proofErr w:type="spellEnd"/>
      <w:r w:rsidRPr="00E228B7">
        <w:rPr>
          <w:rFonts w:ascii="GHEA Grapalat" w:hAnsi="GHEA Grapalat"/>
          <w:sz w:val="20"/>
          <w:szCs w:val="20"/>
          <w:lang w:val="hy"/>
        </w:rPr>
        <w:t xml:space="preserve"> of 4.0-6.0%.</w:t>
      </w:r>
    </w:p>
    <w:p w14:paraId="2C6E926E" w14:textId="77777777" w:rsidR="000562C6" w:rsidRDefault="00AC2613" w:rsidP="000C7417">
      <w:pPr>
        <w:autoSpaceDE w:val="0"/>
        <w:autoSpaceDN w:val="0"/>
        <w:adjustRightInd w:val="0"/>
        <w:spacing w:line="326" w:lineRule="atLeast"/>
        <w:ind w:firstLine="284"/>
        <w:rPr>
          <w:rFonts w:ascii="GHEA Grapalat" w:eastAsia="GHEA Grapalat" w:hAnsi="GHEA Grapalat" w:cs="GHEA Grapalat"/>
          <w:color w:val="000000" w:themeColor="text1"/>
          <w:sz w:val="20"/>
          <w:szCs w:val="20"/>
          <w:lang w:val="es-AR"/>
        </w:rPr>
      </w:pPr>
      <w:r w:rsidRPr="00E228B7">
        <w:rPr>
          <w:rFonts w:ascii="GHEA Grapalat" w:hAnsi="GHEA Grapalat"/>
          <w:sz w:val="20"/>
          <w:szCs w:val="20"/>
        </w:rPr>
        <w:t xml:space="preserve">Based on the aforementioned forecasts, the current account </w:t>
      </w:r>
      <w:r>
        <w:rPr>
          <w:rFonts w:ascii="GHEA Grapalat" w:hAnsi="GHEA Grapalat"/>
          <w:sz w:val="20"/>
          <w:szCs w:val="20"/>
        </w:rPr>
        <w:t xml:space="preserve">            </w:t>
      </w:r>
      <w:r w:rsidRPr="00E228B7">
        <w:rPr>
          <w:rFonts w:ascii="GHEA Grapalat" w:hAnsi="GHEA Grapalat"/>
          <w:sz w:val="20"/>
          <w:szCs w:val="20"/>
        </w:rPr>
        <w:t>deficit-to-GDP ratio will increase relative to 2020 and in 2021 it will be in the range of 7.0-8.0%.</w:t>
      </w:r>
    </w:p>
    <w:p w14:paraId="28F43FA8" w14:textId="77777777" w:rsidR="000562C6" w:rsidRPr="00D463DA" w:rsidRDefault="00AC2613" w:rsidP="000C7417">
      <w:pPr>
        <w:autoSpaceDE w:val="0"/>
        <w:autoSpaceDN w:val="0"/>
        <w:adjustRightInd w:val="0"/>
        <w:spacing w:line="326" w:lineRule="atLeast"/>
        <w:ind w:firstLine="284"/>
        <w:rPr>
          <w:rFonts w:ascii="GHEA Grapalat" w:hAnsi="GHEA Grapalat"/>
          <w:b/>
          <w:color w:val="1F497D"/>
          <w:spacing w:val="20"/>
          <w:sz w:val="20"/>
          <w:szCs w:val="20"/>
          <w:lang w:val="es-AR"/>
        </w:rPr>
      </w:pPr>
      <w:r w:rsidRPr="00E228B7">
        <w:rPr>
          <w:rFonts w:ascii="GHEA Grapalat" w:hAnsi="GHEA Grapalat"/>
          <w:sz w:val="20"/>
          <w:szCs w:val="20"/>
        </w:rPr>
        <w:t>In the medium run, once global economy and domestic economies rebound, the current account deficit-to-GDP ratio will gradually reduce and stabilize within its estimated equilibrium of 3.0-5.0%.</w:t>
      </w:r>
    </w:p>
    <w:p w14:paraId="3D3AE4A0" w14:textId="77777777" w:rsidR="003F16F1" w:rsidRPr="00AC2613" w:rsidRDefault="00AC2613" w:rsidP="000C7417">
      <w:pPr>
        <w:tabs>
          <w:tab w:val="left" w:pos="600"/>
        </w:tabs>
        <w:spacing w:before="120" w:line="326" w:lineRule="atLeast"/>
        <w:ind w:firstLine="284"/>
        <w:rPr>
          <w:rFonts w:ascii="GHEA Grapalat" w:hAnsi="GHEA Grapalat"/>
          <w:color w:val="000000"/>
          <w:sz w:val="20"/>
          <w:szCs w:val="20"/>
          <w:shd w:val="clear" w:color="auto" w:fill="FFFFFF"/>
          <w:lang w:val="es-AR"/>
        </w:rPr>
      </w:pPr>
      <w:r w:rsidRPr="00AC2613">
        <w:rPr>
          <w:rFonts w:ascii="GHEA Grapalat" w:hAnsi="GHEA Grapalat"/>
          <w:b/>
          <w:i/>
          <w:sz w:val="20"/>
          <w:szCs w:val="20"/>
        </w:rPr>
        <w:t>Fiscal policy:</w:t>
      </w:r>
      <w:r w:rsidRPr="00E228B7">
        <w:rPr>
          <w:rFonts w:ascii="GHEA Grapalat" w:hAnsi="GHEA Grapalat"/>
          <w:sz w:val="20"/>
          <w:szCs w:val="20"/>
        </w:rPr>
        <w:t xml:space="preserve"> The fiscal policy’s impact on aggregate demand for 2020 was estimated using the figures outlined in the RA Law on State Budget 2020, current changes to that law, and the Central Bank assessment based thereon. Note that the new fiscal policy impact estimates are in line with the assessments provided in the previous program.</w:t>
      </w:r>
    </w:p>
    <w:p w14:paraId="1761AABD" w14:textId="77777777" w:rsidR="000C7417" w:rsidRDefault="00AC2613" w:rsidP="000C7417">
      <w:pPr>
        <w:tabs>
          <w:tab w:val="left" w:pos="600"/>
        </w:tabs>
        <w:spacing w:line="326" w:lineRule="atLeast"/>
        <w:ind w:firstLine="284"/>
        <w:rPr>
          <w:rFonts w:ascii="GHEA Grapalat" w:hAnsi="GHEA Grapalat"/>
          <w:sz w:val="20"/>
          <w:szCs w:val="20"/>
        </w:rPr>
      </w:pPr>
      <w:r w:rsidRPr="00E228B7">
        <w:rPr>
          <w:rFonts w:ascii="GHEA Grapalat" w:hAnsi="GHEA Grapalat"/>
          <w:sz w:val="20"/>
          <w:szCs w:val="20"/>
        </w:rPr>
        <w:t>Overall, the implementation of the 2020 state budget was markedly influenced by the spread of COVID-19, the government’s anti-crisis measures, as well as the announced martial law, leading to reduced tax revenues (in view of actual and expected economic downturn) and to increased budget expenditures.</w:t>
      </w:r>
    </w:p>
    <w:p w14:paraId="18DFDB9F" w14:textId="77777777" w:rsidR="008038F1" w:rsidRDefault="00AC2613" w:rsidP="000C7417">
      <w:pPr>
        <w:tabs>
          <w:tab w:val="left" w:pos="600"/>
        </w:tabs>
        <w:spacing w:line="326" w:lineRule="atLeast"/>
        <w:ind w:firstLine="284"/>
        <w:rPr>
          <w:rFonts w:ascii="GHEA Grapalat" w:hAnsi="GHEA Grapalat"/>
          <w:color w:val="000000"/>
          <w:sz w:val="20"/>
          <w:szCs w:val="20"/>
          <w:shd w:val="clear" w:color="auto" w:fill="FFFFFF"/>
          <w:lang w:val="hy-AM"/>
        </w:rPr>
      </w:pPr>
      <w:r w:rsidRPr="00E228B7">
        <w:rPr>
          <w:rFonts w:ascii="GHEA Grapalat" w:hAnsi="GHEA Grapalat"/>
          <w:sz w:val="20"/>
          <w:szCs w:val="20"/>
        </w:rPr>
        <w:t>In 2020 tax revenues will trim down notably against the figure outlined in the RA Law on State Budget 2020, according to estimates</w:t>
      </w:r>
      <w:r w:rsidRPr="00E228B7">
        <w:rPr>
          <w:rStyle w:val="FootnoteReference"/>
          <w:rFonts w:ascii="GHEA Grapalat" w:hAnsi="GHEA Grapalat"/>
          <w:szCs w:val="20"/>
        </w:rPr>
        <w:footnoteReference w:customMarkFollows="1" w:id="6"/>
        <w:t>6</w:t>
      </w:r>
      <w:r w:rsidRPr="00E228B7">
        <w:rPr>
          <w:rFonts w:ascii="GHEA Grapalat" w:hAnsi="GHEA Grapalat"/>
          <w:sz w:val="20"/>
          <w:szCs w:val="20"/>
        </w:rPr>
        <w:t xml:space="preserve">. </w:t>
      </w:r>
      <w:r w:rsidRPr="00E228B7">
        <w:rPr>
          <w:rFonts w:ascii="GHEA Grapalat" w:hAnsi="GHEA Grapalat"/>
          <w:sz w:val="20"/>
          <w:szCs w:val="20"/>
        </w:rPr>
        <w:lastRenderedPageBreak/>
        <w:t>As a result, the tax-to-GDP ratio</w:t>
      </w:r>
      <w:r w:rsidRPr="00E228B7">
        <w:rPr>
          <w:rStyle w:val="FootnoteReference"/>
          <w:rFonts w:ascii="GHEA Grapalat" w:hAnsi="GHEA Grapalat"/>
          <w:szCs w:val="20"/>
        </w:rPr>
        <w:footnoteReference w:customMarkFollows="1" w:id="7"/>
        <w:t>7</w:t>
      </w:r>
      <w:r w:rsidRPr="00E228B7">
        <w:rPr>
          <w:rFonts w:ascii="GHEA Grapalat" w:hAnsi="GHEA Grapalat"/>
          <w:sz w:val="20"/>
          <w:szCs w:val="20"/>
        </w:rPr>
        <w:t xml:space="preserve"> will amount to 22.0%, reducing by 0.3 pp relative to 2019.</w:t>
      </w:r>
    </w:p>
    <w:p w14:paraId="5EF916C3" w14:textId="77777777" w:rsidR="003F16F1" w:rsidRDefault="00AC2613" w:rsidP="0077653E">
      <w:pPr>
        <w:tabs>
          <w:tab w:val="left" w:pos="600"/>
        </w:tabs>
        <w:spacing w:line="340" w:lineRule="atLeast"/>
        <w:ind w:firstLine="284"/>
        <w:rPr>
          <w:rFonts w:ascii="GHEA Grapalat" w:hAnsi="GHEA Grapalat"/>
          <w:bCs/>
          <w:color w:val="000000"/>
          <w:sz w:val="20"/>
          <w:szCs w:val="20"/>
          <w:shd w:val="clear" w:color="auto" w:fill="FFFFFF"/>
          <w:lang w:val="hy-AM"/>
        </w:rPr>
      </w:pPr>
      <w:r w:rsidRPr="00E228B7">
        <w:rPr>
          <w:rFonts w:ascii="GHEA Grapalat" w:hAnsi="GHEA Grapalat"/>
          <w:sz w:val="20"/>
          <w:szCs w:val="20"/>
        </w:rPr>
        <w:t>The Central Bank estimate of public expenditures makes up 96.4% of the adjusted expenditures figure</w:t>
      </w:r>
      <w:r w:rsidRPr="00E228B7">
        <w:rPr>
          <w:rStyle w:val="FootnoteReference"/>
          <w:rFonts w:ascii="GHEA Grapalat" w:hAnsi="GHEA Grapalat"/>
          <w:szCs w:val="20"/>
        </w:rPr>
        <w:footnoteReference w:customMarkFollows="1" w:id="8"/>
        <w:t>8</w:t>
      </w:r>
      <w:r w:rsidRPr="00E228B7">
        <w:rPr>
          <w:rFonts w:ascii="GHEA Grapalat" w:hAnsi="GHEA Grapalat"/>
          <w:sz w:val="20"/>
          <w:szCs w:val="20"/>
        </w:rPr>
        <w:t>, including economic assistance packages and increased expenditures in a war situation. The expenditures plan may fall short especially on capital expenditures under foreign aid. Thus, capital expenditures under foreign aid programs in the first nine months of 2020 amounted to only 31% of the adjusted plan or AMD 34.1 billion. As a result, the public expenditures-to-GDP ratio will reach 30.6%, an increase of 5.8 pp over the previous year, according to the Central Bank.</w:t>
      </w:r>
    </w:p>
    <w:p w14:paraId="14EB12EE" w14:textId="77777777" w:rsidR="005B78A4" w:rsidRDefault="00AC2613" w:rsidP="00AC2613">
      <w:pPr>
        <w:tabs>
          <w:tab w:val="left" w:pos="600"/>
        </w:tabs>
        <w:spacing w:line="340" w:lineRule="atLeast"/>
        <w:ind w:firstLine="284"/>
        <w:rPr>
          <w:rFonts w:ascii="GHEA Grapalat" w:hAnsi="GHEA Grapalat"/>
          <w:sz w:val="20"/>
          <w:szCs w:val="20"/>
          <w:shd w:val="clear" w:color="auto" w:fill="FFFFFF"/>
          <w:lang w:val="hy-AM"/>
        </w:rPr>
      </w:pPr>
      <w:r w:rsidRPr="00E228B7">
        <w:rPr>
          <w:rFonts w:ascii="GHEA Grapalat" w:hAnsi="GHEA Grapalat"/>
          <w:sz w:val="20"/>
          <w:szCs w:val="20"/>
        </w:rPr>
        <w:t>In 2020, it should be mentioned, the state budget deficit in GDP will, primarily because of downsized taxes, reach 6.2%, increasing by 4.8 pp against the previous year.</w:t>
      </w:r>
      <w:r w:rsidR="005B78A4" w:rsidRPr="005B78A4">
        <w:rPr>
          <w:rFonts w:ascii="GHEA Grapalat" w:hAnsi="GHEA Grapalat"/>
          <w:sz w:val="20"/>
          <w:szCs w:val="20"/>
          <w:shd w:val="clear" w:color="auto" w:fill="FFFFFF"/>
          <w:lang w:val="hy-AM"/>
        </w:rPr>
        <w:t xml:space="preserve"> </w:t>
      </w:r>
    </w:p>
    <w:p w14:paraId="1941F101" w14:textId="77777777" w:rsidR="00AE141D" w:rsidRDefault="001C756C" w:rsidP="00AC2613">
      <w:pPr>
        <w:tabs>
          <w:tab w:val="left" w:pos="600"/>
        </w:tabs>
        <w:spacing w:line="350" w:lineRule="atLeast"/>
        <w:ind w:firstLine="284"/>
        <w:rPr>
          <w:rFonts w:ascii="GHEA Grapalat" w:hAnsi="GHEA Grapalat"/>
          <w:bCs/>
          <w:color w:val="000000"/>
          <w:sz w:val="20"/>
          <w:szCs w:val="20"/>
          <w:shd w:val="clear" w:color="auto" w:fill="FFFFFF"/>
          <w:lang w:val="hy-AM"/>
        </w:rPr>
      </w:pPr>
      <w:r w:rsidRPr="00C174E3">
        <w:rPr>
          <w:rFonts w:ascii="Times New Roman" w:hAnsi="Times New Roman"/>
          <w:noProof/>
          <w:sz w:val="34"/>
        </w:rPr>
        <mc:AlternateContent>
          <mc:Choice Requires="wps">
            <w:drawing>
              <wp:anchor distT="0" distB="0" distL="114300" distR="114300" simplePos="0" relativeHeight="251969536" behindDoc="0" locked="0" layoutInCell="1" allowOverlap="1" wp14:anchorId="78C83775" wp14:editId="34046EE1">
                <wp:simplePos x="0" y="0"/>
                <wp:positionH relativeFrom="column">
                  <wp:posOffset>4151630</wp:posOffset>
                </wp:positionH>
                <wp:positionV relativeFrom="page">
                  <wp:posOffset>4310380</wp:posOffset>
                </wp:positionV>
                <wp:extent cx="2520315" cy="504000"/>
                <wp:effectExtent l="0" t="0" r="51435" b="48895"/>
                <wp:wrapNone/>
                <wp:docPr id="1445937359" name="Flowchart: Alternate Process 1445937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504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0A5F2512" w14:textId="77777777" w:rsidR="00923A75" w:rsidRPr="00AC2613" w:rsidRDefault="00923A75" w:rsidP="001C756C">
                            <w:pPr>
                              <w:spacing w:line="160" w:lineRule="atLeast"/>
                              <w:rPr>
                                <w:rFonts w:ascii="GHEA Grapalat" w:hAnsi="GHEA Grapalat"/>
                                <w:b/>
                                <w:i/>
                                <w:sz w:val="14"/>
                                <w:szCs w:val="14"/>
                              </w:rPr>
                            </w:pPr>
                            <w:r w:rsidRPr="00AC2613">
                              <w:rPr>
                                <w:rFonts w:ascii="GHEA Grapalat" w:hAnsi="GHEA Grapalat"/>
                                <w:b/>
                                <w:i/>
                                <w:sz w:val="14"/>
                                <w:szCs w:val="14"/>
                              </w:rPr>
                              <w:t>In 2020, relative to 2019, the fiscal policy’s impulse is estimated 5.6 pp expansionary, which is consistent with the estimate in the previous program.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83775" id="Flowchart: Alternate Process 1445937359" o:spid="_x0000_s1055" type="#_x0000_t176" style="position:absolute;left:0;text-align:left;margin-left:326.9pt;margin-top:339.4pt;width:198.45pt;height:39.7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" fillcolor="#d5dce4 [671]" strokecolor="gray">
                <v:shadow on="t" offset=",3pt"/>
                <v:textbox>
                  <w:txbxContent>
                    <w:p w14:paraId="0A5F2512" w14:textId="77777777" w:rsidR="00923A75" w:rsidRPr="00AC2613" w:rsidRDefault="00923A75" w:rsidP="001C756C">
                      <w:pPr>
                        <w:spacing w:line="160" w:lineRule="atLeast"/>
                        <w:rPr>
                          <w:rFonts w:ascii="GHEA Grapalat" w:hAnsi="GHEA Grapalat"/>
                          <w:b/>
                          <w:i/>
                          <w:sz w:val="14"/>
                          <w:szCs w:val="14"/>
                        </w:rPr>
                      </w:pPr>
                      <w:r w:rsidRPr="00AC2613">
                        <w:rPr>
                          <w:rFonts w:ascii="GHEA Grapalat" w:hAnsi="GHEA Grapalat"/>
                          <w:b/>
                          <w:i/>
                          <w:sz w:val="14"/>
                          <w:szCs w:val="14"/>
                        </w:rPr>
                        <w:t>In 2020, relative to 2019, the fiscal policy’s impulse is estimated 5.6 pp expansionary, which is consistent with the estimate in the previous program.</w:t>
                      </w:r>
                    </w:p>
                  </w:txbxContent>
                </v:textbox>
                <w10:wrap anchory="page"/>
              </v:shape>
            </w:pict>
          </mc:Fallback>
        </mc:AlternateContent>
      </w:r>
      <w:r w:rsidR="00AC2613" w:rsidRPr="00AC2613">
        <w:rPr>
          <w:rFonts w:ascii="GHEA Grapalat" w:hAnsi="GHEA Grapalat"/>
          <w:sz w:val="20"/>
          <w:szCs w:val="20"/>
        </w:rPr>
        <w:t xml:space="preserve"> </w:t>
      </w:r>
      <w:r w:rsidR="00AC2613" w:rsidRPr="00E228B7">
        <w:rPr>
          <w:rFonts w:ascii="GHEA Grapalat" w:hAnsi="GHEA Grapalat"/>
          <w:sz w:val="20"/>
          <w:szCs w:val="20"/>
        </w:rPr>
        <w:t>With the above tax and expenditure projections, net of one-off streams that do not influence the domestic demand, and in view of an estimate of economy lending</w:t>
      </w:r>
      <w:r w:rsidR="00AC2613" w:rsidRPr="00E228B7">
        <w:rPr>
          <w:rStyle w:val="FootnoteReference"/>
          <w:rFonts w:ascii="GHEA Grapalat" w:hAnsi="GHEA Grapalat"/>
          <w:szCs w:val="20"/>
        </w:rPr>
        <w:footnoteReference w:customMarkFollows="1" w:id="9"/>
        <w:t>9</w:t>
      </w:r>
      <w:r w:rsidR="00AC2613" w:rsidRPr="00E228B7">
        <w:rPr>
          <w:rFonts w:ascii="GHEA Grapalat" w:hAnsi="GHEA Grapalat"/>
          <w:sz w:val="20"/>
          <w:szCs w:val="20"/>
        </w:rPr>
        <w:t>, the 2020 fiscal policy’s impulse on aggregate demand is estimated 5.6 pp expansionary compared to 2019, which is in line with the estimate in the previous program.</w:t>
      </w:r>
      <w:r w:rsidR="00AC2613" w:rsidRPr="00E228B7">
        <w:rPr>
          <w:rFonts w:ascii="GHEA Grapalat" w:hAnsi="GHEA Grapalat"/>
          <w:b/>
          <w:sz w:val="20"/>
          <w:szCs w:val="20"/>
        </w:rPr>
        <w:t xml:space="preserve"> </w:t>
      </w:r>
      <w:r w:rsidR="00AC2613" w:rsidRPr="00E228B7">
        <w:rPr>
          <w:rFonts w:ascii="GHEA Grapalat" w:hAnsi="GHEA Grapalat"/>
          <w:sz w:val="20"/>
          <w:szCs w:val="20"/>
        </w:rPr>
        <w:t>This is attributable to the expenditures and economy lending impulse of as much as 5.0 pp expansionary and the revenues impulse</w:t>
      </w:r>
      <w:r w:rsidR="00AC2613" w:rsidRPr="00E228B7">
        <w:rPr>
          <w:rStyle w:val="FootnoteReference"/>
          <w:rFonts w:ascii="GHEA Grapalat" w:hAnsi="GHEA Grapalat"/>
          <w:szCs w:val="20"/>
        </w:rPr>
        <w:footnoteReference w:customMarkFollows="1" w:id="10"/>
        <w:t>10</w:t>
      </w:r>
      <w:r w:rsidR="00AC2613" w:rsidRPr="00E228B7">
        <w:rPr>
          <w:rFonts w:ascii="GHEA Grapalat" w:hAnsi="GHEA Grapalat"/>
          <w:sz w:val="20"/>
          <w:szCs w:val="20"/>
        </w:rPr>
        <w:t xml:space="preserve"> of only 0.6 pp expansionary.</w:t>
      </w:r>
    </w:p>
    <w:p w14:paraId="11C78437" w14:textId="77777777" w:rsidR="008038F1" w:rsidRDefault="00AC2613" w:rsidP="00AE141D">
      <w:pPr>
        <w:tabs>
          <w:tab w:val="left" w:pos="600"/>
        </w:tabs>
        <w:spacing w:line="350" w:lineRule="atLeast"/>
        <w:ind w:firstLine="284"/>
        <w:jc w:val="both"/>
        <w:rPr>
          <w:rFonts w:ascii="GHEA Grapalat" w:hAnsi="GHEA Grapalat"/>
          <w:color w:val="000000"/>
          <w:sz w:val="20"/>
          <w:szCs w:val="20"/>
          <w:shd w:val="clear" w:color="auto" w:fill="FFFFFF"/>
          <w:lang w:val="hy-AM"/>
        </w:rPr>
      </w:pPr>
      <w:r w:rsidRPr="00E228B7">
        <w:rPr>
          <w:rFonts w:ascii="GHEA Grapalat" w:hAnsi="GHEA Grapalat"/>
          <w:sz w:val="20"/>
          <w:szCs w:val="20"/>
        </w:rPr>
        <w:t>In 2020 the Government debt in GDP will also increase considerably, by 11.6 pp, to reach 61.5%.</w:t>
      </w:r>
    </w:p>
    <w:p w14:paraId="2E27E515" w14:textId="77777777" w:rsidR="00AE141D" w:rsidRDefault="00C40924" w:rsidP="00C40924">
      <w:pPr>
        <w:tabs>
          <w:tab w:val="left" w:pos="600"/>
        </w:tabs>
        <w:spacing w:line="350" w:lineRule="atLeast"/>
        <w:ind w:firstLine="284"/>
        <w:rPr>
          <w:rFonts w:ascii="GHEA Grapalat" w:hAnsi="GHEA Grapalat"/>
          <w:bCs/>
          <w:color w:val="000000"/>
          <w:sz w:val="20"/>
          <w:szCs w:val="20"/>
          <w:shd w:val="clear" w:color="auto" w:fill="FFFFFF"/>
          <w:lang w:val="hy-AM"/>
        </w:rPr>
      </w:pPr>
      <w:r w:rsidRPr="00E228B7">
        <w:rPr>
          <w:rFonts w:ascii="GHEA Grapalat" w:hAnsi="GHEA Grapalat"/>
          <w:sz w:val="20"/>
          <w:szCs w:val="20"/>
        </w:rPr>
        <w:t xml:space="preserve">The draft law on state budget 2021 indicators </w:t>
      </w:r>
      <w:proofErr w:type="gramStart"/>
      <w:r w:rsidRPr="00E228B7">
        <w:rPr>
          <w:rFonts w:ascii="GHEA Grapalat" w:hAnsi="GHEA Grapalat"/>
          <w:sz w:val="20"/>
          <w:szCs w:val="20"/>
        </w:rPr>
        <w:t>denote</w:t>
      </w:r>
      <w:proofErr w:type="gramEnd"/>
      <w:r w:rsidRPr="00E228B7">
        <w:rPr>
          <w:rFonts w:ascii="GHEA Grapalat" w:hAnsi="GHEA Grapalat"/>
          <w:sz w:val="20"/>
          <w:szCs w:val="20"/>
        </w:rPr>
        <w:t xml:space="preserve"> that in 2021, relative to 2020, the tax-to-GDP ratio is expected to increase by 0.3 pp and the deficit-to-GDP ratio to decrease by about 1.0 pp, with the fiscal policy to be slightly contractionary, creating conditions for the RA Government debt reduction and fiscal sustainability in the medium run.</w:t>
      </w:r>
      <w:r w:rsidR="00105437" w:rsidRPr="00105437">
        <w:rPr>
          <w:rFonts w:ascii="Times New Roman" w:hAnsi="Times New Roman"/>
          <w:noProof/>
          <w:sz w:val="34"/>
          <w:lang w:val="hy-AM"/>
        </w:rPr>
        <w:t xml:space="preserve"> </w:t>
      </w:r>
    </w:p>
    <w:p w14:paraId="4B8C2BD2" w14:textId="77777777" w:rsidR="00442573" w:rsidRPr="005B78A4" w:rsidRDefault="00C40924" w:rsidP="00C40924">
      <w:pPr>
        <w:tabs>
          <w:tab w:val="left" w:pos="600"/>
        </w:tabs>
        <w:spacing w:line="320" w:lineRule="atLeast"/>
        <w:ind w:firstLine="284"/>
        <w:rPr>
          <w:rFonts w:ascii="GHEA Grapalat" w:hAnsi="GHEA Grapalat"/>
          <w:sz w:val="20"/>
          <w:szCs w:val="20"/>
          <w:shd w:val="clear" w:color="auto" w:fill="FFFFFF"/>
          <w:lang w:val="hy-AM"/>
        </w:rPr>
      </w:pPr>
      <w:r w:rsidRPr="00C40924">
        <w:rPr>
          <w:rFonts w:ascii="GHEA Grapalat" w:hAnsi="GHEA Grapalat"/>
          <w:b/>
          <w:i/>
          <w:sz w:val="20"/>
          <w:szCs w:val="20"/>
        </w:rPr>
        <w:t xml:space="preserve">The baseline scenario under </w:t>
      </w:r>
      <w:r w:rsidRPr="00D77E7B">
        <w:rPr>
          <w:rFonts w:ascii="GHEA Grapalat" w:hAnsi="GHEA Grapalat"/>
          <w:b/>
          <w:i/>
          <w:sz w:val="20"/>
          <w:szCs w:val="20"/>
        </w:rPr>
        <w:t xml:space="preserve">Mid-Term Expenditure Framework </w:t>
      </w:r>
      <w:r w:rsidRPr="00C40924">
        <w:rPr>
          <w:rFonts w:ascii="GHEA Grapalat" w:hAnsi="GHEA Grapalat"/>
          <w:b/>
          <w:i/>
          <w:sz w:val="20"/>
          <w:szCs w:val="20"/>
        </w:rPr>
        <w:t>for 2021-2023 envisages mostly a neutral fiscal policy to be implemented in 2022-2023.</w:t>
      </w:r>
      <w:r w:rsidRPr="00E228B7">
        <w:rPr>
          <w:rFonts w:ascii="GHEA Grapalat" w:hAnsi="GHEA Grapalat"/>
          <w:b/>
          <w:sz w:val="20"/>
          <w:szCs w:val="20"/>
        </w:rPr>
        <w:t xml:space="preserve"> </w:t>
      </w:r>
      <w:r w:rsidRPr="00E228B7">
        <w:rPr>
          <w:rFonts w:ascii="GHEA Grapalat" w:hAnsi="GHEA Grapalat"/>
          <w:sz w:val="20"/>
          <w:szCs w:val="20"/>
        </w:rPr>
        <w:t xml:space="preserve">In the macroeconomic stability point of view, as the economy recovers, the debt-to-GDP ratio needs to decrease gradually in the medium term through increased tax revenues and improved </w:t>
      </w:r>
      <w:proofErr w:type="gramStart"/>
      <w:r w:rsidRPr="00E228B7">
        <w:rPr>
          <w:rFonts w:ascii="GHEA Grapalat" w:hAnsi="GHEA Grapalat"/>
          <w:sz w:val="20"/>
          <w:szCs w:val="20"/>
        </w:rPr>
        <w:t>expenditures</w:t>
      </w:r>
      <w:proofErr w:type="gramEnd"/>
      <w:r w:rsidRPr="00E228B7">
        <w:rPr>
          <w:rFonts w:ascii="GHEA Grapalat" w:hAnsi="GHEA Grapalat"/>
          <w:sz w:val="20"/>
          <w:szCs w:val="20"/>
        </w:rPr>
        <w:t xml:space="preserve"> structure, in compliance with fiscal rules.</w:t>
      </w:r>
    </w:p>
    <w:p w14:paraId="5B7A0548" w14:textId="77777777" w:rsidR="002D0689" w:rsidRDefault="0077653E" w:rsidP="0077653E">
      <w:pPr>
        <w:tabs>
          <w:tab w:val="left" w:pos="600"/>
        </w:tabs>
        <w:spacing w:before="240" w:line="320" w:lineRule="atLeast"/>
        <w:ind w:firstLine="284"/>
        <w:rPr>
          <w:rFonts w:ascii="GHEA Grapalat" w:hAnsi="GHEA Grapalat" w:cs="Tahoma"/>
          <w:sz w:val="20"/>
          <w:szCs w:val="20"/>
          <w:lang w:val="hy-AM"/>
        </w:rPr>
      </w:pPr>
      <w:r w:rsidRPr="0077653E">
        <w:rPr>
          <w:noProof/>
        </w:rPr>
        <w:lastRenderedPageBreak/>
        <w:drawing>
          <wp:anchor distT="0" distB="0" distL="114300" distR="114300" simplePos="0" relativeHeight="252188672" behindDoc="0" locked="0" layoutInCell="1" allowOverlap="1" wp14:anchorId="291E6C74" wp14:editId="0F337942">
            <wp:simplePos x="0" y="0"/>
            <wp:positionH relativeFrom="column">
              <wp:posOffset>4140797</wp:posOffset>
            </wp:positionH>
            <wp:positionV relativeFrom="paragraph">
              <wp:posOffset>467265</wp:posOffset>
            </wp:positionV>
            <wp:extent cx="2519680" cy="1412544"/>
            <wp:effectExtent l="0" t="0" r="0" b="0"/>
            <wp:wrapNone/>
            <wp:docPr id="4103" name="Chart 4103">
              <a:extLst xmlns:a="http://schemas.openxmlformats.org/drawingml/2006/main">
                <a:ext uri="{FF2B5EF4-FFF2-40B4-BE49-F238E27FC236}">
                  <a16:creationId xmlns:a16="http://schemas.microsoft.com/office/drawing/2014/main" id="{00000000-0008-0000-09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V relativeFrom="margin">
              <wp14:pctHeight>0</wp14:pctHeight>
            </wp14:sizeRelV>
          </wp:anchor>
        </w:drawing>
      </w:r>
      <w:r w:rsidRPr="0077653E">
        <w:rPr>
          <w:noProof/>
        </w:rPr>
        <mc:AlternateContent>
          <mc:Choice Requires="wps">
            <w:drawing>
              <wp:anchor distT="0" distB="0" distL="114300" distR="114300" simplePos="0" relativeHeight="252186624" behindDoc="0" locked="0" layoutInCell="1" allowOverlap="1" wp14:anchorId="44BF87A8" wp14:editId="02C41818">
                <wp:simplePos x="0" y="0"/>
                <wp:positionH relativeFrom="column">
                  <wp:posOffset>4154445</wp:posOffset>
                </wp:positionH>
                <wp:positionV relativeFrom="paragraph">
                  <wp:posOffset>85128</wp:posOffset>
                </wp:positionV>
                <wp:extent cx="2605725" cy="523875"/>
                <wp:effectExtent l="0" t="0" r="0" b="9525"/>
                <wp:wrapNone/>
                <wp:docPr id="4101" name="Text Box 4061">
                  <a:extLst xmlns:a="http://schemas.openxmlformats.org/drawingml/2006/main">
                    <a:ext uri="{FF2B5EF4-FFF2-40B4-BE49-F238E27FC236}">
                      <a16:creationId xmlns:a16="http://schemas.microsoft.com/office/drawing/2014/main" id="{00000000-0008-0000-0D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5725"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279B6"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Chart 9</w:t>
                            </w:r>
                          </w:p>
                          <w:p w14:paraId="066408AC"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6"/>
                                <w:szCs w:val="6"/>
                              </w:rPr>
                              <w:t> </w:t>
                            </w:r>
                          </w:p>
                          <w:p w14:paraId="46AD61E3"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theme="minorBidi"/>
                                <w:b/>
                                <w:bCs/>
                                <w:color w:val="002060"/>
                                <w:sz w:val="14"/>
                                <w:szCs w:val="14"/>
                              </w:rPr>
                              <w:t>Nominal wage growth in private sector, y/y, (%)</w:t>
                            </w:r>
                          </w:p>
                          <w:p w14:paraId="04910C2C"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B8CAB22"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6E8E0533"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96A6B2A"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i/>
                                <w:iCs/>
                                <w:color w:val="002060"/>
                                <w:sz w:val="14"/>
                                <w:szCs w:val="14"/>
                              </w:rPr>
                              <w:t> </w:t>
                            </w:r>
                          </w:p>
                          <w:p w14:paraId="629E0AFD"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641878DB"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9E14772"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727EAABD"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0691C0F"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B66279E"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790AACC4"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992D7A9"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1683D00"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6F8CADF"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618B8462"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06291DC"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0827672"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806BEDE"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5D5211E"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C6446E7"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E00DEF0"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27580EC"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0DF8825"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A76C5F0"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9946181"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6C6D591E"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3A00CA23"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B576C78"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73E90391"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D3AD8EC"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65A0AA54"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FB33520"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7909F9F1"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EC69348"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730CE707"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107E862"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376AE6B9"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B2208FF"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3BFE48C"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73AF9464"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31DCAFBF"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7A4F101E"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62A5804"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617F7AE0"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7299D304" w14:textId="77777777" w:rsidR="00923A75" w:rsidRPr="0077653E" w:rsidRDefault="00923A75" w:rsidP="0077653E">
                            <w:pPr>
                              <w:pStyle w:val="NormalWeb"/>
                              <w:spacing w:before="0" w:beforeAutospacing="0" w:after="0" w:afterAutospacing="0"/>
                              <w:rPr>
                                <w:color w:val="002060"/>
                              </w:rPr>
                            </w:pPr>
                            <w:r w:rsidRPr="0077653E">
                              <w:rPr>
                                <w:rFonts w:ascii="Times LatArm" w:hAnsi="Times LatArm"/>
                                <w:color w:val="002060"/>
                                <w:sz w:val="14"/>
                                <w:szCs w:val="14"/>
                              </w:rPr>
                              <w:t> </w:t>
                            </w:r>
                          </w:p>
                        </w:txbxContent>
                      </wps:txbx>
                      <wps:bodyPr rot="0" vert="horz" wrap="square" lIns="91440" tIns="45720" rIns="91440" bIns="45720" anchor="t" anchorCtr="0" upright="1">
                        <a:noAutofit/>
                      </wps:bodyPr>
                    </wps:wsp>
                  </a:graphicData>
                </a:graphic>
              </wp:anchor>
            </w:drawing>
          </mc:Choice>
          <mc:Fallback>
            <w:pict>
              <v:shape w14:anchorId="44BF87A8" id="Text Box 4061" o:spid="_x0000_s1056" type="#_x0000_t202" style="position:absolute;left:0;text-align:left;margin-left:327.1pt;margin-top:6.7pt;width:205.2pt;height:41.25pt;z-index:252186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" filled="f" stroked="f">
                <v:textbox>
                  <w:txbxContent>
                    <w:p w14:paraId="37E279B6"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Chart 9</w:t>
                      </w:r>
                    </w:p>
                    <w:p w14:paraId="066408AC"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6"/>
                          <w:szCs w:val="6"/>
                        </w:rPr>
                        <w:t> </w:t>
                      </w:r>
                    </w:p>
                    <w:p w14:paraId="46AD61E3"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theme="minorBidi"/>
                          <w:b/>
                          <w:bCs/>
                          <w:color w:val="002060"/>
                          <w:sz w:val="14"/>
                          <w:szCs w:val="14"/>
                        </w:rPr>
                        <w:t>Nominal wage growth in private sector, y/y, (%)</w:t>
                      </w:r>
                    </w:p>
                    <w:p w14:paraId="04910C2C"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B8CAB22"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6E8E0533"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96A6B2A"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i/>
                          <w:iCs/>
                          <w:color w:val="002060"/>
                          <w:sz w:val="14"/>
                          <w:szCs w:val="14"/>
                        </w:rPr>
                        <w:t> </w:t>
                      </w:r>
                    </w:p>
                    <w:p w14:paraId="629E0AFD"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641878DB"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9E14772"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727EAABD"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0691C0F"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B66279E"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790AACC4"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992D7A9"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1683D00"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6F8CADF"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618B8462"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06291DC"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0827672"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806BEDE"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5D5211E"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C6446E7"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E00DEF0"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27580EC"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0DF8825"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A76C5F0"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9946181"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6C6D591E"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3A00CA23"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B576C78"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73E90391"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D3AD8EC"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65A0AA54"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FB33520"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7909F9F1"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EC69348"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730CE707"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107E862"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376AE6B9"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B2208FF"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3BFE48C"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73AF9464"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31DCAFBF"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7A4F101E"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62A5804"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617F7AE0"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7299D304" w14:textId="77777777" w:rsidR="00923A75" w:rsidRPr="0077653E" w:rsidRDefault="00923A75" w:rsidP="0077653E">
                      <w:pPr>
                        <w:pStyle w:val="NormalWeb"/>
                        <w:spacing w:before="0" w:beforeAutospacing="0" w:after="0" w:afterAutospacing="0"/>
                        <w:rPr>
                          <w:color w:val="002060"/>
                        </w:rPr>
                      </w:pPr>
                      <w:r w:rsidRPr="0077653E">
                        <w:rPr>
                          <w:rFonts w:ascii="Times LatArm" w:hAnsi="Times LatArm"/>
                          <w:color w:val="002060"/>
                          <w:sz w:val="14"/>
                          <w:szCs w:val="14"/>
                        </w:rPr>
                        <w:t> </w:t>
                      </w:r>
                    </w:p>
                  </w:txbxContent>
                </v:textbox>
              </v:shape>
            </w:pict>
          </mc:Fallback>
        </mc:AlternateContent>
      </w:r>
      <w:r w:rsidR="00C40924" w:rsidRPr="00C40924">
        <w:rPr>
          <w:rFonts w:ascii="GHEA Grapalat" w:hAnsi="GHEA Grapalat"/>
          <w:b/>
          <w:i/>
          <w:sz w:val="20"/>
          <w:szCs w:val="20"/>
        </w:rPr>
        <w:t>Labor market</w:t>
      </w:r>
      <w:r w:rsidR="00C40924" w:rsidRPr="00C40924">
        <w:rPr>
          <w:rStyle w:val="FootnoteReference"/>
          <w:rFonts w:ascii="GHEA Grapalat" w:hAnsi="GHEA Grapalat"/>
          <w:b/>
          <w:i/>
          <w:szCs w:val="20"/>
        </w:rPr>
        <w:footnoteReference w:customMarkFollows="1" w:id="11"/>
        <w:t>11</w:t>
      </w:r>
      <w:r w:rsidR="00C40924" w:rsidRPr="00C40924">
        <w:rPr>
          <w:rFonts w:ascii="GHEA Grapalat" w:hAnsi="GHEA Grapalat"/>
          <w:b/>
          <w:i/>
          <w:sz w:val="20"/>
          <w:szCs w:val="20"/>
        </w:rPr>
        <w:t>:</w:t>
      </w:r>
      <w:r w:rsidR="00C40924" w:rsidRPr="00E228B7">
        <w:rPr>
          <w:rFonts w:ascii="GHEA Grapalat" w:hAnsi="GHEA Grapalat"/>
          <w:b/>
          <w:sz w:val="20"/>
          <w:szCs w:val="20"/>
        </w:rPr>
        <w:t xml:space="preserve"> </w:t>
      </w:r>
      <w:r w:rsidR="00C40924" w:rsidRPr="00E228B7">
        <w:rPr>
          <w:rFonts w:ascii="GHEA Grapalat" w:hAnsi="GHEA Grapalat"/>
          <w:sz w:val="20"/>
          <w:szCs w:val="20"/>
        </w:rPr>
        <w:t>In 2020 the growth rate of private sector nominal wage is predicted to slow down to about 3.0%. The economic growth revised downside and the unemployment expected to rise will keep the private sector’s nominal wage growth rate low – at around 3.1% – in 2021. In the medium term, nominal wage growth in the private sector will accelerate slightly, concurrent with economic growth and inflation developments. In 2022 the private sector’s nominal wage is projected to grow by 3.6%, and at the end of the forecast horizon it will be around 4.5%.</w:t>
      </w:r>
    </w:p>
    <w:p w14:paraId="73298DDE" w14:textId="77777777" w:rsidR="007E1F09" w:rsidRDefault="00942240" w:rsidP="00C40924">
      <w:pPr>
        <w:tabs>
          <w:tab w:val="left" w:pos="600"/>
        </w:tabs>
        <w:spacing w:line="320" w:lineRule="atLeast"/>
        <w:ind w:firstLine="284"/>
        <w:rPr>
          <w:rFonts w:ascii="GHEA Grapalat" w:hAnsi="GHEA Grapalat" w:cs="Tahoma"/>
          <w:sz w:val="20"/>
          <w:szCs w:val="20"/>
          <w:lang w:val="hy-AM"/>
        </w:rPr>
      </w:pPr>
      <w:r w:rsidRPr="0077653E">
        <w:rPr>
          <w:noProof/>
        </w:rPr>
        <mc:AlternateContent>
          <mc:Choice Requires="wps">
            <w:drawing>
              <wp:anchor distT="0" distB="0" distL="114300" distR="114300" simplePos="0" relativeHeight="252191744" behindDoc="0" locked="0" layoutInCell="1" allowOverlap="1" wp14:anchorId="37DCFEF3" wp14:editId="342D8CE4">
                <wp:simplePos x="0" y="0"/>
                <wp:positionH relativeFrom="column">
                  <wp:posOffset>4316265</wp:posOffset>
                </wp:positionH>
                <wp:positionV relativeFrom="paragraph">
                  <wp:posOffset>1978982</wp:posOffset>
                </wp:positionV>
                <wp:extent cx="2375535" cy="450215"/>
                <wp:effectExtent l="0" t="0" r="0" b="6985"/>
                <wp:wrapNone/>
                <wp:docPr id="4105" name="Text Box 3861">
                  <a:extLst xmlns:a="http://schemas.openxmlformats.org/drawingml/2006/main">
                    <a:ext uri="{FF2B5EF4-FFF2-40B4-BE49-F238E27FC236}">
                      <a16:creationId xmlns:a16="http://schemas.microsoft.com/office/drawing/2014/main" id="{00000000-0008-0000-0E00-000005000000}"/>
                    </a:ext>
                  </a:extLst>
                </wp:docPr>
                <wp:cNvGraphicFramePr/>
                <a:graphic xmlns:a="http://schemas.openxmlformats.org/drawingml/2006/main">
                  <a:graphicData uri="http://schemas.microsoft.com/office/word/2010/wordprocessingShape">
                    <wps:wsp>
                      <wps:cNvSpPr txBox="1"/>
                      <wps:spPr>
                        <a:xfrm>
                          <a:off x="0" y="0"/>
                          <a:ext cx="2375535" cy="450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4F1650" w14:textId="77777777" w:rsidR="00923A75" w:rsidRDefault="00923A75" w:rsidP="0077653E">
                            <w:pPr>
                              <w:pStyle w:val="NormalWeb"/>
                              <w:spacing w:before="0" w:beforeAutospacing="0" w:after="0" w:afterAutospacing="0"/>
                              <w:jc w:val="right"/>
                            </w:pPr>
                            <w:r>
                              <w:rPr>
                                <w:rFonts w:ascii="GHEA Grapalat" w:hAnsi="GHEA Grapalat" w:cstheme="minorBidi"/>
                                <w:i/>
                                <w:iCs/>
                                <w:color w:val="000000" w:themeColor="dark1"/>
                                <w:sz w:val="14"/>
                                <w:szCs w:val="14"/>
                              </w:rPr>
                              <w:t>Source: RA Statistics Committee, CBA forecast</w:t>
                            </w:r>
                          </w:p>
                          <w:p w14:paraId="7717F08C" w14:textId="77777777" w:rsidR="00923A75" w:rsidRDefault="00923A75" w:rsidP="0077653E">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DCFEF3" id="Text Box 3861" o:spid="_x0000_s1057" type="#_x0000_t202" style="position:absolute;left:0;text-align:left;margin-left:339.85pt;margin-top:155.85pt;width:187.05pt;height:35.45pt;z-index:252191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" filled="f" stroked="f" strokeweight=".5pt">
                <v:textbox>
                  <w:txbxContent>
                    <w:p w14:paraId="6A4F1650" w14:textId="77777777" w:rsidR="00923A75" w:rsidRDefault="00923A75" w:rsidP="0077653E">
                      <w:pPr>
                        <w:pStyle w:val="NormalWeb"/>
                        <w:spacing w:before="0" w:beforeAutospacing="0" w:after="0" w:afterAutospacing="0"/>
                        <w:jc w:val="right"/>
                      </w:pPr>
                      <w:r>
                        <w:rPr>
                          <w:rFonts w:ascii="GHEA Grapalat" w:hAnsi="GHEA Grapalat" w:cstheme="minorBidi"/>
                          <w:i/>
                          <w:iCs/>
                          <w:color w:val="000000" w:themeColor="dark1"/>
                          <w:sz w:val="14"/>
                          <w:szCs w:val="14"/>
                        </w:rPr>
                        <w:t>Source: RA Statistics Committee, CBA forecast</w:t>
                      </w:r>
                    </w:p>
                    <w:p w14:paraId="7717F08C" w14:textId="77777777" w:rsidR="00923A75" w:rsidRDefault="00923A75" w:rsidP="0077653E">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Pr="0077653E">
        <w:rPr>
          <w:noProof/>
        </w:rPr>
        <w:drawing>
          <wp:anchor distT="0" distB="0" distL="114300" distR="114300" simplePos="0" relativeHeight="252192768" behindDoc="0" locked="0" layoutInCell="1" allowOverlap="1" wp14:anchorId="5282E4CA" wp14:editId="028FEAAF">
            <wp:simplePos x="0" y="0"/>
            <wp:positionH relativeFrom="column">
              <wp:posOffset>4140797</wp:posOffset>
            </wp:positionH>
            <wp:positionV relativeFrom="paragraph">
              <wp:posOffset>610567</wp:posOffset>
            </wp:positionV>
            <wp:extent cx="2519680" cy="1433015"/>
            <wp:effectExtent l="0" t="0" r="0" b="0"/>
            <wp:wrapNone/>
            <wp:docPr id="4106" name="Chart 4106">
              <a:extLst xmlns:a="http://schemas.openxmlformats.org/drawingml/2006/main">
                <a:ext uri="{FF2B5EF4-FFF2-40B4-BE49-F238E27FC236}">
                  <a16:creationId xmlns:a16="http://schemas.microsoft.com/office/drawing/2014/main" id="{00000000-0008-0000-09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V relativeFrom="margin">
              <wp14:pctHeight>0</wp14:pctHeight>
            </wp14:sizeRelV>
          </wp:anchor>
        </w:drawing>
      </w:r>
      <w:r w:rsidRPr="0077653E">
        <w:rPr>
          <w:noProof/>
        </w:rPr>
        <mc:AlternateContent>
          <mc:Choice Requires="wps">
            <w:drawing>
              <wp:anchor distT="0" distB="0" distL="114300" distR="114300" simplePos="0" relativeHeight="252190720" behindDoc="0" locked="0" layoutInCell="1" allowOverlap="1" wp14:anchorId="662AF21F" wp14:editId="18977219">
                <wp:simplePos x="0" y="0"/>
                <wp:positionH relativeFrom="column">
                  <wp:posOffset>4150199</wp:posOffset>
                </wp:positionH>
                <wp:positionV relativeFrom="paragraph">
                  <wp:posOffset>228335</wp:posOffset>
                </wp:positionV>
                <wp:extent cx="2520000" cy="457200"/>
                <wp:effectExtent l="0" t="0" r="0" b="0"/>
                <wp:wrapNone/>
                <wp:docPr id="4104" name="Text Box 4061">
                  <a:extLst xmlns:a="http://schemas.openxmlformats.org/drawingml/2006/main">
                    <a:ext uri="{FF2B5EF4-FFF2-40B4-BE49-F238E27FC236}">
                      <a16:creationId xmlns:a16="http://schemas.microsoft.com/office/drawing/2014/main" id="{00000000-0008-0000-0E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0E2FA"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xml:space="preserve">Chart </w:t>
                            </w:r>
                            <w:r w:rsidRPr="0077653E">
                              <w:rPr>
                                <w:rFonts w:ascii="GHEA Grapalat" w:hAnsi="GHEA Grapalat" w:cs="Sylfaen"/>
                                <w:b/>
                                <w:bCs/>
                                <w:color w:val="002060"/>
                                <w:sz w:val="14"/>
                                <w:szCs w:val="14"/>
                                <w:lang w:val="hy-AM"/>
                              </w:rPr>
                              <w:t>1</w:t>
                            </w:r>
                            <w:r w:rsidRPr="0077653E">
                              <w:rPr>
                                <w:rFonts w:ascii="GHEA Grapalat" w:hAnsi="GHEA Grapalat" w:cs="Sylfaen"/>
                                <w:b/>
                                <w:bCs/>
                                <w:color w:val="002060"/>
                                <w:sz w:val="14"/>
                                <w:szCs w:val="14"/>
                              </w:rPr>
                              <w:t>0</w:t>
                            </w:r>
                          </w:p>
                          <w:p w14:paraId="576056E1"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4"/>
                                <w:szCs w:val="4"/>
                              </w:rPr>
                              <w:t> </w:t>
                            </w:r>
                          </w:p>
                          <w:p w14:paraId="25F1C936"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theme="minorBidi"/>
                                <w:b/>
                                <w:bCs/>
                                <w:color w:val="002060"/>
                                <w:sz w:val="14"/>
                                <w:szCs w:val="14"/>
                              </w:rPr>
                              <w:t>Unit labor costs growth, y/y, (%)</w:t>
                            </w:r>
                          </w:p>
                          <w:p w14:paraId="47C0DD6E"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CFBA35F"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6CB74841"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i/>
                                <w:iCs/>
                                <w:color w:val="002060"/>
                                <w:sz w:val="14"/>
                                <w:szCs w:val="14"/>
                              </w:rPr>
                              <w:t> </w:t>
                            </w:r>
                          </w:p>
                          <w:p w14:paraId="4E5BD029"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334D9A20"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31E8050"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42D49DE"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8778417"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7C135A44"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D7AE2D5"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3E5CD03C"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9AD52E2"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9516DB5"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3EAAF25"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7D4DD19D"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D6F7690"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82435F9"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0376C20"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393BB2DC"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2497458"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7012651"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227BCCE"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6982FA55"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60CA845D"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444DCCB"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70D73EFF"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C98A205"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68C4426"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E1F57B2"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73742519"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9C01D54"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6A31F30F"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9467499"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3EF3C582"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8ECE159"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28DD3FF"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360AAE1C"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2C64528"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B57F955"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904F7A4"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6E9D062C"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902BDA6"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9323FEE"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37CB50E6" w14:textId="77777777" w:rsidR="00923A75" w:rsidRPr="0077653E" w:rsidRDefault="00923A75" w:rsidP="0077653E">
                            <w:pPr>
                              <w:pStyle w:val="NormalWeb"/>
                              <w:spacing w:before="0" w:beforeAutospacing="0" w:after="0" w:afterAutospacing="0"/>
                              <w:rPr>
                                <w:color w:val="002060"/>
                              </w:rPr>
                            </w:pPr>
                            <w:r w:rsidRPr="0077653E">
                              <w:rPr>
                                <w:rFonts w:ascii="Times LatArm" w:hAnsi="Times LatArm"/>
                                <w:color w:val="002060"/>
                                <w:sz w:val="14"/>
                                <w:szCs w:val="14"/>
                              </w:rPr>
                              <w:t> </w:t>
                            </w:r>
                          </w:p>
                        </w:txbxContent>
                      </wps:txbx>
                      <wps:bodyPr rot="0" vert="horz" wrap="square" lIns="91440" tIns="45720" rIns="91440" bIns="45720" anchor="t" anchorCtr="0" upright="1">
                        <a:noAutofit/>
                      </wps:bodyPr>
                    </wps:wsp>
                  </a:graphicData>
                </a:graphic>
              </wp:anchor>
            </w:drawing>
          </mc:Choice>
          <mc:Fallback>
            <w:pict>
              <v:shape w14:anchorId="662AF21F" id="_x0000_s1058" type="#_x0000_t202" style="position:absolute;left:0;text-align:left;margin-left:326.8pt;margin-top:18pt;width:198.45pt;height:36pt;z-index:252190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" filled="f" stroked="f">
                <v:textbox>
                  <w:txbxContent>
                    <w:p w14:paraId="3E90E2FA"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xml:space="preserve">Chart </w:t>
                      </w:r>
                      <w:r w:rsidRPr="0077653E">
                        <w:rPr>
                          <w:rFonts w:ascii="GHEA Grapalat" w:hAnsi="GHEA Grapalat" w:cs="Sylfaen"/>
                          <w:b/>
                          <w:bCs/>
                          <w:color w:val="002060"/>
                          <w:sz w:val="14"/>
                          <w:szCs w:val="14"/>
                          <w:lang w:val="hy-AM"/>
                        </w:rPr>
                        <w:t>1</w:t>
                      </w:r>
                      <w:r w:rsidRPr="0077653E">
                        <w:rPr>
                          <w:rFonts w:ascii="GHEA Grapalat" w:hAnsi="GHEA Grapalat" w:cs="Sylfaen"/>
                          <w:b/>
                          <w:bCs/>
                          <w:color w:val="002060"/>
                          <w:sz w:val="14"/>
                          <w:szCs w:val="14"/>
                        </w:rPr>
                        <w:t>0</w:t>
                      </w:r>
                    </w:p>
                    <w:p w14:paraId="576056E1"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4"/>
                          <w:szCs w:val="4"/>
                        </w:rPr>
                        <w:t> </w:t>
                      </w:r>
                    </w:p>
                    <w:p w14:paraId="25F1C936"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theme="minorBidi"/>
                          <w:b/>
                          <w:bCs/>
                          <w:color w:val="002060"/>
                          <w:sz w:val="14"/>
                          <w:szCs w:val="14"/>
                        </w:rPr>
                        <w:t>Unit labor costs growth, y/y, (%)</w:t>
                      </w:r>
                    </w:p>
                    <w:p w14:paraId="47C0DD6E"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CFBA35F"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6CB74841"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i/>
                          <w:iCs/>
                          <w:color w:val="002060"/>
                          <w:sz w:val="14"/>
                          <w:szCs w:val="14"/>
                        </w:rPr>
                        <w:t> </w:t>
                      </w:r>
                    </w:p>
                    <w:p w14:paraId="4E5BD029"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334D9A20"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31E8050"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42D49DE"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8778417"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7C135A44"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D7AE2D5"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3E5CD03C"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9AD52E2"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9516DB5"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3EAAF25"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7D4DD19D"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D6F7690"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82435F9"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0376C20"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393BB2DC"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2497458"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7012651"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227BCCE"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6982FA55"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60CA845D"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444DCCB"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70D73EFF"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C98A205"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68C4426"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E1F57B2"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73742519"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9C01D54"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6A31F30F"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9467499"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3EF3C582"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8ECE159"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28DD3FF"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360AAE1C"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2C64528"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B57F955"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904F7A4"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6E9D062C"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902BDA6"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9323FEE"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37CB50E6" w14:textId="77777777" w:rsidR="00923A75" w:rsidRPr="0077653E" w:rsidRDefault="00923A75" w:rsidP="0077653E">
                      <w:pPr>
                        <w:pStyle w:val="NormalWeb"/>
                        <w:spacing w:before="0" w:beforeAutospacing="0" w:after="0" w:afterAutospacing="0"/>
                        <w:rPr>
                          <w:color w:val="002060"/>
                        </w:rPr>
                      </w:pPr>
                      <w:r w:rsidRPr="0077653E">
                        <w:rPr>
                          <w:rFonts w:ascii="Times LatArm" w:hAnsi="Times LatArm"/>
                          <w:color w:val="002060"/>
                          <w:sz w:val="14"/>
                          <w:szCs w:val="14"/>
                        </w:rPr>
                        <w:t> </w:t>
                      </w:r>
                    </w:p>
                  </w:txbxContent>
                </v:textbox>
              </v:shape>
            </w:pict>
          </mc:Fallback>
        </mc:AlternateContent>
      </w:r>
      <w:r w:rsidRPr="0077653E">
        <w:rPr>
          <w:noProof/>
        </w:rPr>
        <mc:AlternateContent>
          <mc:Choice Requires="wps">
            <w:drawing>
              <wp:anchor distT="0" distB="0" distL="114300" distR="114300" simplePos="0" relativeHeight="252187648" behindDoc="0" locked="0" layoutInCell="1" allowOverlap="1" wp14:anchorId="0500E39B" wp14:editId="0E285F78">
                <wp:simplePos x="0" y="0"/>
                <wp:positionH relativeFrom="column">
                  <wp:posOffset>4235270</wp:posOffset>
                </wp:positionH>
                <wp:positionV relativeFrom="paragraph">
                  <wp:posOffset>9885</wp:posOffset>
                </wp:positionV>
                <wp:extent cx="2455545" cy="402590"/>
                <wp:effectExtent l="0" t="0" r="0" b="0"/>
                <wp:wrapNone/>
                <wp:docPr id="4102" name="Text Box 3852">
                  <a:extLst xmlns:a="http://schemas.openxmlformats.org/drawingml/2006/main">
                    <a:ext uri="{FF2B5EF4-FFF2-40B4-BE49-F238E27FC236}">
                      <a16:creationId xmlns:a16="http://schemas.microsoft.com/office/drawing/2014/main" id="{00000000-0008-0000-0D00-000005000000}"/>
                    </a:ext>
                  </a:extLst>
                </wp:docPr>
                <wp:cNvGraphicFramePr/>
                <a:graphic xmlns:a="http://schemas.openxmlformats.org/drawingml/2006/main">
                  <a:graphicData uri="http://schemas.microsoft.com/office/word/2010/wordprocessingShape">
                    <wps:wsp>
                      <wps:cNvSpPr txBox="1"/>
                      <wps:spPr>
                        <a:xfrm>
                          <a:off x="0" y="0"/>
                          <a:ext cx="2455545" cy="402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1D407" w14:textId="77777777" w:rsidR="00923A75" w:rsidRDefault="00923A75" w:rsidP="0077653E">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theme="minorBidi"/>
                                <w:i/>
                                <w:iCs/>
                                <w:color w:val="000000" w:themeColor="dark1"/>
                                <w:sz w:val="14"/>
                                <w:szCs w:val="14"/>
                              </w:rPr>
                              <w:t>Source: RA Statistics Committee, CBA forecast</w:t>
                            </w:r>
                          </w:p>
                          <w:p w14:paraId="3C2FBB7A" w14:textId="77777777" w:rsidR="00923A75" w:rsidRDefault="00923A75" w:rsidP="0077653E">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00E39B" id="Text Box 3852" o:spid="_x0000_s1059" type="#_x0000_t202" style="position:absolute;left:0;text-align:left;margin-left:333.5pt;margin-top:.8pt;width:193.35pt;height:31.7pt;z-index:252187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" filled="f" stroked="f" strokeweight=".5pt">
                <v:textbox>
                  <w:txbxContent>
                    <w:p w14:paraId="1701D407" w14:textId="77777777" w:rsidR="00923A75" w:rsidRDefault="00923A75" w:rsidP="0077653E">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theme="minorBidi"/>
                          <w:i/>
                          <w:iCs/>
                          <w:color w:val="000000" w:themeColor="dark1"/>
                          <w:sz w:val="14"/>
                          <w:szCs w:val="14"/>
                        </w:rPr>
                        <w:t>Source: RA Statistics Committee, CBA forecast</w:t>
                      </w:r>
                    </w:p>
                    <w:p w14:paraId="3C2FBB7A" w14:textId="77777777" w:rsidR="00923A75" w:rsidRDefault="00923A75" w:rsidP="0077653E">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C40924" w:rsidRPr="00E228B7">
        <w:rPr>
          <w:rFonts w:ascii="GHEA Grapalat" w:hAnsi="GHEA Grapalat"/>
          <w:sz w:val="20"/>
          <w:szCs w:val="20"/>
        </w:rPr>
        <w:t>As the economy posted a substantial decline in 2020 while the announced martial law continues, unemployment is expected to gradually increase, reaching 19.0%</w:t>
      </w:r>
      <w:r w:rsidR="00C40924" w:rsidRPr="00E228B7">
        <w:rPr>
          <w:rStyle w:val="FootnoteReference"/>
          <w:rFonts w:ascii="GHEA Grapalat" w:hAnsi="GHEA Grapalat"/>
          <w:szCs w:val="20"/>
        </w:rPr>
        <w:footnoteReference w:customMarkFollows="1" w:id="12"/>
        <w:t>12</w:t>
      </w:r>
      <w:r w:rsidR="00C40924" w:rsidRPr="00E228B7">
        <w:rPr>
          <w:rFonts w:ascii="GHEA Grapalat" w:hAnsi="GHEA Grapalat"/>
          <w:sz w:val="20"/>
          <w:szCs w:val="20"/>
        </w:rPr>
        <w:t xml:space="preserve"> in 2020 and 20.0% in 2021. The gradual increase happens as many firms, mainly those affected by government projects, in times of a sharp fall in demand in 2020, stood back from cutting their staff but reduced work hours instead. In 2021, assuming that these projects would be accomplished, while high uncertainties would linger, a certain increase in unemployment is inevitable. In the medium term, as economic activity rebounds, the unemployment rate will fall by about 0.4-0.5 pp annually, approaching a 19.0% level at the end of the forecast horizon.</w:t>
      </w:r>
    </w:p>
    <w:p w14:paraId="1C348160" w14:textId="77777777" w:rsidR="007E1F09" w:rsidRDefault="00942240" w:rsidP="00C40924">
      <w:pPr>
        <w:tabs>
          <w:tab w:val="left" w:pos="600"/>
        </w:tabs>
        <w:spacing w:line="320" w:lineRule="atLeast"/>
        <w:ind w:firstLine="284"/>
        <w:rPr>
          <w:rFonts w:ascii="GHEA Grapalat" w:hAnsi="GHEA Grapalat" w:cs="Tahoma"/>
          <w:sz w:val="20"/>
          <w:szCs w:val="20"/>
          <w:lang w:val="hy-AM"/>
        </w:rPr>
      </w:pPr>
      <w:r w:rsidRPr="0077653E">
        <w:rPr>
          <w:noProof/>
        </w:rPr>
        <w:drawing>
          <wp:anchor distT="0" distB="0" distL="114300" distR="114300" simplePos="0" relativeHeight="252196864" behindDoc="0" locked="0" layoutInCell="1" allowOverlap="1" wp14:anchorId="3DE32DE0" wp14:editId="4F63B574">
            <wp:simplePos x="0" y="0"/>
            <wp:positionH relativeFrom="column">
              <wp:posOffset>4147621</wp:posOffset>
            </wp:positionH>
            <wp:positionV relativeFrom="paragraph">
              <wp:posOffset>421261</wp:posOffset>
            </wp:positionV>
            <wp:extent cx="2519680" cy="1419367"/>
            <wp:effectExtent l="0" t="0" r="0" b="0"/>
            <wp:wrapNone/>
            <wp:docPr id="4111" name="Chart 4111">
              <a:extLst xmlns:a="http://schemas.openxmlformats.org/drawingml/2006/main">
                <a:ext uri="{FF2B5EF4-FFF2-40B4-BE49-F238E27FC236}">
                  <a16:creationId xmlns:a16="http://schemas.microsoft.com/office/drawing/2014/main" id="{00000000-0008-0000-09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V relativeFrom="margin">
              <wp14:pctHeight>0</wp14:pctHeight>
            </wp14:sizeRelV>
          </wp:anchor>
        </w:drawing>
      </w:r>
      <w:r w:rsidR="0077653E" w:rsidRPr="0077653E">
        <w:rPr>
          <w:noProof/>
        </w:rPr>
        <mc:AlternateContent>
          <mc:Choice Requires="wps">
            <w:drawing>
              <wp:anchor distT="0" distB="0" distL="114300" distR="114300" simplePos="0" relativeHeight="252194816" behindDoc="0" locked="0" layoutInCell="1" allowOverlap="1" wp14:anchorId="3F34FD21" wp14:editId="6EDFBA98">
                <wp:simplePos x="0" y="0"/>
                <wp:positionH relativeFrom="column">
                  <wp:posOffset>4148929</wp:posOffset>
                </wp:positionH>
                <wp:positionV relativeFrom="paragraph">
                  <wp:posOffset>4768</wp:posOffset>
                </wp:positionV>
                <wp:extent cx="2507300" cy="600075"/>
                <wp:effectExtent l="0" t="0" r="0" b="9525"/>
                <wp:wrapNone/>
                <wp:docPr id="4107" name="Text Box 4061">
                  <a:extLst xmlns:a="http://schemas.openxmlformats.org/drawingml/2006/main">
                    <a:ext uri="{FF2B5EF4-FFF2-40B4-BE49-F238E27FC236}">
                      <a16:creationId xmlns:a16="http://schemas.microsoft.com/office/drawing/2014/main" id="{00000000-0008-0000-0F00-000003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730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CFE44"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Chart 11</w:t>
                            </w:r>
                          </w:p>
                          <w:p w14:paraId="28634096"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4"/>
                                <w:szCs w:val="4"/>
                              </w:rPr>
                              <w:t> </w:t>
                            </w:r>
                          </w:p>
                          <w:p w14:paraId="02B171B8"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4"/>
                                <w:szCs w:val="4"/>
                              </w:rPr>
                              <w:t> </w:t>
                            </w:r>
                          </w:p>
                          <w:p w14:paraId="6C644E4C"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Unemployment rate, (%)</w:t>
                            </w:r>
                          </w:p>
                          <w:p w14:paraId="5F1CAB20"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69DDE295"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04A66EB"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15AF15B"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i/>
                                <w:iCs/>
                                <w:color w:val="002060"/>
                                <w:sz w:val="14"/>
                                <w:szCs w:val="14"/>
                              </w:rPr>
                              <w:t> </w:t>
                            </w:r>
                          </w:p>
                          <w:p w14:paraId="58E9FB70"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35FD593"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E9132BC"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35410F8"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B1BB630"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1291CD7"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71442FEE"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FEFB6C5"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A438068"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AA1CB47"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C005729"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41C76BF"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3042F5D"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6299E28B"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494CD95"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B9F93DD"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3F84ABE"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77584378"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0215ABE"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6AA2E025"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57DE355"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986D8F8"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53E788F"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8A3F751"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553B173"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6CB4625"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F4ECA38"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CB0727A"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78248BA2"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D0DB379"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1AAF8E9"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71BAEDB"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C0FC17C"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37E65D3"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31516D6"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B19D8A6"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9992807"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3A17893"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349B65B0"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898D2F3"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9E18F18" w14:textId="77777777" w:rsidR="00923A75" w:rsidRPr="0077653E" w:rsidRDefault="00923A75" w:rsidP="0077653E">
                            <w:pPr>
                              <w:pStyle w:val="NormalWeb"/>
                              <w:spacing w:before="0" w:beforeAutospacing="0" w:after="0" w:afterAutospacing="0"/>
                              <w:rPr>
                                <w:color w:val="002060"/>
                              </w:rPr>
                            </w:pPr>
                            <w:r w:rsidRPr="0077653E">
                              <w:rPr>
                                <w:rFonts w:ascii="Times LatArm" w:hAnsi="Times LatArm"/>
                                <w:color w:val="002060"/>
                                <w:sz w:val="14"/>
                                <w:szCs w:val="14"/>
                              </w:rPr>
                              <w:t> </w:t>
                            </w:r>
                          </w:p>
                        </w:txbxContent>
                      </wps:txbx>
                      <wps:bodyPr rot="0" vert="horz" wrap="square" lIns="91440" tIns="45720" rIns="91440" bIns="45720" anchor="t" anchorCtr="0" upright="1">
                        <a:noAutofit/>
                      </wps:bodyPr>
                    </wps:wsp>
                  </a:graphicData>
                </a:graphic>
              </wp:anchor>
            </w:drawing>
          </mc:Choice>
          <mc:Fallback>
            <w:pict>
              <v:shape w14:anchorId="3F34FD21" id="_x0000_s1060" type="#_x0000_t202" style="position:absolute;left:0;text-align:left;margin-left:326.7pt;margin-top:.4pt;width:197.45pt;height:47.25pt;z-index:252194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" filled="f" stroked="f">
                <v:textbox>
                  <w:txbxContent>
                    <w:p w14:paraId="186CFE44"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Chart 11</w:t>
                      </w:r>
                    </w:p>
                    <w:p w14:paraId="28634096"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4"/>
                          <w:szCs w:val="4"/>
                        </w:rPr>
                        <w:t> </w:t>
                      </w:r>
                    </w:p>
                    <w:p w14:paraId="02B171B8"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4"/>
                          <w:szCs w:val="4"/>
                        </w:rPr>
                        <w:t> </w:t>
                      </w:r>
                    </w:p>
                    <w:p w14:paraId="6C644E4C"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Unemployment rate, (%)</w:t>
                      </w:r>
                    </w:p>
                    <w:p w14:paraId="5F1CAB20"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69DDE295"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04A66EB"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15AF15B"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i/>
                          <w:iCs/>
                          <w:color w:val="002060"/>
                          <w:sz w:val="14"/>
                          <w:szCs w:val="14"/>
                        </w:rPr>
                        <w:t> </w:t>
                      </w:r>
                    </w:p>
                    <w:p w14:paraId="58E9FB70"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35FD593"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E9132BC"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35410F8"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B1BB630"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1291CD7"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71442FEE"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FEFB6C5"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A438068"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AA1CB47"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C005729"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41C76BF"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3042F5D"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6299E28B"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494CD95"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B9F93DD"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3F84ABE"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77584378"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0215ABE"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6AA2E025"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57DE355"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986D8F8"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53E788F"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8A3F751"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553B173"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6CB4625"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F4ECA38"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5CB0727A"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78248BA2"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D0DB379"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01AAF8E9"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71BAEDB"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C0FC17C"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37E65D3"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31516D6"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B19D8A6"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9992807"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13A17893"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349B65B0"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4898D2F3" w14:textId="77777777" w:rsidR="00923A75" w:rsidRPr="0077653E" w:rsidRDefault="00923A75" w:rsidP="0077653E">
                      <w:pPr>
                        <w:pStyle w:val="NormalWeb"/>
                        <w:spacing w:before="0" w:beforeAutospacing="0" w:after="0" w:afterAutospacing="0"/>
                        <w:rPr>
                          <w:color w:val="002060"/>
                        </w:rPr>
                      </w:pPr>
                      <w:r w:rsidRPr="0077653E">
                        <w:rPr>
                          <w:rFonts w:ascii="GHEA Grapalat" w:hAnsi="GHEA Grapalat" w:cs="Sylfaen"/>
                          <w:b/>
                          <w:bCs/>
                          <w:color w:val="002060"/>
                          <w:sz w:val="14"/>
                          <w:szCs w:val="14"/>
                        </w:rPr>
                        <w:t> </w:t>
                      </w:r>
                    </w:p>
                    <w:p w14:paraId="29E18F18" w14:textId="77777777" w:rsidR="00923A75" w:rsidRPr="0077653E" w:rsidRDefault="00923A75" w:rsidP="0077653E">
                      <w:pPr>
                        <w:pStyle w:val="NormalWeb"/>
                        <w:spacing w:before="0" w:beforeAutospacing="0" w:after="0" w:afterAutospacing="0"/>
                        <w:rPr>
                          <w:color w:val="002060"/>
                        </w:rPr>
                      </w:pPr>
                      <w:r w:rsidRPr="0077653E">
                        <w:rPr>
                          <w:rFonts w:ascii="Times LatArm" w:hAnsi="Times LatArm"/>
                          <w:color w:val="002060"/>
                          <w:sz w:val="14"/>
                          <w:szCs w:val="14"/>
                        </w:rPr>
                        <w:t> </w:t>
                      </w:r>
                    </w:p>
                  </w:txbxContent>
                </v:textbox>
              </v:shape>
            </w:pict>
          </mc:Fallback>
        </mc:AlternateContent>
      </w:r>
      <w:r w:rsidR="00C40924" w:rsidRPr="00E228B7">
        <w:rPr>
          <w:rFonts w:ascii="GHEA Grapalat" w:hAnsi="GHEA Grapalat"/>
          <w:sz w:val="20"/>
          <w:szCs w:val="20"/>
        </w:rPr>
        <w:t>In 2020, the growth of firms’ unit labor costs will increase (as the fall in productivity outstrips the slowing of wage growth in the private sector) but will stabilize around the 4% inflation target in the end of forecast horizon.</w:t>
      </w:r>
    </w:p>
    <w:p w14:paraId="2553FFF1" w14:textId="77777777" w:rsidR="007E1F09" w:rsidRPr="007E1F09" w:rsidRDefault="00C40924" w:rsidP="00C40924">
      <w:pPr>
        <w:tabs>
          <w:tab w:val="left" w:pos="600"/>
        </w:tabs>
        <w:spacing w:line="320" w:lineRule="atLeast"/>
        <w:ind w:firstLine="284"/>
        <w:rPr>
          <w:rFonts w:ascii="GHEA Grapalat" w:hAnsi="GHEA Grapalat"/>
          <w:b/>
          <w:i/>
          <w:color w:val="002060"/>
          <w:sz w:val="20"/>
          <w:szCs w:val="20"/>
          <w:lang w:val="hy-AM"/>
        </w:rPr>
      </w:pPr>
      <w:r w:rsidRPr="00E228B7">
        <w:rPr>
          <w:rFonts w:ascii="GHEA Grapalat" w:hAnsi="GHEA Grapalat"/>
          <w:sz w:val="20"/>
          <w:szCs w:val="20"/>
        </w:rPr>
        <w:t>In conclusion, the labor market will see short term inflationary effects, which will phase out gradually in the medium term, as economic growth accelerates and productivity bounces back.</w:t>
      </w:r>
    </w:p>
    <w:p w14:paraId="228E7FA4" w14:textId="77777777" w:rsidR="002D0689" w:rsidRDefault="002D0689" w:rsidP="005B78A4">
      <w:pPr>
        <w:tabs>
          <w:tab w:val="left" w:pos="600"/>
        </w:tabs>
        <w:spacing w:line="320" w:lineRule="atLeast"/>
        <w:ind w:firstLine="284"/>
        <w:jc w:val="both"/>
        <w:rPr>
          <w:rFonts w:ascii="GHEA Grapalat" w:hAnsi="GHEA Grapalat"/>
          <w:b/>
          <w:color w:val="002060"/>
          <w:sz w:val="20"/>
          <w:szCs w:val="20"/>
          <w:lang w:val="hy-AM"/>
        </w:rPr>
      </w:pPr>
    </w:p>
    <w:p w14:paraId="4FC38E2B" w14:textId="77777777" w:rsidR="002D0689" w:rsidRDefault="00942240" w:rsidP="005B78A4">
      <w:pPr>
        <w:tabs>
          <w:tab w:val="left" w:pos="600"/>
        </w:tabs>
        <w:spacing w:line="320" w:lineRule="atLeast"/>
        <w:ind w:firstLine="284"/>
        <w:jc w:val="both"/>
        <w:rPr>
          <w:rFonts w:ascii="GHEA Grapalat" w:hAnsi="GHEA Grapalat"/>
          <w:b/>
          <w:color w:val="002060"/>
          <w:sz w:val="20"/>
          <w:szCs w:val="20"/>
          <w:lang w:val="hy-AM"/>
        </w:rPr>
      </w:pPr>
      <w:r w:rsidRPr="0077653E">
        <w:rPr>
          <w:noProof/>
        </w:rPr>
        <mc:AlternateContent>
          <mc:Choice Requires="wps">
            <w:drawing>
              <wp:anchor distT="0" distB="0" distL="114300" distR="114300" simplePos="0" relativeHeight="252195840" behindDoc="0" locked="0" layoutInCell="1" allowOverlap="1" wp14:anchorId="180650BB" wp14:editId="4553E4FC">
                <wp:simplePos x="0" y="0"/>
                <wp:positionH relativeFrom="column">
                  <wp:posOffset>4310058</wp:posOffset>
                </wp:positionH>
                <wp:positionV relativeFrom="paragraph">
                  <wp:posOffset>214137</wp:posOffset>
                </wp:positionV>
                <wp:extent cx="2393315" cy="424815"/>
                <wp:effectExtent l="0" t="0" r="0" b="0"/>
                <wp:wrapNone/>
                <wp:docPr id="4108" name="Text Box 3860">
                  <a:extLst xmlns:a="http://schemas.openxmlformats.org/drawingml/2006/main">
                    <a:ext uri="{FF2B5EF4-FFF2-40B4-BE49-F238E27FC236}">
                      <a16:creationId xmlns:a16="http://schemas.microsoft.com/office/drawing/2014/main" id="{00000000-0008-0000-0F00-000004000000}"/>
                    </a:ext>
                  </a:extLst>
                </wp:docPr>
                <wp:cNvGraphicFramePr/>
                <a:graphic xmlns:a="http://schemas.openxmlformats.org/drawingml/2006/main">
                  <a:graphicData uri="http://schemas.microsoft.com/office/word/2010/wordprocessingShape">
                    <wps:wsp>
                      <wps:cNvSpPr txBox="1"/>
                      <wps:spPr>
                        <a:xfrm>
                          <a:off x="0" y="0"/>
                          <a:ext cx="2393315" cy="424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CEA901" w14:textId="77777777" w:rsidR="00923A75" w:rsidRDefault="00923A75" w:rsidP="0077653E">
                            <w:pPr>
                              <w:pStyle w:val="NormalWeb"/>
                              <w:spacing w:before="0" w:beforeAutospacing="0" w:after="0" w:afterAutospacing="0"/>
                              <w:jc w:val="right"/>
                            </w:pPr>
                            <w:r>
                              <w:rPr>
                                <w:rFonts w:ascii="GHEA Grapalat" w:hAnsi="GHEA Grapalat" w:cstheme="minorBidi"/>
                                <w:i/>
                                <w:iCs/>
                                <w:color w:val="000000" w:themeColor="dark1"/>
                                <w:sz w:val="14"/>
                                <w:szCs w:val="14"/>
                              </w:rPr>
                              <w:t>Source: RA Statistics Committee, CBA forecast</w:t>
                            </w:r>
                          </w:p>
                          <w:p w14:paraId="143684D3" w14:textId="77777777" w:rsidR="00923A75" w:rsidRDefault="00923A75" w:rsidP="0077653E">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0650BB" id="Text Box 3860" o:spid="_x0000_s1061" type="#_x0000_t202" style="position:absolute;left:0;text-align:left;margin-left:339.35pt;margin-top:16.85pt;width:188.45pt;height:33.45pt;z-index:252195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" filled="f" stroked="f" strokeweight=".5pt">
                <v:textbox>
                  <w:txbxContent>
                    <w:p w14:paraId="75CEA901" w14:textId="77777777" w:rsidR="00923A75" w:rsidRDefault="00923A75" w:rsidP="0077653E">
                      <w:pPr>
                        <w:pStyle w:val="NormalWeb"/>
                        <w:spacing w:before="0" w:beforeAutospacing="0" w:after="0" w:afterAutospacing="0"/>
                        <w:jc w:val="right"/>
                      </w:pPr>
                      <w:r>
                        <w:rPr>
                          <w:rFonts w:ascii="GHEA Grapalat" w:hAnsi="GHEA Grapalat" w:cstheme="minorBidi"/>
                          <w:i/>
                          <w:iCs/>
                          <w:color w:val="000000" w:themeColor="dark1"/>
                          <w:sz w:val="14"/>
                          <w:szCs w:val="14"/>
                        </w:rPr>
                        <w:t>Source: RA Statistics Committee, CBA forecast</w:t>
                      </w:r>
                    </w:p>
                    <w:p w14:paraId="143684D3" w14:textId="77777777" w:rsidR="00923A75" w:rsidRDefault="00923A75" w:rsidP="0077653E">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p>
    <w:p w14:paraId="1C31EE6D" w14:textId="77777777" w:rsidR="007E1F09" w:rsidRPr="00780FEE" w:rsidRDefault="00942240" w:rsidP="00780FEE">
      <w:pPr>
        <w:tabs>
          <w:tab w:val="left" w:pos="600"/>
        </w:tabs>
        <w:ind w:firstLine="284"/>
        <w:jc w:val="both"/>
        <w:rPr>
          <w:rFonts w:ascii="GHEA Grapalat" w:hAnsi="GHEA Grapalat"/>
          <w:b/>
          <w:color w:val="002060"/>
          <w:sz w:val="44"/>
          <w:szCs w:val="20"/>
          <w:lang w:val="hy-AM"/>
        </w:rPr>
      </w:pPr>
      <w:r w:rsidRPr="00942240">
        <w:rPr>
          <w:noProof/>
        </w:rPr>
        <mc:AlternateContent>
          <mc:Choice Requires="wps">
            <w:drawing>
              <wp:anchor distT="0" distB="0" distL="114300" distR="114300" simplePos="0" relativeHeight="252198912" behindDoc="0" locked="0" layoutInCell="1" allowOverlap="1" wp14:anchorId="3E84633A" wp14:editId="77DF6D14">
                <wp:simplePos x="0" y="0"/>
                <wp:positionH relativeFrom="column">
                  <wp:posOffset>4146607</wp:posOffset>
                </wp:positionH>
                <wp:positionV relativeFrom="paragraph">
                  <wp:posOffset>379550</wp:posOffset>
                </wp:positionV>
                <wp:extent cx="2558100" cy="438149"/>
                <wp:effectExtent l="0" t="0" r="0" b="635"/>
                <wp:wrapNone/>
                <wp:docPr id="4112" name="Text Box 3877">
                  <a:extLst xmlns:a="http://schemas.openxmlformats.org/drawingml/2006/main">
                    <a:ext uri="{FF2B5EF4-FFF2-40B4-BE49-F238E27FC236}">
                      <a16:creationId xmlns:a16="http://schemas.microsoft.com/office/drawing/2014/main" id="{00000000-0008-0000-10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8100" cy="438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2D46F"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Chart 12</w:t>
                            </w:r>
                          </w:p>
                          <w:p w14:paraId="723C7512"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4"/>
                                <w:szCs w:val="4"/>
                              </w:rPr>
                              <w:t> </w:t>
                            </w:r>
                          </w:p>
                          <w:p w14:paraId="14643013"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US economic growth forecasts, (%)</w:t>
                            </w:r>
                          </w:p>
                          <w:p w14:paraId="6294F82E"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0801EE28"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4D1A2828"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7F836623"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6EF24439"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5F30341E"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574C5503"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2666466F"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3CA8CAD8"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327A94FD"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23B2838E"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126DA9AB"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1412B8C0"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2D4656FF"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7E8445C8"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3375FEFF"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50C4417F"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14117C35"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7DD6B346"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30A88336"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4BBE6EFB"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63B46E25"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1BF26EEA"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3E95C8F2"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134ABFC3"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35AB5922"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09873729"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235BD027"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144D1ABF"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6D07DC2A"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61961BBC"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56B2EB77"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29000AD9"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01ACFFC7"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64DD19B5"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1130193D"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7D44F387"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593F6EFD"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7191BDF1"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7F30C52D" w14:textId="77777777" w:rsidR="00923A75" w:rsidRPr="00942240" w:rsidRDefault="00923A75" w:rsidP="00942240">
                            <w:pPr>
                              <w:pStyle w:val="NormalWeb"/>
                              <w:spacing w:before="0" w:beforeAutospacing="0" w:after="0" w:afterAutospacing="0"/>
                              <w:rPr>
                                <w:color w:val="002060"/>
                              </w:rPr>
                            </w:pPr>
                            <w:r w:rsidRPr="00942240">
                              <w:rPr>
                                <w:rFonts w:ascii="Times LatArm" w:hAnsi="Times LatArm"/>
                                <w:color w:val="002060"/>
                                <w:sz w:val="14"/>
                                <w:szCs w:val="14"/>
                              </w:rPr>
                              <w:t> </w:t>
                            </w:r>
                          </w:p>
                        </w:txbxContent>
                      </wps:txbx>
                      <wps:bodyPr rot="0" vert="horz" wrap="square" lIns="91440" tIns="45720" rIns="91440" bIns="45720" anchor="t" anchorCtr="0" upright="1">
                        <a:noAutofit/>
                      </wps:bodyPr>
                    </wps:wsp>
                  </a:graphicData>
                </a:graphic>
              </wp:anchor>
            </w:drawing>
          </mc:Choice>
          <mc:Fallback>
            <w:pict>
              <v:shape w14:anchorId="3E84633A" id="Text Box 3877" o:spid="_x0000_s1062" type="#_x0000_t202" style="position:absolute;left:0;text-align:left;margin-left:326.5pt;margin-top:29.9pt;width:201.45pt;height:34.5pt;z-index:252198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" filled="f" stroked="f">
                <v:textbox>
                  <w:txbxContent>
                    <w:p w14:paraId="2B22D46F"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Chart 12</w:t>
                      </w:r>
                    </w:p>
                    <w:p w14:paraId="723C7512"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4"/>
                          <w:szCs w:val="4"/>
                        </w:rPr>
                        <w:t> </w:t>
                      </w:r>
                    </w:p>
                    <w:p w14:paraId="14643013"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US economic growth forecasts, (%)</w:t>
                      </w:r>
                    </w:p>
                    <w:p w14:paraId="6294F82E"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0801EE28"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4D1A2828"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7F836623"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6EF24439"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5F30341E"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574C5503"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2666466F"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3CA8CAD8"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327A94FD"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23B2838E"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126DA9AB"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1412B8C0"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2D4656FF"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7E8445C8"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3375FEFF"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50C4417F"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14117C35"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7DD6B346"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30A88336"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4BBE6EFB"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63B46E25"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1BF26EEA"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3E95C8F2"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134ABFC3"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35AB5922"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09873729"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235BD027"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144D1ABF"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6D07DC2A"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61961BBC"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56B2EB77"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29000AD9"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01ACFFC7"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64DD19B5"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1130193D"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7D44F387"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593F6EFD"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7191BDF1"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7F30C52D" w14:textId="77777777" w:rsidR="00923A75" w:rsidRPr="00942240" w:rsidRDefault="00923A75" w:rsidP="00942240">
                      <w:pPr>
                        <w:pStyle w:val="NormalWeb"/>
                        <w:spacing w:before="0" w:beforeAutospacing="0" w:after="0" w:afterAutospacing="0"/>
                        <w:rPr>
                          <w:color w:val="002060"/>
                        </w:rPr>
                      </w:pPr>
                      <w:r w:rsidRPr="00942240">
                        <w:rPr>
                          <w:rFonts w:ascii="Times LatArm" w:hAnsi="Times LatArm"/>
                          <w:color w:val="002060"/>
                          <w:sz w:val="14"/>
                          <w:szCs w:val="14"/>
                        </w:rPr>
                        <w:t> </w:t>
                      </w:r>
                    </w:p>
                  </w:txbxContent>
                </v:textbox>
              </v:shape>
            </w:pict>
          </mc:Fallback>
        </mc:AlternateContent>
      </w:r>
    </w:p>
    <w:p w14:paraId="4294872A" w14:textId="77777777" w:rsidR="00767DA9" w:rsidRPr="003F63AC" w:rsidRDefault="00767DA9" w:rsidP="005B78A4">
      <w:pPr>
        <w:tabs>
          <w:tab w:val="left" w:pos="600"/>
        </w:tabs>
        <w:spacing w:line="320" w:lineRule="atLeast"/>
        <w:ind w:firstLine="284"/>
        <w:jc w:val="both"/>
        <w:rPr>
          <w:rFonts w:ascii="GHEA Grapalat" w:eastAsia="Calibri" w:hAnsi="GHEA Grapalat"/>
          <w:b/>
          <w:bCs/>
          <w:color w:val="002060"/>
          <w:sz w:val="20"/>
          <w:szCs w:val="20"/>
          <w:lang w:val="hy-AM"/>
        </w:rPr>
      </w:pPr>
      <w:r w:rsidRPr="003F63AC">
        <w:rPr>
          <w:rFonts w:ascii="GHEA Grapalat" w:hAnsi="GHEA Grapalat"/>
          <w:b/>
          <w:color w:val="002060"/>
          <w:sz w:val="20"/>
          <w:szCs w:val="20"/>
          <w:lang w:val="hy-AM"/>
        </w:rPr>
        <w:t xml:space="preserve">2.2.3. </w:t>
      </w:r>
      <w:proofErr w:type="spellStart"/>
      <w:r w:rsidR="00C40924" w:rsidRPr="00C40924">
        <w:rPr>
          <w:rFonts w:ascii="GHEA Grapalat" w:hAnsi="GHEA Grapalat"/>
          <w:b/>
          <w:color w:val="002060"/>
          <w:sz w:val="20"/>
          <w:szCs w:val="20"/>
          <w:lang w:val="hy-AM"/>
        </w:rPr>
        <w:t>Comparison</w:t>
      </w:r>
      <w:proofErr w:type="spellEnd"/>
      <w:r w:rsidR="00C40924" w:rsidRPr="00C40924">
        <w:rPr>
          <w:rFonts w:ascii="GHEA Grapalat" w:hAnsi="GHEA Grapalat"/>
          <w:b/>
          <w:color w:val="002060"/>
          <w:sz w:val="20"/>
          <w:szCs w:val="20"/>
          <w:lang w:val="hy-AM"/>
        </w:rPr>
        <w:t xml:space="preserve"> </w:t>
      </w:r>
      <w:proofErr w:type="spellStart"/>
      <w:r w:rsidR="00C40924" w:rsidRPr="00C40924">
        <w:rPr>
          <w:rFonts w:ascii="GHEA Grapalat" w:hAnsi="GHEA Grapalat"/>
          <w:b/>
          <w:color w:val="002060"/>
          <w:sz w:val="20"/>
          <w:szCs w:val="20"/>
          <w:lang w:val="hy-AM"/>
        </w:rPr>
        <w:t>with</w:t>
      </w:r>
      <w:proofErr w:type="spellEnd"/>
      <w:r w:rsidR="00C40924" w:rsidRPr="00C40924">
        <w:rPr>
          <w:rFonts w:ascii="GHEA Grapalat" w:hAnsi="GHEA Grapalat"/>
          <w:b/>
          <w:color w:val="002060"/>
          <w:sz w:val="20"/>
          <w:szCs w:val="20"/>
          <w:lang w:val="hy-AM"/>
        </w:rPr>
        <w:t xml:space="preserve"> </w:t>
      </w:r>
      <w:proofErr w:type="spellStart"/>
      <w:r w:rsidR="00C40924" w:rsidRPr="00C40924">
        <w:rPr>
          <w:rFonts w:ascii="GHEA Grapalat" w:hAnsi="GHEA Grapalat"/>
          <w:b/>
          <w:color w:val="002060"/>
          <w:sz w:val="20"/>
          <w:szCs w:val="20"/>
          <w:lang w:val="hy-AM"/>
        </w:rPr>
        <w:t>the</w:t>
      </w:r>
      <w:proofErr w:type="spellEnd"/>
      <w:r w:rsidR="00C40924" w:rsidRPr="00C40924">
        <w:rPr>
          <w:rFonts w:ascii="GHEA Grapalat" w:hAnsi="GHEA Grapalat"/>
          <w:b/>
          <w:color w:val="002060"/>
          <w:sz w:val="20"/>
          <w:szCs w:val="20"/>
          <w:lang w:val="hy-AM"/>
        </w:rPr>
        <w:t xml:space="preserve"> </w:t>
      </w:r>
      <w:proofErr w:type="spellStart"/>
      <w:r w:rsidR="00C40924" w:rsidRPr="00C40924">
        <w:rPr>
          <w:rFonts w:ascii="GHEA Grapalat" w:hAnsi="GHEA Grapalat"/>
          <w:b/>
          <w:color w:val="002060"/>
          <w:sz w:val="20"/>
          <w:szCs w:val="20"/>
          <w:lang w:val="hy-AM"/>
        </w:rPr>
        <w:t>previous</w:t>
      </w:r>
      <w:proofErr w:type="spellEnd"/>
      <w:r w:rsidR="00C40924" w:rsidRPr="00C40924">
        <w:rPr>
          <w:rFonts w:ascii="GHEA Grapalat" w:hAnsi="GHEA Grapalat"/>
          <w:b/>
          <w:color w:val="002060"/>
          <w:sz w:val="20"/>
          <w:szCs w:val="20"/>
          <w:lang w:val="hy-AM"/>
        </w:rPr>
        <w:t xml:space="preserve"> </w:t>
      </w:r>
      <w:proofErr w:type="spellStart"/>
      <w:r w:rsidR="00C40924" w:rsidRPr="00C40924">
        <w:rPr>
          <w:rFonts w:ascii="GHEA Grapalat" w:hAnsi="GHEA Grapalat"/>
          <w:b/>
          <w:color w:val="002060"/>
          <w:sz w:val="20"/>
          <w:szCs w:val="20"/>
          <w:lang w:val="hy-AM"/>
        </w:rPr>
        <w:t>forecast</w:t>
      </w:r>
      <w:proofErr w:type="spellEnd"/>
    </w:p>
    <w:p w14:paraId="57123F9B" w14:textId="77777777" w:rsidR="005B78A4" w:rsidRDefault="00942240" w:rsidP="00C40924">
      <w:pPr>
        <w:spacing w:before="240" w:line="320" w:lineRule="atLeast"/>
        <w:ind w:firstLine="284"/>
        <w:rPr>
          <w:rFonts w:ascii="GHEA Grapalat" w:eastAsia="GHEA Grapalat" w:hAnsi="GHEA Grapalat" w:cs="GHEA Grapalat"/>
          <w:sz w:val="20"/>
          <w:szCs w:val="20"/>
          <w:lang w:val="hy"/>
        </w:rPr>
      </w:pPr>
      <w:r w:rsidRPr="00942240">
        <w:rPr>
          <w:noProof/>
        </w:rPr>
        <mc:AlternateContent>
          <mc:Choice Requires="wps">
            <w:drawing>
              <wp:anchor distT="0" distB="0" distL="114300" distR="114300" simplePos="0" relativeHeight="252199936" behindDoc="0" locked="0" layoutInCell="1" allowOverlap="1" wp14:anchorId="51687D45" wp14:editId="309A9436">
                <wp:simplePos x="0" y="0"/>
                <wp:positionH relativeFrom="column">
                  <wp:posOffset>4642153</wp:posOffset>
                </wp:positionH>
                <wp:positionV relativeFrom="paragraph">
                  <wp:posOffset>1823350</wp:posOffset>
                </wp:positionV>
                <wp:extent cx="2023110" cy="393065"/>
                <wp:effectExtent l="0" t="0" r="0" b="6985"/>
                <wp:wrapNone/>
                <wp:docPr id="4113" name="Text Box 3863">
                  <a:extLst xmlns:a="http://schemas.openxmlformats.org/drawingml/2006/main">
                    <a:ext uri="{FF2B5EF4-FFF2-40B4-BE49-F238E27FC236}">
                      <a16:creationId xmlns:a16="http://schemas.microsoft.com/office/drawing/2014/main" id="{00000000-0008-0000-1000-000004000000}"/>
                    </a:ext>
                    <a:ext uri="{147F2762-F138-4A5C-976F-8EAC2B608ADB}">
                      <a16:predDERef xmlns:a16="http://schemas.microsoft.com/office/drawing/2014/main" pred="{00000000-0008-0000-1100-000005000000}"/>
                    </a:ext>
                  </a:extLst>
                </wp:docPr>
                <wp:cNvGraphicFramePr/>
                <a:graphic xmlns:a="http://schemas.openxmlformats.org/drawingml/2006/main">
                  <a:graphicData uri="http://schemas.microsoft.com/office/word/2010/wordprocessingShape">
                    <wps:wsp>
                      <wps:cNvSpPr txBox="1"/>
                      <wps:spPr>
                        <a:xfrm>
                          <a:off x="0" y="0"/>
                          <a:ext cx="202311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1B2786" w14:textId="77777777" w:rsidR="00923A75" w:rsidRDefault="00923A75" w:rsidP="00942240">
                            <w:pPr>
                              <w:pStyle w:val="NormalWeb"/>
                              <w:spacing w:before="0" w:beforeAutospacing="0" w:after="0" w:afterAutospacing="0"/>
                              <w:jc w:val="right"/>
                            </w:pPr>
                            <w:r>
                              <w:rPr>
                                <w:rFonts w:ascii="GHEA Grapalat" w:hAnsi="GHEA Grapalat" w:cstheme="minorBidi"/>
                                <w:i/>
                                <w:iCs/>
                                <w:color w:val="000000" w:themeColor="dark1"/>
                                <w:sz w:val="14"/>
                                <w:szCs w:val="14"/>
                              </w:rPr>
                              <w:t>Source: Bureau of Economic Analysis (BEA), CBA forecast</w:t>
                            </w:r>
                          </w:p>
                          <w:p w14:paraId="61C804C3" w14:textId="77777777" w:rsidR="00923A75" w:rsidRDefault="00923A75" w:rsidP="00942240">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687D45" id="Text Box 3863" o:spid="_x0000_s1063" type="#_x0000_t202" style="position:absolute;left:0;text-align:left;margin-left:365.5pt;margin-top:143.55pt;width:159.3pt;height:30.95pt;z-index:252199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" filled="f" stroked="f" strokeweight=".5pt">
                <v:textbox>
                  <w:txbxContent>
                    <w:p w14:paraId="391B2786" w14:textId="77777777" w:rsidR="00923A75" w:rsidRDefault="00923A75" w:rsidP="00942240">
                      <w:pPr>
                        <w:pStyle w:val="NormalWeb"/>
                        <w:spacing w:before="0" w:beforeAutospacing="0" w:after="0" w:afterAutospacing="0"/>
                        <w:jc w:val="right"/>
                      </w:pPr>
                      <w:r>
                        <w:rPr>
                          <w:rFonts w:ascii="GHEA Grapalat" w:hAnsi="GHEA Grapalat" w:cstheme="minorBidi"/>
                          <w:i/>
                          <w:iCs/>
                          <w:color w:val="000000" w:themeColor="dark1"/>
                          <w:sz w:val="14"/>
                          <w:szCs w:val="14"/>
                        </w:rPr>
                        <w:t>Source: Bureau of Economic Analysis (BEA), CBA forecast</w:t>
                      </w:r>
                    </w:p>
                    <w:p w14:paraId="61C804C3" w14:textId="77777777" w:rsidR="00923A75" w:rsidRDefault="00923A75" w:rsidP="00942240">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Pr="00942240">
        <w:rPr>
          <w:noProof/>
        </w:rPr>
        <w:drawing>
          <wp:anchor distT="0" distB="0" distL="114300" distR="114300" simplePos="0" relativeHeight="252200960" behindDoc="0" locked="0" layoutInCell="1" allowOverlap="1" wp14:anchorId="3534B4C8" wp14:editId="42083C57">
            <wp:simplePos x="0" y="0"/>
            <wp:positionH relativeFrom="column">
              <wp:posOffset>4134855</wp:posOffset>
            </wp:positionH>
            <wp:positionV relativeFrom="paragraph">
              <wp:posOffset>174682</wp:posOffset>
            </wp:positionV>
            <wp:extent cx="2519680" cy="1647825"/>
            <wp:effectExtent l="0" t="0" r="0" b="0"/>
            <wp:wrapNone/>
            <wp:docPr id="4114" name="Chart 4114">
              <a:extLst xmlns:a="http://schemas.openxmlformats.org/drawingml/2006/main">
                <a:ext uri="{FF2B5EF4-FFF2-40B4-BE49-F238E27FC236}">
                  <a16:creationId xmlns:a16="http://schemas.microsoft.com/office/drawing/2014/main" id="{00000000-0008-0000-1000-000003000000}"/>
                </a:ext>
                <a:ext uri="{147F2762-F138-4A5C-976F-8EAC2B608ADB}">
                  <a16:predDERef xmlns:a16="http://schemas.microsoft.com/office/drawing/2014/main" pred="{00000000-0008-0000-1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C40924" w:rsidRPr="00E228B7">
        <w:rPr>
          <w:rFonts w:ascii="GHEA Grapalat" w:hAnsi="GHEA Grapalat"/>
          <w:sz w:val="20"/>
          <w:szCs w:val="20"/>
        </w:rPr>
        <w:t xml:space="preserve">The United States, the Eurozone, and a number of countries elsewhere in the world saw the coronavirus pandemic spread rapidly during the fourth quarter, followed by local or large-scale restrictions applied in some countries. These developments notwithstanding, there are good prospects for creation of vaccines and their use in developed countries early in the next year. This will have influence on finding a way to restore soon the recovery path of economic activity in countries </w:t>
      </w:r>
      <w:r w:rsidRPr="00942240">
        <w:rPr>
          <w:noProof/>
        </w:rPr>
        <w:lastRenderedPageBreak/>
        <mc:AlternateContent>
          <mc:Choice Requires="wps">
            <w:drawing>
              <wp:anchor distT="0" distB="0" distL="114300" distR="114300" simplePos="0" relativeHeight="252205056" behindDoc="0" locked="0" layoutInCell="1" allowOverlap="1" wp14:anchorId="50FFADB8" wp14:editId="7BB85D0F">
                <wp:simplePos x="0" y="0"/>
                <wp:positionH relativeFrom="column">
                  <wp:posOffset>4145488</wp:posOffset>
                </wp:positionH>
                <wp:positionV relativeFrom="paragraph">
                  <wp:posOffset>71480</wp:posOffset>
                </wp:positionV>
                <wp:extent cx="2520000" cy="383565"/>
                <wp:effectExtent l="0" t="0" r="0" b="0"/>
                <wp:wrapNone/>
                <wp:docPr id="4115" name="Text Box 9">
                  <a:extLst xmlns:a="http://schemas.openxmlformats.org/drawingml/2006/main">
                    <a:ext uri="{FF2B5EF4-FFF2-40B4-BE49-F238E27FC236}">
                      <a16:creationId xmlns:a16="http://schemas.microsoft.com/office/drawing/2014/main" id="{00000000-0008-0000-11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383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23396"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Chart 13</w:t>
                            </w:r>
                          </w:p>
                          <w:p w14:paraId="4611DB08"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4"/>
                                <w:szCs w:val="4"/>
                              </w:rPr>
                              <w:t> </w:t>
                            </w:r>
                          </w:p>
                          <w:p w14:paraId="360C9E12"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theme="minorBidi"/>
                                <w:b/>
                                <w:bCs/>
                                <w:color w:val="002060"/>
                                <w:sz w:val="14"/>
                                <w:szCs w:val="14"/>
                              </w:rPr>
                              <w:t>EU economic growth forecasts, (%)</w:t>
                            </w:r>
                          </w:p>
                          <w:p w14:paraId="1D18DC0D"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i/>
                                <w:iCs/>
                                <w:color w:val="002060"/>
                                <w:sz w:val="14"/>
                                <w:szCs w:val="14"/>
                              </w:rPr>
                              <w:t> </w:t>
                            </w:r>
                          </w:p>
                          <w:p w14:paraId="5DBEAB73"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76C4349D"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60236312"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489C8314"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375D726E"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16FBA979"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4FA153AF"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7B143A69"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5211C62E"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0EECAC41"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2898EF6A"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0E257906"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4EA0818B"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7E968B55"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706C33E9"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0210718D"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4BE0E419"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0D9B5D91"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1C613CEC"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596AFAE1"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78277F13"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1E42E6FA"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07A3CE07"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3223A7C7"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1CE850D7"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17720FE4"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0DD851C2"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3EC52E3B"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2D8B7476"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59FFA357"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3F2A1D98"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4DBE13A7"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1004D9CB"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2523F858"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6FFB1943"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0F05229E"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530DC3DD"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521FE587"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2CB549A1"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41D67A4F"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5C1EF3DA" w14:textId="77777777" w:rsidR="00923A75" w:rsidRPr="00942240" w:rsidRDefault="00923A75" w:rsidP="00942240">
                            <w:pPr>
                              <w:pStyle w:val="NormalWeb"/>
                              <w:spacing w:before="0" w:beforeAutospacing="0" w:after="0" w:afterAutospacing="0"/>
                              <w:rPr>
                                <w:color w:val="002060"/>
                              </w:rPr>
                            </w:pPr>
                            <w:r w:rsidRPr="00942240">
                              <w:rPr>
                                <w:rFonts w:ascii="Times LatArm" w:hAnsi="Times LatArm"/>
                                <w:color w:val="002060"/>
                                <w:sz w:val="14"/>
                                <w:szCs w:val="14"/>
                              </w:rPr>
                              <w:t> </w:t>
                            </w:r>
                          </w:p>
                        </w:txbxContent>
                      </wps:txbx>
                      <wps:bodyPr rot="0" vert="horz" wrap="square" lIns="91440" tIns="45720" rIns="91440" bIns="45720" anchor="t" anchorCtr="0" upright="1">
                        <a:noAutofit/>
                      </wps:bodyPr>
                    </wps:wsp>
                  </a:graphicData>
                </a:graphic>
              </wp:anchor>
            </w:drawing>
          </mc:Choice>
          <mc:Fallback>
            <w:pict>
              <v:shape w14:anchorId="50FFADB8" id="Text Box 9" o:spid="_x0000_s1064" type="#_x0000_t202" style="position:absolute;left:0;text-align:left;margin-left:326.4pt;margin-top:5.65pt;width:198.45pt;height:30.2pt;z-index:252205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" filled="f" stroked="f">
                <v:textbox>
                  <w:txbxContent>
                    <w:p w14:paraId="27D23396"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Chart 13</w:t>
                      </w:r>
                    </w:p>
                    <w:p w14:paraId="4611DB08"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4"/>
                          <w:szCs w:val="4"/>
                        </w:rPr>
                        <w:t> </w:t>
                      </w:r>
                    </w:p>
                    <w:p w14:paraId="360C9E12"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theme="minorBidi"/>
                          <w:b/>
                          <w:bCs/>
                          <w:color w:val="002060"/>
                          <w:sz w:val="14"/>
                          <w:szCs w:val="14"/>
                        </w:rPr>
                        <w:t>EU economic growth forecasts, (%)</w:t>
                      </w:r>
                    </w:p>
                    <w:p w14:paraId="1D18DC0D"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i/>
                          <w:iCs/>
                          <w:color w:val="002060"/>
                          <w:sz w:val="14"/>
                          <w:szCs w:val="14"/>
                        </w:rPr>
                        <w:t> </w:t>
                      </w:r>
                    </w:p>
                    <w:p w14:paraId="5DBEAB73"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76C4349D"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60236312"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489C8314"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375D726E"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16FBA979"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4FA153AF"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7B143A69"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5211C62E"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0EECAC41"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2898EF6A"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0E257906"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4EA0818B"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7E968B55"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706C33E9"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0210718D"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4BE0E419"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0D9B5D91"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1C613CEC"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596AFAE1"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78277F13"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1E42E6FA"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07A3CE07"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3223A7C7"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1CE850D7"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17720FE4"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0DD851C2"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3EC52E3B"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2D8B7476"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59FFA357"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3F2A1D98"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4DBE13A7"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1004D9CB"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2523F858"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6FFB1943"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0F05229E"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530DC3DD"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521FE587"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2CB549A1"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41D67A4F" w14:textId="77777777" w:rsidR="00923A75" w:rsidRPr="00942240" w:rsidRDefault="00923A75" w:rsidP="00942240">
                      <w:pPr>
                        <w:pStyle w:val="NormalWeb"/>
                        <w:spacing w:before="0" w:beforeAutospacing="0" w:after="0" w:afterAutospacing="0"/>
                        <w:rPr>
                          <w:color w:val="002060"/>
                        </w:rPr>
                      </w:pPr>
                      <w:r w:rsidRPr="00942240">
                        <w:rPr>
                          <w:rFonts w:ascii="GHEA Grapalat" w:hAnsi="GHEA Grapalat" w:cs="Sylfaen"/>
                          <w:b/>
                          <w:bCs/>
                          <w:color w:val="002060"/>
                          <w:sz w:val="14"/>
                          <w:szCs w:val="14"/>
                        </w:rPr>
                        <w:t> </w:t>
                      </w:r>
                    </w:p>
                    <w:p w14:paraId="5C1EF3DA" w14:textId="77777777" w:rsidR="00923A75" w:rsidRPr="00942240" w:rsidRDefault="00923A75" w:rsidP="00942240">
                      <w:pPr>
                        <w:pStyle w:val="NormalWeb"/>
                        <w:spacing w:before="0" w:beforeAutospacing="0" w:after="0" w:afterAutospacing="0"/>
                        <w:rPr>
                          <w:color w:val="002060"/>
                        </w:rPr>
                      </w:pPr>
                      <w:r w:rsidRPr="00942240">
                        <w:rPr>
                          <w:rFonts w:ascii="Times LatArm" w:hAnsi="Times LatArm"/>
                          <w:color w:val="002060"/>
                          <w:sz w:val="14"/>
                          <w:szCs w:val="14"/>
                        </w:rPr>
                        <w:t> </w:t>
                      </w:r>
                    </w:p>
                  </w:txbxContent>
                </v:textbox>
              </v:shape>
            </w:pict>
          </mc:Fallback>
        </mc:AlternateContent>
      </w:r>
      <w:r w:rsidR="00C40924" w:rsidRPr="00E228B7">
        <w:rPr>
          <w:rFonts w:ascii="GHEA Grapalat" w:hAnsi="GHEA Grapalat"/>
          <w:sz w:val="20"/>
          <w:szCs w:val="20"/>
        </w:rPr>
        <w:t xml:space="preserve">since 2021. As a result, although uncertainties about the economic </w:t>
      </w:r>
      <w:r w:rsidRPr="00942240">
        <w:rPr>
          <w:noProof/>
        </w:rPr>
        <w:drawing>
          <wp:anchor distT="0" distB="0" distL="114300" distR="114300" simplePos="0" relativeHeight="252207104" behindDoc="0" locked="0" layoutInCell="1" allowOverlap="1" wp14:anchorId="6AD6F3E5" wp14:editId="53578450">
            <wp:simplePos x="0" y="0"/>
            <wp:positionH relativeFrom="column">
              <wp:posOffset>4161269</wp:posOffset>
            </wp:positionH>
            <wp:positionV relativeFrom="paragraph">
              <wp:posOffset>433147</wp:posOffset>
            </wp:positionV>
            <wp:extent cx="2519680" cy="1494430"/>
            <wp:effectExtent l="0" t="0" r="0" b="0"/>
            <wp:wrapNone/>
            <wp:docPr id="4117" name="Chart 4117">
              <a:extLst xmlns:a="http://schemas.openxmlformats.org/drawingml/2006/main">
                <a:ext uri="{FF2B5EF4-FFF2-40B4-BE49-F238E27FC236}">
                  <a16:creationId xmlns:a16="http://schemas.microsoft.com/office/drawing/2014/main" id="{00000000-0008-0000-1100-000003000000}"/>
                </a:ext>
                <a:ext uri="{147F2762-F138-4A5C-976F-8EAC2B608ADB}">
                  <a16:predDERef xmlns:a16="http://schemas.microsoft.com/office/drawing/2014/main" pred="{00000000-0008-0000-1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sidR="00C40924" w:rsidRPr="00E228B7">
        <w:rPr>
          <w:rFonts w:ascii="GHEA Grapalat" w:hAnsi="GHEA Grapalat"/>
          <w:sz w:val="20"/>
          <w:szCs w:val="20"/>
        </w:rPr>
        <w:t>outlook have somehow diminished, they now have come up with possibility of obtaining and widespread use of vaccines.</w:t>
      </w:r>
    </w:p>
    <w:p w14:paraId="721F05FB" w14:textId="77777777" w:rsidR="00DE52F9" w:rsidRPr="005B78A4" w:rsidRDefault="00061C56" w:rsidP="00942240">
      <w:pPr>
        <w:spacing w:line="320" w:lineRule="atLeast"/>
        <w:ind w:firstLine="284"/>
        <w:rPr>
          <w:rFonts w:ascii="GHEA Grapalat" w:eastAsia="GHEA Grapalat" w:hAnsi="GHEA Grapalat" w:cs="GHEA Grapalat"/>
          <w:sz w:val="20"/>
          <w:szCs w:val="20"/>
          <w:lang w:val="hy-AM"/>
        </w:rPr>
      </w:pPr>
      <w:r w:rsidRPr="00061C56">
        <w:rPr>
          <w:noProof/>
        </w:rPr>
        <mc:AlternateContent>
          <mc:Choice Requires="wps">
            <w:drawing>
              <wp:anchor distT="0" distB="0" distL="114300" distR="114300" simplePos="0" relativeHeight="252209152" behindDoc="0" locked="0" layoutInCell="1" allowOverlap="1" wp14:anchorId="5F7BCF19" wp14:editId="2BC4CA59">
                <wp:simplePos x="0" y="0"/>
                <wp:positionH relativeFrom="page">
                  <wp:posOffset>4688006</wp:posOffset>
                </wp:positionH>
                <wp:positionV relativeFrom="paragraph">
                  <wp:posOffset>1597755</wp:posOffset>
                </wp:positionV>
                <wp:extent cx="2422478" cy="438150"/>
                <wp:effectExtent l="0" t="0" r="0" b="0"/>
                <wp:wrapNone/>
                <wp:docPr id="4118" name="Text Box 9">
                  <a:extLst xmlns:a="http://schemas.openxmlformats.org/drawingml/2006/main">
                    <a:ext uri="{FF2B5EF4-FFF2-40B4-BE49-F238E27FC236}">
                      <a16:creationId xmlns:a16="http://schemas.microsoft.com/office/drawing/2014/main" id="{00000000-0008-0000-12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2478"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A5AA8"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Chart 14</w:t>
                            </w:r>
                          </w:p>
                          <w:p w14:paraId="6614B08D"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4"/>
                                <w:szCs w:val="4"/>
                              </w:rPr>
                              <w:t> </w:t>
                            </w:r>
                          </w:p>
                          <w:p w14:paraId="42C6030A"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Russia economic growth forecasts, (%)</w:t>
                            </w:r>
                          </w:p>
                          <w:p w14:paraId="416F6D1A"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i/>
                                <w:iCs/>
                                <w:color w:val="002060"/>
                                <w:sz w:val="14"/>
                                <w:szCs w:val="14"/>
                              </w:rPr>
                              <w:t> </w:t>
                            </w:r>
                          </w:p>
                          <w:p w14:paraId="6AB94972"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14393CC"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889DCD6"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BE9F4E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9642E63"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3544CDA"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4152C92"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B5BD407"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CE1D51B"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EB9280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04074DF"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3D06601"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CE609C7"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0121A32"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183B03A"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40C8685"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4F919A6C"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FDDEF9D"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03E0D5D"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7936C86"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DB70BF3"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25236C1"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70B5CE9"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9F82579"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FC249BB"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4B935C4E"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F490036"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E9A1CB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94B7C8E"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FF62DA6"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2421FE1"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DCDEE21"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0353757"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498C5CC"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43E8D7A3"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6A556B8"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FFCC057"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E6B87DF"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E484DAE"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6D8D39D"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73B3235" w14:textId="77777777" w:rsidR="00923A75" w:rsidRPr="00061C56" w:rsidRDefault="00923A75" w:rsidP="00061C56">
                            <w:pPr>
                              <w:pStyle w:val="NormalWeb"/>
                              <w:spacing w:before="0" w:beforeAutospacing="0" w:after="0" w:afterAutospacing="0"/>
                              <w:rPr>
                                <w:color w:val="002060"/>
                              </w:rPr>
                            </w:pPr>
                            <w:r w:rsidRPr="00061C56">
                              <w:rPr>
                                <w:rFonts w:ascii="Times LatArm" w:hAnsi="Times LatArm"/>
                                <w:color w:val="002060"/>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5F7BCF19" id="_x0000_s1065" type="#_x0000_t202" style="position:absolute;left:0;text-align:left;margin-left:369.15pt;margin-top:125.8pt;width:190.75pt;height:34.5pt;z-index:25220915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" filled="f" stroked="f">
                <v:textbox>
                  <w:txbxContent>
                    <w:p w14:paraId="381A5AA8"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Chart 14</w:t>
                      </w:r>
                    </w:p>
                    <w:p w14:paraId="6614B08D"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4"/>
                          <w:szCs w:val="4"/>
                        </w:rPr>
                        <w:t> </w:t>
                      </w:r>
                    </w:p>
                    <w:p w14:paraId="42C6030A"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Russia economic growth forecasts, (%)</w:t>
                      </w:r>
                    </w:p>
                    <w:p w14:paraId="416F6D1A"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i/>
                          <w:iCs/>
                          <w:color w:val="002060"/>
                          <w:sz w:val="14"/>
                          <w:szCs w:val="14"/>
                        </w:rPr>
                        <w:t> </w:t>
                      </w:r>
                    </w:p>
                    <w:p w14:paraId="6AB94972"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14393CC"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889DCD6"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BE9F4E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9642E63"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3544CDA"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4152C92"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B5BD407"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CE1D51B"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EB9280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04074DF"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3D06601"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CE609C7"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0121A32"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183B03A"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40C8685"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4F919A6C"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FDDEF9D"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03E0D5D"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7936C86"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DB70BF3"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25236C1"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70B5CE9"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9F82579"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FC249BB"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4B935C4E"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F490036"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E9A1CB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94B7C8E"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FF62DA6"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2421FE1"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DCDEE21"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0353757"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498C5CC"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43E8D7A3"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6A556B8"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FFCC057"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E6B87DF"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E484DAE"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6D8D39D"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73B3235" w14:textId="77777777" w:rsidR="00923A75" w:rsidRPr="00061C56" w:rsidRDefault="00923A75" w:rsidP="00061C56">
                      <w:pPr>
                        <w:pStyle w:val="NormalWeb"/>
                        <w:spacing w:before="0" w:beforeAutospacing="0" w:after="0" w:afterAutospacing="0"/>
                        <w:rPr>
                          <w:color w:val="002060"/>
                        </w:rPr>
                      </w:pPr>
                      <w:r w:rsidRPr="00061C56">
                        <w:rPr>
                          <w:rFonts w:ascii="Times LatArm" w:hAnsi="Times LatArm"/>
                          <w:color w:val="002060"/>
                          <w:sz w:val="14"/>
                          <w:szCs w:val="14"/>
                        </w:rPr>
                        <w:t> </w:t>
                      </w:r>
                    </w:p>
                  </w:txbxContent>
                </v:textbox>
                <w10:wrap anchorx="page"/>
              </v:shape>
            </w:pict>
          </mc:Fallback>
        </mc:AlternateContent>
      </w:r>
      <w:r w:rsidR="00942240" w:rsidRPr="00942240">
        <w:rPr>
          <w:noProof/>
        </w:rPr>
        <mc:AlternateContent>
          <mc:Choice Requires="wps">
            <w:drawing>
              <wp:anchor distT="0" distB="0" distL="114300" distR="114300" simplePos="0" relativeHeight="252206080" behindDoc="0" locked="0" layoutInCell="1" allowOverlap="1" wp14:anchorId="3793911F" wp14:editId="33333578">
                <wp:simplePos x="0" y="0"/>
                <wp:positionH relativeFrom="column">
                  <wp:posOffset>4973168</wp:posOffset>
                </wp:positionH>
                <wp:positionV relativeFrom="paragraph">
                  <wp:posOffset>1331168</wp:posOffset>
                </wp:positionV>
                <wp:extent cx="1643712" cy="266131"/>
                <wp:effectExtent l="0" t="0" r="0" b="635"/>
                <wp:wrapNone/>
                <wp:docPr id="4116" name="Text Box 3864">
                  <a:extLst xmlns:a="http://schemas.openxmlformats.org/drawingml/2006/main">
                    <a:ext uri="{FF2B5EF4-FFF2-40B4-BE49-F238E27FC236}">
                      <a16:creationId xmlns:a16="http://schemas.microsoft.com/office/drawing/2014/main" id="{00000000-0008-0000-1100-000004000000}"/>
                    </a:ext>
                  </a:extLst>
                </wp:docPr>
                <wp:cNvGraphicFramePr/>
                <a:graphic xmlns:a="http://schemas.openxmlformats.org/drawingml/2006/main">
                  <a:graphicData uri="http://schemas.microsoft.com/office/word/2010/wordprocessingShape">
                    <wps:wsp>
                      <wps:cNvSpPr txBox="1"/>
                      <wps:spPr>
                        <a:xfrm>
                          <a:off x="0" y="0"/>
                          <a:ext cx="1643712" cy="2661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5D00D" w14:textId="77777777" w:rsidR="00923A75" w:rsidRDefault="00923A75" w:rsidP="00942240">
                            <w:pPr>
                              <w:pStyle w:val="NormalWeb"/>
                              <w:spacing w:before="0" w:beforeAutospacing="0" w:after="0" w:afterAutospacing="0"/>
                              <w:jc w:val="right"/>
                            </w:pPr>
                            <w:r>
                              <w:rPr>
                                <w:rFonts w:ascii="GHEA Grapalat" w:hAnsi="GHEA Grapalat" w:cs="Sylfaen"/>
                                <w:i/>
                                <w:iCs/>
                                <w:color w:val="000000" w:themeColor="dark1"/>
                                <w:sz w:val="14"/>
                                <w:szCs w:val="14"/>
                              </w:rPr>
                              <w:t>Source: Eurostat, CBA forecast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3911F" id="Text Box 3864" o:spid="_x0000_s1066" type="#_x0000_t202" style="position:absolute;left:0;text-align:left;margin-left:391.6pt;margin-top:104.8pt;width:129.45pt;height:20.95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" filled="f" stroked="f" strokeweight=".5pt">
                <v:textbox>
                  <w:txbxContent>
                    <w:p w14:paraId="2985D00D" w14:textId="77777777" w:rsidR="00923A75" w:rsidRDefault="00923A75" w:rsidP="00942240">
                      <w:pPr>
                        <w:pStyle w:val="NormalWeb"/>
                        <w:spacing w:before="0" w:beforeAutospacing="0" w:after="0" w:afterAutospacing="0"/>
                        <w:jc w:val="right"/>
                      </w:pPr>
                      <w:r>
                        <w:rPr>
                          <w:rFonts w:ascii="GHEA Grapalat" w:hAnsi="GHEA Grapalat" w:cs="Sylfaen"/>
                          <w:i/>
                          <w:iCs/>
                          <w:color w:val="000000" w:themeColor="dark1"/>
                          <w:sz w:val="14"/>
                          <w:szCs w:val="14"/>
                        </w:rPr>
                        <w:t>Source: Eurostat, CBA forecast</w:t>
                      </w:r>
                    </w:p>
                  </w:txbxContent>
                </v:textbox>
              </v:shape>
            </w:pict>
          </mc:Fallback>
        </mc:AlternateContent>
      </w:r>
      <w:r w:rsidR="00C40924" w:rsidRPr="00E228B7">
        <w:rPr>
          <w:rFonts w:ascii="GHEA Grapalat" w:hAnsi="GHEA Grapalat"/>
          <w:sz w:val="20"/>
          <w:szCs w:val="20"/>
        </w:rPr>
        <w:t>The US economy will post somewhat a smaller economic decline this year compared to previous forecasts of the Central Bank of Armenia. This will be attributable to higher-than-expected actual economic activity in the third quarter, despite some slowing anticipated in the fourth quarter. In the medium term, rebounding of demand under a widespread use of vaccines and its subsequent economic impact is expected earlier than thought previously, resulting in a faster recovery of the economy.</w:t>
      </w:r>
    </w:p>
    <w:p w14:paraId="2B3564DF" w14:textId="77777777" w:rsidR="00DE52F9" w:rsidRDefault="00061C56" w:rsidP="00C40924">
      <w:pPr>
        <w:spacing w:line="318" w:lineRule="atLeast"/>
        <w:ind w:firstLine="284"/>
        <w:rPr>
          <w:rFonts w:ascii="GHEA Grapalat" w:eastAsia="GHEA Grapalat" w:hAnsi="GHEA Grapalat" w:cs="GHEA Grapalat"/>
          <w:sz w:val="20"/>
          <w:szCs w:val="20"/>
          <w:lang w:val="hy"/>
        </w:rPr>
      </w:pPr>
      <w:r w:rsidRPr="00061C56">
        <w:rPr>
          <w:noProof/>
        </w:rPr>
        <w:drawing>
          <wp:anchor distT="0" distB="0" distL="114300" distR="114300" simplePos="0" relativeHeight="252211200" behindDoc="0" locked="0" layoutInCell="1" allowOverlap="1" wp14:anchorId="4E9702F3" wp14:editId="125913A0">
            <wp:simplePos x="0" y="0"/>
            <wp:positionH relativeFrom="column">
              <wp:posOffset>4161269</wp:posOffset>
            </wp:positionH>
            <wp:positionV relativeFrom="paragraph">
              <wp:posOffset>320174</wp:posOffset>
            </wp:positionV>
            <wp:extent cx="2519680" cy="1678674"/>
            <wp:effectExtent l="0" t="0" r="0" b="0"/>
            <wp:wrapNone/>
            <wp:docPr id="4120" name="Chart 4120">
              <a:extLst xmlns:a="http://schemas.openxmlformats.org/drawingml/2006/main">
                <a:ext uri="{FF2B5EF4-FFF2-40B4-BE49-F238E27FC236}">
                  <a16:creationId xmlns:a16="http://schemas.microsoft.com/office/drawing/2014/main" id="{00000000-0008-0000-1200-000003000000}"/>
                </a:ext>
                <a:ext uri="{147F2762-F138-4A5C-976F-8EAC2B608ADB}">
                  <a16:predDERef xmlns:a16="http://schemas.microsoft.com/office/drawing/2014/main" pred="{00000000-0008-0000-1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r w:rsidR="00C40924" w:rsidRPr="00E228B7">
        <w:rPr>
          <w:rFonts w:ascii="GHEA Grapalat" w:hAnsi="GHEA Grapalat"/>
          <w:sz w:val="20"/>
          <w:szCs w:val="20"/>
        </w:rPr>
        <w:t>In the Eurozone in the fourth quarter of 2020, recovery will be slower due to new local short-term economic restrictions imposed to fight the coronavirus in a number of countries. However, with the third quarter’s economic activity standing above the previous estimate, the economic decline will be lower for the year than predicted in the previous quarter’s MP program of the CBA. Starting next year and in the medium term, the recovery will be faster in the light of scenario of vaccine use.</w:t>
      </w:r>
    </w:p>
    <w:p w14:paraId="3A6B8E10" w14:textId="77777777" w:rsidR="00DE52F9" w:rsidRDefault="00061C56" w:rsidP="00C40924">
      <w:pPr>
        <w:spacing w:line="332" w:lineRule="atLeast"/>
        <w:ind w:firstLine="284"/>
        <w:rPr>
          <w:rFonts w:ascii="GHEA Grapalat" w:eastAsia="GHEA Grapalat" w:hAnsi="GHEA Grapalat" w:cs="GHEA Grapalat"/>
          <w:sz w:val="20"/>
          <w:szCs w:val="20"/>
          <w:lang w:val="hy"/>
        </w:rPr>
      </w:pPr>
      <w:r w:rsidRPr="00061C56">
        <w:rPr>
          <w:noProof/>
        </w:rPr>
        <mc:AlternateContent>
          <mc:Choice Requires="wps">
            <w:drawing>
              <wp:anchor distT="0" distB="0" distL="114300" distR="114300" simplePos="0" relativeHeight="252213248" behindDoc="0" locked="0" layoutInCell="1" allowOverlap="1" wp14:anchorId="7E529173" wp14:editId="40A2EF0D">
                <wp:simplePos x="0" y="0"/>
                <wp:positionH relativeFrom="column">
                  <wp:posOffset>4150009</wp:posOffset>
                </wp:positionH>
                <wp:positionV relativeFrom="paragraph">
                  <wp:posOffset>547180</wp:posOffset>
                </wp:positionV>
                <wp:extent cx="2520000" cy="471281"/>
                <wp:effectExtent l="0" t="0" r="0" b="5080"/>
                <wp:wrapNone/>
                <wp:docPr id="4121" name="Text Box 9">
                  <a:extLst xmlns:a="http://schemas.openxmlformats.org/drawingml/2006/main">
                    <a:ext uri="{FF2B5EF4-FFF2-40B4-BE49-F238E27FC236}">
                      <a16:creationId xmlns:a16="http://schemas.microsoft.com/office/drawing/2014/main" id="{00000000-0008-0000-13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71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299F2"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Chart 15</w:t>
                            </w:r>
                          </w:p>
                          <w:p w14:paraId="2008B9B9"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4"/>
                                <w:szCs w:val="4"/>
                              </w:rPr>
                              <w:t> </w:t>
                            </w:r>
                          </w:p>
                          <w:p w14:paraId="09C9BBC3"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theme="minorBidi"/>
                                <w:b/>
                                <w:bCs/>
                                <w:color w:val="002060"/>
                                <w:sz w:val="14"/>
                                <w:szCs w:val="14"/>
                              </w:rPr>
                              <w:t>International food price forecasts</w:t>
                            </w:r>
                          </w:p>
                          <w:p w14:paraId="1B34DB3E"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i/>
                                <w:iCs/>
                                <w:color w:val="002060"/>
                                <w:sz w:val="14"/>
                                <w:szCs w:val="14"/>
                              </w:rPr>
                              <w:t> </w:t>
                            </w:r>
                          </w:p>
                          <w:p w14:paraId="55CBA43A"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0682296"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6037BFB"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EB81B76"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8024679"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4A566A2C"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033E822"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25D4B81"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0263DC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61BB6D4"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041D92E"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9357E6C"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43FBE5E"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C76DA6B"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46A5EC2D"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66241C1"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28166EC"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9565576"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0194EA9"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5EB651E"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292DA75"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46D39AF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EEBBA43"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4556458"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AF7732A"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209DB03"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F23EA3D"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FDE126E"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575F1DD"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8CC4DFB"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0D84D7A"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5214379"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826401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4E748E1D"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87CC261"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539E6E5"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95BA8FE"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C6F154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4C8F378D"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D530D71"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6376D22" w14:textId="77777777" w:rsidR="00923A75" w:rsidRPr="00061C56" w:rsidRDefault="00923A75" w:rsidP="00061C56">
                            <w:pPr>
                              <w:pStyle w:val="NormalWeb"/>
                              <w:spacing w:before="0" w:beforeAutospacing="0" w:after="0" w:afterAutospacing="0"/>
                              <w:rPr>
                                <w:color w:val="002060"/>
                              </w:rPr>
                            </w:pPr>
                            <w:r w:rsidRPr="00061C56">
                              <w:rPr>
                                <w:rFonts w:ascii="Times LatArm" w:hAnsi="Times LatArm"/>
                                <w:color w:val="002060"/>
                                <w:sz w:val="14"/>
                                <w:szCs w:val="14"/>
                              </w:rPr>
                              <w:t> </w:t>
                            </w:r>
                          </w:p>
                        </w:txbxContent>
                      </wps:txbx>
                      <wps:bodyPr rot="0" vert="horz" wrap="square" lIns="91440" tIns="45720" rIns="91440" bIns="45720" anchor="t" anchorCtr="0" upright="1">
                        <a:noAutofit/>
                      </wps:bodyPr>
                    </wps:wsp>
                  </a:graphicData>
                </a:graphic>
              </wp:anchor>
            </w:drawing>
          </mc:Choice>
          <mc:Fallback>
            <w:pict>
              <v:shape w14:anchorId="7E529173" id="_x0000_s1067" type="#_x0000_t202" style="position:absolute;left:0;text-align:left;margin-left:326.75pt;margin-top:43.1pt;width:198.45pt;height:37.1pt;z-index:252213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" filled="f" stroked="f">
                <v:textbox>
                  <w:txbxContent>
                    <w:p w14:paraId="32F299F2"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Chart 15</w:t>
                      </w:r>
                    </w:p>
                    <w:p w14:paraId="2008B9B9"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4"/>
                          <w:szCs w:val="4"/>
                        </w:rPr>
                        <w:t> </w:t>
                      </w:r>
                    </w:p>
                    <w:p w14:paraId="09C9BBC3"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theme="minorBidi"/>
                          <w:b/>
                          <w:bCs/>
                          <w:color w:val="002060"/>
                          <w:sz w:val="14"/>
                          <w:szCs w:val="14"/>
                        </w:rPr>
                        <w:t>International food price forecasts</w:t>
                      </w:r>
                    </w:p>
                    <w:p w14:paraId="1B34DB3E"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i/>
                          <w:iCs/>
                          <w:color w:val="002060"/>
                          <w:sz w:val="14"/>
                          <w:szCs w:val="14"/>
                        </w:rPr>
                        <w:t> </w:t>
                      </w:r>
                    </w:p>
                    <w:p w14:paraId="55CBA43A"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0682296"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6037BFB"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EB81B76"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8024679"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4A566A2C"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033E822"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25D4B81"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0263DC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61BB6D4"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041D92E"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9357E6C"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43FBE5E"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C76DA6B"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46A5EC2D"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66241C1"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28166EC"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9565576"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0194EA9"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5EB651E"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292DA75"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46D39AF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EEBBA43"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4556458"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AF7732A"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209DB03"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F23EA3D"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FDE126E"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575F1DD"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8CC4DFB"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0D84D7A"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5214379"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826401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4E748E1D"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87CC261"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539E6E5"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95BA8FE"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C6F154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4C8F378D"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D530D71"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6376D22" w14:textId="77777777" w:rsidR="00923A75" w:rsidRPr="00061C56" w:rsidRDefault="00923A75" w:rsidP="00061C56">
                      <w:pPr>
                        <w:pStyle w:val="NormalWeb"/>
                        <w:spacing w:before="0" w:beforeAutospacing="0" w:after="0" w:afterAutospacing="0"/>
                        <w:rPr>
                          <w:color w:val="002060"/>
                        </w:rPr>
                      </w:pPr>
                      <w:r w:rsidRPr="00061C56">
                        <w:rPr>
                          <w:rFonts w:ascii="Times LatArm" w:hAnsi="Times LatArm"/>
                          <w:color w:val="002060"/>
                          <w:sz w:val="14"/>
                          <w:szCs w:val="14"/>
                        </w:rPr>
                        <w:t> </w:t>
                      </w:r>
                    </w:p>
                  </w:txbxContent>
                </v:textbox>
              </v:shape>
            </w:pict>
          </mc:Fallback>
        </mc:AlternateContent>
      </w:r>
      <w:r w:rsidRPr="00061C56">
        <w:rPr>
          <w:noProof/>
        </w:rPr>
        <mc:AlternateContent>
          <mc:Choice Requires="wps">
            <w:drawing>
              <wp:anchor distT="0" distB="0" distL="114300" distR="114300" simplePos="0" relativeHeight="252210176" behindDoc="0" locked="0" layoutInCell="1" allowOverlap="1" wp14:anchorId="45B98C61" wp14:editId="7A4B4A17">
                <wp:simplePos x="0" y="0"/>
                <wp:positionH relativeFrom="column">
                  <wp:posOffset>4582473</wp:posOffset>
                </wp:positionH>
                <wp:positionV relativeFrom="paragraph">
                  <wp:posOffset>341308</wp:posOffset>
                </wp:positionV>
                <wp:extent cx="2085340" cy="288290"/>
                <wp:effectExtent l="0" t="0" r="0" b="0"/>
                <wp:wrapNone/>
                <wp:docPr id="4119" name="Text Box 3865">
                  <a:extLst xmlns:a="http://schemas.openxmlformats.org/drawingml/2006/main">
                    <a:ext uri="{FF2B5EF4-FFF2-40B4-BE49-F238E27FC236}">
                      <a16:creationId xmlns:a16="http://schemas.microsoft.com/office/drawing/2014/main" id="{00000000-0008-0000-1200-000004000000}"/>
                    </a:ext>
                    <a:ext uri="{147F2762-F138-4A5C-976F-8EAC2B608ADB}">
                      <a16:predDERef xmlns:a16="http://schemas.microsoft.com/office/drawing/2014/main" pred="{00000000-0008-0000-0E00-000003000000}"/>
                    </a:ext>
                  </a:extLst>
                </wp:docPr>
                <wp:cNvGraphicFramePr/>
                <a:graphic xmlns:a="http://schemas.openxmlformats.org/drawingml/2006/main">
                  <a:graphicData uri="http://schemas.microsoft.com/office/word/2010/wordprocessingShape">
                    <wps:wsp>
                      <wps:cNvSpPr txBox="1"/>
                      <wps:spPr>
                        <a:xfrm>
                          <a:off x="0" y="0"/>
                          <a:ext cx="208534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3A492E" w14:textId="77777777" w:rsidR="00923A75" w:rsidRDefault="00923A75" w:rsidP="00061C56">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theme="minorBidi"/>
                                <w:i/>
                                <w:iCs/>
                                <w:color w:val="000000" w:themeColor="dark1"/>
                                <w:sz w:val="14"/>
                                <w:szCs w:val="14"/>
                              </w:rPr>
                              <w:t xml:space="preserve">Source: </w:t>
                            </w:r>
                            <w:proofErr w:type="spellStart"/>
                            <w:r>
                              <w:rPr>
                                <w:rFonts w:ascii="GHEA Grapalat" w:hAnsi="GHEA Grapalat" w:cstheme="minorBidi"/>
                                <w:i/>
                                <w:iCs/>
                                <w:color w:val="000000" w:themeColor="dark1"/>
                                <w:sz w:val="14"/>
                                <w:szCs w:val="14"/>
                              </w:rPr>
                              <w:t>Rosstat</w:t>
                            </w:r>
                            <w:proofErr w:type="spellEnd"/>
                            <w:r>
                              <w:rPr>
                                <w:rFonts w:ascii="GHEA Grapalat" w:hAnsi="GHEA Grapalat" w:cstheme="minorBidi"/>
                                <w:i/>
                                <w:iCs/>
                                <w:color w:val="000000" w:themeColor="dark1"/>
                                <w:sz w:val="14"/>
                                <w:szCs w:val="14"/>
                              </w:rPr>
                              <w:t>, CBA forecast</w:t>
                            </w:r>
                          </w:p>
                          <w:p w14:paraId="60161CE3" w14:textId="77777777" w:rsidR="00923A75" w:rsidRDefault="00923A75" w:rsidP="00061C56">
                            <w:pPr>
                              <w:pStyle w:val="NormalWeb"/>
                              <w:spacing w:before="0" w:beforeAutospacing="0" w:after="0" w:afterAutospacing="0"/>
                              <w:jc w:val="right"/>
                            </w:pPr>
                            <w:r>
                              <w:rPr>
                                <w:rFonts w:ascii="GHEA Grapalat" w:hAnsi="GHEA Grapalat" w:cs="Sylfaen"/>
                                <w:i/>
                                <w:iCs/>
                                <w:color w:val="000000" w:themeColor="dark1"/>
                                <w:sz w:val="14"/>
                                <w:szCs w:val="14"/>
                              </w:rPr>
                              <w:t> </w:t>
                            </w:r>
                          </w:p>
                          <w:p w14:paraId="4B5F0CA0" w14:textId="77777777" w:rsidR="00923A75" w:rsidRDefault="00923A75" w:rsidP="00061C56">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B98C61" id="Text Box 3865" o:spid="_x0000_s1068" type="#_x0000_t202" style="position:absolute;left:0;text-align:left;margin-left:360.8pt;margin-top:26.85pt;width:164.2pt;height:22.7pt;z-index:252210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" filled="f" stroked="f" strokeweight=".5pt">
                <v:textbox>
                  <w:txbxContent>
                    <w:p w14:paraId="1D3A492E" w14:textId="77777777" w:rsidR="00923A75" w:rsidRDefault="00923A75" w:rsidP="00061C56">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theme="minorBidi"/>
                          <w:i/>
                          <w:iCs/>
                          <w:color w:val="000000" w:themeColor="dark1"/>
                          <w:sz w:val="14"/>
                          <w:szCs w:val="14"/>
                        </w:rPr>
                        <w:t xml:space="preserve">Source: </w:t>
                      </w:r>
                      <w:proofErr w:type="spellStart"/>
                      <w:r>
                        <w:rPr>
                          <w:rFonts w:ascii="GHEA Grapalat" w:hAnsi="GHEA Grapalat" w:cstheme="minorBidi"/>
                          <w:i/>
                          <w:iCs/>
                          <w:color w:val="000000" w:themeColor="dark1"/>
                          <w:sz w:val="14"/>
                          <w:szCs w:val="14"/>
                        </w:rPr>
                        <w:t>Rosstat</w:t>
                      </w:r>
                      <w:proofErr w:type="spellEnd"/>
                      <w:r>
                        <w:rPr>
                          <w:rFonts w:ascii="GHEA Grapalat" w:hAnsi="GHEA Grapalat" w:cstheme="minorBidi"/>
                          <w:i/>
                          <w:iCs/>
                          <w:color w:val="000000" w:themeColor="dark1"/>
                          <w:sz w:val="14"/>
                          <w:szCs w:val="14"/>
                        </w:rPr>
                        <w:t>, CBA forecast</w:t>
                      </w:r>
                    </w:p>
                    <w:p w14:paraId="60161CE3" w14:textId="77777777" w:rsidR="00923A75" w:rsidRDefault="00923A75" w:rsidP="00061C56">
                      <w:pPr>
                        <w:pStyle w:val="NormalWeb"/>
                        <w:spacing w:before="0" w:beforeAutospacing="0" w:after="0" w:afterAutospacing="0"/>
                        <w:jc w:val="right"/>
                      </w:pPr>
                      <w:r>
                        <w:rPr>
                          <w:rFonts w:ascii="GHEA Grapalat" w:hAnsi="GHEA Grapalat" w:cs="Sylfaen"/>
                          <w:i/>
                          <w:iCs/>
                          <w:color w:val="000000" w:themeColor="dark1"/>
                          <w:sz w:val="14"/>
                          <w:szCs w:val="14"/>
                        </w:rPr>
                        <w:t> </w:t>
                      </w:r>
                    </w:p>
                    <w:p w14:paraId="4B5F0CA0" w14:textId="77777777" w:rsidR="00923A75" w:rsidRDefault="00923A75" w:rsidP="00061C56">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C40924" w:rsidRPr="00E228B7">
        <w:rPr>
          <w:rFonts w:ascii="GHEA Grapalat" w:hAnsi="GHEA Grapalat"/>
          <w:sz w:val="20"/>
          <w:szCs w:val="20"/>
        </w:rPr>
        <w:t>In Russia, similar to the other two economies, real economic growth rates will be higher along the entire forecast horizon owing to the impact of the vaccine uses worldwide.</w:t>
      </w:r>
    </w:p>
    <w:p w14:paraId="4B35C77D" w14:textId="77777777" w:rsidR="00DE52F9" w:rsidRPr="00C40924" w:rsidRDefault="00061C56" w:rsidP="00C40924">
      <w:pPr>
        <w:spacing w:before="120" w:line="332" w:lineRule="atLeast"/>
        <w:ind w:firstLine="284"/>
        <w:rPr>
          <w:rFonts w:ascii="GHEA Grapalat" w:hAnsi="GHEA Grapalat"/>
          <w:i/>
          <w:sz w:val="20"/>
          <w:szCs w:val="20"/>
          <w:lang w:val="hy"/>
        </w:rPr>
      </w:pPr>
      <w:r w:rsidRPr="00061C56">
        <w:rPr>
          <w:noProof/>
        </w:rPr>
        <w:drawing>
          <wp:anchor distT="0" distB="0" distL="114300" distR="114300" simplePos="0" relativeHeight="252215296" behindDoc="0" locked="0" layoutInCell="1" allowOverlap="1" wp14:anchorId="356640ED" wp14:editId="2ED5A595">
            <wp:simplePos x="0" y="0"/>
            <wp:positionH relativeFrom="column">
              <wp:posOffset>4149943</wp:posOffset>
            </wp:positionH>
            <wp:positionV relativeFrom="paragraph">
              <wp:posOffset>303682</wp:posOffset>
            </wp:positionV>
            <wp:extent cx="2519680" cy="1633855"/>
            <wp:effectExtent l="0" t="0" r="0" b="4445"/>
            <wp:wrapNone/>
            <wp:docPr id="4123" name="Chart 4123">
              <a:extLst xmlns:a="http://schemas.openxmlformats.org/drawingml/2006/main">
                <a:ext uri="{FF2B5EF4-FFF2-40B4-BE49-F238E27FC236}">
                  <a16:creationId xmlns:a16="http://schemas.microsoft.com/office/drawing/2014/main" id="{00000000-0008-0000-1300-000003000000}"/>
                </a:ext>
                <a:ext uri="{147F2762-F138-4A5C-976F-8EAC2B608ADB}">
                  <a16:predDERef xmlns:a16="http://schemas.microsoft.com/office/drawing/2014/main" pred="{00000000-0008-0000-1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r w:rsidR="00C40924" w:rsidRPr="00C40924">
        <w:rPr>
          <w:rFonts w:ascii="GHEA Grapalat" w:hAnsi="GHEA Grapalat"/>
          <w:b/>
          <w:i/>
          <w:sz w:val="20"/>
          <w:szCs w:val="20"/>
        </w:rPr>
        <w:t>On the back of a faster restoring demand, the US and Russia will have higher inflations than anticipated previously. Meanwhile, somewhat a lower inflationary environment is predicted in the Eurozone mainly because of the appreciated euro against the US dollar.</w:t>
      </w:r>
    </w:p>
    <w:p w14:paraId="6932F1C8" w14:textId="77777777" w:rsidR="00DE52F9" w:rsidRPr="00DE52F9" w:rsidRDefault="00061C56" w:rsidP="00C40924">
      <w:pPr>
        <w:spacing w:before="120" w:line="332" w:lineRule="atLeast"/>
        <w:ind w:firstLine="284"/>
        <w:rPr>
          <w:rFonts w:ascii="GHEA Grapalat" w:hAnsi="GHEA Grapalat"/>
          <w:i/>
          <w:sz w:val="20"/>
          <w:szCs w:val="20"/>
          <w:lang w:val="hy"/>
        </w:rPr>
      </w:pPr>
      <w:r w:rsidRPr="00061C56">
        <w:rPr>
          <w:noProof/>
        </w:rPr>
        <mc:AlternateContent>
          <mc:Choice Requires="wps">
            <w:drawing>
              <wp:anchor distT="0" distB="0" distL="114300" distR="114300" simplePos="0" relativeHeight="252214272" behindDoc="0" locked="0" layoutInCell="1" allowOverlap="1" wp14:anchorId="553E04AB" wp14:editId="4745EF29">
                <wp:simplePos x="0" y="0"/>
                <wp:positionH relativeFrom="column">
                  <wp:posOffset>4824806</wp:posOffset>
                </wp:positionH>
                <wp:positionV relativeFrom="paragraph">
                  <wp:posOffset>817757</wp:posOffset>
                </wp:positionV>
                <wp:extent cx="1856575" cy="300251"/>
                <wp:effectExtent l="0" t="0" r="0" b="5080"/>
                <wp:wrapNone/>
                <wp:docPr id="4122" name="Text Box 3866">
                  <a:extLst xmlns:a="http://schemas.openxmlformats.org/drawingml/2006/main">
                    <a:ext uri="{FF2B5EF4-FFF2-40B4-BE49-F238E27FC236}">
                      <a16:creationId xmlns:a16="http://schemas.microsoft.com/office/drawing/2014/main" id="{00000000-0008-0000-1300-000004000000}"/>
                    </a:ext>
                  </a:extLst>
                </wp:docPr>
                <wp:cNvGraphicFramePr/>
                <a:graphic xmlns:a="http://schemas.openxmlformats.org/drawingml/2006/main">
                  <a:graphicData uri="http://schemas.microsoft.com/office/word/2010/wordprocessingShape">
                    <wps:wsp>
                      <wps:cNvSpPr txBox="1"/>
                      <wps:spPr>
                        <a:xfrm>
                          <a:off x="0" y="0"/>
                          <a:ext cx="1856575" cy="300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C80CBA" w14:textId="77777777" w:rsidR="00923A75" w:rsidRPr="00061C56" w:rsidRDefault="00923A75" w:rsidP="00061C56">
                            <w:pPr>
                              <w:pStyle w:val="NormalWeb"/>
                              <w:spacing w:before="0" w:beforeAutospacing="0" w:after="0" w:afterAutospacing="0"/>
                              <w:jc w:val="right"/>
                            </w:pPr>
                            <w:r w:rsidRPr="00061C56">
                              <w:rPr>
                                <w:rFonts w:asciiTheme="minorHAnsi" w:hAnsi="Calibri" w:cs="Calibri"/>
                                <w:i/>
                                <w:iCs/>
                                <w:sz w:val="14"/>
                                <w:szCs w:val="14"/>
                              </w:rPr>
                              <w:t> </w:t>
                            </w:r>
                            <w:r w:rsidRPr="00061C56">
                              <w:rPr>
                                <w:rFonts w:ascii="GHEA Grapalat" w:hAnsi="GHEA Grapalat" w:cs="Sylfaen"/>
                                <w:i/>
                                <w:iCs/>
                                <w:sz w:val="14"/>
                                <w:szCs w:val="14"/>
                              </w:rPr>
                              <w:t>Source: FAO, CBA forecast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3E04AB" id="Text Box 3866" o:spid="_x0000_s1069" type="#_x0000_t202" style="position:absolute;left:0;text-align:left;margin-left:379.9pt;margin-top:64.4pt;width:146.2pt;height:23.65pt;z-index:252214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" filled="f" stroked="f" strokeweight=".5pt">
                <v:textbox>
                  <w:txbxContent>
                    <w:p w14:paraId="3EC80CBA" w14:textId="77777777" w:rsidR="00923A75" w:rsidRPr="00061C56" w:rsidRDefault="00923A75" w:rsidP="00061C56">
                      <w:pPr>
                        <w:pStyle w:val="NormalWeb"/>
                        <w:spacing w:before="0" w:beforeAutospacing="0" w:after="0" w:afterAutospacing="0"/>
                        <w:jc w:val="right"/>
                      </w:pPr>
                      <w:r w:rsidRPr="00061C56">
                        <w:rPr>
                          <w:rFonts w:asciiTheme="minorHAnsi" w:hAnsi="Calibri" w:cs="Calibri"/>
                          <w:i/>
                          <w:iCs/>
                          <w:sz w:val="14"/>
                          <w:szCs w:val="14"/>
                        </w:rPr>
                        <w:t> </w:t>
                      </w:r>
                      <w:r w:rsidRPr="00061C56">
                        <w:rPr>
                          <w:rFonts w:ascii="GHEA Grapalat" w:hAnsi="GHEA Grapalat" w:cs="Sylfaen"/>
                          <w:i/>
                          <w:iCs/>
                          <w:sz w:val="14"/>
                          <w:szCs w:val="14"/>
                        </w:rPr>
                        <w:t>Source: FAO, CBA forecast</w:t>
                      </w:r>
                    </w:p>
                  </w:txbxContent>
                </v:textbox>
              </v:shape>
            </w:pict>
          </mc:Fallback>
        </mc:AlternateContent>
      </w:r>
      <w:r w:rsidR="00C40924" w:rsidRPr="00E228B7">
        <w:rPr>
          <w:rFonts w:ascii="GHEA Grapalat" w:hAnsi="GHEA Grapalat"/>
          <w:b/>
          <w:sz w:val="20"/>
          <w:szCs w:val="20"/>
        </w:rPr>
        <w:t>Commodity prices will persist at a higher level than predicted previously almost along the entire forecast horizon, largely owing to the faster-than-expected recovery in China’s economy (industry).</w:t>
      </w:r>
      <w:r w:rsidR="00DE52F9" w:rsidRPr="00DE52F9">
        <w:rPr>
          <w:rFonts w:ascii="GHEA Grapalat" w:eastAsia="GHEA Grapalat" w:hAnsi="GHEA Grapalat" w:cs="GHEA Grapalat"/>
          <w:b/>
          <w:bCs/>
          <w:i/>
          <w:sz w:val="20"/>
          <w:szCs w:val="20"/>
          <w:lang w:val="hy"/>
        </w:rPr>
        <w:t xml:space="preserve"> </w:t>
      </w:r>
    </w:p>
    <w:p w14:paraId="62726AA8" w14:textId="77777777" w:rsidR="00C40924" w:rsidRDefault="00061C56" w:rsidP="00C40924">
      <w:pPr>
        <w:spacing w:line="332" w:lineRule="atLeast"/>
        <w:ind w:firstLine="284"/>
        <w:rPr>
          <w:rFonts w:ascii="GHEA Grapalat" w:eastAsia="GHEA Grapalat" w:hAnsi="GHEA Grapalat" w:cs="GHEA Grapalat"/>
          <w:sz w:val="20"/>
          <w:szCs w:val="20"/>
          <w:lang w:val="hy"/>
        </w:rPr>
        <w:sectPr w:rsidR="00C40924" w:rsidSect="000C7417">
          <w:footnotePr>
            <w:numStart w:val="11"/>
          </w:footnotePr>
          <w:type w:val="continuous"/>
          <w:pgSz w:w="11907" w:h="16840" w:code="9"/>
          <w:pgMar w:top="1134" w:right="4820" w:bottom="1134" w:left="851" w:header="737" w:footer="794" w:gutter="0"/>
          <w:pgNumType w:start="11"/>
          <w:cols w:space="720"/>
          <w:titlePg/>
          <w:docGrid w:linePitch="326"/>
        </w:sectPr>
      </w:pPr>
      <w:r w:rsidRPr="00061C56">
        <w:rPr>
          <w:noProof/>
        </w:rPr>
        <w:drawing>
          <wp:anchor distT="0" distB="0" distL="114300" distR="114300" simplePos="0" relativeHeight="252219392" behindDoc="0" locked="0" layoutInCell="1" allowOverlap="1" wp14:anchorId="60F4C5F8" wp14:editId="295B9F46">
            <wp:simplePos x="0" y="0"/>
            <wp:positionH relativeFrom="column">
              <wp:posOffset>4149943</wp:posOffset>
            </wp:positionH>
            <wp:positionV relativeFrom="paragraph">
              <wp:posOffset>443893</wp:posOffset>
            </wp:positionV>
            <wp:extent cx="2519680" cy="1766570"/>
            <wp:effectExtent l="0" t="0" r="0" b="5080"/>
            <wp:wrapNone/>
            <wp:docPr id="4126" name="Chart 4126">
              <a:extLst xmlns:a="http://schemas.openxmlformats.org/drawingml/2006/main">
                <a:ext uri="{FF2B5EF4-FFF2-40B4-BE49-F238E27FC236}">
                  <a16:creationId xmlns:a16="http://schemas.microsoft.com/office/drawing/2014/main" id="{00000000-0008-0000-1400-000003000000}"/>
                </a:ext>
                <a:ext uri="{147F2762-F138-4A5C-976F-8EAC2B608ADB}">
                  <a16:predDERef xmlns:a16="http://schemas.microsoft.com/office/drawing/2014/main" pred="{00000000-0008-0000-1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r w:rsidRPr="00061C56">
        <w:rPr>
          <w:noProof/>
        </w:rPr>
        <mc:AlternateContent>
          <mc:Choice Requires="wps">
            <w:drawing>
              <wp:anchor distT="0" distB="0" distL="114300" distR="114300" simplePos="0" relativeHeight="252217344" behindDoc="0" locked="0" layoutInCell="1" allowOverlap="1" wp14:anchorId="3AFA14A6" wp14:editId="26F70471">
                <wp:simplePos x="0" y="0"/>
                <wp:positionH relativeFrom="column">
                  <wp:posOffset>4150511</wp:posOffset>
                </wp:positionH>
                <wp:positionV relativeFrom="paragraph">
                  <wp:posOffset>109903</wp:posOffset>
                </wp:positionV>
                <wp:extent cx="2520000" cy="438150"/>
                <wp:effectExtent l="0" t="0" r="0" b="0"/>
                <wp:wrapNone/>
                <wp:docPr id="4124" name="Text Box 66">
                  <a:extLst xmlns:a="http://schemas.openxmlformats.org/drawingml/2006/main">
                    <a:ext uri="{FF2B5EF4-FFF2-40B4-BE49-F238E27FC236}">
                      <a16:creationId xmlns:a16="http://schemas.microsoft.com/office/drawing/2014/main" id="{00000000-0008-0000-14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B2ED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Chart 16</w:t>
                            </w:r>
                          </w:p>
                          <w:p w14:paraId="034FE152"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4"/>
                                <w:szCs w:val="4"/>
                              </w:rPr>
                              <w:t> </w:t>
                            </w:r>
                          </w:p>
                          <w:p w14:paraId="2A83AEBA"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International oil price forecasts</w:t>
                            </w:r>
                          </w:p>
                          <w:p w14:paraId="18D2E84C"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i/>
                                <w:iCs/>
                                <w:color w:val="002060"/>
                                <w:sz w:val="14"/>
                                <w:szCs w:val="14"/>
                              </w:rPr>
                              <w:t> </w:t>
                            </w:r>
                          </w:p>
                          <w:p w14:paraId="6E26641A"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1DB380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20029E5"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B54247D"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6089146"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1B9F74F"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4651531D"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8EE48F7"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87205DF"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9580332"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07F5E13"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148A844"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4B6BF65F"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7D76C4D"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E62703B"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178725B"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4C7EEB1"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51CC9C7"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4C75AA17"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90B032E"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685D8DA"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7DCCE35"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CDF84C5"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5F55848"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048660C"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47FB46C"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23979D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4202ED97"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5618935"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9D97772"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6C804F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27251B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6B4B95C"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E37D1F7"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E7EDEE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43911D1"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C6D3B9E" w14:textId="77777777" w:rsidR="00923A75" w:rsidRPr="00061C56" w:rsidRDefault="00923A75" w:rsidP="00061C56">
                            <w:pPr>
                              <w:pStyle w:val="NormalWeb"/>
                              <w:spacing w:before="0" w:beforeAutospacing="0" w:after="0" w:afterAutospacing="0"/>
                              <w:rPr>
                                <w:color w:val="002060"/>
                              </w:rPr>
                            </w:pPr>
                            <w:r w:rsidRPr="00061C56">
                              <w:rPr>
                                <w:rFonts w:ascii="Times LatArm" w:hAnsi="Times LatArm"/>
                                <w:color w:val="002060"/>
                                <w:sz w:val="14"/>
                                <w:szCs w:val="14"/>
                              </w:rPr>
                              <w:t> </w:t>
                            </w:r>
                          </w:p>
                        </w:txbxContent>
                      </wps:txbx>
                      <wps:bodyPr rot="0" vert="horz" wrap="square" lIns="91440" tIns="45720" rIns="91440" bIns="45720" anchor="t" anchorCtr="0" upright="1">
                        <a:noAutofit/>
                      </wps:bodyPr>
                    </wps:wsp>
                  </a:graphicData>
                </a:graphic>
              </wp:anchor>
            </w:drawing>
          </mc:Choice>
          <mc:Fallback>
            <w:pict>
              <v:shape w14:anchorId="3AFA14A6" id="Text Box 66" o:spid="_x0000_s1070" type="#_x0000_t202" style="position:absolute;left:0;text-align:left;margin-left:326.8pt;margin-top:8.65pt;width:198.45pt;height:34.5pt;z-index:25221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" filled="f" stroked="f">
                <v:textbox>
                  <w:txbxContent>
                    <w:p w14:paraId="744B2ED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Chart 16</w:t>
                      </w:r>
                    </w:p>
                    <w:p w14:paraId="034FE152"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4"/>
                          <w:szCs w:val="4"/>
                        </w:rPr>
                        <w:t> </w:t>
                      </w:r>
                    </w:p>
                    <w:p w14:paraId="2A83AEBA"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International oil price forecasts</w:t>
                      </w:r>
                    </w:p>
                    <w:p w14:paraId="18D2E84C"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i/>
                          <w:iCs/>
                          <w:color w:val="002060"/>
                          <w:sz w:val="14"/>
                          <w:szCs w:val="14"/>
                        </w:rPr>
                        <w:t> </w:t>
                      </w:r>
                    </w:p>
                    <w:p w14:paraId="6E26641A"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1DB380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20029E5"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B54247D"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6089146"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1B9F74F"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4651531D"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8EE48F7"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87205DF"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9580332"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07F5E13"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148A844"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4B6BF65F"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7D76C4D"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E62703B"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178725B"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4C7EEB1"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51CC9C7"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4C75AA17"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90B032E"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685D8DA"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7DCCE35"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CDF84C5"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5F55848"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048660C"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47FB46C"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23979D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4202ED97"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5618935"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9D97772"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6C804F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27251B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6B4B95C"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E37D1F7"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E7EDEE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43911D1"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C6D3B9E" w14:textId="77777777" w:rsidR="00923A75" w:rsidRPr="00061C56" w:rsidRDefault="00923A75" w:rsidP="00061C56">
                      <w:pPr>
                        <w:pStyle w:val="NormalWeb"/>
                        <w:spacing w:before="0" w:beforeAutospacing="0" w:after="0" w:afterAutospacing="0"/>
                        <w:rPr>
                          <w:color w:val="002060"/>
                        </w:rPr>
                      </w:pPr>
                      <w:r w:rsidRPr="00061C56">
                        <w:rPr>
                          <w:rFonts w:ascii="Times LatArm" w:hAnsi="Times LatArm"/>
                          <w:color w:val="002060"/>
                          <w:sz w:val="14"/>
                          <w:szCs w:val="14"/>
                        </w:rPr>
                        <w:t> </w:t>
                      </w:r>
                    </w:p>
                  </w:txbxContent>
                </v:textbox>
              </v:shape>
            </w:pict>
          </mc:Fallback>
        </mc:AlternateContent>
      </w:r>
      <w:r w:rsidR="00C40924" w:rsidRPr="00E228B7">
        <w:rPr>
          <w:rFonts w:ascii="GHEA Grapalat" w:hAnsi="GHEA Grapalat"/>
          <w:sz w:val="20"/>
          <w:szCs w:val="20"/>
        </w:rPr>
        <w:t xml:space="preserve">In the world’s food product markets, mid-term price forecasts have been revised upside, in line with actual developments and new forecasts of global demand. In the coming years, food prices will be at a higher level than predicted previously, shaping inflationary trends, </w:t>
      </w:r>
      <w:r w:rsidR="00C40924" w:rsidRPr="00C40924">
        <w:rPr>
          <w:rFonts w:ascii="GHEA Grapalat" w:hAnsi="GHEA Grapalat"/>
          <w:sz w:val="20"/>
          <w:szCs w:val="20"/>
        </w:rPr>
        <w:t>after which inflation developments will gradually phase out.</w:t>
      </w:r>
    </w:p>
    <w:p w14:paraId="5A72A98A" w14:textId="77777777" w:rsidR="00DE52F9" w:rsidRDefault="00C40924" w:rsidP="00C40924">
      <w:pPr>
        <w:spacing w:line="332" w:lineRule="atLeast"/>
        <w:ind w:firstLine="284"/>
        <w:rPr>
          <w:rFonts w:ascii="GHEA Grapalat" w:eastAsia="GHEA Grapalat" w:hAnsi="GHEA Grapalat" w:cs="GHEA Grapalat"/>
          <w:sz w:val="20"/>
          <w:szCs w:val="20"/>
          <w:lang w:val="hy"/>
        </w:rPr>
      </w:pPr>
      <w:r w:rsidRPr="00E228B7">
        <w:rPr>
          <w:rFonts w:ascii="GHEA Grapalat" w:hAnsi="GHEA Grapalat"/>
          <w:sz w:val="20"/>
          <w:szCs w:val="20"/>
        </w:rPr>
        <w:t>Revisions in international oil price forecast have remained almost intact for the entire horizon, in which case oil prices in the medium term will trend up, concurrent with the recovery of global demand. The price of Brent crude will be in the range of USD 40-50 per barrel over the forecast horizon.</w:t>
      </w:r>
    </w:p>
    <w:p w14:paraId="7BDEEC4B" w14:textId="77777777" w:rsidR="00942240" w:rsidRDefault="00061C56" w:rsidP="00942240">
      <w:pPr>
        <w:spacing w:line="324" w:lineRule="atLeast"/>
        <w:ind w:firstLine="284"/>
        <w:rPr>
          <w:rFonts w:ascii="GHEA Grapalat" w:eastAsia="GHEA Grapalat" w:hAnsi="GHEA Grapalat" w:cs="GHEA Grapalat"/>
          <w:sz w:val="20"/>
          <w:szCs w:val="20"/>
          <w:lang w:val="hy"/>
        </w:rPr>
        <w:sectPr w:rsidR="00942240" w:rsidSect="0018729F">
          <w:footnotePr>
            <w:numStart w:val="11"/>
          </w:footnotePr>
          <w:type w:val="continuous"/>
          <w:pgSz w:w="11907" w:h="16840" w:code="9"/>
          <w:pgMar w:top="1134" w:right="4820" w:bottom="1134" w:left="851" w:header="737" w:footer="794" w:gutter="0"/>
          <w:pgNumType w:start="15"/>
          <w:cols w:space="720"/>
          <w:titlePg/>
          <w:docGrid w:linePitch="326"/>
        </w:sectPr>
      </w:pPr>
      <w:r w:rsidRPr="00061C56">
        <w:rPr>
          <w:noProof/>
        </w:rPr>
        <mc:AlternateContent>
          <mc:Choice Requires="wps">
            <w:drawing>
              <wp:anchor distT="0" distB="0" distL="114300" distR="114300" simplePos="0" relativeHeight="252218368" behindDoc="0" locked="0" layoutInCell="1" allowOverlap="1" wp14:anchorId="6D72183F" wp14:editId="4D1927BD">
                <wp:simplePos x="0" y="0"/>
                <wp:positionH relativeFrom="column">
                  <wp:posOffset>5084881</wp:posOffset>
                </wp:positionH>
                <wp:positionV relativeFrom="paragraph">
                  <wp:posOffset>137188</wp:posOffset>
                </wp:positionV>
                <wp:extent cx="1645920" cy="278765"/>
                <wp:effectExtent l="0" t="0" r="0" b="6985"/>
                <wp:wrapNone/>
                <wp:docPr id="4125" name="Text Box 3867">
                  <a:extLst xmlns:a="http://schemas.openxmlformats.org/drawingml/2006/main">
                    <a:ext uri="{FF2B5EF4-FFF2-40B4-BE49-F238E27FC236}">
                      <a16:creationId xmlns:a16="http://schemas.microsoft.com/office/drawing/2014/main" id="{00000000-0008-0000-1400-000004000000}"/>
                    </a:ext>
                  </a:extLst>
                </wp:docPr>
                <wp:cNvGraphicFramePr/>
                <a:graphic xmlns:a="http://schemas.openxmlformats.org/drawingml/2006/main">
                  <a:graphicData uri="http://schemas.microsoft.com/office/word/2010/wordprocessingShape">
                    <wps:wsp>
                      <wps:cNvSpPr txBox="1"/>
                      <wps:spPr>
                        <a:xfrm>
                          <a:off x="0" y="0"/>
                          <a:ext cx="164592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750B4B" w14:textId="77777777" w:rsidR="00923A75" w:rsidRDefault="00923A75" w:rsidP="00061C56">
                            <w:pPr>
                              <w:pStyle w:val="NormalWeb"/>
                              <w:spacing w:before="0" w:beforeAutospacing="0" w:after="0" w:afterAutospacing="0"/>
                              <w:jc w:val="right"/>
                            </w:pPr>
                            <w:r>
                              <w:rPr>
                                <w:rFonts w:ascii="GHEA Grapalat" w:hAnsi="GHEA Grapalat" w:cs="Sylfaen"/>
                                <w:i/>
                                <w:iCs/>
                                <w:color w:val="000000" w:themeColor="dark1"/>
                                <w:sz w:val="14"/>
                                <w:szCs w:val="14"/>
                              </w:rPr>
                              <w:t>Source: World Bank, CBA forecast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72183F" id="Text Box 3867" o:spid="_x0000_s1071" type="#_x0000_t202" style="position:absolute;left:0;text-align:left;margin-left:400.4pt;margin-top:10.8pt;width:129.6pt;height:21.95pt;z-index:25221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" filled="f" stroked="f" strokeweight=".5pt">
                <v:textbox>
                  <w:txbxContent>
                    <w:p w14:paraId="7F750B4B" w14:textId="77777777" w:rsidR="00923A75" w:rsidRDefault="00923A75" w:rsidP="00061C56">
                      <w:pPr>
                        <w:pStyle w:val="NormalWeb"/>
                        <w:spacing w:before="0" w:beforeAutospacing="0" w:after="0" w:afterAutospacing="0"/>
                        <w:jc w:val="right"/>
                      </w:pPr>
                      <w:r>
                        <w:rPr>
                          <w:rFonts w:ascii="GHEA Grapalat" w:hAnsi="GHEA Grapalat" w:cs="Sylfaen"/>
                          <w:i/>
                          <w:iCs/>
                          <w:color w:val="000000" w:themeColor="dark1"/>
                          <w:sz w:val="14"/>
                          <w:szCs w:val="14"/>
                        </w:rPr>
                        <w:t>Source: World Bank, CBA forecast</w:t>
                      </w:r>
                    </w:p>
                  </w:txbxContent>
                </v:textbox>
              </v:shape>
            </w:pict>
          </mc:Fallback>
        </mc:AlternateContent>
      </w:r>
      <w:r w:rsidR="000C7417" w:rsidRPr="00E228B7">
        <w:rPr>
          <w:rFonts w:ascii="GHEA Grapalat" w:hAnsi="GHEA Grapalat"/>
          <w:sz w:val="20"/>
          <w:szCs w:val="20"/>
        </w:rPr>
        <w:t xml:space="preserve">International copper prices have settled at levels above previous predictions due to the faster-than-expected recovery of the Chinese </w:t>
      </w:r>
      <w:r w:rsidRPr="00061C56">
        <w:rPr>
          <w:noProof/>
        </w:rPr>
        <w:lastRenderedPageBreak/>
        <mc:AlternateContent>
          <mc:Choice Requires="wps">
            <w:drawing>
              <wp:anchor distT="0" distB="0" distL="114300" distR="114300" simplePos="0" relativeHeight="252223488" behindDoc="0" locked="0" layoutInCell="1" allowOverlap="1" wp14:anchorId="59166B6E" wp14:editId="4C2438C5">
                <wp:simplePos x="0" y="0"/>
                <wp:positionH relativeFrom="column">
                  <wp:posOffset>4136257</wp:posOffset>
                </wp:positionH>
                <wp:positionV relativeFrom="paragraph">
                  <wp:posOffset>146543</wp:posOffset>
                </wp:positionV>
                <wp:extent cx="2520000" cy="495300"/>
                <wp:effectExtent l="0" t="0" r="0" b="0"/>
                <wp:wrapNone/>
                <wp:docPr id="4127" name="Text Box 3903">
                  <a:extLst xmlns:a="http://schemas.openxmlformats.org/drawingml/2006/main">
                    <a:ext uri="{FF2B5EF4-FFF2-40B4-BE49-F238E27FC236}">
                      <a16:creationId xmlns:a16="http://schemas.microsoft.com/office/drawing/2014/main" id="{00000000-0008-0000-15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9604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Chart 17</w:t>
                            </w:r>
                          </w:p>
                          <w:p w14:paraId="319E47B9"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6"/>
                                <w:szCs w:val="6"/>
                              </w:rPr>
                              <w:t>  </w:t>
                            </w:r>
                          </w:p>
                          <w:p w14:paraId="20326132"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International copper price forecasts</w:t>
                            </w:r>
                          </w:p>
                          <w:p w14:paraId="47C77E99"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4B509FB4"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F0B9A59"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B2D3FFE"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1FCD043"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ACE5DC6"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9F0610E"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5C824AF"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A343C2A"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40F51B5B"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62754E4"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DF078B4"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6"/>
                                <w:szCs w:val="6"/>
                              </w:rPr>
                              <w:t> </w:t>
                            </w:r>
                          </w:p>
                          <w:p w14:paraId="0D539558"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A94FF7F"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11AA3A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603E79A"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ED8B472"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4A8F476A"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5B38AB7"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3DD8D3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57E23E8"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3346156"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B86E2DA"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0B9B165"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ED72E41"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0166727"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6802BFF"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E248D88"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B568793"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19C0545"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982ECFF"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ECAF709"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B73EC9C"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948FC6E"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008E70C"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0947E17"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BB6242E"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596BACC"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28905E5"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DB3D73E"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7553013" w14:textId="77777777" w:rsidR="00923A75" w:rsidRPr="00061C56" w:rsidRDefault="00923A75" w:rsidP="00061C56">
                            <w:pPr>
                              <w:pStyle w:val="NormalWeb"/>
                              <w:spacing w:before="0" w:beforeAutospacing="0" w:after="0" w:afterAutospacing="0"/>
                              <w:rPr>
                                <w:color w:val="002060"/>
                              </w:rPr>
                            </w:pPr>
                            <w:r w:rsidRPr="00061C56">
                              <w:rPr>
                                <w:rFonts w:ascii="Times LatArm" w:hAnsi="Times LatArm"/>
                                <w:color w:val="002060"/>
                                <w:sz w:val="14"/>
                                <w:szCs w:val="14"/>
                              </w:rPr>
                              <w:t> </w:t>
                            </w:r>
                          </w:p>
                        </w:txbxContent>
                      </wps:txbx>
                      <wps:bodyPr rot="0" vert="horz" wrap="square" lIns="91440" tIns="45720" rIns="91440" bIns="45720" anchor="t" anchorCtr="0" upright="1">
                        <a:noAutofit/>
                      </wps:bodyPr>
                    </wps:wsp>
                  </a:graphicData>
                </a:graphic>
              </wp:anchor>
            </w:drawing>
          </mc:Choice>
          <mc:Fallback>
            <w:pict>
              <v:shape w14:anchorId="59166B6E" id="Text Box 3903" o:spid="_x0000_s1072" type="#_x0000_t202" style="position:absolute;left:0;text-align:left;margin-left:325.7pt;margin-top:11.55pt;width:198.45pt;height:39pt;z-index:252223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" filled="f" stroked="f">
                <v:textbox>
                  <w:txbxContent>
                    <w:p w14:paraId="3C69604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Chart 17</w:t>
                      </w:r>
                    </w:p>
                    <w:p w14:paraId="319E47B9"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6"/>
                          <w:szCs w:val="6"/>
                        </w:rPr>
                        <w:t>  </w:t>
                      </w:r>
                    </w:p>
                    <w:p w14:paraId="20326132"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International copper price forecasts</w:t>
                      </w:r>
                    </w:p>
                    <w:p w14:paraId="47C77E99"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4B509FB4"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F0B9A59"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B2D3FFE"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1FCD043"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ACE5DC6"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9F0610E"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5C824AF"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A343C2A"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40F51B5B"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62754E4"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DF078B4"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6"/>
                          <w:szCs w:val="6"/>
                        </w:rPr>
                        <w:t> </w:t>
                      </w:r>
                    </w:p>
                    <w:p w14:paraId="0D539558"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A94FF7F"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11AA3A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603E79A"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ED8B472"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4A8F476A"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5B38AB7"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3DD8D30"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57E23E8"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3346156"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B86E2DA"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0B9B165"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ED72E41"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0166727"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06802BFF"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E248D88"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B568793"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19C0545"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7982ECFF"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ECAF709"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B73EC9C"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948FC6E"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008E70C"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0947E17"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3BB6242E"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5596BACC"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128905E5"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2DB3D73E" w14:textId="77777777" w:rsidR="00923A75" w:rsidRPr="00061C56" w:rsidRDefault="00923A75" w:rsidP="00061C56">
                      <w:pPr>
                        <w:pStyle w:val="NormalWeb"/>
                        <w:spacing w:before="0" w:beforeAutospacing="0" w:after="0" w:afterAutospacing="0"/>
                        <w:rPr>
                          <w:color w:val="002060"/>
                        </w:rPr>
                      </w:pPr>
                      <w:r w:rsidRPr="00061C56">
                        <w:rPr>
                          <w:rFonts w:ascii="GHEA Grapalat" w:hAnsi="GHEA Grapalat" w:cs="Sylfaen"/>
                          <w:b/>
                          <w:bCs/>
                          <w:color w:val="002060"/>
                          <w:sz w:val="14"/>
                          <w:szCs w:val="14"/>
                        </w:rPr>
                        <w:t> </w:t>
                      </w:r>
                    </w:p>
                    <w:p w14:paraId="67553013" w14:textId="77777777" w:rsidR="00923A75" w:rsidRPr="00061C56" w:rsidRDefault="00923A75" w:rsidP="00061C56">
                      <w:pPr>
                        <w:pStyle w:val="NormalWeb"/>
                        <w:spacing w:before="0" w:beforeAutospacing="0" w:after="0" w:afterAutospacing="0"/>
                        <w:rPr>
                          <w:color w:val="002060"/>
                        </w:rPr>
                      </w:pPr>
                      <w:r w:rsidRPr="00061C56">
                        <w:rPr>
                          <w:rFonts w:ascii="Times LatArm" w:hAnsi="Times LatArm"/>
                          <w:color w:val="002060"/>
                          <w:sz w:val="14"/>
                          <w:szCs w:val="14"/>
                        </w:rPr>
                        <w:t> </w:t>
                      </w:r>
                    </w:p>
                  </w:txbxContent>
                </v:textbox>
              </v:shape>
            </w:pict>
          </mc:Fallback>
        </mc:AlternateContent>
      </w:r>
      <w:r w:rsidR="000C7417" w:rsidRPr="00E228B7">
        <w:rPr>
          <w:rFonts w:ascii="GHEA Grapalat" w:hAnsi="GHEA Grapalat"/>
          <w:sz w:val="20"/>
          <w:szCs w:val="20"/>
        </w:rPr>
        <w:t xml:space="preserve">economy. In the medium term, as China returns to a stable economic growth path and after current supply-related difficulties are dealt with, </w:t>
      </w:r>
      <w:r w:rsidRPr="00061C56">
        <w:rPr>
          <w:noProof/>
        </w:rPr>
        <w:drawing>
          <wp:anchor distT="0" distB="0" distL="114300" distR="114300" simplePos="0" relativeHeight="252225536" behindDoc="0" locked="0" layoutInCell="1" allowOverlap="1" wp14:anchorId="24A2C74B" wp14:editId="13C4470A">
            <wp:simplePos x="0" y="0"/>
            <wp:positionH relativeFrom="column">
              <wp:posOffset>4133973</wp:posOffset>
            </wp:positionH>
            <wp:positionV relativeFrom="paragraph">
              <wp:posOffset>549152</wp:posOffset>
            </wp:positionV>
            <wp:extent cx="2519680" cy="1610436"/>
            <wp:effectExtent l="0" t="0" r="0" b="8890"/>
            <wp:wrapNone/>
            <wp:docPr id="4129" name="Chart 4129">
              <a:extLst xmlns:a="http://schemas.openxmlformats.org/drawingml/2006/main">
                <a:ext uri="{FF2B5EF4-FFF2-40B4-BE49-F238E27FC236}">
                  <a16:creationId xmlns:a16="http://schemas.microsoft.com/office/drawing/2014/main" id="{00000000-0008-0000-1500-000003000000}"/>
                </a:ext>
                <a:ext uri="{147F2762-F138-4A5C-976F-8EAC2B608ADB}">
                  <a16:predDERef xmlns:a16="http://schemas.microsoft.com/office/drawing/2014/main" pred="{00000000-0008-0000-1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V relativeFrom="margin">
              <wp14:pctHeight>0</wp14:pctHeight>
            </wp14:sizeRelV>
          </wp:anchor>
        </w:drawing>
      </w:r>
      <w:r w:rsidR="000C7417" w:rsidRPr="00E228B7">
        <w:rPr>
          <w:rFonts w:ascii="GHEA Grapalat" w:hAnsi="GHEA Grapalat"/>
          <w:sz w:val="20"/>
          <w:szCs w:val="20"/>
        </w:rPr>
        <w:t xml:space="preserve">international copper prices will decrease to a certain extent. At the end of the horizon, international copper prices will shape within previous forecasts of the </w:t>
      </w:r>
      <w:r w:rsidR="000C7417" w:rsidRPr="00D77E7B">
        <w:rPr>
          <w:rFonts w:ascii="GHEA Grapalat" w:hAnsi="GHEA Grapalat"/>
          <w:sz w:val="20"/>
          <w:szCs w:val="20"/>
          <w:highlight w:val="yellow"/>
        </w:rPr>
        <w:t>CBA</w:t>
      </w:r>
      <w:r w:rsidR="000C7417" w:rsidRPr="00D77E7B">
        <w:rPr>
          <w:rFonts w:ascii="GHEA Grapalat" w:hAnsi="GHEA Grapalat"/>
          <w:sz w:val="20"/>
          <w:szCs w:val="20"/>
        </w:rPr>
        <w:t>.</w:t>
      </w:r>
      <w:r w:rsidR="00942240" w:rsidRPr="00D77E7B">
        <w:rPr>
          <w:rStyle w:val="FootnoteReference"/>
          <w:rFonts w:ascii="GHEA Grapalat" w:eastAsia="GHEA Grapalat" w:hAnsi="GHEA Grapalat" w:cs="GHEA Grapalat"/>
          <w:sz w:val="20"/>
          <w:szCs w:val="20"/>
          <w:lang w:val="hy"/>
        </w:rPr>
        <w:t xml:space="preserve"> </w:t>
      </w:r>
      <w:r w:rsidR="00942240" w:rsidRPr="00942240">
        <w:rPr>
          <w:rStyle w:val="FootnoteReference"/>
          <w:rFonts w:ascii="GHEA Grapalat" w:eastAsia="GHEA Grapalat" w:hAnsi="GHEA Grapalat" w:cs="GHEA Grapalat"/>
          <w:color w:val="000000" w:themeColor="text1"/>
          <w:sz w:val="20"/>
          <w:szCs w:val="20"/>
          <w:lang w:val="hy"/>
        </w:rPr>
        <w:footnoteReference w:id="13"/>
      </w:r>
    </w:p>
    <w:p w14:paraId="321BFF4B" w14:textId="77777777" w:rsidR="00DE52F9" w:rsidRPr="000C7417" w:rsidRDefault="000C7417" w:rsidP="0018729F">
      <w:pPr>
        <w:spacing w:before="120" w:after="120" w:line="324" w:lineRule="atLeast"/>
        <w:ind w:firstLine="284"/>
        <w:rPr>
          <w:rFonts w:ascii="GHEA Grapalat" w:hAnsi="GHEA Grapalat"/>
          <w:i/>
          <w:sz w:val="20"/>
          <w:szCs w:val="20"/>
          <w:lang w:val="hy-AM"/>
        </w:rPr>
      </w:pPr>
      <w:r w:rsidRPr="000C7417">
        <w:rPr>
          <w:rFonts w:ascii="GHEA Grapalat" w:hAnsi="GHEA Grapalat"/>
          <w:b/>
          <w:i/>
          <w:sz w:val="20"/>
          <w:szCs w:val="20"/>
        </w:rPr>
        <w:t>Armenia’s economic growth estimations have been revised downside along the forecast horizon.</w:t>
      </w:r>
    </w:p>
    <w:p w14:paraId="771DB86F" w14:textId="77777777" w:rsidR="00DE52F9" w:rsidRPr="00CD4019" w:rsidRDefault="00C621A2" w:rsidP="00061C56">
      <w:pPr>
        <w:spacing w:line="324" w:lineRule="atLeast"/>
        <w:ind w:firstLine="284"/>
        <w:rPr>
          <w:rFonts w:ascii="GHEA Grapalat" w:eastAsia="GHEA Grapalat" w:hAnsi="GHEA Grapalat" w:cs="GHEA Grapalat"/>
          <w:sz w:val="20"/>
          <w:szCs w:val="20"/>
          <w:lang w:val="hy-AM"/>
        </w:rPr>
      </w:pPr>
      <w:r w:rsidRPr="00C621A2">
        <w:rPr>
          <w:rFonts w:ascii="GHEA Grapalat" w:hAnsi="GHEA Grapalat"/>
          <w:noProof/>
          <w:sz w:val="20"/>
          <w:szCs w:val="20"/>
        </w:rPr>
        <mc:AlternateContent>
          <mc:Choice Requires="wps">
            <w:drawing>
              <wp:anchor distT="0" distB="0" distL="114300" distR="114300" simplePos="0" relativeHeight="252233728" behindDoc="0" locked="0" layoutInCell="1" allowOverlap="1" wp14:anchorId="6BE60659" wp14:editId="728E7B9D">
                <wp:simplePos x="0" y="0"/>
                <wp:positionH relativeFrom="column">
                  <wp:posOffset>5419725</wp:posOffset>
                </wp:positionH>
                <wp:positionV relativeFrom="paragraph">
                  <wp:posOffset>1724660</wp:posOffset>
                </wp:positionV>
                <wp:extent cx="279400" cy="374650"/>
                <wp:effectExtent l="0" t="0" r="63500" b="63500"/>
                <wp:wrapNone/>
                <wp:docPr id="4136" name="Straight Arrow Connector 4">
                  <a:extLst xmlns:a="http://schemas.openxmlformats.org/drawingml/2006/main">
                    <a:ext uri="{FF2B5EF4-FFF2-40B4-BE49-F238E27FC236}">
                      <a16:creationId xmlns:a16="http://schemas.microsoft.com/office/drawing/2014/main" id="{00000000-0008-0000-0200-00000C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00" cy="374650"/>
                        </a:xfrm>
                        <a:prstGeom prst="straightConnector1">
                          <a:avLst/>
                        </a:prstGeom>
                        <a:noFill/>
                        <a:ln w="9525"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21FAB8ED" id="Straight Arrow Connector 4" o:spid="_x0000_s1026" type="#_x0000_t32" style="position:absolute;margin-left:426.75pt;margin-top:135.8pt;width:22pt;height:29.5pt;z-index:252233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">
                <v:stroke dashstyle="dash" endarrow="open"/>
              </v:shape>
            </w:pict>
          </mc:Fallback>
        </mc:AlternateContent>
      </w:r>
      <w:r w:rsidRPr="00C621A2">
        <w:rPr>
          <w:rFonts w:ascii="GHEA Grapalat" w:hAnsi="GHEA Grapalat"/>
          <w:noProof/>
          <w:sz w:val="20"/>
          <w:szCs w:val="20"/>
        </w:rPr>
        <mc:AlternateContent>
          <mc:Choice Requires="wps">
            <w:drawing>
              <wp:anchor distT="0" distB="0" distL="114300" distR="114300" simplePos="0" relativeHeight="252232704" behindDoc="0" locked="0" layoutInCell="1" allowOverlap="1" wp14:anchorId="5F293CD4" wp14:editId="4C0F8887">
                <wp:simplePos x="0" y="0"/>
                <wp:positionH relativeFrom="column">
                  <wp:posOffset>4747895</wp:posOffset>
                </wp:positionH>
                <wp:positionV relativeFrom="paragraph">
                  <wp:posOffset>2378075</wp:posOffset>
                </wp:positionV>
                <wp:extent cx="360045" cy="324485"/>
                <wp:effectExtent l="0" t="38100" r="59055" b="18415"/>
                <wp:wrapNone/>
                <wp:docPr id="4135" name="Straight Arrow Connector 8">
                  <a:extLst xmlns:a="http://schemas.openxmlformats.org/drawingml/2006/main">
                    <a:ext uri="{FF2B5EF4-FFF2-40B4-BE49-F238E27FC236}">
                      <a16:creationId xmlns:a16="http://schemas.microsoft.com/office/drawing/2014/main" id="{00000000-0008-0000-0200-00000B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0045" cy="324485"/>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43FA20A0" id="Straight Arrow Connector 8" o:spid="_x0000_s1026" type="#_x0000_t32" style="position:absolute;margin-left:373.85pt;margin-top:187.25pt;width:28.35pt;height:25.55pt;flip:y;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">
                <v:stroke endarrow="open"/>
              </v:shape>
            </w:pict>
          </mc:Fallback>
        </mc:AlternateContent>
      </w:r>
      <w:r w:rsidRPr="00C621A2">
        <w:rPr>
          <w:rFonts w:ascii="GHEA Grapalat" w:hAnsi="GHEA Grapalat"/>
          <w:noProof/>
          <w:sz w:val="20"/>
          <w:szCs w:val="20"/>
        </w:rPr>
        <mc:AlternateContent>
          <mc:Choice Requires="wps">
            <w:drawing>
              <wp:anchor distT="0" distB="0" distL="114300" distR="114300" simplePos="0" relativeHeight="252231680" behindDoc="0" locked="0" layoutInCell="1" allowOverlap="1" wp14:anchorId="0AF57205" wp14:editId="0523EE88">
                <wp:simplePos x="0" y="0"/>
                <wp:positionH relativeFrom="column">
                  <wp:posOffset>4491990</wp:posOffset>
                </wp:positionH>
                <wp:positionV relativeFrom="paragraph">
                  <wp:posOffset>2706370</wp:posOffset>
                </wp:positionV>
                <wp:extent cx="838835" cy="283845"/>
                <wp:effectExtent l="0" t="0" r="0" b="1905"/>
                <wp:wrapNone/>
                <wp:docPr id="4133" name="Rectangle 9">
                  <a:extLst xmlns:a="http://schemas.openxmlformats.org/drawingml/2006/main">
                    <a:ext uri="{FF2B5EF4-FFF2-40B4-BE49-F238E27FC236}">
                      <a16:creationId xmlns:a16="http://schemas.microsoft.com/office/drawing/2014/main" id="{00000000-0008-0000-0200-00000A000000}"/>
                    </a:ext>
                    <a:ext uri="{147F2762-F138-4A5C-976F-8EAC2B608ADB}">
                      <a16:predDERef xmlns:a16="http://schemas.microsoft.com/office/drawing/2014/main" pred="{00000000-0008-0000-0200-000009000000}"/>
                    </a:ext>
                  </a:extLst>
                </wp:docPr>
                <wp:cNvGraphicFramePr/>
                <a:graphic xmlns:a="http://schemas.openxmlformats.org/drawingml/2006/main">
                  <a:graphicData uri="http://schemas.microsoft.com/office/word/2010/wordprocessingShape">
                    <wps:wsp>
                      <wps:cNvSpPr/>
                      <wps:spPr bwMode="auto">
                        <a:xfrm>
                          <a:off x="0" y="0"/>
                          <a:ext cx="838835" cy="283845"/>
                        </a:xfrm>
                        <a:prstGeom prst="rect">
                          <a:avLst/>
                        </a:prstGeom>
                        <a:noFill/>
                        <a:ln w="9525" cap="flat" cmpd="sng" algn="ctr">
                          <a:noFill/>
                          <a:prstDash val="solid"/>
                          <a:round/>
                          <a:headEnd type="none" w="med" len="med"/>
                          <a:tailEnd type="none" w="med" len="med"/>
                        </a:ln>
                        <a:effectLst/>
                      </wps:spPr>
                      <wps:txbx>
                        <w:txbxContent>
                          <w:p w14:paraId="1ED19433" w14:textId="77777777" w:rsidR="00923A75" w:rsidRDefault="00923A75" w:rsidP="00C621A2">
                            <w:pPr>
                              <w:pStyle w:val="CommentText"/>
                            </w:pPr>
                            <w:r>
                              <w:rPr>
                                <w:rFonts w:ascii="GHEA Grapalat" w:hAnsi="GHEA Grapalat" w:cstheme="minorBidi"/>
                                <w:i/>
                                <w:iCs/>
                                <w:sz w:val="12"/>
                                <w:szCs w:val="12"/>
                              </w:rPr>
                              <w:t>Current forecast</w:t>
                            </w:r>
                          </w:p>
                        </w:txbxContent>
                      </wps:txbx>
                      <wps:bodyPr wrap="square" lIns="18288" tIns="0" rIns="0" bIns="0" upright="1"/>
                    </wps:wsp>
                  </a:graphicData>
                </a:graphic>
              </wp:anchor>
            </w:drawing>
          </mc:Choice>
          <mc:Fallback>
            <w:pict>
              <v:rect w14:anchorId="0AF57205" id="_x0000_s1073" style="position:absolute;left:0;text-align:left;margin-left:353.7pt;margin-top:213.1pt;width:66.05pt;height:22.35pt;z-index:25223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" filled="f" stroked="f">
                <v:stroke joinstyle="round"/>
                <v:textbox inset="1.44pt,0,0,0">
                  <w:txbxContent>
                    <w:p w14:paraId="1ED19433" w14:textId="77777777" w:rsidR="00923A75" w:rsidRDefault="00923A75" w:rsidP="00C621A2">
                      <w:pPr>
                        <w:pStyle w:val="CommentText"/>
                      </w:pPr>
                      <w:r>
                        <w:rPr>
                          <w:rFonts w:ascii="GHEA Grapalat" w:hAnsi="GHEA Grapalat" w:cstheme="minorBidi"/>
                          <w:i/>
                          <w:iCs/>
                          <w:sz w:val="12"/>
                          <w:szCs w:val="12"/>
                        </w:rPr>
                        <w:t>Current forecast</w:t>
                      </w:r>
                    </w:p>
                  </w:txbxContent>
                </v:textbox>
              </v:rect>
            </w:pict>
          </mc:Fallback>
        </mc:AlternateContent>
      </w:r>
      <w:r w:rsidRPr="00C621A2">
        <w:rPr>
          <w:rFonts w:ascii="GHEA Grapalat" w:hAnsi="GHEA Grapalat"/>
          <w:noProof/>
          <w:sz w:val="20"/>
          <w:szCs w:val="20"/>
        </w:rPr>
        <mc:AlternateContent>
          <mc:Choice Requires="wps">
            <w:drawing>
              <wp:anchor distT="0" distB="0" distL="114300" distR="114300" simplePos="0" relativeHeight="252230656" behindDoc="0" locked="0" layoutInCell="1" allowOverlap="1" wp14:anchorId="4E827A2C" wp14:editId="7E95CE9C">
                <wp:simplePos x="0" y="0"/>
                <wp:positionH relativeFrom="column">
                  <wp:posOffset>5066030</wp:posOffset>
                </wp:positionH>
                <wp:positionV relativeFrom="paragraph">
                  <wp:posOffset>1576705</wp:posOffset>
                </wp:positionV>
                <wp:extent cx="788035" cy="287020"/>
                <wp:effectExtent l="0" t="0" r="12065" b="0"/>
                <wp:wrapNone/>
                <wp:docPr id="4132" name="Rectangle 8">
                  <a:extLst xmlns:a="http://schemas.openxmlformats.org/drawingml/2006/main">
                    <a:ext uri="{FF2B5EF4-FFF2-40B4-BE49-F238E27FC236}">
                      <a16:creationId xmlns:a16="http://schemas.microsoft.com/office/drawing/2014/main" id="{00000000-0008-0000-0200-000009000000}"/>
                    </a:ext>
                    <a:ext uri="{147F2762-F138-4A5C-976F-8EAC2B608ADB}">
                      <a16:predDERef xmlns:a16="http://schemas.microsoft.com/office/drawing/2014/main" pred="{00000000-0008-0000-0200-000007000000}"/>
                    </a:ext>
                  </a:extLst>
                </wp:docPr>
                <wp:cNvGraphicFramePr/>
                <a:graphic xmlns:a="http://schemas.openxmlformats.org/drawingml/2006/main">
                  <a:graphicData uri="http://schemas.microsoft.com/office/word/2010/wordprocessingShape">
                    <wps:wsp>
                      <wps:cNvSpPr/>
                      <wps:spPr bwMode="auto">
                        <a:xfrm>
                          <a:off x="0" y="0"/>
                          <a:ext cx="788035" cy="287020"/>
                        </a:xfrm>
                        <a:prstGeom prst="rect">
                          <a:avLst/>
                        </a:prstGeom>
                        <a:noFill/>
                        <a:ln w="9525" cap="flat" cmpd="sng" algn="ctr">
                          <a:noFill/>
                          <a:prstDash val="solid"/>
                          <a:round/>
                          <a:headEnd type="none" w="med" len="med"/>
                          <a:tailEnd type="none" w="med" len="med"/>
                        </a:ln>
                        <a:effectLst/>
                      </wps:spPr>
                      <wps:txbx>
                        <w:txbxContent>
                          <w:p w14:paraId="535FD559" w14:textId="77777777" w:rsidR="00923A75" w:rsidRDefault="00923A75" w:rsidP="00C621A2">
                            <w:pPr>
                              <w:pStyle w:val="CommentText"/>
                            </w:pPr>
                            <w:r>
                              <w:rPr>
                                <w:rFonts w:ascii="GHEA Grapalat" w:hAnsi="GHEA Grapalat" w:cstheme="minorBidi"/>
                                <w:i/>
                                <w:iCs/>
                                <w:sz w:val="12"/>
                                <w:szCs w:val="12"/>
                              </w:rPr>
                              <w:t>Previous forecast</w:t>
                            </w:r>
                          </w:p>
                        </w:txbxContent>
                      </wps:txbx>
                      <wps:bodyPr wrap="square" lIns="18288" tIns="0" rIns="0" bIns="0" upright="1"/>
                    </wps:wsp>
                  </a:graphicData>
                </a:graphic>
              </wp:anchor>
            </w:drawing>
          </mc:Choice>
          <mc:Fallback>
            <w:pict>
              <v:rect w14:anchorId="4E827A2C" id="_x0000_s1074" style="position:absolute;left:0;text-align:left;margin-left:398.9pt;margin-top:124.15pt;width:62.05pt;height:22.6pt;z-index:252230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" filled="f" stroked="f">
                <v:stroke joinstyle="round"/>
                <v:textbox inset="1.44pt,0,0,0">
                  <w:txbxContent>
                    <w:p w14:paraId="535FD559" w14:textId="77777777" w:rsidR="00923A75" w:rsidRDefault="00923A75" w:rsidP="00C621A2">
                      <w:pPr>
                        <w:pStyle w:val="CommentText"/>
                      </w:pPr>
                      <w:r>
                        <w:rPr>
                          <w:rFonts w:ascii="GHEA Grapalat" w:hAnsi="GHEA Grapalat" w:cstheme="minorBidi"/>
                          <w:i/>
                          <w:iCs/>
                          <w:sz w:val="12"/>
                          <w:szCs w:val="12"/>
                        </w:rPr>
                        <w:t>Previous forecast</w:t>
                      </w:r>
                    </w:p>
                  </w:txbxContent>
                </v:textbox>
              </v:rect>
            </w:pict>
          </mc:Fallback>
        </mc:AlternateContent>
      </w:r>
      <w:r w:rsidRPr="00C621A2">
        <w:rPr>
          <w:rFonts w:ascii="GHEA Grapalat" w:hAnsi="GHEA Grapalat"/>
          <w:noProof/>
          <w:sz w:val="20"/>
          <w:szCs w:val="20"/>
        </w:rPr>
        <w:drawing>
          <wp:anchor distT="0" distB="0" distL="114300" distR="114300" simplePos="0" relativeHeight="252229632" behindDoc="0" locked="0" layoutInCell="1" allowOverlap="1" wp14:anchorId="542434B3" wp14:editId="0C06A4F3">
            <wp:simplePos x="0" y="0"/>
            <wp:positionH relativeFrom="column">
              <wp:posOffset>4137025</wp:posOffset>
            </wp:positionH>
            <wp:positionV relativeFrom="paragraph">
              <wp:posOffset>1374775</wp:posOffset>
            </wp:positionV>
            <wp:extent cx="2519680" cy="2210435"/>
            <wp:effectExtent l="0" t="0" r="0" b="0"/>
            <wp:wrapNone/>
            <wp:docPr id="4137" name="Chart 4137">
              <a:extLst xmlns:a="http://schemas.openxmlformats.org/drawingml/2006/main">
                <a:ext uri="{FF2B5EF4-FFF2-40B4-BE49-F238E27FC236}">
                  <a16:creationId xmlns:a16="http://schemas.microsoft.com/office/drawing/2014/main" id="{00000000-0008-0000-0200-000007000000}"/>
                </a:ext>
                <a:ext uri="{147F2762-F138-4A5C-976F-8EAC2B608ADB}">
                  <a16:predDERef xmlns:a16="http://schemas.microsoft.com/office/drawing/2014/main" pred="{00000000-0008-0000-02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Pr="00C621A2">
        <w:rPr>
          <w:rFonts w:ascii="GHEA Grapalat" w:hAnsi="GHEA Grapalat"/>
          <w:noProof/>
          <w:sz w:val="20"/>
          <w:szCs w:val="20"/>
        </w:rPr>
        <mc:AlternateContent>
          <mc:Choice Requires="wps">
            <w:drawing>
              <wp:anchor distT="0" distB="0" distL="114300" distR="114300" simplePos="0" relativeHeight="252227584" behindDoc="0" locked="0" layoutInCell="1" allowOverlap="1" wp14:anchorId="75F2C3A8" wp14:editId="7D490BDF">
                <wp:simplePos x="0" y="0"/>
                <wp:positionH relativeFrom="page">
                  <wp:posOffset>4687465</wp:posOffset>
                </wp:positionH>
                <wp:positionV relativeFrom="paragraph">
                  <wp:posOffset>855980</wp:posOffset>
                </wp:positionV>
                <wp:extent cx="2520000" cy="583921"/>
                <wp:effectExtent l="0" t="0" r="0" b="0"/>
                <wp:wrapNone/>
                <wp:docPr id="4130" name="Text Box 3801">
                  <a:extLst xmlns:a="http://schemas.openxmlformats.org/drawingml/2006/main">
                    <a:ext uri="{FF2B5EF4-FFF2-40B4-BE49-F238E27FC236}">
                      <a16:creationId xmlns:a16="http://schemas.microsoft.com/office/drawing/2014/main" id="{00000000-0008-0000-0200-000005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583921"/>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7969A8D1" w14:textId="77777777" w:rsidR="00923A75" w:rsidRPr="00C621A2" w:rsidRDefault="00923A75" w:rsidP="00C621A2">
                            <w:pPr>
                              <w:pStyle w:val="CommentText"/>
                              <w:rPr>
                                <w:color w:val="002060"/>
                              </w:rPr>
                            </w:pPr>
                            <w:r w:rsidRPr="0041613E">
                              <w:rPr>
                                <w:rFonts w:ascii="GHEA Grapalat" w:hAnsi="GHEA Grapalat" w:cs="Sylfaen"/>
                                <w:b/>
                                <w:bCs/>
                                <w:color w:val="002060"/>
                                <w:sz w:val="14"/>
                                <w:szCs w:val="14"/>
                              </w:rPr>
                              <w:t xml:space="preserve">Chart </w:t>
                            </w:r>
                            <w:r>
                              <w:rPr>
                                <w:rFonts w:ascii="GHEA Grapalat" w:hAnsi="GHEA Grapalat" w:cs="Sylfaen"/>
                                <w:b/>
                                <w:bCs/>
                                <w:color w:val="002060"/>
                                <w:sz w:val="14"/>
                                <w:szCs w:val="14"/>
                              </w:rPr>
                              <w:t>18</w:t>
                            </w:r>
                          </w:p>
                          <w:p w14:paraId="657E46B8" w14:textId="77777777" w:rsidR="00923A75" w:rsidRPr="0041613E" w:rsidRDefault="00923A75" w:rsidP="00C621A2">
                            <w:pPr>
                              <w:pStyle w:val="CommentText"/>
                              <w:rPr>
                                <w:color w:val="002060"/>
                              </w:rPr>
                            </w:pPr>
                            <w:r w:rsidRPr="0041613E">
                              <w:rPr>
                                <w:rFonts w:ascii="GHEA Grapalat" w:hAnsi="GHEA Grapalat" w:cs="Sylfaen"/>
                                <w:b/>
                                <w:bCs/>
                                <w:color w:val="002060"/>
                                <w:sz w:val="6"/>
                                <w:szCs w:val="6"/>
                              </w:rPr>
                              <w:t>  </w:t>
                            </w:r>
                          </w:p>
                          <w:p w14:paraId="386BF728" w14:textId="77777777" w:rsidR="00923A75" w:rsidRPr="0041613E" w:rsidRDefault="00923A75" w:rsidP="00C621A2">
                            <w:pPr>
                              <w:pStyle w:val="CommentText"/>
                              <w:rPr>
                                <w:color w:val="002060"/>
                              </w:rPr>
                            </w:pPr>
                            <w:r w:rsidRPr="0041613E">
                              <w:rPr>
                                <w:rFonts w:ascii="GHEA Grapalat" w:hAnsi="GHEA Grapalat" w:cstheme="minorBidi"/>
                                <w:b/>
                                <w:bCs/>
                                <w:color w:val="002060"/>
                                <w:sz w:val="14"/>
                                <w:szCs w:val="14"/>
                              </w:rPr>
                              <w:t>Real GDP growth (cumulative)</w:t>
                            </w:r>
                            <w:r w:rsidRPr="00B7059C">
                              <w:rPr>
                                <w:rFonts w:ascii="GHEA Grapalat" w:hAnsi="GHEA Grapalat" w:cstheme="minorBidi"/>
                                <w:b/>
                                <w:bCs/>
                                <w:color w:val="FF0000"/>
                                <w:position w:val="4"/>
                                <w:sz w:val="14"/>
                                <w:szCs w:val="14"/>
                                <w:highlight w:val="yellow"/>
                                <w:vertAlign w:val="superscript"/>
                              </w:rPr>
                              <w:t>13</w:t>
                            </w:r>
                            <w:r w:rsidRPr="00B7059C">
                              <w:rPr>
                                <w:rFonts w:ascii="GHEA Grapalat" w:hAnsi="GHEA Grapalat" w:cstheme="minorBidi"/>
                                <w:b/>
                                <w:bCs/>
                                <w:color w:val="FF0000"/>
                                <w:sz w:val="14"/>
                                <w:szCs w:val="14"/>
                              </w:rPr>
                              <w:t xml:space="preserve"> </w:t>
                            </w:r>
                            <w:r w:rsidRPr="0041613E">
                              <w:rPr>
                                <w:rFonts w:ascii="GHEA Grapalat" w:hAnsi="GHEA Grapalat" w:cstheme="minorBidi"/>
                                <w:b/>
                                <w:bCs/>
                                <w:color w:val="002060"/>
                                <w:sz w:val="14"/>
                                <w:szCs w:val="14"/>
                              </w:rPr>
                              <w:t>forecast probability distribution for 3-year horizon</w:t>
                            </w:r>
                          </w:p>
                          <w:p w14:paraId="20F58C1B"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070CA1BB"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0AA54613"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017DF0CB"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578B3D76"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13C1CE09"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0D09D902"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4DD6DBDF"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46BDD20D"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7B3026F8"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0153E7AB"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0AEB2A12"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7AB9A8B0"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3F895D76"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13D3614B"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2F484387"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02535E40"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5353664F"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4188D339"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391BF91D"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0130AB59"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432A38B1"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45CDC375"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01D026B1"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2968F6D8"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3AD28C32"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3A592ED5"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0A6684F6"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1A079435"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2FCD69A1"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765A1E0D"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7A3FCD62"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7CB721C2"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189704BE"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749DAAD6"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5FAFCE53"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768B2648"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53489A15"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234BF045"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334D5C56"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39DC1DD8"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4C71AFB3"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406E43C3"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612A7298"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347B1A7E" w14:textId="77777777" w:rsidR="00923A75" w:rsidRPr="0041613E" w:rsidRDefault="00923A75" w:rsidP="00C621A2">
                            <w:pPr>
                              <w:pStyle w:val="CommentText"/>
                              <w:rPr>
                                <w:color w:val="002060"/>
                              </w:rPr>
                            </w:pPr>
                            <w:r w:rsidRPr="0041613E">
                              <w:rPr>
                                <w:rFonts w:ascii="GHEA Grapalat" w:hAnsi="GHEA Grapalat"/>
                                <w:color w:val="002060"/>
                                <w:sz w:val="14"/>
                                <w:szCs w:val="14"/>
                              </w:rPr>
                              <w:t> </w:t>
                            </w:r>
                          </w:p>
                        </w:txbxContent>
                      </wps:txbx>
                      <wps:bodyPr rot="0" vert="horz" wrap="square" lIns="91440" tIns="45720" rIns="91440" bIns="45720" anchor="t" anchorCtr="0" upright="1">
                        <a:noAutofit/>
                      </wps:bodyPr>
                    </wps:wsp>
                  </a:graphicData>
                </a:graphic>
              </wp:anchor>
            </w:drawing>
          </mc:Choice>
          <mc:Fallback>
            <w:pict>
              <v:shape w14:anchorId="75F2C3A8" id="_x0000_s1075" type="#_x0000_t202" style="position:absolute;left:0;text-align:left;margin-left:369.1pt;margin-top:67.4pt;width:198.45pt;height:46pt;z-index:25222758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" filled="f" stroked="f">
                <v:textbox>
                  <w:txbxContent>
                    <w:p w14:paraId="7969A8D1" w14:textId="77777777" w:rsidR="00923A75" w:rsidRPr="00C621A2" w:rsidRDefault="00923A75" w:rsidP="00C621A2">
                      <w:pPr>
                        <w:pStyle w:val="CommentText"/>
                        <w:rPr>
                          <w:color w:val="002060"/>
                        </w:rPr>
                      </w:pPr>
                      <w:r w:rsidRPr="0041613E">
                        <w:rPr>
                          <w:rFonts w:ascii="GHEA Grapalat" w:hAnsi="GHEA Grapalat" w:cs="Sylfaen"/>
                          <w:b/>
                          <w:bCs/>
                          <w:color w:val="002060"/>
                          <w:sz w:val="14"/>
                          <w:szCs w:val="14"/>
                        </w:rPr>
                        <w:t xml:space="preserve">Chart </w:t>
                      </w:r>
                      <w:r>
                        <w:rPr>
                          <w:rFonts w:ascii="GHEA Grapalat" w:hAnsi="GHEA Grapalat" w:cs="Sylfaen"/>
                          <w:b/>
                          <w:bCs/>
                          <w:color w:val="002060"/>
                          <w:sz w:val="14"/>
                          <w:szCs w:val="14"/>
                        </w:rPr>
                        <w:t>18</w:t>
                      </w:r>
                    </w:p>
                    <w:p w14:paraId="657E46B8" w14:textId="77777777" w:rsidR="00923A75" w:rsidRPr="0041613E" w:rsidRDefault="00923A75" w:rsidP="00C621A2">
                      <w:pPr>
                        <w:pStyle w:val="CommentText"/>
                        <w:rPr>
                          <w:color w:val="002060"/>
                        </w:rPr>
                      </w:pPr>
                      <w:r w:rsidRPr="0041613E">
                        <w:rPr>
                          <w:rFonts w:ascii="GHEA Grapalat" w:hAnsi="GHEA Grapalat" w:cs="Sylfaen"/>
                          <w:b/>
                          <w:bCs/>
                          <w:color w:val="002060"/>
                          <w:sz w:val="6"/>
                          <w:szCs w:val="6"/>
                        </w:rPr>
                        <w:t>  </w:t>
                      </w:r>
                    </w:p>
                    <w:p w14:paraId="386BF728" w14:textId="77777777" w:rsidR="00923A75" w:rsidRPr="0041613E" w:rsidRDefault="00923A75" w:rsidP="00C621A2">
                      <w:pPr>
                        <w:pStyle w:val="CommentText"/>
                        <w:rPr>
                          <w:color w:val="002060"/>
                        </w:rPr>
                      </w:pPr>
                      <w:r w:rsidRPr="0041613E">
                        <w:rPr>
                          <w:rFonts w:ascii="GHEA Grapalat" w:hAnsi="GHEA Grapalat" w:cstheme="minorBidi"/>
                          <w:b/>
                          <w:bCs/>
                          <w:color w:val="002060"/>
                          <w:sz w:val="14"/>
                          <w:szCs w:val="14"/>
                        </w:rPr>
                        <w:t>Real GDP growth (cumulative)</w:t>
                      </w:r>
                      <w:r w:rsidRPr="00B7059C">
                        <w:rPr>
                          <w:rFonts w:ascii="GHEA Grapalat" w:hAnsi="GHEA Grapalat" w:cstheme="minorBidi"/>
                          <w:b/>
                          <w:bCs/>
                          <w:color w:val="FF0000"/>
                          <w:position w:val="4"/>
                          <w:sz w:val="14"/>
                          <w:szCs w:val="14"/>
                          <w:highlight w:val="yellow"/>
                          <w:vertAlign w:val="superscript"/>
                        </w:rPr>
                        <w:t>13</w:t>
                      </w:r>
                      <w:r w:rsidRPr="00B7059C">
                        <w:rPr>
                          <w:rFonts w:ascii="GHEA Grapalat" w:hAnsi="GHEA Grapalat" w:cstheme="minorBidi"/>
                          <w:b/>
                          <w:bCs/>
                          <w:color w:val="FF0000"/>
                          <w:sz w:val="14"/>
                          <w:szCs w:val="14"/>
                        </w:rPr>
                        <w:t xml:space="preserve"> </w:t>
                      </w:r>
                      <w:r w:rsidRPr="0041613E">
                        <w:rPr>
                          <w:rFonts w:ascii="GHEA Grapalat" w:hAnsi="GHEA Grapalat" w:cstheme="minorBidi"/>
                          <w:b/>
                          <w:bCs/>
                          <w:color w:val="002060"/>
                          <w:sz w:val="14"/>
                          <w:szCs w:val="14"/>
                        </w:rPr>
                        <w:t>forecast probability distribution for 3-year horizon</w:t>
                      </w:r>
                    </w:p>
                    <w:p w14:paraId="20F58C1B"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070CA1BB"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0AA54613"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017DF0CB"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578B3D76"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13C1CE09"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0D09D902"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4DD6DBDF"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46BDD20D"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7B3026F8"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0153E7AB"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0AEB2A12"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7AB9A8B0"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3F895D76"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13D3614B"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2F484387"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02535E40"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5353664F"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4188D339"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391BF91D"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0130AB59"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432A38B1"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45CDC375"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01D026B1"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2968F6D8"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3AD28C32"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3A592ED5"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0A6684F6"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1A079435"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2FCD69A1"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765A1E0D"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7A3FCD62"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7CB721C2"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189704BE"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749DAAD6"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5FAFCE53"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768B2648"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53489A15"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234BF045"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334D5C56"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39DC1DD8"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4C71AFB3"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406E43C3"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612A7298" w14:textId="77777777" w:rsidR="00923A75" w:rsidRPr="0041613E" w:rsidRDefault="00923A75" w:rsidP="00C621A2">
                      <w:pPr>
                        <w:pStyle w:val="CommentText"/>
                        <w:rPr>
                          <w:color w:val="002060"/>
                        </w:rPr>
                      </w:pPr>
                      <w:r w:rsidRPr="0041613E">
                        <w:rPr>
                          <w:rFonts w:ascii="GHEA Grapalat" w:hAnsi="GHEA Grapalat" w:cs="Sylfaen"/>
                          <w:b/>
                          <w:bCs/>
                          <w:color w:val="002060"/>
                          <w:sz w:val="14"/>
                          <w:szCs w:val="14"/>
                        </w:rPr>
                        <w:t> </w:t>
                      </w:r>
                    </w:p>
                    <w:p w14:paraId="347B1A7E" w14:textId="77777777" w:rsidR="00923A75" w:rsidRPr="0041613E" w:rsidRDefault="00923A75" w:rsidP="00C621A2">
                      <w:pPr>
                        <w:pStyle w:val="CommentText"/>
                        <w:rPr>
                          <w:color w:val="002060"/>
                        </w:rPr>
                      </w:pPr>
                      <w:r w:rsidRPr="0041613E">
                        <w:rPr>
                          <w:rFonts w:ascii="GHEA Grapalat" w:hAnsi="GHEA Grapalat"/>
                          <w:color w:val="002060"/>
                          <w:sz w:val="14"/>
                          <w:szCs w:val="14"/>
                        </w:rPr>
                        <w:t> </w:t>
                      </w:r>
                    </w:p>
                  </w:txbxContent>
                </v:textbox>
                <w10:wrap anchorx="page"/>
              </v:shape>
            </w:pict>
          </mc:Fallback>
        </mc:AlternateContent>
      </w:r>
      <w:r w:rsidR="00061C56" w:rsidRPr="00061C56">
        <w:rPr>
          <w:noProof/>
        </w:rPr>
        <mc:AlternateContent>
          <mc:Choice Requires="wps">
            <w:drawing>
              <wp:anchor distT="0" distB="0" distL="114300" distR="114300" simplePos="0" relativeHeight="252224512" behindDoc="0" locked="0" layoutInCell="1" allowOverlap="1" wp14:anchorId="76597659" wp14:editId="611E3CC6">
                <wp:simplePos x="0" y="0"/>
                <wp:positionH relativeFrom="column">
                  <wp:posOffset>4972979</wp:posOffset>
                </wp:positionH>
                <wp:positionV relativeFrom="paragraph">
                  <wp:posOffset>579679</wp:posOffset>
                </wp:positionV>
                <wp:extent cx="1735455" cy="261620"/>
                <wp:effectExtent l="0" t="0" r="0" b="5080"/>
                <wp:wrapNone/>
                <wp:docPr id="4128" name="Text Box 3869">
                  <a:extLst xmlns:a="http://schemas.openxmlformats.org/drawingml/2006/main">
                    <a:ext uri="{FF2B5EF4-FFF2-40B4-BE49-F238E27FC236}">
                      <a16:creationId xmlns:a16="http://schemas.microsoft.com/office/drawing/2014/main" id="{00000000-0008-0000-1500-000004000000}"/>
                    </a:ext>
                  </a:extLst>
                </wp:docPr>
                <wp:cNvGraphicFramePr/>
                <a:graphic xmlns:a="http://schemas.openxmlformats.org/drawingml/2006/main">
                  <a:graphicData uri="http://schemas.microsoft.com/office/word/2010/wordprocessingShape">
                    <wps:wsp>
                      <wps:cNvSpPr txBox="1"/>
                      <wps:spPr>
                        <a:xfrm>
                          <a:off x="0" y="0"/>
                          <a:ext cx="1735455"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748421" w14:textId="77777777" w:rsidR="00923A75" w:rsidRDefault="00923A75" w:rsidP="00061C56">
                            <w:pPr>
                              <w:pStyle w:val="NormalWeb"/>
                              <w:spacing w:before="0" w:beforeAutospacing="0" w:after="0" w:afterAutospacing="0"/>
                              <w:jc w:val="right"/>
                            </w:pPr>
                            <w:r>
                              <w:rPr>
                                <w:rFonts w:ascii="GHEA Grapalat" w:hAnsi="GHEA Grapalat" w:cs="Sylfaen"/>
                                <w:i/>
                                <w:iCs/>
                                <w:color w:val="000000" w:themeColor="dark1"/>
                                <w:sz w:val="14"/>
                                <w:szCs w:val="14"/>
                              </w:rPr>
                              <w:t>Source: World Bank, CBA forecast</w:t>
                            </w:r>
                          </w:p>
                          <w:p w14:paraId="75FDB4BC" w14:textId="77777777" w:rsidR="00923A75" w:rsidRDefault="00923A75" w:rsidP="00061C56">
                            <w:pPr>
                              <w:pStyle w:val="NormalWeb"/>
                              <w:spacing w:before="0" w:beforeAutospacing="0" w:after="0" w:afterAutospacing="0"/>
                              <w:jc w:val="right"/>
                            </w:pPr>
                            <w:r>
                              <w:rPr>
                                <w:rFonts w:ascii="GHEA Grapalat" w:hAnsi="GHEA Grapalat" w:cs="Sylfaen"/>
                                <w:i/>
                                <w:iCs/>
                                <w:color w:val="000000" w:themeColor="dark1"/>
                                <w:sz w:val="14"/>
                                <w:szCs w:val="14"/>
                              </w:rPr>
                              <w:t> </w:t>
                            </w:r>
                          </w:p>
                          <w:p w14:paraId="210B8CD4" w14:textId="77777777" w:rsidR="00923A75" w:rsidRDefault="00923A75" w:rsidP="00061C56">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97659" id="Text Box 3869" o:spid="_x0000_s1076" type="#_x0000_t202" style="position:absolute;left:0;text-align:left;margin-left:391.55pt;margin-top:45.65pt;width:136.65pt;height:20.6pt;z-index:25222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" filled="f" stroked="f" strokeweight=".5pt">
                <v:textbox>
                  <w:txbxContent>
                    <w:p w14:paraId="29748421" w14:textId="77777777" w:rsidR="00923A75" w:rsidRDefault="00923A75" w:rsidP="00061C56">
                      <w:pPr>
                        <w:pStyle w:val="NormalWeb"/>
                        <w:spacing w:before="0" w:beforeAutospacing="0" w:after="0" w:afterAutospacing="0"/>
                        <w:jc w:val="right"/>
                      </w:pPr>
                      <w:r>
                        <w:rPr>
                          <w:rFonts w:ascii="GHEA Grapalat" w:hAnsi="GHEA Grapalat" w:cs="Sylfaen"/>
                          <w:i/>
                          <w:iCs/>
                          <w:color w:val="000000" w:themeColor="dark1"/>
                          <w:sz w:val="14"/>
                          <w:szCs w:val="14"/>
                        </w:rPr>
                        <w:t>Source: World Bank, CBA forecast</w:t>
                      </w:r>
                    </w:p>
                    <w:p w14:paraId="75FDB4BC" w14:textId="77777777" w:rsidR="00923A75" w:rsidRDefault="00923A75" w:rsidP="00061C56">
                      <w:pPr>
                        <w:pStyle w:val="NormalWeb"/>
                        <w:spacing w:before="0" w:beforeAutospacing="0" w:after="0" w:afterAutospacing="0"/>
                        <w:jc w:val="right"/>
                      </w:pPr>
                      <w:r>
                        <w:rPr>
                          <w:rFonts w:ascii="GHEA Grapalat" w:hAnsi="GHEA Grapalat" w:cs="Sylfaen"/>
                          <w:i/>
                          <w:iCs/>
                          <w:color w:val="000000" w:themeColor="dark1"/>
                          <w:sz w:val="14"/>
                          <w:szCs w:val="14"/>
                        </w:rPr>
                        <w:t> </w:t>
                      </w:r>
                    </w:p>
                    <w:p w14:paraId="210B8CD4" w14:textId="77777777" w:rsidR="00923A75" w:rsidRDefault="00923A75" w:rsidP="00061C56">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0C7417" w:rsidRPr="00E228B7">
        <w:rPr>
          <w:rFonts w:ascii="GHEA Grapalat" w:hAnsi="GHEA Grapalat"/>
          <w:sz w:val="20"/>
          <w:szCs w:val="20"/>
        </w:rPr>
        <w:t>The 2020 economic activity indicator has been revised downside; now estimated in the region of -7.2% compared to the previous -6.2%, this has resulted from actual declines in the economy due to the second wave of pandemic, and prediction of trends on recoveries in sectors of the economy. In particular, economic agents will remain precautious, and uncertainties grown after a martial law had been announced since end-September will certainly fuel such behavior.</w:t>
      </w:r>
    </w:p>
    <w:p w14:paraId="4A397282" w14:textId="77777777" w:rsidR="000C7417" w:rsidRDefault="00C621A2" w:rsidP="0018729F">
      <w:pPr>
        <w:spacing w:line="324" w:lineRule="atLeast"/>
        <w:ind w:firstLine="284"/>
        <w:rPr>
          <w:rFonts w:ascii="GHEA Grapalat" w:hAnsi="GHEA Grapalat"/>
          <w:sz w:val="20"/>
          <w:szCs w:val="20"/>
        </w:rPr>
      </w:pPr>
      <w:r w:rsidRPr="00C621A2">
        <w:rPr>
          <w:rFonts w:ascii="GHEA Grapalat" w:hAnsi="GHEA Grapalat"/>
          <w:noProof/>
          <w:sz w:val="20"/>
          <w:szCs w:val="20"/>
        </w:rPr>
        <mc:AlternateContent>
          <mc:Choice Requires="wps">
            <w:drawing>
              <wp:anchor distT="0" distB="0" distL="114300" distR="114300" simplePos="0" relativeHeight="252228608" behindDoc="0" locked="0" layoutInCell="1" allowOverlap="1" wp14:anchorId="600E6F4A" wp14:editId="24D05149">
                <wp:simplePos x="0" y="0"/>
                <wp:positionH relativeFrom="column">
                  <wp:posOffset>4602375</wp:posOffset>
                </wp:positionH>
                <wp:positionV relativeFrom="paragraph">
                  <wp:posOffset>2147570</wp:posOffset>
                </wp:positionV>
                <wp:extent cx="2026285" cy="315147"/>
                <wp:effectExtent l="0" t="0" r="0" b="0"/>
                <wp:wrapNone/>
                <wp:docPr id="4131" name="Text Box 23">
                  <a:extLst xmlns:a="http://schemas.openxmlformats.org/drawingml/2006/main">
                    <a:ext uri="{FF2B5EF4-FFF2-40B4-BE49-F238E27FC236}">
                      <a16:creationId xmlns:a16="http://schemas.microsoft.com/office/drawing/2014/main" id="{00000000-0008-0000-0200-000008000000}"/>
                    </a:ext>
                    <a:ext uri="{147F2762-F138-4A5C-976F-8EAC2B608ADB}">
                      <a16:predDERef xmlns:a16="http://schemas.microsoft.com/office/drawing/2014/main" pred="{00000000-0008-0000-0200-000005000000}"/>
                    </a:ext>
                  </a:extLst>
                </wp:docPr>
                <wp:cNvGraphicFramePr/>
                <a:graphic xmlns:a="http://schemas.openxmlformats.org/drawingml/2006/main">
                  <a:graphicData uri="http://schemas.microsoft.com/office/word/2010/wordprocessingShape">
                    <wps:wsp>
                      <wps:cNvSpPr txBox="1"/>
                      <wps:spPr>
                        <a:xfrm>
                          <a:off x="0" y="0"/>
                          <a:ext cx="2026285" cy="3151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A2FC7A" w14:textId="77777777" w:rsidR="00923A75" w:rsidRDefault="00923A75" w:rsidP="00C621A2">
                            <w:pPr>
                              <w:pStyle w:val="CommentText"/>
                              <w:jc w:val="right"/>
                            </w:pPr>
                            <w:r>
                              <w:rPr>
                                <w:rFonts w:ascii="GHEA Grapalat" w:hAnsi="GHEA Grapalat" w:cstheme="minorBidi"/>
                                <w:i/>
                                <w:iCs/>
                                <w:color w:val="000000" w:themeColor="dark1"/>
                                <w:sz w:val="14"/>
                                <w:szCs w:val="14"/>
                              </w:rPr>
                              <w:t>Source: RA Statistics Committee,</w:t>
                            </w:r>
                            <w:r>
                              <w:rPr>
                                <w:rFonts w:ascii="GHEA Grapalat" w:hAnsi="GHEA Grapalat" w:cstheme="minorBidi"/>
                                <w:i/>
                                <w:iCs/>
                                <w:color w:val="000000" w:themeColor="dark1"/>
                                <w:sz w:val="14"/>
                                <w:szCs w:val="14"/>
                                <w:lang w:val="hy-AM"/>
                              </w:rPr>
                              <w:t xml:space="preserve"> </w:t>
                            </w:r>
                            <w:r>
                              <w:rPr>
                                <w:rFonts w:ascii="GHEA Grapalat" w:hAnsi="GHEA Grapalat" w:cstheme="minorBidi"/>
                                <w:i/>
                                <w:iCs/>
                                <w:color w:val="000000" w:themeColor="dark1"/>
                                <w:sz w:val="14"/>
                                <w:szCs w:val="14"/>
                              </w:rPr>
                              <w:t>CBA forecast</w:t>
                            </w:r>
                          </w:p>
                          <w:p w14:paraId="58BC87F2" w14:textId="77777777" w:rsidR="00923A75" w:rsidRDefault="00923A75" w:rsidP="00C621A2">
                            <w:pPr>
                              <w:pStyle w:val="CommentText"/>
                              <w:jc w:val="right"/>
                            </w:pPr>
                            <w:r>
                              <w:rPr>
                                <w:rFonts w:ascii="GHEA Grapalat" w:hAnsi="GHEA Grapalat" w:cstheme="minorBidi"/>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0E6F4A" id="_x0000_s1077" type="#_x0000_t202" style="position:absolute;left:0;text-align:left;margin-left:362.4pt;margin-top:169.1pt;width:159.55pt;height:24.8pt;z-index:252228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" filled="f" stroked="f" strokeweight=".5pt">
                <v:textbox>
                  <w:txbxContent>
                    <w:p w14:paraId="05A2FC7A" w14:textId="77777777" w:rsidR="00923A75" w:rsidRDefault="00923A75" w:rsidP="00C621A2">
                      <w:pPr>
                        <w:pStyle w:val="CommentText"/>
                        <w:jc w:val="right"/>
                      </w:pPr>
                      <w:r>
                        <w:rPr>
                          <w:rFonts w:ascii="GHEA Grapalat" w:hAnsi="GHEA Grapalat" w:cstheme="minorBidi"/>
                          <w:i/>
                          <w:iCs/>
                          <w:color w:val="000000" w:themeColor="dark1"/>
                          <w:sz w:val="14"/>
                          <w:szCs w:val="14"/>
                        </w:rPr>
                        <w:t>Source: RA Statistics Committee,</w:t>
                      </w:r>
                      <w:r>
                        <w:rPr>
                          <w:rFonts w:ascii="GHEA Grapalat" w:hAnsi="GHEA Grapalat" w:cstheme="minorBidi"/>
                          <w:i/>
                          <w:iCs/>
                          <w:color w:val="000000" w:themeColor="dark1"/>
                          <w:sz w:val="14"/>
                          <w:szCs w:val="14"/>
                          <w:lang w:val="hy-AM"/>
                        </w:rPr>
                        <w:t xml:space="preserve"> </w:t>
                      </w:r>
                      <w:r>
                        <w:rPr>
                          <w:rFonts w:ascii="GHEA Grapalat" w:hAnsi="GHEA Grapalat" w:cstheme="minorBidi"/>
                          <w:i/>
                          <w:iCs/>
                          <w:color w:val="000000" w:themeColor="dark1"/>
                          <w:sz w:val="14"/>
                          <w:szCs w:val="14"/>
                        </w:rPr>
                        <w:t>CBA forecast</w:t>
                      </w:r>
                    </w:p>
                    <w:p w14:paraId="58BC87F2" w14:textId="77777777" w:rsidR="00923A75" w:rsidRDefault="00923A75" w:rsidP="00C621A2">
                      <w:pPr>
                        <w:pStyle w:val="CommentText"/>
                        <w:jc w:val="right"/>
                      </w:pPr>
                      <w:r>
                        <w:rPr>
                          <w:rFonts w:ascii="GHEA Grapalat" w:hAnsi="GHEA Grapalat" w:cstheme="minorBidi"/>
                          <w:i/>
                          <w:iCs/>
                          <w:color w:val="000000"/>
                          <w:sz w:val="14"/>
                          <w:szCs w:val="14"/>
                        </w:rPr>
                        <w:t> </w:t>
                      </w:r>
                    </w:p>
                  </w:txbxContent>
                </v:textbox>
              </v:shape>
            </w:pict>
          </mc:Fallback>
        </mc:AlternateContent>
      </w:r>
      <w:r w:rsidR="000C7417" w:rsidRPr="00E228B7">
        <w:rPr>
          <w:rFonts w:ascii="GHEA Grapalat" w:hAnsi="GHEA Grapalat"/>
          <w:sz w:val="20"/>
          <w:szCs w:val="20"/>
        </w:rPr>
        <w:t>In 2020 the biggest decline is expected in services sector, which will be driven especially by large decreases in its sub-sectors in the course of martial law. Tourism will recover more slowly, given certain restrictions imposed in the country under martial law. There will also be some slowdown in the industry primarily due to a slackening in mining. There is assumption that construction sector will bounce back faster than forecast previously, and this will owe to state-funded construction, although still at a low level. Unlike other sectors of the economy, some growth is expected in agriculture, as the shocks from the beginning of the year did not have a significant impact on this sector.</w:t>
      </w:r>
    </w:p>
    <w:p w14:paraId="18EACC8E" w14:textId="77777777" w:rsidR="00DE52F9" w:rsidRPr="00CD4019" w:rsidRDefault="00C621A2" w:rsidP="0018729F">
      <w:pPr>
        <w:spacing w:line="324" w:lineRule="atLeast"/>
        <w:ind w:firstLine="284"/>
        <w:rPr>
          <w:rFonts w:ascii="GHEA Grapalat" w:hAnsi="GHEA Grapalat"/>
          <w:sz w:val="20"/>
          <w:szCs w:val="20"/>
          <w:lang w:val="hy-AM"/>
        </w:rPr>
      </w:pPr>
      <w:r w:rsidRPr="00C621A2">
        <w:rPr>
          <w:noProof/>
        </w:rPr>
        <w:drawing>
          <wp:anchor distT="0" distB="0" distL="114300" distR="114300" simplePos="0" relativeHeight="252237824" behindDoc="0" locked="0" layoutInCell="1" allowOverlap="1" wp14:anchorId="66CB2A78" wp14:editId="1B292C57">
            <wp:simplePos x="0" y="0"/>
            <wp:positionH relativeFrom="column">
              <wp:posOffset>4136191</wp:posOffset>
            </wp:positionH>
            <wp:positionV relativeFrom="paragraph">
              <wp:posOffset>521003</wp:posOffset>
            </wp:positionV>
            <wp:extent cx="2519680" cy="2237105"/>
            <wp:effectExtent l="0" t="0" r="0" b="0"/>
            <wp:wrapNone/>
            <wp:docPr id="4140" name="Chart 4140">
              <a:extLst xmlns:a="http://schemas.openxmlformats.org/drawingml/2006/main">
                <a:ext uri="{FF2B5EF4-FFF2-40B4-BE49-F238E27FC236}">
                  <a16:creationId xmlns:a16="http://schemas.microsoft.com/office/drawing/2014/main" id="{00000000-0008-0000-1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r w:rsidRPr="00C621A2">
        <w:rPr>
          <w:noProof/>
        </w:rPr>
        <mc:AlternateContent>
          <mc:Choice Requires="wps">
            <w:drawing>
              <wp:anchor distT="0" distB="0" distL="114300" distR="114300" simplePos="0" relativeHeight="252235776" behindDoc="0" locked="0" layoutInCell="1" allowOverlap="1" wp14:anchorId="1596CAEB" wp14:editId="54F34D85">
                <wp:simplePos x="0" y="0"/>
                <wp:positionH relativeFrom="column">
                  <wp:posOffset>4134684</wp:posOffset>
                </wp:positionH>
                <wp:positionV relativeFrom="paragraph">
                  <wp:posOffset>152533</wp:posOffset>
                </wp:positionV>
                <wp:extent cx="2520000" cy="438150"/>
                <wp:effectExtent l="0" t="0" r="0" b="0"/>
                <wp:wrapNone/>
                <wp:docPr id="4138" name="Text Box 3801">
                  <a:extLst xmlns:a="http://schemas.openxmlformats.org/drawingml/2006/main">
                    <a:ext uri="{FF2B5EF4-FFF2-40B4-BE49-F238E27FC236}">
                      <a16:creationId xmlns:a16="http://schemas.microsoft.com/office/drawing/2014/main" id="{00000000-0008-0000-1A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D9BD3"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Chart 19</w:t>
                            </w:r>
                          </w:p>
                          <w:p w14:paraId="5FAFE2FD"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4"/>
                                <w:szCs w:val="4"/>
                              </w:rPr>
                              <w:t> </w:t>
                            </w:r>
                          </w:p>
                          <w:p w14:paraId="79A3EEFB"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theme="minorBidi"/>
                                <w:b/>
                                <w:bCs/>
                                <w:color w:val="002060"/>
                                <w:sz w:val="14"/>
                                <w:szCs w:val="14"/>
                              </w:rPr>
                              <w:t>Mid-term current account-to-GDP ratio forecasts,</w:t>
                            </w:r>
                            <w:r w:rsidRPr="00C621A2">
                              <w:rPr>
                                <w:rFonts w:ascii="GHEA Grapalat" w:hAnsi="GHEA Grapalat" w:cs="Sylfaen"/>
                                <w:b/>
                                <w:bCs/>
                                <w:color w:val="002060"/>
                                <w:sz w:val="14"/>
                                <w:szCs w:val="14"/>
                              </w:rPr>
                              <w:t xml:space="preserve"> (%)</w:t>
                            </w:r>
                          </w:p>
                          <w:p w14:paraId="211402A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7B78B7B"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776E9EF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9D6175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5495C4F"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7A673363"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42B645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FB5FFF3"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4290803"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52522F3"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CBA7F2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9AD8BF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1E00395"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9F65E72"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B9203C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4BA86E6B"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7A0D963"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0C06EA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4160CACA"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95078FB"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F3E079A"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9B697A7"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CE4D369"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18F32A6"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D96B31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96065D2"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22F108A"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429A6383"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7E86937"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A19278A"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20EBAB0"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A1CDEC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709C821D"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F388759"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76AD4210"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FCC4CC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BA98C84"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28055EF"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06D6B39"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0B7226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CB0B3B3"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41EA966B"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F997025"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C701D27"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41B0F40"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D24D8EC" w14:textId="77777777" w:rsidR="00923A75" w:rsidRPr="00C621A2" w:rsidRDefault="00923A75" w:rsidP="00C621A2">
                            <w:pPr>
                              <w:pStyle w:val="NormalWeb"/>
                              <w:spacing w:before="0" w:beforeAutospacing="0" w:after="0" w:afterAutospacing="0"/>
                              <w:rPr>
                                <w:color w:val="002060"/>
                              </w:rPr>
                            </w:pPr>
                            <w:r w:rsidRPr="00C621A2">
                              <w:rPr>
                                <w:rFonts w:ascii="Times LatArm" w:hAnsi="Times LatArm"/>
                                <w:color w:val="002060"/>
                                <w:sz w:val="14"/>
                                <w:szCs w:val="14"/>
                              </w:rPr>
                              <w:t> </w:t>
                            </w:r>
                          </w:p>
                        </w:txbxContent>
                      </wps:txbx>
                      <wps:bodyPr rot="0" vert="horz" wrap="square" lIns="91440" tIns="45720" rIns="91440" bIns="45720" anchor="t" anchorCtr="0" upright="1">
                        <a:noAutofit/>
                      </wps:bodyPr>
                    </wps:wsp>
                  </a:graphicData>
                </a:graphic>
              </wp:anchor>
            </w:drawing>
          </mc:Choice>
          <mc:Fallback>
            <w:pict>
              <v:shape w14:anchorId="1596CAEB" id="_x0000_s1078" type="#_x0000_t202" style="position:absolute;left:0;text-align:left;margin-left:325.55pt;margin-top:12pt;width:198.45pt;height:34.5pt;z-index:25223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" filled="f" stroked="f">
                <v:textbox>
                  <w:txbxContent>
                    <w:p w14:paraId="5BDD9BD3"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Chart 19</w:t>
                      </w:r>
                    </w:p>
                    <w:p w14:paraId="5FAFE2FD"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4"/>
                          <w:szCs w:val="4"/>
                        </w:rPr>
                        <w:t> </w:t>
                      </w:r>
                    </w:p>
                    <w:p w14:paraId="79A3EEFB"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theme="minorBidi"/>
                          <w:b/>
                          <w:bCs/>
                          <w:color w:val="002060"/>
                          <w:sz w:val="14"/>
                          <w:szCs w:val="14"/>
                        </w:rPr>
                        <w:t>Mid-term current account-to-GDP ratio forecasts,</w:t>
                      </w:r>
                      <w:r w:rsidRPr="00C621A2">
                        <w:rPr>
                          <w:rFonts w:ascii="GHEA Grapalat" w:hAnsi="GHEA Grapalat" w:cs="Sylfaen"/>
                          <w:b/>
                          <w:bCs/>
                          <w:color w:val="002060"/>
                          <w:sz w:val="14"/>
                          <w:szCs w:val="14"/>
                        </w:rPr>
                        <w:t xml:space="preserve"> (%)</w:t>
                      </w:r>
                    </w:p>
                    <w:p w14:paraId="211402A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7B78B7B"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776E9EF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9D6175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5495C4F"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7A673363"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42B645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FB5FFF3"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4290803"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52522F3"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CBA7F2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9AD8BF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1E00395"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9F65E72"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B9203C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4BA86E6B"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7A0D963"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0C06EA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4160CACA"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95078FB"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F3E079A"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9B697A7"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CE4D369"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18F32A6"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D96B31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96065D2"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22F108A"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429A6383"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7E86937"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A19278A"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20EBAB0"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A1CDEC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709C821D"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F388759"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76AD4210"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FCC4CC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BA98C84"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28055EF"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06D6B39"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0B7226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CB0B3B3"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41EA966B"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F997025"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C701D27"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41B0F40"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D24D8EC" w14:textId="77777777" w:rsidR="00923A75" w:rsidRPr="00C621A2" w:rsidRDefault="00923A75" w:rsidP="00C621A2">
                      <w:pPr>
                        <w:pStyle w:val="NormalWeb"/>
                        <w:spacing w:before="0" w:beforeAutospacing="0" w:after="0" w:afterAutospacing="0"/>
                        <w:rPr>
                          <w:color w:val="002060"/>
                        </w:rPr>
                      </w:pPr>
                      <w:r w:rsidRPr="00C621A2">
                        <w:rPr>
                          <w:rFonts w:ascii="Times LatArm" w:hAnsi="Times LatArm"/>
                          <w:color w:val="002060"/>
                          <w:sz w:val="14"/>
                          <w:szCs w:val="14"/>
                        </w:rPr>
                        <w:t> </w:t>
                      </w:r>
                    </w:p>
                  </w:txbxContent>
                </v:textbox>
              </v:shape>
            </w:pict>
          </mc:Fallback>
        </mc:AlternateContent>
      </w:r>
      <w:r w:rsidR="000C7417" w:rsidRPr="00E228B7">
        <w:rPr>
          <w:rFonts w:ascii="GHEA Grapalat" w:hAnsi="GHEA Grapalat"/>
          <w:sz w:val="20"/>
          <w:szCs w:val="20"/>
        </w:rPr>
        <w:t>The aforementioned economic slowdown will depend largely on a 10.1% decrease in private demand, which has been revised slightly upside against the previous forecast mainly because of the de facto little fall in private demand in the third quarter. Government spending has contributed positively to economic growth; compared to the previous forecast, it has also been revised upside, while the decline in export and import, on the contrary, has been adjusted downside.</w:t>
      </w:r>
    </w:p>
    <w:p w14:paraId="02B62993" w14:textId="77777777" w:rsidR="00DE52F9" w:rsidRPr="00CD4019" w:rsidRDefault="000C7417" w:rsidP="0018729F">
      <w:pPr>
        <w:spacing w:line="324" w:lineRule="atLeast"/>
        <w:ind w:firstLine="284"/>
        <w:rPr>
          <w:rFonts w:ascii="GHEA Grapalat" w:eastAsia="GHEA Grapalat" w:hAnsi="GHEA Grapalat" w:cs="GHEA Grapalat"/>
          <w:sz w:val="20"/>
          <w:szCs w:val="20"/>
          <w:lang w:val="hy-AM"/>
        </w:rPr>
      </w:pPr>
      <w:r w:rsidRPr="00E228B7">
        <w:rPr>
          <w:rFonts w:ascii="GHEA Grapalat" w:hAnsi="GHEA Grapalat"/>
          <w:sz w:val="20"/>
          <w:szCs w:val="20"/>
        </w:rPr>
        <w:t>In the forecast horizon, economic growth has been revised downside against the previous forecast (Chart 18) and it will still be running below the long-term potential mainly due to a decline in productivity as well as currently and predictably low level of investment amid increased uncertainty.</w:t>
      </w:r>
    </w:p>
    <w:p w14:paraId="2165928B" w14:textId="77777777" w:rsidR="00DE52F9" w:rsidRDefault="00C621A2" w:rsidP="0018729F">
      <w:pPr>
        <w:spacing w:line="324" w:lineRule="atLeast"/>
        <w:ind w:firstLine="284"/>
        <w:rPr>
          <w:rFonts w:ascii="GHEA Grapalat" w:eastAsia="Times LatArm" w:hAnsi="GHEA Grapalat" w:cs="Sylfaen"/>
          <w:sz w:val="20"/>
          <w:szCs w:val="20"/>
          <w:lang w:val="hy-AM"/>
        </w:rPr>
      </w:pPr>
      <w:r w:rsidRPr="00C621A2">
        <w:rPr>
          <w:noProof/>
        </w:rPr>
        <mc:AlternateContent>
          <mc:Choice Requires="wps">
            <w:drawing>
              <wp:anchor distT="0" distB="0" distL="114300" distR="114300" simplePos="0" relativeHeight="252236800" behindDoc="0" locked="0" layoutInCell="1" allowOverlap="1" wp14:anchorId="14F1D158" wp14:editId="1BF8D145">
                <wp:simplePos x="0" y="0"/>
                <wp:positionH relativeFrom="column">
                  <wp:posOffset>4597997</wp:posOffset>
                </wp:positionH>
                <wp:positionV relativeFrom="paragraph">
                  <wp:posOffset>338408</wp:posOffset>
                </wp:positionV>
                <wp:extent cx="2111631" cy="245659"/>
                <wp:effectExtent l="0" t="0" r="0" b="2540"/>
                <wp:wrapNone/>
                <wp:docPr id="4139" name="Text Box 54">
                  <a:extLst xmlns:a="http://schemas.openxmlformats.org/drawingml/2006/main">
                    <a:ext uri="{FF2B5EF4-FFF2-40B4-BE49-F238E27FC236}">
                      <a16:creationId xmlns:a16="http://schemas.microsoft.com/office/drawing/2014/main" id="{00000000-0008-0000-1A00-000005000000}"/>
                    </a:ext>
                  </a:extLst>
                </wp:docPr>
                <wp:cNvGraphicFramePr/>
                <a:graphic xmlns:a="http://schemas.openxmlformats.org/drawingml/2006/main">
                  <a:graphicData uri="http://schemas.microsoft.com/office/word/2010/wordprocessingShape">
                    <wps:wsp>
                      <wps:cNvSpPr txBox="1"/>
                      <wps:spPr>
                        <a:xfrm>
                          <a:off x="0" y="0"/>
                          <a:ext cx="2111631" cy="2456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5DFC4D" w14:textId="77777777" w:rsidR="00923A75" w:rsidRDefault="00923A75" w:rsidP="00C621A2">
                            <w:pPr>
                              <w:pStyle w:val="NormalWeb"/>
                              <w:spacing w:before="0" w:beforeAutospacing="0" w:after="0" w:afterAutospacing="0"/>
                              <w:jc w:val="right"/>
                            </w:pPr>
                            <w:r>
                              <w:rPr>
                                <w:rFonts w:ascii="GHEA Grapalat" w:hAnsi="GHEA Grapalat" w:cstheme="minorBidi"/>
                                <w:i/>
                                <w:iCs/>
                                <w:color w:val="000000" w:themeColor="dark1"/>
                                <w:sz w:val="14"/>
                                <w:szCs w:val="14"/>
                              </w:rPr>
                              <w:t>Source: RA Statistics Committee, CBA forecast</w:t>
                            </w:r>
                          </w:p>
                          <w:p w14:paraId="71A4D9B5" w14:textId="77777777" w:rsidR="00923A75" w:rsidRDefault="00923A75" w:rsidP="00C621A2">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1D158" id="Text Box 54" o:spid="_x0000_s1079" type="#_x0000_t202" style="position:absolute;left:0;text-align:left;margin-left:362.05pt;margin-top:26.65pt;width:166.25pt;height:19.3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" filled="f" stroked="f" strokeweight=".5pt">
                <v:textbox>
                  <w:txbxContent>
                    <w:p w14:paraId="355DFC4D" w14:textId="77777777" w:rsidR="00923A75" w:rsidRDefault="00923A75" w:rsidP="00C621A2">
                      <w:pPr>
                        <w:pStyle w:val="NormalWeb"/>
                        <w:spacing w:before="0" w:beforeAutospacing="0" w:after="0" w:afterAutospacing="0"/>
                        <w:jc w:val="right"/>
                      </w:pPr>
                      <w:r>
                        <w:rPr>
                          <w:rFonts w:ascii="GHEA Grapalat" w:hAnsi="GHEA Grapalat" w:cstheme="minorBidi"/>
                          <w:i/>
                          <w:iCs/>
                          <w:color w:val="000000" w:themeColor="dark1"/>
                          <w:sz w:val="14"/>
                          <w:szCs w:val="14"/>
                        </w:rPr>
                        <w:t>Source: RA Statistics Committee, CBA forecast</w:t>
                      </w:r>
                    </w:p>
                    <w:p w14:paraId="71A4D9B5" w14:textId="77777777" w:rsidR="00923A75" w:rsidRDefault="00923A75" w:rsidP="00C621A2">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0C7417" w:rsidRPr="00E228B7">
        <w:rPr>
          <w:rFonts w:ascii="GHEA Grapalat" w:hAnsi="GHEA Grapalat"/>
          <w:sz w:val="20"/>
          <w:szCs w:val="20"/>
        </w:rPr>
        <w:t>In the outcome, the above-mentioned factors will have a negative impact on the potential economic growth, with the GDP gap to still linger in a negative territory in the medium term, closing only at the end of the forecast horizon as negative factors of demand phase out gradually and an expansionary monetary policy carries on.</w:t>
      </w:r>
    </w:p>
    <w:p w14:paraId="50B3A36F" w14:textId="77777777" w:rsidR="00542852" w:rsidRPr="00FB0E5C" w:rsidRDefault="00C621A2" w:rsidP="00542852">
      <w:pPr>
        <w:spacing w:after="120" w:line="260" w:lineRule="atLeast"/>
        <w:ind w:firstLine="284"/>
        <w:jc w:val="right"/>
        <w:rPr>
          <w:rFonts w:ascii="GHEA Grapalat" w:hAnsi="GHEA Grapalat" w:cs="Sylfaen"/>
          <w:b/>
          <w:i/>
          <w:iCs/>
          <w:sz w:val="20"/>
          <w:szCs w:val="20"/>
        </w:rPr>
      </w:pPr>
      <w:r w:rsidRPr="00C621A2">
        <w:rPr>
          <w:noProof/>
        </w:rPr>
        <w:lastRenderedPageBreak/>
        <w:drawing>
          <wp:anchor distT="0" distB="0" distL="114300" distR="114300" simplePos="0" relativeHeight="252243968" behindDoc="0" locked="0" layoutInCell="1" allowOverlap="1" wp14:anchorId="338115AA" wp14:editId="7A28ED2D">
            <wp:simplePos x="0" y="0"/>
            <wp:positionH relativeFrom="column">
              <wp:posOffset>4147185</wp:posOffset>
            </wp:positionH>
            <wp:positionV relativeFrom="paragraph">
              <wp:posOffset>487045</wp:posOffset>
            </wp:positionV>
            <wp:extent cx="2520000" cy="2159635"/>
            <wp:effectExtent l="0" t="0" r="0" b="0"/>
            <wp:wrapNone/>
            <wp:docPr id="4145" name="Chart 4145">
              <a:extLst xmlns:a="http://schemas.openxmlformats.org/drawingml/2006/main">
                <a:ext uri="{FF2B5EF4-FFF2-40B4-BE49-F238E27FC236}">
                  <a16:creationId xmlns:a16="http://schemas.microsoft.com/office/drawing/2014/main" id="{00000000-0008-0000-1B00-000003000000}"/>
                </a:ext>
                <a:ext uri="{147F2762-F138-4A5C-976F-8EAC2B608ADB}">
                  <a16:predDERef xmlns:a16="http://schemas.microsoft.com/office/drawing/2014/main" pred="{00000000-0008-0000-1B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anchor>
        </w:drawing>
      </w:r>
      <w:r w:rsidRPr="00C621A2">
        <w:rPr>
          <w:noProof/>
        </w:rPr>
        <mc:AlternateContent>
          <mc:Choice Requires="wps">
            <w:drawing>
              <wp:anchor distT="0" distB="0" distL="114300" distR="114300" simplePos="0" relativeHeight="252241920" behindDoc="0" locked="0" layoutInCell="1" allowOverlap="1" wp14:anchorId="0F1FD00F" wp14:editId="527D9AE7">
                <wp:simplePos x="0" y="0"/>
                <wp:positionH relativeFrom="column">
                  <wp:posOffset>4149905</wp:posOffset>
                </wp:positionH>
                <wp:positionV relativeFrom="paragraph">
                  <wp:posOffset>112423</wp:posOffset>
                </wp:positionV>
                <wp:extent cx="2520315" cy="457200"/>
                <wp:effectExtent l="0" t="0" r="0" b="0"/>
                <wp:wrapNone/>
                <wp:docPr id="4141" name="Text Box 3801">
                  <a:extLst xmlns:a="http://schemas.openxmlformats.org/drawingml/2006/main">
                    <a:ext uri="{FF2B5EF4-FFF2-40B4-BE49-F238E27FC236}">
                      <a16:creationId xmlns:a16="http://schemas.microsoft.com/office/drawing/2014/main" id="{00000000-0008-0000-1B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D6184"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xml:space="preserve">Chart </w:t>
                            </w:r>
                            <w:r w:rsidRPr="00C621A2">
                              <w:rPr>
                                <w:rFonts w:ascii="GHEA Grapalat" w:hAnsi="GHEA Grapalat" w:cs="Sylfaen"/>
                                <w:b/>
                                <w:bCs/>
                                <w:color w:val="002060"/>
                                <w:sz w:val="14"/>
                                <w:szCs w:val="14"/>
                                <w:lang w:val="hy-AM"/>
                              </w:rPr>
                              <w:t>2</w:t>
                            </w:r>
                            <w:r w:rsidRPr="00C621A2">
                              <w:rPr>
                                <w:rFonts w:ascii="GHEA Grapalat" w:hAnsi="GHEA Grapalat" w:cs="Sylfaen"/>
                                <w:b/>
                                <w:bCs/>
                                <w:color w:val="002060"/>
                                <w:sz w:val="14"/>
                                <w:szCs w:val="14"/>
                              </w:rPr>
                              <w:t>0</w:t>
                            </w:r>
                          </w:p>
                          <w:p w14:paraId="0542DEB9" w14:textId="77777777" w:rsidR="00923A75" w:rsidRPr="00C621A2" w:rsidRDefault="00923A75" w:rsidP="00C621A2">
                            <w:pPr>
                              <w:pStyle w:val="NormalWeb"/>
                              <w:spacing w:before="0" w:beforeAutospacing="0" w:after="0" w:afterAutospacing="0"/>
                              <w:rPr>
                                <w:rFonts w:ascii="GHEA Grapalat" w:hAnsi="GHEA Grapalat" w:cs="Sylfaen"/>
                                <w:b/>
                                <w:bCs/>
                                <w:color w:val="002060"/>
                                <w:sz w:val="6"/>
                                <w:szCs w:val="6"/>
                              </w:rPr>
                            </w:pPr>
                          </w:p>
                          <w:p w14:paraId="7167038B"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Fiscal impulse forecast, (percentage point)</w:t>
                            </w:r>
                          </w:p>
                          <w:p w14:paraId="17FFEF5F"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08EDD5D"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3CF0810"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8750809"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CC1F9EB"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89D6C24"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A4A444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E2AD953"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CE00418"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7909D65F"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971E98F"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7219CDEA"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2FD8856"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3642EA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55F57C0"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5B61D5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469176F7"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58DB713"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8B52979"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904CB12"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7EF2949"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D0FB4C0"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E9624C8"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10DF03D"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EC616FF"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06D0F6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72F3AE70"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977F35B"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9BFA207"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7B7DAAF"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34D33E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3CC237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97884AF"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7F871738"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7C92C3E3"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571E81B"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DE22B67"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8A7CED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8B7897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42269C3"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7402026"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21E487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ECFD8D2"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6BDE255"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DA09C0A"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58EF837" w14:textId="77777777" w:rsidR="00923A75" w:rsidRPr="00C621A2" w:rsidRDefault="00923A75" w:rsidP="00C621A2">
                            <w:pPr>
                              <w:pStyle w:val="NormalWeb"/>
                              <w:spacing w:before="0" w:beforeAutospacing="0" w:after="0" w:afterAutospacing="0"/>
                              <w:rPr>
                                <w:color w:val="002060"/>
                              </w:rPr>
                            </w:pPr>
                            <w:r w:rsidRPr="00C621A2">
                              <w:rPr>
                                <w:rFonts w:ascii="Times LatArm" w:hAnsi="Times LatArm"/>
                                <w:color w:val="002060"/>
                                <w:sz w:val="14"/>
                                <w:szCs w:val="14"/>
                              </w:rPr>
                              <w:t> </w:t>
                            </w:r>
                          </w:p>
                        </w:txbxContent>
                      </wps:txbx>
                      <wps:bodyPr rot="0" vert="horz" wrap="square" lIns="91440" tIns="45720" rIns="91440" bIns="45720" anchor="t" anchorCtr="0" upright="1">
                        <a:noAutofit/>
                      </wps:bodyPr>
                    </wps:wsp>
                  </a:graphicData>
                </a:graphic>
              </wp:anchor>
            </w:drawing>
          </mc:Choice>
          <mc:Fallback>
            <w:pict>
              <v:shape w14:anchorId="0F1FD00F" id="_x0000_s1080" type="#_x0000_t202" style="position:absolute;left:0;text-align:left;margin-left:326.75pt;margin-top:8.85pt;width:198.45pt;height:36pt;z-index:25224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" filled="f" stroked="f">
                <v:textbox>
                  <w:txbxContent>
                    <w:p w14:paraId="3E6D6184"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xml:space="preserve">Chart </w:t>
                      </w:r>
                      <w:r w:rsidRPr="00C621A2">
                        <w:rPr>
                          <w:rFonts w:ascii="GHEA Grapalat" w:hAnsi="GHEA Grapalat" w:cs="Sylfaen"/>
                          <w:b/>
                          <w:bCs/>
                          <w:color w:val="002060"/>
                          <w:sz w:val="14"/>
                          <w:szCs w:val="14"/>
                          <w:lang w:val="hy-AM"/>
                        </w:rPr>
                        <w:t>2</w:t>
                      </w:r>
                      <w:r w:rsidRPr="00C621A2">
                        <w:rPr>
                          <w:rFonts w:ascii="GHEA Grapalat" w:hAnsi="GHEA Grapalat" w:cs="Sylfaen"/>
                          <w:b/>
                          <w:bCs/>
                          <w:color w:val="002060"/>
                          <w:sz w:val="14"/>
                          <w:szCs w:val="14"/>
                        </w:rPr>
                        <w:t>0</w:t>
                      </w:r>
                    </w:p>
                    <w:p w14:paraId="0542DEB9" w14:textId="77777777" w:rsidR="00923A75" w:rsidRPr="00C621A2" w:rsidRDefault="00923A75" w:rsidP="00C621A2">
                      <w:pPr>
                        <w:pStyle w:val="NormalWeb"/>
                        <w:spacing w:before="0" w:beforeAutospacing="0" w:after="0" w:afterAutospacing="0"/>
                        <w:rPr>
                          <w:rFonts w:ascii="GHEA Grapalat" w:hAnsi="GHEA Grapalat" w:cs="Sylfaen"/>
                          <w:b/>
                          <w:bCs/>
                          <w:color w:val="002060"/>
                          <w:sz w:val="6"/>
                          <w:szCs w:val="6"/>
                        </w:rPr>
                      </w:pPr>
                    </w:p>
                    <w:p w14:paraId="7167038B"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Fiscal impulse forecast, (percentage point)</w:t>
                      </w:r>
                    </w:p>
                    <w:p w14:paraId="17FFEF5F"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08EDD5D"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3CF0810"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8750809"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CC1F9EB"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89D6C24"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A4A444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E2AD953"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CE00418"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7909D65F"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971E98F"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7219CDEA"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2FD8856"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3642EA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55F57C0"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5B61D5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469176F7"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58DB713"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8B52979"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904CB12"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7EF2949"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D0FB4C0"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E9624C8"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10DF03D"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EC616FF"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06D0F6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72F3AE70"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977F35B"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9BFA207"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7B7DAAF"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34D33E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3CC237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97884AF"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7F871738"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7C92C3E3"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571E81B"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DE22B67"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8A7CED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8B7897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42269C3"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7402026"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21E487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ECFD8D2"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6BDE255"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DA09C0A"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58EF837" w14:textId="77777777" w:rsidR="00923A75" w:rsidRPr="00C621A2" w:rsidRDefault="00923A75" w:rsidP="00C621A2">
                      <w:pPr>
                        <w:pStyle w:val="NormalWeb"/>
                        <w:spacing w:before="0" w:beforeAutospacing="0" w:after="0" w:afterAutospacing="0"/>
                        <w:rPr>
                          <w:color w:val="002060"/>
                        </w:rPr>
                      </w:pPr>
                      <w:r w:rsidRPr="00C621A2">
                        <w:rPr>
                          <w:rFonts w:ascii="Times LatArm" w:hAnsi="Times LatArm"/>
                          <w:color w:val="002060"/>
                          <w:sz w:val="14"/>
                          <w:szCs w:val="14"/>
                        </w:rPr>
                        <w:t> </w:t>
                      </w:r>
                    </w:p>
                  </w:txbxContent>
                </v:textbox>
              </v:shape>
            </w:pict>
          </mc:Fallback>
        </mc:AlternateContent>
      </w:r>
      <w:r w:rsidR="00674E88" w:rsidRPr="00674E88">
        <w:rPr>
          <w:rFonts w:ascii="GHEA Grapalat" w:hAnsi="GHEA Grapalat" w:cs="Sylfaen"/>
          <w:b/>
          <w:i/>
          <w:iCs/>
          <w:sz w:val="18"/>
          <w:szCs w:val="20"/>
        </w:rPr>
        <w:t>Table 2</w:t>
      </w:r>
    </w:p>
    <w:tbl>
      <w:tblPr>
        <w:tblW w:w="6209" w:type="dxa"/>
        <w:tblInd w:w="20" w:type="dxa"/>
        <w:tblBorders>
          <w:top w:val="single" w:sz="6" w:space="0" w:color="auto"/>
          <w:left w:val="single" w:sz="6" w:space="0" w:color="auto"/>
          <w:bottom w:val="single" w:sz="6" w:space="0" w:color="auto"/>
          <w:right w:val="single" w:sz="6" w:space="0" w:color="auto"/>
          <w:insideH w:val="dashed" w:sz="4" w:space="0" w:color="auto"/>
          <w:insideV w:val="dashed" w:sz="4" w:space="0" w:color="auto"/>
        </w:tblBorders>
        <w:tblLayout w:type="fixed"/>
        <w:tblLook w:val="04A0" w:firstRow="1" w:lastRow="0" w:firstColumn="1" w:lastColumn="0" w:noHBand="0" w:noVBand="1"/>
      </w:tblPr>
      <w:tblGrid>
        <w:gridCol w:w="2240"/>
        <w:gridCol w:w="1984"/>
        <w:gridCol w:w="1985"/>
      </w:tblGrid>
      <w:tr w:rsidR="00542852" w:rsidRPr="00FB0E5C" w14:paraId="6CE6D732" w14:textId="77777777" w:rsidTr="00AD295E">
        <w:trPr>
          <w:trHeight w:val="20"/>
        </w:trPr>
        <w:tc>
          <w:tcPr>
            <w:tcW w:w="6209" w:type="dxa"/>
            <w:gridSpan w:val="3"/>
            <w:tcBorders>
              <w:top w:val="single" w:sz="4" w:space="0" w:color="auto"/>
              <w:left w:val="single" w:sz="6" w:space="0" w:color="auto"/>
              <w:bottom w:val="dashed" w:sz="4" w:space="0" w:color="auto"/>
              <w:right w:val="single" w:sz="6" w:space="0" w:color="auto"/>
            </w:tcBorders>
            <w:shd w:val="clear" w:color="auto" w:fill="auto"/>
            <w:noWrap/>
            <w:vAlign w:val="bottom"/>
          </w:tcPr>
          <w:p w14:paraId="1691A800" w14:textId="77777777" w:rsidR="00542852" w:rsidRPr="004A53B8" w:rsidRDefault="00674E88" w:rsidP="00780FEE">
            <w:pPr>
              <w:spacing w:before="60" w:after="60"/>
              <w:jc w:val="center"/>
              <w:rPr>
                <w:rFonts w:ascii="Arial Armenian" w:hAnsi="Arial Armenian" w:cs="Arial"/>
                <w:b/>
                <w:bCs/>
                <w:sz w:val="16"/>
                <w:szCs w:val="16"/>
              </w:rPr>
            </w:pPr>
            <w:proofErr w:type="spellStart"/>
            <w:r w:rsidRPr="00674E88">
              <w:rPr>
                <w:rFonts w:ascii="GHEA Grapalat" w:hAnsi="GHEA Grapalat" w:cs="Sylfaen"/>
                <w:b/>
                <w:bCs/>
                <w:i/>
                <w:iCs/>
                <w:sz w:val="16"/>
                <w:szCs w:val="16"/>
                <w:lang w:val="hy-AM"/>
              </w:rPr>
              <w:t>Real</w:t>
            </w:r>
            <w:proofErr w:type="spellEnd"/>
            <w:r w:rsidRPr="00674E88">
              <w:rPr>
                <w:rFonts w:ascii="GHEA Grapalat" w:hAnsi="GHEA Grapalat" w:cs="Sylfaen"/>
                <w:b/>
                <w:bCs/>
                <w:i/>
                <w:iCs/>
                <w:sz w:val="16"/>
                <w:szCs w:val="16"/>
                <w:lang w:val="hy-AM"/>
              </w:rPr>
              <w:t xml:space="preserve"> GDP </w:t>
            </w:r>
            <w:proofErr w:type="spellStart"/>
            <w:r w:rsidRPr="00674E88">
              <w:rPr>
                <w:rFonts w:ascii="GHEA Grapalat" w:hAnsi="GHEA Grapalat" w:cs="Sylfaen"/>
                <w:b/>
                <w:bCs/>
                <w:i/>
                <w:iCs/>
                <w:sz w:val="16"/>
                <w:szCs w:val="16"/>
                <w:lang w:val="hy-AM"/>
              </w:rPr>
              <w:t>growth</w:t>
            </w:r>
            <w:proofErr w:type="spellEnd"/>
            <w:r w:rsidRPr="00674E88">
              <w:rPr>
                <w:rFonts w:ascii="GHEA Grapalat" w:hAnsi="GHEA Grapalat" w:cs="Sylfaen"/>
                <w:b/>
                <w:bCs/>
                <w:i/>
                <w:iCs/>
                <w:sz w:val="16"/>
                <w:szCs w:val="16"/>
                <w:lang w:val="hy-AM"/>
              </w:rPr>
              <w:t xml:space="preserve"> (</w:t>
            </w:r>
            <w:proofErr w:type="spellStart"/>
            <w:r w:rsidRPr="00674E88">
              <w:rPr>
                <w:rFonts w:ascii="GHEA Grapalat" w:hAnsi="GHEA Grapalat" w:cs="Sylfaen"/>
                <w:b/>
                <w:bCs/>
                <w:i/>
                <w:iCs/>
                <w:sz w:val="16"/>
                <w:szCs w:val="16"/>
                <w:lang w:val="hy-AM"/>
              </w:rPr>
              <w:t>cumulative</w:t>
            </w:r>
            <w:proofErr w:type="spellEnd"/>
            <w:r w:rsidRPr="00674E88">
              <w:rPr>
                <w:rFonts w:ascii="GHEA Grapalat" w:hAnsi="GHEA Grapalat" w:cs="Sylfaen"/>
                <w:b/>
                <w:bCs/>
                <w:i/>
                <w:iCs/>
                <w:sz w:val="16"/>
                <w:szCs w:val="16"/>
                <w:lang w:val="hy-AM"/>
              </w:rPr>
              <w:t xml:space="preserve">) </w:t>
            </w:r>
            <w:proofErr w:type="spellStart"/>
            <w:r w:rsidRPr="00674E88">
              <w:rPr>
                <w:rFonts w:ascii="GHEA Grapalat" w:hAnsi="GHEA Grapalat" w:cs="Sylfaen"/>
                <w:b/>
                <w:bCs/>
                <w:i/>
                <w:iCs/>
                <w:sz w:val="16"/>
                <w:szCs w:val="16"/>
                <w:lang w:val="hy-AM"/>
              </w:rPr>
              <w:t>forecast</w:t>
            </w:r>
            <w:proofErr w:type="spellEnd"/>
            <w:r w:rsidRPr="00674E88">
              <w:rPr>
                <w:rFonts w:ascii="GHEA Grapalat" w:hAnsi="GHEA Grapalat" w:cs="Sylfaen"/>
                <w:b/>
                <w:bCs/>
                <w:i/>
                <w:iCs/>
                <w:sz w:val="16"/>
                <w:szCs w:val="16"/>
                <w:lang w:val="hy-AM"/>
              </w:rPr>
              <w:t xml:space="preserve"> </w:t>
            </w:r>
            <w:proofErr w:type="spellStart"/>
            <w:r w:rsidRPr="00674E88">
              <w:rPr>
                <w:rFonts w:ascii="GHEA Grapalat" w:hAnsi="GHEA Grapalat" w:cs="Sylfaen"/>
                <w:b/>
                <w:bCs/>
                <w:i/>
                <w:iCs/>
                <w:sz w:val="16"/>
                <w:szCs w:val="16"/>
                <w:lang w:val="hy-AM"/>
              </w:rPr>
              <w:t>probability</w:t>
            </w:r>
            <w:proofErr w:type="spellEnd"/>
            <w:r w:rsidRPr="00674E88">
              <w:rPr>
                <w:rFonts w:ascii="GHEA Grapalat" w:hAnsi="GHEA Grapalat" w:cs="Sylfaen"/>
                <w:b/>
                <w:bCs/>
                <w:i/>
                <w:iCs/>
                <w:sz w:val="16"/>
                <w:szCs w:val="16"/>
                <w:lang w:val="hy-AM"/>
              </w:rPr>
              <w:t xml:space="preserve"> </w:t>
            </w:r>
            <w:proofErr w:type="spellStart"/>
            <w:r w:rsidRPr="00674E88">
              <w:rPr>
                <w:rFonts w:ascii="GHEA Grapalat" w:hAnsi="GHEA Grapalat" w:cs="Sylfaen"/>
                <w:b/>
                <w:bCs/>
                <w:i/>
                <w:iCs/>
                <w:sz w:val="16"/>
                <w:szCs w:val="16"/>
                <w:lang w:val="hy-AM"/>
              </w:rPr>
              <w:t>distribution</w:t>
            </w:r>
            <w:proofErr w:type="spellEnd"/>
          </w:p>
        </w:tc>
      </w:tr>
      <w:tr w:rsidR="00542852" w:rsidRPr="00FB0E5C" w14:paraId="0EDB99B4" w14:textId="77777777" w:rsidTr="00AD295E">
        <w:trPr>
          <w:trHeight w:val="20"/>
        </w:trPr>
        <w:tc>
          <w:tcPr>
            <w:tcW w:w="2240" w:type="dxa"/>
            <w:tcBorders>
              <w:top w:val="dashed" w:sz="4" w:space="0" w:color="auto"/>
              <w:left w:val="single" w:sz="6" w:space="0" w:color="auto"/>
              <w:bottom w:val="single" w:sz="4" w:space="0" w:color="auto"/>
            </w:tcBorders>
            <w:shd w:val="clear" w:color="auto" w:fill="auto"/>
            <w:vAlign w:val="center"/>
          </w:tcPr>
          <w:p w14:paraId="6EDA9924" w14:textId="77777777" w:rsidR="00542852" w:rsidRPr="00FB0E5C" w:rsidRDefault="00674E88" w:rsidP="00780FEE">
            <w:pPr>
              <w:spacing w:before="60" w:after="60"/>
              <w:contextualSpacing/>
              <w:jc w:val="center"/>
              <w:rPr>
                <w:rFonts w:ascii="Arial Armenian" w:hAnsi="Arial Armenian" w:cs="Arial"/>
                <w:sz w:val="16"/>
                <w:szCs w:val="16"/>
              </w:rPr>
            </w:pPr>
            <w:r w:rsidRPr="00674E88">
              <w:rPr>
                <w:rFonts w:ascii="GHEA Grapalat" w:hAnsi="GHEA Grapalat" w:cs="Sylfaen"/>
                <w:sz w:val="16"/>
                <w:szCs w:val="20"/>
              </w:rPr>
              <w:t>Period</w:t>
            </w:r>
          </w:p>
        </w:tc>
        <w:tc>
          <w:tcPr>
            <w:tcW w:w="1984" w:type="dxa"/>
            <w:tcBorders>
              <w:top w:val="dashed" w:sz="4" w:space="0" w:color="auto"/>
              <w:bottom w:val="single" w:sz="4" w:space="0" w:color="auto"/>
            </w:tcBorders>
            <w:shd w:val="clear" w:color="auto" w:fill="auto"/>
            <w:vAlign w:val="bottom"/>
          </w:tcPr>
          <w:p w14:paraId="5331DD35" w14:textId="77777777" w:rsidR="00542852" w:rsidRPr="00FB0E5C" w:rsidRDefault="00AD295E" w:rsidP="00780FEE">
            <w:pPr>
              <w:spacing w:before="60" w:after="60"/>
              <w:contextualSpacing/>
              <w:jc w:val="center"/>
              <w:rPr>
                <w:rFonts w:ascii="Arial Armenian" w:hAnsi="Arial Armenian" w:cs="Arial"/>
                <w:sz w:val="16"/>
                <w:szCs w:val="16"/>
              </w:rPr>
            </w:pPr>
            <w:r w:rsidRPr="00AD295E">
              <w:rPr>
                <w:rFonts w:ascii="GHEA Grapalat" w:hAnsi="GHEA Grapalat" w:cs="Arial"/>
                <w:sz w:val="16"/>
                <w:szCs w:val="16"/>
              </w:rPr>
              <w:t>30% probability interval</w:t>
            </w:r>
          </w:p>
        </w:tc>
        <w:tc>
          <w:tcPr>
            <w:tcW w:w="1985" w:type="dxa"/>
            <w:tcBorders>
              <w:top w:val="dashed" w:sz="4" w:space="0" w:color="auto"/>
              <w:bottom w:val="single" w:sz="4" w:space="0" w:color="auto"/>
              <w:right w:val="single" w:sz="6" w:space="0" w:color="auto"/>
            </w:tcBorders>
            <w:shd w:val="clear" w:color="auto" w:fill="auto"/>
            <w:vAlign w:val="bottom"/>
          </w:tcPr>
          <w:p w14:paraId="3B002015" w14:textId="77777777" w:rsidR="00542852" w:rsidRPr="00FB0E5C" w:rsidRDefault="00AD295E" w:rsidP="00780FEE">
            <w:pPr>
              <w:spacing w:before="60" w:after="60"/>
              <w:contextualSpacing/>
              <w:jc w:val="center"/>
              <w:rPr>
                <w:rFonts w:ascii="Arial Armenian" w:hAnsi="Arial Armenian" w:cs="Arial"/>
                <w:sz w:val="16"/>
                <w:szCs w:val="16"/>
              </w:rPr>
            </w:pPr>
            <w:r w:rsidRPr="00AD295E">
              <w:rPr>
                <w:rFonts w:ascii="GHEA Grapalat" w:hAnsi="GHEA Grapalat" w:cs="Arial"/>
                <w:sz w:val="16"/>
                <w:szCs w:val="16"/>
              </w:rPr>
              <w:t>90% probability interval</w:t>
            </w:r>
          </w:p>
        </w:tc>
      </w:tr>
      <w:tr w:rsidR="00B81A9A" w:rsidRPr="00FB0E5C" w14:paraId="0B6A0042" w14:textId="77777777" w:rsidTr="00AD295E">
        <w:trPr>
          <w:trHeight w:val="20"/>
        </w:trPr>
        <w:tc>
          <w:tcPr>
            <w:tcW w:w="2240" w:type="dxa"/>
            <w:tcBorders>
              <w:top w:val="single" w:sz="4" w:space="0" w:color="auto"/>
              <w:left w:val="single" w:sz="6" w:space="0" w:color="auto"/>
            </w:tcBorders>
            <w:shd w:val="clear" w:color="auto" w:fill="auto"/>
            <w:vAlign w:val="center"/>
          </w:tcPr>
          <w:p w14:paraId="19A43A3A" w14:textId="77777777" w:rsidR="00B81A9A" w:rsidRPr="008052F4" w:rsidRDefault="00AD295E" w:rsidP="00780FEE">
            <w:pPr>
              <w:spacing w:before="60" w:after="60"/>
              <w:rPr>
                <w:rFonts w:ascii="GHEA Grapalat" w:hAnsi="GHEA Grapalat"/>
                <w:sz w:val="16"/>
                <w:szCs w:val="16"/>
              </w:rPr>
            </w:pPr>
            <w:r w:rsidRPr="00AD295E">
              <w:rPr>
                <w:rFonts w:ascii="GHEA Grapalat" w:hAnsi="GHEA Grapalat"/>
                <w:sz w:val="16"/>
                <w:szCs w:val="16"/>
              </w:rPr>
              <w:t>January-December 2020 / January-December 2019</w:t>
            </w:r>
          </w:p>
        </w:tc>
        <w:tc>
          <w:tcPr>
            <w:tcW w:w="1984" w:type="dxa"/>
            <w:tcBorders>
              <w:top w:val="single" w:sz="4" w:space="0" w:color="auto"/>
            </w:tcBorders>
            <w:shd w:val="clear" w:color="auto" w:fill="auto"/>
            <w:noWrap/>
            <w:vAlign w:val="center"/>
          </w:tcPr>
          <w:p w14:paraId="4C5A8083" w14:textId="77777777" w:rsidR="00B81A9A" w:rsidRPr="00B81A9A" w:rsidRDefault="00B81A9A" w:rsidP="00780FEE">
            <w:pPr>
              <w:spacing w:before="60" w:after="60"/>
              <w:jc w:val="center"/>
              <w:rPr>
                <w:rFonts w:ascii="GHEA Grapalat" w:hAnsi="GHEA Grapalat"/>
                <w:sz w:val="16"/>
                <w:szCs w:val="16"/>
                <w:lang w:val="hy-AM"/>
              </w:rPr>
            </w:pPr>
            <w:r w:rsidRPr="00B81A9A">
              <w:rPr>
                <w:rFonts w:ascii="GHEA Grapalat" w:hAnsi="GHEA Grapalat"/>
                <w:sz w:val="16"/>
                <w:szCs w:val="16"/>
                <w:lang w:val="hy-AM"/>
              </w:rPr>
              <w:t>(-7.4) - (-7)</w:t>
            </w:r>
          </w:p>
        </w:tc>
        <w:tc>
          <w:tcPr>
            <w:tcW w:w="1985" w:type="dxa"/>
            <w:tcBorders>
              <w:top w:val="single" w:sz="4" w:space="0" w:color="auto"/>
              <w:right w:val="single" w:sz="6" w:space="0" w:color="auto"/>
            </w:tcBorders>
            <w:shd w:val="clear" w:color="auto" w:fill="auto"/>
            <w:noWrap/>
            <w:vAlign w:val="center"/>
          </w:tcPr>
          <w:p w14:paraId="4700F955" w14:textId="77777777" w:rsidR="00B81A9A" w:rsidRPr="00B81A9A" w:rsidRDefault="00B81A9A" w:rsidP="00780FEE">
            <w:pPr>
              <w:spacing w:before="60" w:after="60"/>
              <w:jc w:val="center"/>
              <w:rPr>
                <w:rFonts w:ascii="GHEA Grapalat" w:hAnsi="GHEA Grapalat"/>
                <w:sz w:val="16"/>
                <w:szCs w:val="16"/>
                <w:lang w:val="hy-AM"/>
              </w:rPr>
            </w:pPr>
            <w:r w:rsidRPr="00B81A9A">
              <w:rPr>
                <w:rFonts w:ascii="GHEA Grapalat" w:hAnsi="GHEA Grapalat"/>
                <w:sz w:val="16"/>
                <w:szCs w:val="16"/>
                <w:lang w:val="hy-AM"/>
              </w:rPr>
              <w:t>(-8.1) - (-6.5)</w:t>
            </w:r>
          </w:p>
        </w:tc>
      </w:tr>
      <w:tr w:rsidR="00B81A9A" w:rsidRPr="00FB0E5C" w14:paraId="397E3076" w14:textId="77777777" w:rsidTr="00AD295E">
        <w:trPr>
          <w:trHeight w:val="20"/>
        </w:trPr>
        <w:tc>
          <w:tcPr>
            <w:tcW w:w="2240" w:type="dxa"/>
            <w:tcBorders>
              <w:left w:val="single" w:sz="6" w:space="0" w:color="auto"/>
            </w:tcBorders>
            <w:shd w:val="clear" w:color="auto" w:fill="auto"/>
            <w:vAlign w:val="center"/>
          </w:tcPr>
          <w:p w14:paraId="7C98974D" w14:textId="77777777" w:rsidR="00B81A9A" w:rsidRPr="005B6BCC" w:rsidRDefault="00AD295E" w:rsidP="00780FEE">
            <w:pPr>
              <w:spacing w:before="60" w:after="60"/>
              <w:rPr>
                <w:rFonts w:ascii="GHEA Grapalat" w:hAnsi="GHEA Grapalat"/>
                <w:sz w:val="16"/>
                <w:szCs w:val="16"/>
              </w:rPr>
            </w:pPr>
            <w:r w:rsidRPr="00AD295E">
              <w:rPr>
                <w:rFonts w:ascii="GHEA Grapalat" w:hAnsi="GHEA Grapalat"/>
                <w:sz w:val="16"/>
                <w:szCs w:val="16"/>
              </w:rPr>
              <w:t>January-December 2021 / January-December 202</w:t>
            </w:r>
          </w:p>
        </w:tc>
        <w:tc>
          <w:tcPr>
            <w:tcW w:w="1984" w:type="dxa"/>
            <w:shd w:val="clear" w:color="auto" w:fill="auto"/>
            <w:noWrap/>
            <w:vAlign w:val="center"/>
          </w:tcPr>
          <w:p w14:paraId="04F14F13" w14:textId="77777777" w:rsidR="00B81A9A" w:rsidRPr="00B81A9A" w:rsidRDefault="00B81A9A" w:rsidP="00780FEE">
            <w:pPr>
              <w:spacing w:before="60" w:after="60"/>
              <w:jc w:val="center"/>
              <w:rPr>
                <w:rFonts w:ascii="GHEA Grapalat" w:hAnsi="GHEA Grapalat"/>
                <w:sz w:val="16"/>
                <w:szCs w:val="16"/>
                <w:lang w:val="hy-AM"/>
              </w:rPr>
            </w:pPr>
            <w:r w:rsidRPr="00B81A9A">
              <w:rPr>
                <w:rFonts w:ascii="GHEA Grapalat" w:hAnsi="GHEA Grapalat"/>
                <w:sz w:val="16"/>
                <w:szCs w:val="16"/>
                <w:lang w:val="hy-AM"/>
              </w:rPr>
              <w:t>0.9 – 2.8</w:t>
            </w:r>
          </w:p>
        </w:tc>
        <w:tc>
          <w:tcPr>
            <w:tcW w:w="1985" w:type="dxa"/>
            <w:tcBorders>
              <w:right w:val="single" w:sz="6" w:space="0" w:color="auto"/>
            </w:tcBorders>
            <w:shd w:val="clear" w:color="auto" w:fill="auto"/>
            <w:noWrap/>
            <w:vAlign w:val="center"/>
          </w:tcPr>
          <w:p w14:paraId="3873472C" w14:textId="77777777" w:rsidR="00B81A9A" w:rsidRPr="00B81A9A" w:rsidRDefault="00B81A9A" w:rsidP="00780FEE">
            <w:pPr>
              <w:spacing w:before="60" w:after="60"/>
              <w:jc w:val="center"/>
              <w:rPr>
                <w:rFonts w:ascii="GHEA Grapalat" w:hAnsi="GHEA Grapalat"/>
                <w:sz w:val="16"/>
                <w:szCs w:val="16"/>
                <w:lang w:val="hy-AM"/>
              </w:rPr>
            </w:pPr>
            <w:r w:rsidRPr="00B81A9A">
              <w:rPr>
                <w:rFonts w:ascii="GHEA Grapalat" w:hAnsi="GHEA Grapalat"/>
                <w:sz w:val="16"/>
                <w:szCs w:val="16"/>
                <w:lang w:val="hy-AM"/>
              </w:rPr>
              <w:t>-2.5 – 5.3</w:t>
            </w:r>
          </w:p>
        </w:tc>
      </w:tr>
      <w:tr w:rsidR="00B81A9A" w:rsidRPr="00FB0E5C" w14:paraId="61120C13" w14:textId="77777777" w:rsidTr="00AD295E">
        <w:trPr>
          <w:trHeight w:val="20"/>
        </w:trPr>
        <w:tc>
          <w:tcPr>
            <w:tcW w:w="2240" w:type="dxa"/>
            <w:tcBorders>
              <w:left w:val="single" w:sz="6" w:space="0" w:color="auto"/>
            </w:tcBorders>
            <w:shd w:val="clear" w:color="auto" w:fill="auto"/>
            <w:vAlign w:val="center"/>
          </w:tcPr>
          <w:p w14:paraId="3915F1AA" w14:textId="77777777" w:rsidR="00B81A9A" w:rsidRPr="005B6BCC" w:rsidRDefault="00AD295E" w:rsidP="00780FEE">
            <w:pPr>
              <w:spacing w:before="60" w:after="60"/>
              <w:rPr>
                <w:rFonts w:ascii="GHEA Grapalat" w:hAnsi="GHEA Grapalat"/>
                <w:sz w:val="16"/>
                <w:szCs w:val="16"/>
              </w:rPr>
            </w:pPr>
            <w:r w:rsidRPr="00AD295E">
              <w:rPr>
                <w:rFonts w:ascii="GHEA Grapalat" w:hAnsi="GHEA Grapalat"/>
                <w:sz w:val="16"/>
                <w:szCs w:val="16"/>
              </w:rPr>
              <w:t>January-December 2022 / January-December 2021</w:t>
            </w:r>
          </w:p>
        </w:tc>
        <w:tc>
          <w:tcPr>
            <w:tcW w:w="1984" w:type="dxa"/>
            <w:shd w:val="clear" w:color="auto" w:fill="auto"/>
            <w:noWrap/>
            <w:vAlign w:val="center"/>
          </w:tcPr>
          <w:p w14:paraId="19E4D596" w14:textId="77777777" w:rsidR="00B81A9A" w:rsidRPr="00B81A9A" w:rsidRDefault="00B81A9A" w:rsidP="00780FEE">
            <w:pPr>
              <w:spacing w:before="60" w:after="60"/>
              <w:jc w:val="center"/>
              <w:rPr>
                <w:rFonts w:ascii="GHEA Grapalat" w:hAnsi="GHEA Grapalat"/>
                <w:sz w:val="16"/>
                <w:szCs w:val="16"/>
                <w:lang w:val="hy-AM"/>
              </w:rPr>
            </w:pPr>
            <w:r w:rsidRPr="00B81A9A">
              <w:rPr>
                <w:rFonts w:ascii="GHEA Grapalat" w:hAnsi="GHEA Grapalat"/>
                <w:sz w:val="16"/>
                <w:szCs w:val="16"/>
                <w:lang w:val="hy-AM"/>
              </w:rPr>
              <w:t>1.6 – 3.9</w:t>
            </w:r>
          </w:p>
        </w:tc>
        <w:tc>
          <w:tcPr>
            <w:tcW w:w="1985" w:type="dxa"/>
            <w:tcBorders>
              <w:right w:val="single" w:sz="6" w:space="0" w:color="auto"/>
            </w:tcBorders>
            <w:shd w:val="clear" w:color="auto" w:fill="auto"/>
            <w:noWrap/>
            <w:vAlign w:val="center"/>
          </w:tcPr>
          <w:p w14:paraId="7AE29243" w14:textId="77777777" w:rsidR="00B81A9A" w:rsidRPr="00B81A9A" w:rsidRDefault="00B81A9A" w:rsidP="00780FEE">
            <w:pPr>
              <w:spacing w:before="60" w:after="60"/>
              <w:jc w:val="center"/>
              <w:rPr>
                <w:rFonts w:ascii="GHEA Grapalat" w:hAnsi="GHEA Grapalat"/>
                <w:sz w:val="16"/>
                <w:szCs w:val="16"/>
                <w:lang w:val="hy-AM"/>
              </w:rPr>
            </w:pPr>
            <w:r w:rsidRPr="00B81A9A">
              <w:rPr>
                <w:rFonts w:ascii="GHEA Grapalat" w:hAnsi="GHEA Grapalat"/>
                <w:sz w:val="16"/>
                <w:szCs w:val="16"/>
                <w:lang w:val="hy-AM"/>
              </w:rPr>
              <w:t>(-2.6) - 7.1</w:t>
            </w:r>
          </w:p>
        </w:tc>
      </w:tr>
      <w:tr w:rsidR="00B81A9A" w:rsidRPr="00FB0E5C" w14:paraId="1ED490E4" w14:textId="77777777" w:rsidTr="00AD295E">
        <w:trPr>
          <w:trHeight w:val="20"/>
        </w:trPr>
        <w:tc>
          <w:tcPr>
            <w:tcW w:w="2240" w:type="dxa"/>
            <w:tcBorders>
              <w:left w:val="single" w:sz="6" w:space="0" w:color="auto"/>
              <w:bottom w:val="single" w:sz="6" w:space="0" w:color="auto"/>
            </w:tcBorders>
            <w:shd w:val="clear" w:color="auto" w:fill="auto"/>
            <w:vAlign w:val="center"/>
          </w:tcPr>
          <w:p w14:paraId="0C6618EF" w14:textId="77777777" w:rsidR="00B81A9A" w:rsidRPr="005B6BCC" w:rsidRDefault="00AD295E" w:rsidP="00780FEE">
            <w:pPr>
              <w:spacing w:before="60" w:after="60"/>
              <w:rPr>
                <w:rFonts w:ascii="GHEA Grapalat" w:hAnsi="GHEA Grapalat"/>
                <w:sz w:val="16"/>
                <w:szCs w:val="16"/>
              </w:rPr>
            </w:pPr>
            <w:r w:rsidRPr="00AD295E">
              <w:rPr>
                <w:rFonts w:ascii="GHEA Grapalat" w:hAnsi="GHEA Grapalat"/>
                <w:sz w:val="16"/>
                <w:szCs w:val="16"/>
              </w:rPr>
              <w:t>January-September 2023 / January-September 2022</w:t>
            </w:r>
          </w:p>
        </w:tc>
        <w:tc>
          <w:tcPr>
            <w:tcW w:w="1984" w:type="dxa"/>
            <w:tcBorders>
              <w:bottom w:val="single" w:sz="6" w:space="0" w:color="auto"/>
            </w:tcBorders>
            <w:shd w:val="clear" w:color="auto" w:fill="auto"/>
            <w:noWrap/>
            <w:vAlign w:val="center"/>
          </w:tcPr>
          <w:p w14:paraId="43D74F1B" w14:textId="77777777" w:rsidR="00B81A9A" w:rsidRPr="00B81A9A" w:rsidRDefault="00B81A9A" w:rsidP="00780FEE">
            <w:pPr>
              <w:spacing w:before="60" w:after="60"/>
              <w:jc w:val="center"/>
              <w:rPr>
                <w:rFonts w:ascii="GHEA Grapalat" w:hAnsi="GHEA Grapalat"/>
                <w:sz w:val="16"/>
                <w:szCs w:val="16"/>
                <w:lang w:val="hy-AM"/>
              </w:rPr>
            </w:pPr>
            <w:r w:rsidRPr="00B81A9A">
              <w:rPr>
                <w:rFonts w:ascii="GHEA Grapalat" w:hAnsi="GHEA Grapalat"/>
                <w:sz w:val="16"/>
                <w:szCs w:val="16"/>
                <w:lang w:val="hy-AM"/>
              </w:rPr>
              <w:t>3.1 – 5.5</w:t>
            </w:r>
          </w:p>
        </w:tc>
        <w:tc>
          <w:tcPr>
            <w:tcW w:w="1985" w:type="dxa"/>
            <w:tcBorders>
              <w:bottom w:val="single" w:sz="6" w:space="0" w:color="auto"/>
              <w:right w:val="single" w:sz="6" w:space="0" w:color="auto"/>
            </w:tcBorders>
            <w:shd w:val="clear" w:color="auto" w:fill="auto"/>
            <w:noWrap/>
            <w:vAlign w:val="center"/>
          </w:tcPr>
          <w:p w14:paraId="3602A72F" w14:textId="77777777" w:rsidR="00B81A9A" w:rsidRPr="00B81A9A" w:rsidRDefault="00B81A9A" w:rsidP="00780FEE">
            <w:pPr>
              <w:spacing w:before="60" w:after="60"/>
              <w:jc w:val="center"/>
              <w:rPr>
                <w:rFonts w:ascii="GHEA Grapalat" w:hAnsi="GHEA Grapalat"/>
                <w:sz w:val="16"/>
                <w:szCs w:val="16"/>
                <w:lang w:val="hy-AM"/>
              </w:rPr>
            </w:pPr>
            <w:r w:rsidRPr="00B81A9A">
              <w:rPr>
                <w:rFonts w:ascii="GHEA Grapalat" w:hAnsi="GHEA Grapalat"/>
                <w:sz w:val="16"/>
                <w:szCs w:val="16"/>
                <w:lang w:val="hy-AM"/>
              </w:rPr>
              <w:t>(-1.4) – 8.8</w:t>
            </w:r>
          </w:p>
        </w:tc>
      </w:tr>
    </w:tbl>
    <w:p w14:paraId="5BC733FF" w14:textId="77777777" w:rsidR="00542852" w:rsidRPr="00AD295E" w:rsidRDefault="00542852" w:rsidP="00542852">
      <w:pPr>
        <w:spacing w:line="320" w:lineRule="atLeast"/>
        <w:ind w:firstLine="340"/>
        <w:jc w:val="both"/>
        <w:rPr>
          <w:rFonts w:ascii="GHEA Grapalat" w:eastAsia="Calibri" w:hAnsi="GHEA Grapalat"/>
          <w:color w:val="000000" w:themeColor="text1"/>
          <w:sz w:val="20"/>
          <w:szCs w:val="20"/>
          <w:lang w:val="hy-AM"/>
        </w:rPr>
      </w:pPr>
    </w:p>
    <w:p w14:paraId="0422AE2F" w14:textId="77777777" w:rsidR="000309B6" w:rsidRPr="00836561" w:rsidRDefault="00C621A2" w:rsidP="00AD295E">
      <w:pPr>
        <w:spacing w:line="340" w:lineRule="atLeast"/>
        <w:ind w:firstLine="284"/>
        <w:rPr>
          <w:rFonts w:ascii="GHEA Grapalat" w:eastAsia="GHEA Grapalat" w:hAnsi="GHEA Grapalat" w:cs="GHEA Grapalat"/>
          <w:color w:val="000000" w:themeColor="text1"/>
          <w:sz w:val="20"/>
          <w:szCs w:val="20"/>
          <w:lang w:val="hy"/>
        </w:rPr>
      </w:pPr>
      <w:r w:rsidRPr="00C621A2">
        <w:rPr>
          <w:noProof/>
        </w:rPr>
        <mc:AlternateContent>
          <mc:Choice Requires="wps">
            <w:drawing>
              <wp:anchor distT="0" distB="0" distL="114300" distR="114300" simplePos="0" relativeHeight="252246016" behindDoc="0" locked="0" layoutInCell="1" allowOverlap="1" wp14:anchorId="37AC6663" wp14:editId="6BE0AEF7">
                <wp:simplePos x="0" y="0"/>
                <wp:positionH relativeFrom="column">
                  <wp:posOffset>4149905</wp:posOffset>
                </wp:positionH>
                <wp:positionV relativeFrom="paragraph">
                  <wp:posOffset>975265</wp:posOffset>
                </wp:positionV>
                <wp:extent cx="2520315" cy="494240"/>
                <wp:effectExtent l="0" t="0" r="0" b="1270"/>
                <wp:wrapNone/>
                <wp:docPr id="4146" name="Text Box 3801">
                  <a:extLst xmlns:a="http://schemas.openxmlformats.org/drawingml/2006/main">
                    <a:ext uri="{FF2B5EF4-FFF2-40B4-BE49-F238E27FC236}">
                      <a16:creationId xmlns:a16="http://schemas.microsoft.com/office/drawing/2014/main" id="{00000000-0008-0000-1C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94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1F73A"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xml:space="preserve">Chart </w:t>
                            </w:r>
                            <w:r w:rsidRPr="00C621A2">
                              <w:rPr>
                                <w:rFonts w:ascii="GHEA Grapalat" w:hAnsi="GHEA Grapalat" w:cs="Sylfaen"/>
                                <w:b/>
                                <w:bCs/>
                                <w:color w:val="002060"/>
                                <w:sz w:val="14"/>
                                <w:szCs w:val="14"/>
                                <w:lang w:val="hy-AM"/>
                              </w:rPr>
                              <w:t>2</w:t>
                            </w:r>
                            <w:r w:rsidRPr="00C621A2">
                              <w:rPr>
                                <w:rFonts w:ascii="GHEA Grapalat" w:hAnsi="GHEA Grapalat" w:cs="Sylfaen"/>
                                <w:b/>
                                <w:bCs/>
                                <w:color w:val="002060"/>
                                <w:sz w:val="14"/>
                                <w:szCs w:val="14"/>
                              </w:rPr>
                              <w:t>1</w:t>
                            </w:r>
                          </w:p>
                          <w:p w14:paraId="15366B14"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4"/>
                                <w:szCs w:val="4"/>
                              </w:rPr>
                              <w:t> </w:t>
                            </w:r>
                          </w:p>
                          <w:p w14:paraId="63B68D3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theme="minorBidi"/>
                                <w:b/>
                                <w:bCs/>
                                <w:color w:val="002060"/>
                                <w:sz w:val="14"/>
                                <w:szCs w:val="14"/>
                              </w:rPr>
                              <w:t>Short-term inflation expectation estimates,</w:t>
                            </w:r>
                            <w:r w:rsidRPr="00C621A2">
                              <w:rPr>
                                <w:rFonts w:ascii="GHEA Grapalat" w:hAnsi="GHEA Grapalat" w:cstheme="minorBidi"/>
                                <w:b/>
                                <w:bCs/>
                                <w:color w:val="002060"/>
                                <w:sz w:val="14"/>
                                <w:szCs w:val="14"/>
                                <w:lang w:val="hy-AM"/>
                              </w:rPr>
                              <w:t xml:space="preserve"> </w:t>
                            </w:r>
                            <w:r w:rsidRPr="00C621A2">
                              <w:rPr>
                                <w:rFonts w:ascii="GHEA Grapalat" w:hAnsi="GHEA Grapalat" w:cstheme="minorBidi"/>
                                <w:b/>
                                <w:bCs/>
                                <w:color w:val="002060"/>
                                <w:sz w:val="14"/>
                                <w:szCs w:val="14"/>
                              </w:rPr>
                              <w:t>(%)</w:t>
                            </w:r>
                          </w:p>
                          <w:p w14:paraId="6D557F74"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4076F9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C51B839"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615228B"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3DB2569"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936EABD"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AD813FA"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E8323F3"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8072214"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4B33C66"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B20D47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582E683"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9D22C58"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EFC165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7F2EB4A"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D39593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4C214D74"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4A5425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42EDFBD6"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EE3157D"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8BC2099"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43B4C4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1EADABA"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9D5C04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83D3750"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F7FBD4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28DE027"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7DD2650"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A13A559"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EBB42D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40FF0C97"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392CD55"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1DBEC8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D0CD44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03953B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24E21E5"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A773CCA"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B63C8C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E1976D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1F20C12"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DC5FE42"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4FB7FD25"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077661B"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F9508B3" w14:textId="77777777" w:rsidR="00923A75" w:rsidRPr="00C621A2" w:rsidRDefault="00923A75" w:rsidP="00C621A2">
                            <w:pPr>
                              <w:pStyle w:val="NormalWeb"/>
                              <w:spacing w:before="0" w:beforeAutospacing="0" w:after="0" w:afterAutospacing="0"/>
                              <w:rPr>
                                <w:color w:val="002060"/>
                              </w:rPr>
                            </w:pPr>
                            <w:r w:rsidRPr="00C621A2">
                              <w:rPr>
                                <w:rFonts w:ascii="Times LatArm" w:hAnsi="Times LatArm"/>
                                <w:color w:val="002060"/>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AC6663" id="_x0000_s1081" type="#_x0000_t202" style="position:absolute;left:0;text-align:left;margin-left:326.75pt;margin-top:76.8pt;width:198.45pt;height:38.9pt;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" filled="f" stroked="f">
                <v:textbox>
                  <w:txbxContent>
                    <w:p w14:paraId="7DC1F73A"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xml:space="preserve">Chart </w:t>
                      </w:r>
                      <w:r w:rsidRPr="00C621A2">
                        <w:rPr>
                          <w:rFonts w:ascii="GHEA Grapalat" w:hAnsi="GHEA Grapalat" w:cs="Sylfaen"/>
                          <w:b/>
                          <w:bCs/>
                          <w:color w:val="002060"/>
                          <w:sz w:val="14"/>
                          <w:szCs w:val="14"/>
                          <w:lang w:val="hy-AM"/>
                        </w:rPr>
                        <w:t>2</w:t>
                      </w:r>
                      <w:r w:rsidRPr="00C621A2">
                        <w:rPr>
                          <w:rFonts w:ascii="GHEA Grapalat" w:hAnsi="GHEA Grapalat" w:cs="Sylfaen"/>
                          <w:b/>
                          <w:bCs/>
                          <w:color w:val="002060"/>
                          <w:sz w:val="14"/>
                          <w:szCs w:val="14"/>
                        </w:rPr>
                        <w:t>1</w:t>
                      </w:r>
                    </w:p>
                    <w:p w14:paraId="15366B14"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4"/>
                          <w:szCs w:val="4"/>
                        </w:rPr>
                        <w:t> </w:t>
                      </w:r>
                    </w:p>
                    <w:p w14:paraId="63B68D3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theme="minorBidi"/>
                          <w:b/>
                          <w:bCs/>
                          <w:color w:val="002060"/>
                          <w:sz w:val="14"/>
                          <w:szCs w:val="14"/>
                        </w:rPr>
                        <w:t>Short-term inflation expectation estimates,</w:t>
                      </w:r>
                      <w:r w:rsidRPr="00C621A2">
                        <w:rPr>
                          <w:rFonts w:ascii="GHEA Grapalat" w:hAnsi="GHEA Grapalat" w:cstheme="minorBidi"/>
                          <w:b/>
                          <w:bCs/>
                          <w:color w:val="002060"/>
                          <w:sz w:val="14"/>
                          <w:szCs w:val="14"/>
                          <w:lang w:val="hy-AM"/>
                        </w:rPr>
                        <w:t xml:space="preserve"> </w:t>
                      </w:r>
                      <w:r w:rsidRPr="00C621A2">
                        <w:rPr>
                          <w:rFonts w:ascii="GHEA Grapalat" w:hAnsi="GHEA Grapalat" w:cstheme="minorBidi"/>
                          <w:b/>
                          <w:bCs/>
                          <w:color w:val="002060"/>
                          <w:sz w:val="14"/>
                          <w:szCs w:val="14"/>
                        </w:rPr>
                        <w:t>(%)</w:t>
                      </w:r>
                    </w:p>
                    <w:p w14:paraId="6D557F74"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4076F9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C51B839"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615228B"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3DB2569"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936EABD"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AD813FA"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E8323F3"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8072214"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4B33C66"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B20D47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582E683"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9D22C58"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EFC165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7F2EB4A"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D39593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4C214D74"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4A5425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42EDFBD6"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EE3157D"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8BC2099"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43B4C4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1EADABA"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9D5C04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83D3750"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F7FBD4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28DE027"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7DD2650"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A13A559"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EBB42D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40FF0C97"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392CD55"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1DBEC8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D0CD44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03953B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24E21E5"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A773CCA"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B63C8C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E1976D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1F20C12"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DC5FE42"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4FB7FD25"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077661B"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F9508B3" w14:textId="77777777" w:rsidR="00923A75" w:rsidRPr="00C621A2" w:rsidRDefault="00923A75" w:rsidP="00C621A2">
                      <w:pPr>
                        <w:pStyle w:val="NormalWeb"/>
                        <w:spacing w:before="0" w:beforeAutospacing="0" w:after="0" w:afterAutospacing="0"/>
                        <w:rPr>
                          <w:color w:val="002060"/>
                        </w:rPr>
                      </w:pPr>
                      <w:r w:rsidRPr="00C621A2">
                        <w:rPr>
                          <w:rFonts w:ascii="Times LatArm" w:hAnsi="Times LatArm"/>
                          <w:color w:val="002060"/>
                          <w:sz w:val="14"/>
                          <w:szCs w:val="14"/>
                        </w:rPr>
                        <w:t> </w:t>
                      </w:r>
                    </w:p>
                  </w:txbxContent>
                </v:textbox>
              </v:shape>
            </w:pict>
          </mc:Fallback>
        </mc:AlternateContent>
      </w:r>
      <w:r w:rsidRPr="00C621A2">
        <w:rPr>
          <w:noProof/>
        </w:rPr>
        <mc:AlternateContent>
          <mc:Choice Requires="wps">
            <w:drawing>
              <wp:anchor distT="0" distB="0" distL="114300" distR="114300" simplePos="0" relativeHeight="252242944" behindDoc="0" locked="0" layoutInCell="1" allowOverlap="1" wp14:anchorId="25A5331E" wp14:editId="4DA6C344">
                <wp:simplePos x="0" y="0"/>
                <wp:positionH relativeFrom="column">
                  <wp:posOffset>5251668</wp:posOffset>
                </wp:positionH>
                <wp:positionV relativeFrom="paragraph">
                  <wp:posOffset>392657</wp:posOffset>
                </wp:positionV>
                <wp:extent cx="1524000" cy="274320"/>
                <wp:effectExtent l="0" t="0" r="0" b="0"/>
                <wp:wrapNone/>
                <wp:docPr id="4144" name="Text Box 57">
                  <a:extLst xmlns:a="http://schemas.openxmlformats.org/drawingml/2006/main">
                    <a:ext uri="{FF2B5EF4-FFF2-40B4-BE49-F238E27FC236}">
                      <a16:creationId xmlns:a16="http://schemas.microsoft.com/office/drawing/2014/main" id="{00000000-0008-0000-1B00-000005000000}"/>
                    </a:ext>
                  </a:extLst>
                </wp:docPr>
                <wp:cNvGraphicFramePr/>
                <a:graphic xmlns:a="http://schemas.openxmlformats.org/drawingml/2006/main">
                  <a:graphicData uri="http://schemas.microsoft.com/office/word/2010/wordprocessingShape">
                    <wps:wsp>
                      <wps:cNvSpPr txBox="1"/>
                      <wps:spPr>
                        <a:xfrm>
                          <a:off x="0" y="0"/>
                          <a:ext cx="15240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CDA37C" w14:textId="77777777" w:rsidR="00923A75" w:rsidRDefault="00923A75" w:rsidP="00C621A2">
                            <w:pPr>
                              <w:pStyle w:val="NormalWeb"/>
                              <w:spacing w:before="0" w:beforeAutospacing="0" w:after="0" w:afterAutospacing="0"/>
                              <w:jc w:val="right"/>
                            </w:pPr>
                            <w:r>
                              <w:rPr>
                                <w:rFonts w:ascii="GHEA Grapalat" w:hAnsi="GHEA Grapalat" w:cs="Sylfaen"/>
                                <w:i/>
                                <w:iCs/>
                                <w:color w:val="000000" w:themeColor="dark1"/>
                                <w:sz w:val="14"/>
                                <w:szCs w:val="14"/>
                              </w:rPr>
                              <w:t>Source: CBA estimate</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A5331E" id="Text Box 57" o:spid="_x0000_s1082" type="#_x0000_t202" style="position:absolute;left:0;text-align:left;margin-left:413.5pt;margin-top:30.9pt;width:120pt;height:21.6pt;z-index:25224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" filled="f" stroked="f" strokeweight=".5pt">
                <v:textbox>
                  <w:txbxContent>
                    <w:p w14:paraId="6BCDA37C" w14:textId="77777777" w:rsidR="00923A75" w:rsidRDefault="00923A75" w:rsidP="00C621A2">
                      <w:pPr>
                        <w:pStyle w:val="NormalWeb"/>
                        <w:spacing w:before="0" w:beforeAutospacing="0" w:after="0" w:afterAutospacing="0"/>
                        <w:jc w:val="right"/>
                      </w:pPr>
                      <w:r>
                        <w:rPr>
                          <w:rFonts w:ascii="GHEA Grapalat" w:hAnsi="GHEA Grapalat" w:cs="Sylfaen"/>
                          <w:i/>
                          <w:iCs/>
                          <w:color w:val="000000" w:themeColor="dark1"/>
                          <w:sz w:val="14"/>
                          <w:szCs w:val="14"/>
                        </w:rPr>
                        <w:t>Source: CBA estimate</w:t>
                      </w:r>
                    </w:p>
                  </w:txbxContent>
                </v:textbox>
              </v:shape>
            </w:pict>
          </mc:Fallback>
        </mc:AlternateContent>
      </w:r>
      <w:r w:rsidR="00AD295E" w:rsidRPr="00E228B7">
        <w:rPr>
          <w:rFonts w:ascii="GHEA Grapalat" w:hAnsi="GHEA Grapalat"/>
          <w:sz w:val="20"/>
          <w:szCs w:val="20"/>
        </w:rPr>
        <w:t>In 2021 the current account deficit-to-GDP ratio will stand higher from previous forecast mainly attributable to deteriorated trade balance deficit because of negative supply-side effects. At the same time, contribution of a record high growth of remittances of individuals from the USA will gradually abolish in 2021.</w:t>
      </w:r>
    </w:p>
    <w:p w14:paraId="4180EDCF" w14:textId="77777777" w:rsidR="000309B6" w:rsidRDefault="00C621A2" w:rsidP="00AD295E">
      <w:pPr>
        <w:spacing w:line="340" w:lineRule="atLeast"/>
        <w:ind w:firstLine="284"/>
        <w:rPr>
          <w:rFonts w:ascii="GHEA Grapalat" w:eastAsia="GHEA Grapalat" w:hAnsi="GHEA Grapalat" w:cs="GHEA Grapalat"/>
          <w:i/>
          <w:color w:val="000000" w:themeColor="text1"/>
          <w:sz w:val="18"/>
          <w:szCs w:val="18"/>
          <w:lang w:val="hy"/>
        </w:rPr>
      </w:pPr>
      <w:r w:rsidRPr="00C621A2">
        <w:rPr>
          <w:noProof/>
        </w:rPr>
        <w:drawing>
          <wp:anchor distT="0" distB="0" distL="114300" distR="114300" simplePos="0" relativeHeight="252248064" behindDoc="0" locked="0" layoutInCell="1" allowOverlap="1" wp14:anchorId="119DD87B" wp14:editId="6F8692D0">
            <wp:simplePos x="0" y="0"/>
            <wp:positionH relativeFrom="column">
              <wp:posOffset>4149839</wp:posOffset>
            </wp:positionH>
            <wp:positionV relativeFrom="paragraph">
              <wp:posOffset>250521</wp:posOffset>
            </wp:positionV>
            <wp:extent cx="2519680" cy="1932305"/>
            <wp:effectExtent l="0" t="0" r="0" b="0"/>
            <wp:wrapNone/>
            <wp:docPr id="4148" name="Chart 4148">
              <a:extLst xmlns:a="http://schemas.openxmlformats.org/drawingml/2006/main">
                <a:ext uri="{FF2B5EF4-FFF2-40B4-BE49-F238E27FC236}">
                  <a16:creationId xmlns:a16="http://schemas.microsoft.com/office/drawing/2014/main" id="{00000000-0008-0000-1C00-000003000000}"/>
                </a:ext>
                <a:ext uri="{147F2762-F138-4A5C-976F-8EAC2B608ADB}">
                  <a16:predDERef xmlns:a16="http://schemas.microsoft.com/office/drawing/2014/main" pred="{00000000-0008-0000-1C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r w:rsidR="00AD295E" w:rsidRPr="00E228B7">
        <w:rPr>
          <w:rFonts w:ascii="GHEA Grapalat" w:hAnsi="GHEA Grapalat"/>
          <w:sz w:val="20"/>
          <w:szCs w:val="20"/>
        </w:rPr>
        <w:t>The estimate of fiscal sector’s impact remained much the same against previous forecast and stands at 5.6 pp expansionary.</w:t>
      </w:r>
    </w:p>
    <w:p w14:paraId="0A2FE28A" w14:textId="77777777" w:rsidR="000309B6" w:rsidRDefault="00C621A2" w:rsidP="00AD295E">
      <w:pPr>
        <w:spacing w:line="340" w:lineRule="atLeast"/>
        <w:ind w:firstLine="284"/>
        <w:rPr>
          <w:rFonts w:ascii="GHEA Grapalat" w:eastAsia="GHEA Grapalat" w:hAnsi="GHEA Grapalat" w:cs="GHEA Grapalat"/>
          <w:sz w:val="20"/>
          <w:szCs w:val="20"/>
          <w:lang w:val="hy"/>
        </w:rPr>
      </w:pPr>
      <w:r w:rsidRPr="00C621A2">
        <w:rPr>
          <w:noProof/>
        </w:rPr>
        <mc:AlternateContent>
          <mc:Choice Requires="wps">
            <w:drawing>
              <wp:anchor distT="0" distB="0" distL="114300" distR="114300" simplePos="0" relativeHeight="252247040" behindDoc="0" locked="0" layoutInCell="1" allowOverlap="1" wp14:anchorId="18BB353E" wp14:editId="60F652C7">
                <wp:simplePos x="0" y="0"/>
                <wp:positionH relativeFrom="column">
                  <wp:posOffset>5430510</wp:posOffset>
                </wp:positionH>
                <wp:positionV relativeFrom="paragraph">
                  <wp:posOffset>1797732</wp:posOffset>
                </wp:positionV>
                <wp:extent cx="1274397" cy="346498"/>
                <wp:effectExtent l="0" t="0" r="0" b="0"/>
                <wp:wrapNone/>
                <wp:docPr id="4147" name="Text Box 58">
                  <a:extLst xmlns:a="http://schemas.openxmlformats.org/drawingml/2006/main">
                    <a:ext uri="{FF2B5EF4-FFF2-40B4-BE49-F238E27FC236}">
                      <a16:creationId xmlns:a16="http://schemas.microsoft.com/office/drawing/2014/main" id="{00000000-0008-0000-1C00-000005000000}"/>
                    </a:ext>
                    <a:ext uri="{147F2762-F138-4A5C-976F-8EAC2B608ADB}">
                      <a16:predDERef xmlns:a16="http://schemas.microsoft.com/office/drawing/2014/main" pred="{00000000-0008-0000-1A00-000003000000}"/>
                    </a:ext>
                  </a:extLst>
                </wp:docPr>
                <wp:cNvGraphicFramePr/>
                <a:graphic xmlns:a="http://schemas.openxmlformats.org/drawingml/2006/main">
                  <a:graphicData uri="http://schemas.microsoft.com/office/word/2010/wordprocessingShape">
                    <wps:wsp>
                      <wps:cNvSpPr txBox="1"/>
                      <wps:spPr>
                        <a:xfrm>
                          <a:off x="0" y="0"/>
                          <a:ext cx="1274397" cy="3464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4929BA" w14:textId="77777777" w:rsidR="00923A75" w:rsidRDefault="00923A75" w:rsidP="00C621A2">
                            <w:pPr>
                              <w:pStyle w:val="NormalWeb"/>
                              <w:spacing w:before="0" w:beforeAutospacing="0" w:after="0" w:afterAutospacing="0"/>
                              <w:jc w:val="right"/>
                            </w:pPr>
                            <w:r>
                              <w:rPr>
                                <w:rFonts w:ascii="GHEA Grapalat" w:hAnsi="GHEA Grapalat" w:cs="Sylfaen"/>
                                <w:i/>
                                <w:iCs/>
                                <w:color w:val="000000" w:themeColor="dark1"/>
                                <w:sz w:val="14"/>
                                <w:szCs w:val="14"/>
                              </w:rPr>
                              <w:t>Source: CBA estimate</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BB353E" id="Text Box 58" o:spid="_x0000_s1083" type="#_x0000_t202" style="position:absolute;left:0;text-align:left;margin-left:427.6pt;margin-top:141.55pt;width:100.35pt;height:27.3pt;z-index:252247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" filled="f" stroked="f" strokeweight=".5pt">
                <v:textbox>
                  <w:txbxContent>
                    <w:p w14:paraId="354929BA" w14:textId="77777777" w:rsidR="00923A75" w:rsidRDefault="00923A75" w:rsidP="00C621A2">
                      <w:pPr>
                        <w:pStyle w:val="NormalWeb"/>
                        <w:spacing w:before="0" w:beforeAutospacing="0" w:after="0" w:afterAutospacing="0"/>
                        <w:jc w:val="right"/>
                      </w:pPr>
                      <w:r>
                        <w:rPr>
                          <w:rFonts w:ascii="GHEA Grapalat" w:hAnsi="GHEA Grapalat" w:cs="Sylfaen"/>
                          <w:i/>
                          <w:iCs/>
                          <w:color w:val="000000" w:themeColor="dark1"/>
                          <w:sz w:val="14"/>
                          <w:szCs w:val="14"/>
                        </w:rPr>
                        <w:t>Source: CBA estimate</w:t>
                      </w:r>
                    </w:p>
                  </w:txbxContent>
                </v:textbox>
              </v:shape>
            </w:pict>
          </mc:Fallback>
        </mc:AlternateContent>
      </w:r>
      <w:r w:rsidR="00AD295E" w:rsidRPr="00E228B7">
        <w:rPr>
          <w:rFonts w:ascii="GHEA Grapalat" w:hAnsi="GHEA Grapalat"/>
          <w:sz w:val="20"/>
          <w:szCs w:val="20"/>
        </w:rPr>
        <w:t>According to current forecast, headline inflation kept on following the path in the short term (for 2020) as projected in the previous MP program, although prices of seasonal agricultural products will settle on a lower level than predicted. Instead, core inflation rate will probably stand rather high. Inflation in the short run will continue expanding due to the inflationary pressures expected from international commodity markets and the developments in the currency market. On the other hand, the deflationary pressures from the real economy will ease after domestic demand leaves its sluggish state and restores in the medium term. So, approaching the target faster than projected in the previous program, the inflation will stabilize in the medium term and float around the target at the end of the forecast horizon (see Chart “Inflation Forecasts Probability Distribution”).</w:t>
      </w:r>
    </w:p>
    <w:p w14:paraId="6A126E6B" w14:textId="77777777" w:rsidR="00E501A6" w:rsidRPr="00AD295E" w:rsidRDefault="00AD295E" w:rsidP="00C621A2">
      <w:pPr>
        <w:spacing w:before="120" w:line="340" w:lineRule="atLeast"/>
        <w:ind w:firstLine="284"/>
        <w:rPr>
          <w:rFonts w:ascii="GHEA Grapalat" w:eastAsia="GHEA Grapalat" w:hAnsi="GHEA Grapalat" w:cs="GHEA Grapalat"/>
          <w:i/>
          <w:sz w:val="20"/>
          <w:szCs w:val="20"/>
          <w:lang w:val="hy"/>
        </w:rPr>
      </w:pPr>
      <w:r w:rsidRPr="00AD295E">
        <w:rPr>
          <w:rFonts w:ascii="GHEA Grapalat" w:hAnsi="GHEA Grapalat"/>
          <w:b/>
          <w:i/>
          <w:sz w:val="20"/>
          <w:szCs w:val="20"/>
        </w:rPr>
        <w:t>Short-term inflation expectations will be lingering somewhat above the previous forecasts, driven by the prospect that core inflation would recover at a faster rate.</w:t>
      </w:r>
    </w:p>
    <w:p w14:paraId="6022F81A" w14:textId="77777777" w:rsidR="005B78A4" w:rsidRDefault="005B78A4" w:rsidP="004A53B8">
      <w:pPr>
        <w:spacing w:before="120" w:line="320" w:lineRule="atLeast"/>
        <w:ind w:firstLine="284"/>
        <w:jc w:val="both"/>
        <w:rPr>
          <w:rFonts w:ascii="GHEA Grapalat" w:hAnsi="GHEA Grapalat"/>
          <w:i/>
          <w:color w:val="002060"/>
          <w:sz w:val="20"/>
          <w:szCs w:val="20"/>
          <w:lang w:val="hy-AM"/>
        </w:rPr>
      </w:pPr>
      <w:r w:rsidRPr="007833C8">
        <w:rPr>
          <w:rFonts w:ascii="GHEA Grapalat" w:hAnsi="GHEA Grapalat"/>
          <w:i/>
          <w:color w:val="002060"/>
          <w:sz w:val="20"/>
          <w:szCs w:val="20"/>
          <w:lang w:val="hy-AM"/>
        </w:rPr>
        <w:tab/>
      </w:r>
    </w:p>
    <w:p w14:paraId="3894F99A" w14:textId="77777777" w:rsidR="00CF676A" w:rsidRPr="00AD295E" w:rsidRDefault="00CF676A" w:rsidP="00AD295E">
      <w:pPr>
        <w:spacing w:before="120"/>
        <w:ind w:firstLine="284"/>
        <w:jc w:val="both"/>
        <w:rPr>
          <w:rFonts w:ascii="GHEA Grapalat" w:hAnsi="GHEA Grapalat"/>
          <w:i/>
          <w:color w:val="002060"/>
          <w:sz w:val="22"/>
          <w:szCs w:val="20"/>
          <w:lang w:val="hy-AM"/>
        </w:rPr>
      </w:pPr>
    </w:p>
    <w:p w14:paraId="463861F6" w14:textId="77777777" w:rsidR="004A53B8" w:rsidRPr="007833C8" w:rsidRDefault="004A53B8" w:rsidP="004A53B8">
      <w:pPr>
        <w:spacing w:line="320" w:lineRule="atLeast"/>
        <w:ind w:firstLine="284"/>
        <w:jc w:val="both"/>
        <w:rPr>
          <w:rFonts w:ascii="GHEA Grapalat" w:hAnsi="GHEA Grapalat"/>
          <w:b/>
          <w:color w:val="002060"/>
          <w:sz w:val="20"/>
          <w:szCs w:val="20"/>
          <w:lang w:val="hy-AM"/>
        </w:rPr>
      </w:pPr>
      <w:r w:rsidRPr="007833C8">
        <w:rPr>
          <w:rFonts w:ascii="GHEA Grapalat" w:hAnsi="GHEA Grapalat"/>
          <w:b/>
          <w:color w:val="002060"/>
          <w:sz w:val="20"/>
          <w:szCs w:val="20"/>
          <w:lang w:val="hy-AM"/>
        </w:rPr>
        <w:t xml:space="preserve">2.2.4. </w:t>
      </w:r>
      <w:proofErr w:type="spellStart"/>
      <w:r w:rsidR="00AD295E" w:rsidRPr="00AD295E">
        <w:rPr>
          <w:rFonts w:ascii="GHEA Grapalat" w:hAnsi="GHEA Grapalat"/>
          <w:b/>
          <w:color w:val="002060"/>
          <w:sz w:val="20"/>
          <w:szCs w:val="20"/>
          <w:lang w:val="hy-AM"/>
        </w:rPr>
        <w:t>Main</w:t>
      </w:r>
      <w:proofErr w:type="spellEnd"/>
      <w:r w:rsidR="00AD295E" w:rsidRPr="00AD295E">
        <w:rPr>
          <w:rFonts w:ascii="GHEA Grapalat" w:hAnsi="GHEA Grapalat"/>
          <w:b/>
          <w:color w:val="002060"/>
          <w:sz w:val="20"/>
          <w:szCs w:val="20"/>
          <w:lang w:val="hy-AM"/>
        </w:rPr>
        <w:t xml:space="preserve"> </w:t>
      </w:r>
      <w:proofErr w:type="spellStart"/>
      <w:r w:rsidR="00AD295E" w:rsidRPr="00AD295E">
        <w:rPr>
          <w:rFonts w:ascii="GHEA Grapalat" w:hAnsi="GHEA Grapalat"/>
          <w:b/>
          <w:color w:val="002060"/>
          <w:sz w:val="20"/>
          <w:szCs w:val="20"/>
          <w:lang w:val="hy-AM"/>
        </w:rPr>
        <w:t>assumptions</w:t>
      </w:r>
      <w:proofErr w:type="spellEnd"/>
      <w:r w:rsidR="00AD295E" w:rsidRPr="00AD295E">
        <w:rPr>
          <w:rFonts w:ascii="GHEA Grapalat" w:hAnsi="GHEA Grapalat"/>
          <w:b/>
          <w:color w:val="002060"/>
          <w:sz w:val="20"/>
          <w:szCs w:val="20"/>
          <w:lang w:val="hy-AM"/>
        </w:rPr>
        <w:t xml:space="preserve"> </w:t>
      </w:r>
      <w:proofErr w:type="spellStart"/>
      <w:r w:rsidR="00AD295E" w:rsidRPr="00AD295E">
        <w:rPr>
          <w:rFonts w:ascii="GHEA Grapalat" w:hAnsi="GHEA Grapalat"/>
          <w:b/>
          <w:color w:val="002060"/>
          <w:sz w:val="20"/>
          <w:szCs w:val="20"/>
          <w:lang w:val="hy-AM"/>
        </w:rPr>
        <w:t>and</w:t>
      </w:r>
      <w:proofErr w:type="spellEnd"/>
      <w:r w:rsidR="00AD295E" w:rsidRPr="00AD295E">
        <w:rPr>
          <w:rFonts w:ascii="GHEA Grapalat" w:hAnsi="GHEA Grapalat"/>
          <w:b/>
          <w:color w:val="002060"/>
          <w:sz w:val="20"/>
          <w:szCs w:val="20"/>
          <w:lang w:val="hy-AM"/>
        </w:rPr>
        <w:t xml:space="preserve"> </w:t>
      </w:r>
      <w:proofErr w:type="spellStart"/>
      <w:r w:rsidR="00AD295E" w:rsidRPr="00AD295E">
        <w:rPr>
          <w:rFonts w:ascii="GHEA Grapalat" w:hAnsi="GHEA Grapalat"/>
          <w:b/>
          <w:color w:val="002060"/>
          <w:sz w:val="20"/>
          <w:szCs w:val="20"/>
          <w:lang w:val="hy-AM"/>
        </w:rPr>
        <w:t>risks</w:t>
      </w:r>
      <w:proofErr w:type="spellEnd"/>
    </w:p>
    <w:p w14:paraId="7C12EC1C" w14:textId="77777777" w:rsidR="005B78A4" w:rsidRPr="00312BBD" w:rsidRDefault="005B78A4" w:rsidP="005B78A4">
      <w:pPr>
        <w:spacing w:line="320" w:lineRule="atLeast"/>
        <w:ind w:firstLine="284"/>
        <w:rPr>
          <w:rFonts w:ascii="GHEA Grapalat" w:eastAsia="Calibri" w:hAnsi="GHEA Grapalat"/>
          <w:b/>
          <w:bCs/>
          <w:color w:val="2E74B5"/>
          <w:sz w:val="20"/>
          <w:szCs w:val="20"/>
          <w:lang w:val="hy-AM"/>
        </w:rPr>
      </w:pPr>
    </w:p>
    <w:p w14:paraId="7CF8F4E4" w14:textId="77777777" w:rsidR="005B78A4" w:rsidRDefault="00AD295E" w:rsidP="00AD295E">
      <w:pPr>
        <w:spacing w:line="320" w:lineRule="atLeast"/>
        <w:ind w:firstLine="284"/>
        <w:rPr>
          <w:rFonts w:ascii="GHEA Grapalat" w:hAnsi="GHEA Grapalat"/>
          <w:sz w:val="20"/>
          <w:szCs w:val="20"/>
          <w:lang w:val="hy-AM"/>
        </w:rPr>
      </w:pPr>
      <w:r w:rsidRPr="00E228B7">
        <w:rPr>
          <w:rFonts w:ascii="GHEA Grapalat" w:hAnsi="GHEA Grapalat"/>
          <w:sz w:val="20"/>
          <w:szCs w:val="20"/>
        </w:rPr>
        <w:t>This section contains the main assumptions underlying the MP program for the fourth quarter of 2020 and the risks to implementation of the program, which derive from the external sector developments, the fiscal policy implementation, current trends and short-term forecasts.</w:t>
      </w:r>
    </w:p>
    <w:p w14:paraId="75D7BF71" w14:textId="77777777" w:rsidR="004D32C6" w:rsidRDefault="00780FEE" w:rsidP="00AD295E">
      <w:pPr>
        <w:spacing w:line="320" w:lineRule="atLeast"/>
        <w:rPr>
          <w:rFonts w:ascii="GHEA Grapalat" w:eastAsia="Calibri" w:hAnsi="GHEA Grapalat" w:cs="Sylfaen"/>
          <w:b/>
          <w:i/>
          <w:sz w:val="18"/>
          <w:szCs w:val="18"/>
          <w:lang w:val="hy-AM"/>
        </w:rPr>
      </w:pPr>
      <w:r w:rsidRPr="00261247">
        <w:rPr>
          <w:noProof/>
          <w:color w:val="FF0000"/>
        </w:rPr>
        <w:lastRenderedPageBreak/>
        <mc:AlternateContent>
          <mc:Choice Requires="wps">
            <w:drawing>
              <wp:anchor distT="0" distB="0" distL="114300" distR="114300" simplePos="0" relativeHeight="251659264" behindDoc="1" locked="0" layoutInCell="1" allowOverlap="1" wp14:anchorId="64D29287" wp14:editId="7D4C3701">
                <wp:simplePos x="0" y="0"/>
                <wp:positionH relativeFrom="margin">
                  <wp:posOffset>-8122</wp:posOffset>
                </wp:positionH>
                <wp:positionV relativeFrom="paragraph">
                  <wp:posOffset>3241</wp:posOffset>
                </wp:positionV>
                <wp:extent cx="6479540" cy="3623481"/>
                <wp:effectExtent l="0" t="0" r="0" b="0"/>
                <wp:wrapNone/>
                <wp:docPr id="1445937398"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3623481"/>
                        </a:xfrm>
                        <a:prstGeom prst="rect">
                          <a:avLst/>
                        </a:prstGeom>
                        <a:solidFill>
                          <a:schemeClr val="accent1">
                            <a:lumMod val="40000"/>
                            <a:lumOff val="6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EB9753" id="Rectangle 2344" o:spid="_x0000_s1026" style="position:absolute;margin-left:-.65pt;margin-top:.25pt;width:510.2pt;height:285.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" fillcolor="#bdd6ee [1300]" stroked="f">
                <w10:wrap anchorx="margin"/>
              </v:rect>
            </w:pict>
          </mc:Fallback>
        </mc:AlternateContent>
      </w:r>
    </w:p>
    <w:p w14:paraId="70D8528D" w14:textId="77777777" w:rsidR="004D32C6" w:rsidRPr="00A25BF4" w:rsidRDefault="00AD295E" w:rsidP="004D32C6">
      <w:pPr>
        <w:spacing w:line="244" w:lineRule="atLeast"/>
        <w:ind w:right="170" w:firstLine="284"/>
        <w:jc w:val="right"/>
        <w:rPr>
          <w:rFonts w:ascii="GHEA Grapalat" w:hAnsi="GHEA Grapalat" w:cs="GHEA Grapalat"/>
          <w:b/>
          <w:sz w:val="20"/>
          <w:szCs w:val="20"/>
          <w:lang w:val="hy-AM"/>
        </w:rPr>
      </w:pPr>
      <w:proofErr w:type="spellStart"/>
      <w:r w:rsidRPr="00AD295E">
        <w:rPr>
          <w:rFonts w:ascii="GHEA Grapalat" w:eastAsia="Calibri" w:hAnsi="GHEA Grapalat" w:cs="Sylfaen"/>
          <w:b/>
          <w:i/>
          <w:sz w:val="18"/>
          <w:szCs w:val="18"/>
          <w:lang w:val="hy-AM"/>
        </w:rPr>
        <w:t>Box</w:t>
      </w:r>
      <w:proofErr w:type="spellEnd"/>
      <w:r w:rsidRPr="00AD295E">
        <w:rPr>
          <w:rFonts w:ascii="GHEA Grapalat" w:eastAsia="Calibri" w:hAnsi="GHEA Grapalat" w:cs="Sylfaen"/>
          <w:b/>
          <w:i/>
          <w:sz w:val="18"/>
          <w:szCs w:val="18"/>
          <w:lang w:val="hy-AM"/>
        </w:rPr>
        <w:t xml:space="preserve"> 1:</w:t>
      </w:r>
      <w:r w:rsidR="004D32C6" w:rsidRPr="004D32C6">
        <w:rPr>
          <w:rFonts w:ascii="GHEA Grapalat" w:eastAsia="Calibri" w:hAnsi="GHEA Grapalat" w:cs="Sylfaen"/>
          <w:b/>
          <w:i/>
          <w:sz w:val="18"/>
          <w:szCs w:val="18"/>
          <w:lang w:val="hy-AM"/>
        </w:rPr>
        <w:t xml:space="preserve"> </w:t>
      </w:r>
    </w:p>
    <w:p w14:paraId="35E3D8D8" w14:textId="77777777" w:rsidR="004D32C6" w:rsidRPr="00A25BF4" w:rsidRDefault="004D32C6" w:rsidP="004D32C6">
      <w:pPr>
        <w:spacing w:line="480" w:lineRule="auto"/>
        <w:ind w:left="170" w:right="170"/>
        <w:jc w:val="center"/>
        <w:rPr>
          <w:rFonts w:ascii="GHEA Grapalat" w:hAnsi="GHEA Grapalat"/>
          <w:b/>
          <w:bCs/>
          <w:i/>
          <w:sz w:val="4"/>
          <w:szCs w:val="18"/>
          <w:lang w:val="hy-AM"/>
        </w:rPr>
      </w:pPr>
    </w:p>
    <w:p w14:paraId="0102A66C" w14:textId="77777777" w:rsidR="004D32C6" w:rsidRPr="00A25BF4" w:rsidRDefault="004D32C6" w:rsidP="004D32C6">
      <w:pPr>
        <w:ind w:left="170" w:right="170" w:hanging="28"/>
        <w:jc w:val="center"/>
        <w:rPr>
          <w:rFonts w:ascii="GHEA Grapalat" w:hAnsi="GHEA Grapalat"/>
          <w:b/>
          <w:i/>
          <w:iCs/>
          <w:sz w:val="10"/>
          <w:szCs w:val="18"/>
          <w:lang w:val="hy-AM" w:eastAsia="x-none"/>
        </w:rPr>
      </w:pPr>
    </w:p>
    <w:p w14:paraId="5DB72971" w14:textId="77777777" w:rsidR="004D32C6" w:rsidRPr="004D32C6" w:rsidRDefault="00C621A2" w:rsidP="004D32C6">
      <w:pPr>
        <w:spacing w:line="250" w:lineRule="atLeast"/>
        <w:ind w:left="198" w:right="170" w:hanging="28"/>
        <w:jc w:val="center"/>
        <w:rPr>
          <w:rFonts w:ascii="GHEA Grapalat" w:hAnsi="GHEA Grapalat"/>
          <w:b/>
          <w:i/>
          <w:iCs/>
          <w:sz w:val="18"/>
          <w:szCs w:val="18"/>
          <w:lang w:val="hy-AM" w:eastAsia="x-none"/>
        </w:rPr>
      </w:pPr>
      <w:r w:rsidRPr="00C621A2">
        <w:rPr>
          <w:noProof/>
        </w:rPr>
        <mc:AlternateContent>
          <mc:Choice Requires="wps">
            <w:drawing>
              <wp:anchor distT="0" distB="0" distL="114300" distR="114300" simplePos="0" relativeHeight="252252160" behindDoc="0" locked="0" layoutInCell="1" allowOverlap="1" wp14:anchorId="6FE72C21" wp14:editId="1294D71E">
                <wp:simplePos x="0" y="0"/>
                <wp:positionH relativeFrom="rightMargin">
                  <wp:align>left</wp:align>
                </wp:positionH>
                <wp:positionV relativeFrom="paragraph">
                  <wp:posOffset>5127</wp:posOffset>
                </wp:positionV>
                <wp:extent cx="2513172" cy="433387"/>
                <wp:effectExtent l="0" t="0" r="0" b="5080"/>
                <wp:wrapNone/>
                <wp:docPr id="4149" name="Text Box 3801">
                  <a:extLst xmlns:a="http://schemas.openxmlformats.org/drawingml/2006/main">
                    <a:ext uri="{FF2B5EF4-FFF2-40B4-BE49-F238E27FC236}">
                      <a16:creationId xmlns:a16="http://schemas.microsoft.com/office/drawing/2014/main" id="{00000000-0008-0000-1C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172" cy="433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9A927"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xml:space="preserve">Chart </w:t>
                            </w:r>
                            <w:r w:rsidRPr="00C621A2">
                              <w:rPr>
                                <w:rFonts w:ascii="GHEA Grapalat" w:hAnsi="GHEA Grapalat" w:cs="Sylfaen"/>
                                <w:b/>
                                <w:bCs/>
                                <w:color w:val="002060"/>
                                <w:sz w:val="14"/>
                                <w:szCs w:val="14"/>
                                <w:lang w:val="hy-AM"/>
                              </w:rPr>
                              <w:t>2</w:t>
                            </w:r>
                            <w:r w:rsidRPr="00C621A2">
                              <w:rPr>
                                <w:rFonts w:ascii="GHEA Grapalat" w:hAnsi="GHEA Grapalat" w:cs="Sylfaen"/>
                                <w:b/>
                                <w:bCs/>
                                <w:color w:val="002060"/>
                                <w:sz w:val="14"/>
                                <w:szCs w:val="14"/>
                              </w:rPr>
                              <w:t>2</w:t>
                            </w:r>
                          </w:p>
                          <w:p w14:paraId="061B325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4"/>
                                <w:szCs w:val="4"/>
                              </w:rPr>
                              <w:t> </w:t>
                            </w:r>
                          </w:p>
                          <w:p w14:paraId="5C67AA3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theme="minorBidi"/>
                                <w:b/>
                                <w:bCs/>
                                <w:color w:val="002060"/>
                                <w:sz w:val="14"/>
                                <w:szCs w:val="14"/>
                              </w:rPr>
                              <w:t>Household inflation expectation surveys</w:t>
                            </w:r>
                          </w:p>
                          <w:p w14:paraId="0FF9118A"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12298A6"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746F705"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487F1EB5"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4FC9DFD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E9C3B82"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AA390E4"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FFA4A2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FFC87E7"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5F65D7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76B9E8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6AE73A5"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D975469"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18E2753"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5875334"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38FA046"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804619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B21A91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756198A5"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C29ED59"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F834F77"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B8C63CB"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3DD3B3D"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49365A7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453A6A9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D18F6E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71C3FA84"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66E7FA2"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823300F"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8F790DB"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C7D007F"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288C0E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35E5E86"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65D2262"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DFCCC10"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62D6012"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5CB7FB6"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AEF358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5E5F9D4"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2ADF5CF"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6BBDE17"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043F4A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4A0E159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95E4687" w14:textId="77777777" w:rsidR="00923A75" w:rsidRPr="00C621A2" w:rsidRDefault="00923A75" w:rsidP="00C621A2">
                            <w:pPr>
                              <w:pStyle w:val="NormalWeb"/>
                              <w:spacing w:before="0" w:beforeAutospacing="0" w:after="0" w:afterAutospacing="0"/>
                              <w:rPr>
                                <w:color w:val="002060"/>
                              </w:rPr>
                            </w:pPr>
                            <w:r w:rsidRPr="00C621A2">
                              <w:rPr>
                                <w:rFonts w:ascii="Times LatArm" w:hAnsi="Times LatArm"/>
                                <w:color w:val="002060"/>
                                <w:sz w:val="14"/>
                                <w:szCs w:val="14"/>
                              </w:rPr>
                              <w:t> </w:t>
                            </w:r>
                          </w:p>
                        </w:txbxContent>
                      </wps:txbx>
                      <wps:bodyPr rot="0" vert="horz" wrap="square" lIns="91440" tIns="45720" rIns="91440" bIns="45720" anchor="t" anchorCtr="0" upright="1">
                        <a:noAutofit/>
                      </wps:bodyPr>
                    </wps:wsp>
                  </a:graphicData>
                </a:graphic>
              </wp:anchor>
            </w:drawing>
          </mc:Choice>
          <mc:Fallback>
            <w:pict>
              <v:shape w14:anchorId="6FE72C21" id="_x0000_s1084" type="#_x0000_t202" style="position:absolute;left:0;text-align:left;margin-left:0;margin-top:.4pt;width:197.9pt;height:34.1pt;z-index:252252160;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" filled="f" stroked="f">
                <v:textbox>
                  <w:txbxContent>
                    <w:p w14:paraId="7339A927"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xml:space="preserve">Chart </w:t>
                      </w:r>
                      <w:r w:rsidRPr="00C621A2">
                        <w:rPr>
                          <w:rFonts w:ascii="GHEA Grapalat" w:hAnsi="GHEA Grapalat" w:cs="Sylfaen"/>
                          <w:b/>
                          <w:bCs/>
                          <w:color w:val="002060"/>
                          <w:sz w:val="14"/>
                          <w:szCs w:val="14"/>
                          <w:lang w:val="hy-AM"/>
                        </w:rPr>
                        <w:t>2</w:t>
                      </w:r>
                      <w:r w:rsidRPr="00C621A2">
                        <w:rPr>
                          <w:rFonts w:ascii="GHEA Grapalat" w:hAnsi="GHEA Grapalat" w:cs="Sylfaen"/>
                          <w:b/>
                          <w:bCs/>
                          <w:color w:val="002060"/>
                          <w:sz w:val="14"/>
                          <w:szCs w:val="14"/>
                        </w:rPr>
                        <w:t>2</w:t>
                      </w:r>
                    </w:p>
                    <w:p w14:paraId="061B325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4"/>
                          <w:szCs w:val="4"/>
                        </w:rPr>
                        <w:t> </w:t>
                      </w:r>
                    </w:p>
                    <w:p w14:paraId="5C67AA3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theme="minorBidi"/>
                          <w:b/>
                          <w:bCs/>
                          <w:color w:val="002060"/>
                          <w:sz w:val="14"/>
                          <w:szCs w:val="14"/>
                        </w:rPr>
                        <w:t>Household inflation expectation surveys</w:t>
                      </w:r>
                    </w:p>
                    <w:p w14:paraId="0FF9118A"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12298A6"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746F705"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487F1EB5"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4FC9DFD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E9C3B82"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AA390E4"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FFA4A2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FFC87E7"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5F65D7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76B9E8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6AE73A5"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D975469"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18E2753"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5875334"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38FA046"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804619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B21A91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756198A5"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C29ED59"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F834F77"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B8C63CB"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3DD3B3D"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49365A7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453A6A9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D18F6E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71C3FA84"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66E7FA2"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823300F"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8F790DB"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C7D007F"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288C0EE"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635E5E86"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65D2262"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DFCCC10"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62D6012"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25CB7FB6"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AEF358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5E5F9D4"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32ADF5CF"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56BBDE17"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0043F4AC"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4A0E1591" w14:textId="77777777" w:rsidR="00923A75" w:rsidRPr="00C621A2" w:rsidRDefault="00923A75" w:rsidP="00C621A2">
                      <w:pPr>
                        <w:pStyle w:val="NormalWeb"/>
                        <w:spacing w:before="0" w:beforeAutospacing="0" w:after="0" w:afterAutospacing="0"/>
                        <w:rPr>
                          <w:color w:val="002060"/>
                        </w:rPr>
                      </w:pPr>
                      <w:r w:rsidRPr="00C621A2">
                        <w:rPr>
                          <w:rFonts w:ascii="GHEA Grapalat" w:hAnsi="GHEA Grapalat" w:cs="Sylfaen"/>
                          <w:b/>
                          <w:bCs/>
                          <w:color w:val="002060"/>
                          <w:sz w:val="14"/>
                          <w:szCs w:val="14"/>
                        </w:rPr>
                        <w:t> </w:t>
                      </w:r>
                    </w:p>
                    <w:p w14:paraId="195E4687" w14:textId="77777777" w:rsidR="00923A75" w:rsidRPr="00C621A2" w:rsidRDefault="00923A75" w:rsidP="00C621A2">
                      <w:pPr>
                        <w:pStyle w:val="NormalWeb"/>
                        <w:spacing w:before="0" w:beforeAutospacing="0" w:after="0" w:afterAutospacing="0"/>
                        <w:rPr>
                          <w:color w:val="002060"/>
                        </w:rPr>
                      </w:pPr>
                      <w:r w:rsidRPr="00C621A2">
                        <w:rPr>
                          <w:rFonts w:ascii="Times LatArm" w:hAnsi="Times LatArm"/>
                          <w:color w:val="002060"/>
                          <w:sz w:val="14"/>
                          <w:szCs w:val="14"/>
                        </w:rPr>
                        <w:t> </w:t>
                      </w:r>
                    </w:p>
                  </w:txbxContent>
                </v:textbox>
                <w10:wrap anchorx="margin"/>
              </v:shape>
            </w:pict>
          </mc:Fallback>
        </mc:AlternateContent>
      </w:r>
      <w:proofErr w:type="spellStart"/>
      <w:r w:rsidR="00AD295E" w:rsidRPr="00AD295E">
        <w:rPr>
          <w:rFonts w:ascii="GHEA Grapalat" w:hAnsi="GHEA Grapalat"/>
          <w:b/>
          <w:bCs/>
          <w:i/>
          <w:sz w:val="18"/>
          <w:szCs w:val="18"/>
          <w:lang w:val="hy-AM"/>
        </w:rPr>
        <w:t>The</w:t>
      </w:r>
      <w:proofErr w:type="spellEnd"/>
      <w:r w:rsidR="00AD295E" w:rsidRPr="00AD295E">
        <w:rPr>
          <w:rFonts w:ascii="GHEA Grapalat" w:hAnsi="GHEA Grapalat"/>
          <w:b/>
          <w:bCs/>
          <w:i/>
          <w:sz w:val="18"/>
          <w:szCs w:val="18"/>
          <w:lang w:val="hy-AM"/>
        </w:rPr>
        <w:t xml:space="preserve"> </w:t>
      </w:r>
      <w:proofErr w:type="spellStart"/>
      <w:r w:rsidR="00AD295E" w:rsidRPr="00AD295E">
        <w:rPr>
          <w:rFonts w:ascii="GHEA Grapalat" w:hAnsi="GHEA Grapalat"/>
          <w:b/>
          <w:bCs/>
          <w:i/>
          <w:sz w:val="18"/>
          <w:szCs w:val="18"/>
          <w:lang w:val="hy-AM"/>
        </w:rPr>
        <w:t>results</w:t>
      </w:r>
      <w:proofErr w:type="spellEnd"/>
      <w:r w:rsidR="00AD295E" w:rsidRPr="00AD295E">
        <w:rPr>
          <w:rFonts w:ascii="GHEA Grapalat" w:hAnsi="GHEA Grapalat"/>
          <w:b/>
          <w:bCs/>
          <w:i/>
          <w:sz w:val="18"/>
          <w:szCs w:val="18"/>
          <w:lang w:val="hy-AM"/>
        </w:rPr>
        <w:t xml:space="preserve"> of </w:t>
      </w:r>
      <w:proofErr w:type="spellStart"/>
      <w:r w:rsidR="00AD295E" w:rsidRPr="00AD295E">
        <w:rPr>
          <w:rFonts w:ascii="GHEA Grapalat" w:hAnsi="GHEA Grapalat"/>
          <w:b/>
          <w:bCs/>
          <w:i/>
          <w:sz w:val="18"/>
          <w:szCs w:val="18"/>
          <w:lang w:val="hy-AM"/>
        </w:rPr>
        <w:t>survey</w:t>
      </w:r>
      <w:proofErr w:type="spellEnd"/>
      <w:r w:rsidR="00AD295E" w:rsidRPr="00AD295E">
        <w:rPr>
          <w:rFonts w:ascii="GHEA Grapalat" w:hAnsi="GHEA Grapalat"/>
          <w:b/>
          <w:bCs/>
          <w:i/>
          <w:sz w:val="18"/>
          <w:szCs w:val="18"/>
          <w:lang w:val="hy-AM"/>
        </w:rPr>
        <w:t xml:space="preserve"> </w:t>
      </w:r>
      <w:proofErr w:type="spellStart"/>
      <w:r w:rsidR="00AD295E" w:rsidRPr="00AD295E">
        <w:rPr>
          <w:rFonts w:ascii="GHEA Grapalat" w:hAnsi="GHEA Grapalat"/>
          <w:b/>
          <w:bCs/>
          <w:i/>
          <w:sz w:val="18"/>
          <w:szCs w:val="18"/>
          <w:lang w:val="hy-AM"/>
        </w:rPr>
        <w:t>on</w:t>
      </w:r>
      <w:proofErr w:type="spellEnd"/>
      <w:r w:rsidR="00AD295E" w:rsidRPr="00AD295E">
        <w:rPr>
          <w:rFonts w:ascii="GHEA Grapalat" w:hAnsi="GHEA Grapalat"/>
          <w:b/>
          <w:bCs/>
          <w:i/>
          <w:sz w:val="18"/>
          <w:szCs w:val="18"/>
          <w:lang w:val="hy-AM"/>
        </w:rPr>
        <w:t xml:space="preserve"> </w:t>
      </w:r>
      <w:proofErr w:type="spellStart"/>
      <w:r w:rsidR="00AD295E" w:rsidRPr="00AD295E">
        <w:rPr>
          <w:rFonts w:ascii="GHEA Grapalat" w:hAnsi="GHEA Grapalat"/>
          <w:b/>
          <w:bCs/>
          <w:i/>
          <w:sz w:val="18"/>
          <w:szCs w:val="18"/>
          <w:lang w:val="hy-AM"/>
        </w:rPr>
        <w:t>the</w:t>
      </w:r>
      <w:proofErr w:type="spellEnd"/>
      <w:r w:rsidR="00AD295E" w:rsidRPr="00AD295E">
        <w:rPr>
          <w:rFonts w:ascii="GHEA Grapalat" w:hAnsi="GHEA Grapalat"/>
          <w:b/>
          <w:bCs/>
          <w:i/>
          <w:sz w:val="18"/>
          <w:szCs w:val="18"/>
          <w:lang w:val="hy-AM"/>
        </w:rPr>
        <w:t xml:space="preserve"> </w:t>
      </w:r>
      <w:proofErr w:type="spellStart"/>
      <w:r w:rsidR="00AD295E" w:rsidRPr="00AD295E">
        <w:rPr>
          <w:rFonts w:ascii="GHEA Grapalat" w:hAnsi="GHEA Grapalat"/>
          <w:b/>
          <w:bCs/>
          <w:i/>
          <w:sz w:val="18"/>
          <w:szCs w:val="18"/>
          <w:lang w:val="hy-AM"/>
        </w:rPr>
        <w:t>household</w:t>
      </w:r>
      <w:proofErr w:type="spellEnd"/>
      <w:r w:rsidR="00AD295E" w:rsidRPr="00AD295E">
        <w:rPr>
          <w:rFonts w:ascii="GHEA Grapalat" w:hAnsi="GHEA Grapalat"/>
          <w:b/>
          <w:bCs/>
          <w:i/>
          <w:sz w:val="18"/>
          <w:szCs w:val="18"/>
          <w:lang w:val="hy-AM"/>
        </w:rPr>
        <w:t xml:space="preserve"> </w:t>
      </w:r>
      <w:proofErr w:type="spellStart"/>
      <w:r w:rsidR="00AD295E" w:rsidRPr="00AD295E">
        <w:rPr>
          <w:rFonts w:ascii="GHEA Grapalat" w:hAnsi="GHEA Grapalat"/>
          <w:b/>
          <w:bCs/>
          <w:i/>
          <w:sz w:val="18"/>
          <w:szCs w:val="18"/>
          <w:lang w:val="hy-AM"/>
        </w:rPr>
        <w:t>and</w:t>
      </w:r>
      <w:proofErr w:type="spellEnd"/>
      <w:r w:rsidR="00AD295E" w:rsidRPr="00AD295E">
        <w:rPr>
          <w:rFonts w:ascii="GHEA Grapalat" w:hAnsi="GHEA Grapalat"/>
          <w:b/>
          <w:bCs/>
          <w:i/>
          <w:sz w:val="18"/>
          <w:szCs w:val="18"/>
          <w:lang w:val="hy-AM"/>
        </w:rPr>
        <w:t xml:space="preserve"> </w:t>
      </w:r>
      <w:proofErr w:type="spellStart"/>
      <w:r w:rsidR="00AD295E" w:rsidRPr="00AD295E">
        <w:rPr>
          <w:rFonts w:ascii="GHEA Grapalat" w:hAnsi="GHEA Grapalat"/>
          <w:b/>
          <w:bCs/>
          <w:i/>
          <w:sz w:val="18"/>
          <w:szCs w:val="18"/>
          <w:lang w:val="hy-AM"/>
        </w:rPr>
        <w:t>the</w:t>
      </w:r>
      <w:proofErr w:type="spellEnd"/>
      <w:r w:rsidR="00AD295E" w:rsidRPr="00AD295E">
        <w:rPr>
          <w:rFonts w:ascii="GHEA Grapalat" w:hAnsi="GHEA Grapalat"/>
          <w:b/>
          <w:bCs/>
          <w:i/>
          <w:sz w:val="18"/>
          <w:szCs w:val="18"/>
          <w:lang w:val="hy-AM"/>
        </w:rPr>
        <w:t xml:space="preserve"> </w:t>
      </w:r>
      <w:proofErr w:type="spellStart"/>
      <w:r w:rsidR="00AD295E" w:rsidRPr="00AD295E">
        <w:rPr>
          <w:rFonts w:ascii="GHEA Grapalat" w:hAnsi="GHEA Grapalat"/>
          <w:b/>
          <w:bCs/>
          <w:i/>
          <w:sz w:val="18"/>
          <w:szCs w:val="18"/>
          <w:lang w:val="hy-AM"/>
        </w:rPr>
        <w:t>financial</w:t>
      </w:r>
      <w:proofErr w:type="spellEnd"/>
      <w:r w:rsidR="00AD295E" w:rsidRPr="00AD295E">
        <w:rPr>
          <w:rFonts w:ascii="GHEA Grapalat" w:hAnsi="GHEA Grapalat"/>
          <w:b/>
          <w:bCs/>
          <w:i/>
          <w:sz w:val="18"/>
          <w:szCs w:val="18"/>
          <w:lang w:val="hy-AM"/>
        </w:rPr>
        <w:t xml:space="preserve"> </w:t>
      </w:r>
      <w:proofErr w:type="spellStart"/>
      <w:r w:rsidR="00AD295E" w:rsidRPr="00AD295E">
        <w:rPr>
          <w:rFonts w:ascii="GHEA Grapalat" w:hAnsi="GHEA Grapalat"/>
          <w:b/>
          <w:bCs/>
          <w:i/>
          <w:sz w:val="18"/>
          <w:szCs w:val="18"/>
          <w:lang w:val="hy-AM"/>
        </w:rPr>
        <w:t>system</w:t>
      </w:r>
      <w:proofErr w:type="spellEnd"/>
      <w:r w:rsidR="00AD295E" w:rsidRPr="00AD295E">
        <w:rPr>
          <w:rFonts w:ascii="GHEA Grapalat" w:hAnsi="GHEA Grapalat"/>
          <w:b/>
          <w:bCs/>
          <w:i/>
          <w:sz w:val="18"/>
          <w:szCs w:val="18"/>
          <w:lang w:val="hy-AM"/>
        </w:rPr>
        <w:t xml:space="preserve"> </w:t>
      </w:r>
      <w:proofErr w:type="spellStart"/>
      <w:r w:rsidR="00AD295E" w:rsidRPr="00AD295E">
        <w:rPr>
          <w:rFonts w:ascii="GHEA Grapalat" w:hAnsi="GHEA Grapalat"/>
          <w:b/>
          <w:bCs/>
          <w:i/>
          <w:sz w:val="18"/>
          <w:szCs w:val="18"/>
          <w:lang w:val="hy-AM"/>
        </w:rPr>
        <w:t>expectations</w:t>
      </w:r>
      <w:proofErr w:type="spellEnd"/>
      <w:r w:rsidR="00AD295E" w:rsidRPr="004D32C6">
        <w:rPr>
          <w:rFonts w:ascii="GHEA Grapalat" w:hAnsi="GHEA Grapalat"/>
          <w:b/>
          <w:bCs/>
          <w:i/>
          <w:sz w:val="18"/>
          <w:szCs w:val="18"/>
          <w:lang w:val="hy-AM"/>
        </w:rPr>
        <w:t xml:space="preserve"> </w:t>
      </w:r>
    </w:p>
    <w:p w14:paraId="56BDB455" w14:textId="77777777" w:rsidR="004D32C6" w:rsidRPr="00144A16" w:rsidRDefault="004D32C6" w:rsidP="004D32C6">
      <w:pPr>
        <w:tabs>
          <w:tab w:val="left" w:pos="600"/>
        </w:tabs>
        <w:ind w:left="113" w:right="113" w:firstLine="284"/>
        <w:jc w:val="both"/>
        <w:rPr>
          <w:rFonts w:ascii="GHEA Grapalat" w:hAnsi="GHEA Grapalat" w:cs="Tahoma"/>
          <w:i/>
          <w:sz w:val="12"/>
          <w:szCs w:val="18"/>
          <w:lang w:val="hy-AM"/>
        </w:rPr>
      </w:pPr>
    </w:p>
    <w:p w14:paraId="46BC15D8" w14:textId="77777777" w:rsidR="004D32C6" w:rsidRPr="00AD295E" w:rsidRDefault="00C621A2" w:rsidP="00AD295E">
      <w:pPr>
        <w:spacing w:line="320" w:lineRule="atLeast"/>
        <w:ind w:left="170" w:right="170" w:firstLine="284"/>
        <w:rPr>
          <w:rFonts w:ascii="GHEA Grapalat" w:hAnsi="GHEA Grapalat"/>
          <w:b/>
          <w:bCs/>
          <w:i/>
          <w:sz w:val="18"/>
          <w:szCs w:val="18"/>
          <w:lang w:val="hy-AM"/>
        </w:rPr>
      </w:pPr>
      <w:r w:rsidRPr="00C621A2">
        <w:rPr>
          <w:noProof/>
        </w:rPr>
        <w:drawing>
          <wp:anchor distT="0" distB="0" distL="114300" distR="114300" simplePos="0" relativeHeight="252254208" behindDoc="0" locked="0" layoutInCell="1" allowOverlap="1" wp14:anchorId="730D4761" wp14:editId="5F7837E4">
            <wp:simplePos x="0" y="0"/>
            <wp:positionH relativeFrom="column">
              <wp:posOffset>3955945</wp:posOffset>
            </wp:positionH>
            <wp:positionV relativeFrom="paragraph">
              <wp:posOffset>8407</wp:posOffset>
            </wp:positionV>
            <wp:extent cx="2510155" cy="2207260"/>
            <wp:effectExtent l="0" t="0" r="4445" b="0"/>
            <wp:wrapNone/>
            <wp:docPr id="4151" name="Chart 4151">
              <a:extLst xmlns:a="http://schemas.openxmlformats.org/drawingml/2006/main">
                <a:ext uri="{FF2B5EF4-FFF2-40B4-BE49-F238E27FC236}">
                  <a16:creationId xmlns:a16="http://schemas.microsoft.com/office/drawing/2014/main" id="{00000000-0008-0000-1D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anchor>
        </w:drawing>
      </w:r>
      <w:r w:rsidR="00AD295E" w:rsidRPr="00AD295E">
        <w:rPr>
          <w:rFonts w:ascii="GHEA Grapalat" w:hAnsi="GHEA Grapalat"/>
          <w:i/>
          <w:sz w:val="18"/>
          <w:szCs w:val="18"/>
        </w:rPr>
        <w:t>According to the results of the third quarter 2020 survey on selected macroeconomic indicators, which the CBA usually conducts by way of inquiries among households and companies in the financial sector, inflation expectations in the third quarter continue to demonstrate steadiness and did not change much against the indicators of the previous quarter. Specifically, the share of households expecting high and very high inflation rates for a one-year horizon in a total respondent base is still small. In the same token, the survey shows that people’s uncertainty about the expected inflation in the third quarter has somewhat decreased and the share of those expecting low inflation has slightly increased.</w:t>
      </w:r>
    </w:p>
    <w:p w14:paraId="389EC7B3" w14:textId="77777777" w:rsidR="004D32C6" w:rsidRDefault="00026393" w:rsidP="004D32C6">
      <w:pPr>
        <w:spacing w:line="320" w:lineRule="atLeast"/>
        <w:rPr>
          <w:rFonts w:ascii="GHEA Grapalat" w:hAnsi="GHEA Grapalat"/>
          <w:b/>
          <w:bCs/>
          <w:sz w:val="20"/>
          <w:szCs w:val="20"/>
          <w:lang w:val="hy-AM"/>
        </w:rPr>
      </w:pPr>
      <w:r w:rsidRPr="00C621A2">
        <w:rPr>
          <w:noProof/>
        </w:rPr>
        <mc:AlternateContent>
          <mc:Choice Requires="wps">
            <w:drawing>
              <wp:anchor distT="0" distB="0" distL="114300" distR="114300" simplePos="0" relativeHeight="252253184" behindDoc="0" locked="0" layoutInCell="1" allowOverlap="1" wp14:anchorId="22051626" wp14:editId="382F6DFF">
                <wp:simplePos x="0" y="0"/>
                <wp:positionH relativeFrom="column">
                  <wp:posOffset>5373683</wp:posOffset>
                </wp:positionH>
                <wp:positionV relativeFrom="paragraph">
                  <wp:posOffset>205494</wp:posOffset>
                </wp:positionV>
                <wp:extent cx="1079182" cy="347027"/>
                <wp:effectExtent l="0" t="0" r="0" b="0"/>
                <wp:wrapNone/>
                <wp:docPr id="4150" name="Text Box 58">
                  <a:extLst xmlns:a="http://schemas.openxmlformats.org/drawingml/2006/main">
                    <a:ext uri="{FF2B5EF4-FFF2-40B4-BE49-F238E27FC236}">
                      <a16:creationId xmlns:a16="http://schemas.microsoft.com/office/drawing/2014/main" id="{00000000-0008-0000-1C00-000005000000}"/>
                    </a:ext>
                    <a:ext uri="{147F2762-F138-4A5C-976F-8EAC2B608ADB}">
                      <a16:predDERef xmlns:a16="http://schemas.microsoft.com/office/drawing/2014/main" pred="{00000000-0008-0000-1A00-000003000000}"/>
                    </a:ext>
                  </a:extLst>
                </wp:docPr>
                <wp:cNvGraphicFramePr/>
                <a:graphic xmlns:a="http://schemas.openxmlformats.org/drawingml/2006/main">
                  <a:graphicData uri="http://schemas.microsoft.com/office/word/2010/wordprocessingShape">
                    <wps:wsp>
                      <wps:cNvSpPr txBox="1"/>
                      <wps:spPr>
                        <a:xfrm>
                          <a:off x="0" y="0"/>
                          <a:ext cx="1079182" cy="3470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2D1DE" w14:textId="77777777" w:rsidR="00923A75" w:rsidRDefault="00923A75" w:rsidP="00C621A2">
                            <w:pPr>
                              <w:pStyle w:val="NormalWeb"/>
                              <w:spacing w:before="0" w:beforeAutospacing="0" w:after="0" w:afterAutospacing="0"/>
                              <w:jc w:val="right"/>
                            </w:pPr>
                            <w:r>
                              <w:rPr>
                                <w:rFonts w:ascii="GHEA Grapalat" w:hAnsi="GHEA Grapalat" w:cs="Sylfaen"/>
                                <w:i/>
                                <w:iCs/>
                                <w:color w:val="000000" w:themeColor="dark1"/>
                                <w:sz w:val="14"/>
                                <w:szCs w:val="14"/>
                              </w:rPr>
                              <w:t>Source: CBA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051626" id="_x0000_s1085" type="#_x0000_t202" style="position:absolute;margin-left:423.1pt;margin-top:16.2pt;width:84.95pt;height:27.3pt;z-index:25225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" filled="f" stroked="f" strokeweight=".5pt">
                <v:textbox>
                  <w:txbxContent>
                    <w:p w14:paraId="1A62D1DE" w14:textId="77777777" w:rsidR="00923A75" w:rsidRDefault="00923A75" w:rsidP="00C621A2">
                      <w:pPr>
                        <w:pStyle w:val="NormalWeb"/>
                        <w:spacing w:before="0" w:beforeAutospacing="0" w:after="0" w:afterAutospacing="0"/>
                        <w:jc w:val="right"/>
                      </w:pPr>
                      <w:r>
                        <w:rPr>
                          <w:rFonts w:ascii="GHEA Grapalat" w:hAnsi="GHEA Grapalat" w:cs="Sylfaen"/>
                          <w:i/>
                          <w:iCs/>
                          <w:color w:val="000000" w:themeColor="dark1"/>
                          <w:sz w:val="14"/>
                          <w:szCs w:val="14"/>
                        </w:rPr>
                        <w:t>Source: CBA</w:t>
                      </w:r>
                    </w:p>
                  </w:txbxContent>
                </v:textbox>
              </v:shape>
            </w:pict>
          </mc:Fallback>
        </mc:AlternateContent>
      </w:r>
    </w:p>
    <w:p w14:paraId="3E5FFBC3" w14:textId="77777777" w:rsidR="004D32C6" w:rsidRDefault="004D32C6" w:rsidP="004D32C6">
      <w:pPr>
        <w:spacing w:line="320" w:lineRule="atLeast"/>
        <w:rPr>
          <w:rFonts w:ascii="GHEA Grapalat" w:hAnsi="GHEA Grapalat"/>
          <w:b/>
          <w:bCs/>
          <w:sz w:val="20"/>
          <w:szCs w:val="20"/>
          <w:lang w:val="hy-AM"/>
        </w:rPr>
      </w:pPr>
    </w:p>
    <w:p w14:paraId="034A4A99" w14:textId="77777777" w:rsidR="00AD295E" w:rsidRDefault="00AD295E" w:rsidP="004D32C6">
      <w:pPr>
        <w:spacing w:line="320" w:lineRule="atLeast"/>
        <w:rPr>
          <w:rFonts w:ascii="GHEA Grapalat" w:hAnsi="GHEA Grapalat"/>
          <w:b/>
          <w:bCs/>
          <w:sz w:val="20"/>
          <w:szCs w:val="20"/>
          <w:lang w:val="hy-AM"/>
        </w:rPr>
      </w:pPr>
    </w:p>
    <w:p w14:paraId="541C927E" w14:textId="77777777" w:rsidR="00AD295E" w:rsidRDefault="00AD295E" w:rsidP="004D32C6">
      <w:pPr>
        <w:spacing w:line="320" w:lineRule="atLeast"/>
        <w:rPr>
          <w:rFonts w:ascii="GHEA Grapalat" w:hAnsi="GHEA Grapalat"/>
          <w:b/>
          <w:bCs/>
          <w:sz w:val="20"/>
          <w:szCs w:val="20"/>
          <w:lang w:val="hy-AM"/>
        </w:rPr>
      </w:pPr>
    </w:p>
    <w:p w14:paraId="672CCD7B" w14:textId="77777777" w:rsidR="00AD295E" w:rsidRDefault="00AD295E" w:rsidP="004D32C6">
      <w:pPr>
        <w:spacing w:line="320" w:lineRule="atLeast"/>
        <w:rPr>
          <w:rFonts w:ascii="GHEA Grapalat" w:hAnsi="GHEA Grapalat"/>
          <w:b/>
          <w:bCs/>
          <w:sz w:val="20"/>
          <w:szCs w:val="20"/>
          <w:lang w:val="hy-AM"/>
        </w:rPr>
      </w:pPr>
    </w:p>
    <w:p w14:paraId="3CD3D322" w14:textId="77777777" w:rsidR="00AD295E" w:rsidRDefault="00AD295E" w:rsidP="004D32C6">
      <w:pPr>
        <w:spacing w:line="320" w:lineRule="atLeast"/>
        <w:rPr>
          <w:rFonts w:ascii="GHEA Grapalat" w:hAnsi="GHEA Grapalat"/>
          <w:b/>
          <w:bCs/>
          <w:sz w:val="20"/>
          <w:szCs w:val="20"/>
          <w:lang w:val="hy-AM"/>
        </w:rPr>
      </w:pPr>
    </w:p>
    <w:p w14:paraId="255784F6" w14:textId="77777777" w:rsidR="00784685" w:rsidRDefault="00790DB3" w:rsidP="004D32C6">
      <w:pPr>
        <w:spacing w:line="320" w:lineRule="atLeast"/>
        <w:rPr>
          <w:rFonts w:ascii="GHEA Grapalat" w:hAnsi="GHEA Grapalat" w:cs="Sylfaen"/>
          <w:sz w:val="20"/>
          <w:szCs w:val="20"/>
          <w:lang w:val="hy-AM"/>
        </w:rPr>
      </w:pPr>
      <w:proofErr w:type="spellStart"/>
      <w:r w:rsidRPr="00790DB3">
        <w:rPr>
          <w:rFonts w:ascii="GHEA Grapalat" w:hAnsi="GHEA Grapalat"/>
          <w:b/>
          <w:bCs/>
          <w:sz w:val="20"/>
          <w:szCs w:val="20"/>
          <w:lang w:val="hy-AM"/>
        </w:rPr>
        <w:t>Forecast</w:t>
      </w:r>
      <w:proofErr w:type="spellEnd"/>
      <w:r w:rsidRPr="00790DB3">
        <w:rPr>
          <w:rFonts w:ascii="GHEA Grapalat" w:hAnsi="GHEA Grapalat"/>
          <w:b/>
          <w:bCs/>
          <w:sz w:val="20"/>
          <w:szCs w:val="20"/>
          <w:lang w:val="hy-AM"/>
        </w:rPr>
        <w:t xml:space="preserve"> </w:t>
      </w:r>
      <w:proofErr w:type="spellStart"/>
      <w:r w:rsidRPr="00790DB3">
        <w:rPr>
          <w:rFonts w:ascii="GHEA Grapalat" w:hAnsi="GHEA Grapalat"/>
          <w:b/>
          <w:bCs/>
          <w:sz w:val="20"/>
          <w:szCs w:val="20"/>
          <w:lang w:val="hy-AM"/>
        </w:rPr>
        <w:t>assumptions</w:t>
      </w:r>
      <w:proofErr w:type="spellEnd"/>
    </w:p>
    <w:p w14:paraId="2994A164" w14:textId="77777777" w:rsidR="00784685" w:rsidRPr="00780FEE" w:rsidRDefault="00784685" w:rsidP="00780FEE">
      <w:pPr>
        <w:rPr>
          <w:rFonts w:ascii="GHEA Grapalat" w:hAnsi="GHEA Grapalat" w:cs="Sylfaen"/>
          <w:sz w:val="22"/>
          <w:szCs w:val="20"/>
          <w:lang w:val="hy-AM"/>
        </w:rPr>
      </w:pPr>
    </w:p>
    <w:p w14:paraId="460052DE" w14:textId="77777777" w:rsidR="004A53B8" w:rsidRPr="001516E5" w:rsidRDefault="00790DB3" w:rsidP="004A53B8">
      <w:pPr>
        <w:spacing w:after="120"/>
        <w:ind w:firstLine="284"/>
        <w:jc w:val="right"/>
        <w:rPr>
          <w:rFonts w:ascii="GHEA Grapalat" w:hAnsi="GHEA Grapalat" w:cs="Sylfaen"/>
          <w:b/>
          <w:i/>
          <w:iCs/>
          <w:sz w:val="18"/>
          <w:szCs w:val="18"/>
          <w:lang w:val="hy-AM"/>
        </w:rPr>
      </w:pPr>
      <w:proofErr w:type="spellStart"/>
      <w:r w:rsidRPr="00790DB3">
        <w:rPr>
          <w:rFonts w:ascii="GHEA Grapalat" w:hAnsi="GHEA Grapalat" w:cs="Sylfaen"/>
          <w:b/>
          <w:i/>
          <w:sz w:val="18"/>
          <w:szCs w:val="18"/>
          <w:lang w:val="hy-AM"/>
        </w:rPr>
        <w:t>Table</w:t>
      </w:r>
      <w:proofErr w:type="spellEnd"/>
      <w:r w:rsidRPr="00790DB3">
        <w:rPr>
          <w:rFonts w:ascii="GHEA Grapalat" w:hAnsi="GHEA Grapalat" w:cs="Sylfaen"/>
          <w:b/>
          <w:i/>
          <w:sz w:val="18"/>
          <w:szCs w:val="18"/>
          <w:lang w:val="hy-AM"/>
        </w:rPr>
        <w:t xml:space="preserve"> 3:</w:t>
      </w:r>
    </w:p>
    <w:tbl>
      <w:tblPr>
        <w:tblStyle w:val="TableGrid"/>
        <w:tblW w:w="6243" w:type="dxa"/>
        <w:tblInd w:w="43" w:type="dxa"/>
        <w:tblLayout w:type="fixed"/>
        <w:tblCellMar>
          <w:left w:w="57" w:type="dxa"/>
          <w:right w:w="57" w:type="dxa"/>
        </w:tblCellMar>
        <w:tblLook w:val="04A0" w:firstRow="1" w:lastRow="0" w:firstColumn="1" w:lastColumn="0" w:noHBand="0" w:noVBand="1"/>
      </w:tblPr>
      <w:tblGrid>
        <w:gridCol w:w="2501"/>
        <w:gridCol w:w="3742"/>
      </w:tblGrid>
      <w:tr w:rsidR="004A53B8" w:rsidRPr="00D03756" w14:paraId="786832A0" w14:textId="77777777" w:rsidTr="00780FEE">
        <w:trPr>
          <w:trHeight w:val="20"/>
        </w:trPr>
        <w:tc>
          <w:tcPr>
            <w:tcW w:w="2501" w:type="dxa"/>
            <w:tcBorders>
              <w:top w:val="single" w:sz="6" w:space="0" w:color="auto"/>
              <w:left w:val="single" w:sz="6" w:space="0" w:color="auto"/>
              <w:bottom w:val="single" w:sz="4" w:space="0" w:color="auto"/>
              <w:right w:val="dashed" w:sz="4" w:space="0" w:color="auto"/>
            </w:tcBorders>
            <w:vAlign w:val="center"/>
          </w:tcPr>
          <w:p w14:paraId="1577EAD0" w14:textId="77777777" w:rsidR="004A53B8" w:rsidRPr="00DC7674" w:rsidRDefault="00790DB3" w:rsidP="00780FEE">
            <w:pPr>
              <w:spacing w:before="60" w:after="60"/>
              <w:rPr>
                <w:rFonts w:ascii="GHEA Grapalat" w:eastAsia="Calibri" w:hAnsi="GHEA Grapalat" w:cs="GHEA Grapalat"/>
                <w:b/>
                <w:sz w:val="16"/>
                <w:szCs w:val="16"/>
                <w:lang w:val="hy-AM"/>
              </w:rPr>
            </w:pPr>
            <w:r w:rsidRPr="008E6C08">
              <w:rPr>
                <w:rFonts w:ascii="GHEA Grapalat" w:hAnsi="GHEA Grapalat" w:cs="Sylfaen"/>
                <w:b/>
                <w:sz w:val="16"/>
                <w:szCs w:val="16"/>
              </w:rPr>
              <w:t xml:space="preserve">Main </w:t>
            </w:r>
            <w:proofErr w:type="spellStart"/>
            <w:r w:rsidRPr="008E6C08">
              <w:rPr>
                <w:rFonts w:ascii="GHEA Grapalat" w:hAnsi="GHEA Grapalat" w:cs="Sylfaen"/>
                <w:b/>
                <w:sz w:val="16"/>
                <w:szCs w:val="16"/>
                <w:lang w:val="hy-AM"/>
              </w:rPr>
              <w:t>judgments</w:t>
            </w:r>
            <w:proofErr w:type="spellEnd"/>
            <w:r w:rsidRPr="008E6C08">
              <w:rPr>
                <w:rFonts w:ascii="GHEA Grapalat" w:hAnsi="GHEA Grapalat" w:cs="Sylfaen"/>
                <w:b/>
                <w:sz w:val="16"/>
                <w:szCs w:val="16"/>
                <w:lang w:val="hy-AM"/>
              </w:rPr>
              <w:t xml:space="preserve"> </w:t>
            </w:r>
            <w:proofErr w:type="spellStart"/>
            <w:r w:rsidRPr="008E6C08">
              <w:rPr>
                <w:rFonts w:ascii="GHEA Grapalat" w:hAnsi="GHEA Grapalat" w:cs="Sylfaen"/>
                <w:b/>
                <w:sz w:val="16"/>
                <w:szCs w:val="16"/>
                <w:lang w:val="hy-AM"/>
              </w:rPr>
              <w:t>and</w:t>
            </w:r>
            <w:proofErr w:type="spellEnd"/>
            <w:r w:rsidRPr="008E6C08">
              <w:rPr>
                <w:rFonts w:ascii="GHEA Grapalat" w:hAnsi="GHEA Grapalat" w:cs="Sylfaen"/>
                <w:b/>
                <w:sz w:val="16"/>
                <w:szCs w:val="16"/>
                <w:lang w:val="hy-AM"/>
              </w:rPr>
              <w:t xml:space="preserve"> </w:t>
            </w:r>
            <w:proofErr w:type="spellStart"/>
            <w:r w:rsidRPr="008E6C08">
              <w:rPr>
                <w:rFonts w:ascii="GHEA Grapalat" w:hAnsi="GHEA Grapalat" w:cs="Sylfaen"/>
                <w:b/>
                <w:sz w:val="16"/>
                <w:szCs w:val="16"/>
                <w:lang w:val="hy-AM"/>
              </w:rPr>
              <w:t>assumptions</w:t>
            </w:r>
            <w:proofErr w:type="spellEnd"/>
          </w:p>
        </w:tc>
        <w:tc>
          <w:tcPr>
            <w:tcW w:w="3742" w:type="dxa"/>
            <w:tcBorders>
              <w:top w:val="single" w:sz="6" w:space="0" w:color="auto"/>
              <w:left w:val="dashed" w:sz="4" w:space="0" w:color="auto"/>
              <w:bottom w:val="single" w:sz="4" w:space="0" w:color="auto"/>
              <w:right w:val="single" w:sz="6" w:space="0" w:color="auto"/>
            </w:tcBorders>
          </w:tcPr>
          <w:p w14:paraId="3477F113" w14:textId="77777777" w:rsidR="004A53B8" w:rsidRPr="001516E5" w:rsidRDefault="00790DB3" w:rsidP="00780FEE">
            <w:pPr>
              <w:spacing w:before="60" w:after="60"/>
              <w:rPr>
                <w:rFonts w:ascii="GHEA Grapalat" w:eastAsia="Calibri" w:hAnsi="GHEA Grapalat" w:cs="GHEA Grapalat"/>
                <w:b/>
                <w:sz w:val="16"/>
                <w:szCs w:val="16"/>
                <w:lang w:val="hy-AM"/>
              </w:rPr>
            </w:pPr>
            <w:r w:rsidRPr="008E6C08">
              <w:rPr>
                <w:rFonts w:ascii="GHEA Grapalat" w:eastAsia="Calibri" w:hAnsi="GHEA Grapalat" w:cs="GHEA Grapalat"/>
                <w:b/>
                <w:sz w:val="16"/>
                <w:szCs w:val="16"/>
              </w:rPr>
              <w:t>P</w:t>
            </w:r>
            <w:proofErr w:type="spellStart"/>
            <w:r w:rsidRPr="008E6C08">
              <w:rPr>
                <w:rFonts w:ascii="GHEA Grapalat" w:eastAsia="Calibri" w:hAnsi="GHEA Grapalat" w:cs="GHEA Grapalat"/>
                <w:b/>
                <w:sz w:val="16"/>
                <w:szCs w:val="16"/>
                <w:lang w:val="hy-AM"/>
              </w:rPr>
              <w:t>ossible</w:t>
            </w:r>
            <w:proofErr w:type="spellEnd"/>
            <w:r w:rsidRPr="008E6C08">
              <w:rPr>
                <w:rFonts w:ascii="GHEA Grapalat" w:eastAsia="Calibri" w:hAnsi="GHEA Grapalat" w:cs="GHEA Grapalat"/>
                <w:b/>
                <w:sz w:val="16"/>
                <w:szCs w:val="16"/>
                <w:lang w:val="hy-AM"/>
              </w:rPr>
              <w:t xml:space="preserve"> </w:t>
            </w:r>
            <w:proofErr w:type="spellStart"/>
            <w:r w:rsidRPr="008E6C08">
              <w:rPr>
                <w:rFonts w:ascii="GHEA Grapalat" w:eastAsia="Calibri" w:hAnsi="GHEA Grapalat" w:cs="GHEA Grapalat"/>
                <w:b/>
                <w:sz w:val="16"/>
                <w:szCs w:val="16"/>
                <w:lang w:val="hy-AM"/>
              </w:rPr>
              <w:t>developments</w:t>
            </w:r>
            <w:proofErr w:type="spellEnd"/>
            <w:r w:rsidRPr="008E6C08">
              <w:rPr>
                <w:rFonts w:ascii="GHEA Grapalat" w:eastAsia="Calibri" w:hAnsi="GHEA Grapalat" w:cs="GHEA Grapalat"/>
                <w:b/>
                <w:sz w:val="16"/>
                <w:szCs w:val="16"/>
              </w:rPr>
              <w:t>,</w:t>
            </w:r>
            <w:r w:rsidRPr="008E6C08">
              <w:rPr>
                <w:rFonts w:ascii="GHEA Grapalat" w:eastAsia="Calibri" w:hAnsi="GHEA Grapalat" w:cs="GHEA Grapalat"/>
                <w:b/>
                <w:sz w:val="16"/>
                <w:szCs w:val="16"/>
                <w:lang w:val="hy-AM"/>
              </w:rPr>
              <w:t xml:space="preserve"> i</w:t>
            </w:r>
            <w:r w:rsidRPr="008E6C08">
              <w:rPr>
                <w:rFonts w:ascii="GHEA Grapalat" w:eastAsia="Calibri" w:hAnsi="GHEA Grapalat" w:cs="GHEA Grapalat"/>
                <w:b/>
                <w:sz w:val="16"/>
                <w:szCs w:val="16"/>
              </w:rPr>
              <w:t>f this assumption proves correct</w:t>
            </w:r>
          </w:p>
        </w:tc>
      </w:tr>
      <w:tr w:rsidR="004A53B8" w:rsidRPr="00D03756" w14:paraId="1C07B453" w14:textId="77777777" w:rsidTr="00026393">
        <w:trPr>
          <w:trHeight w:val="20"/>
        </w:trPr>
        <w:tc>
          <w:tcPr>
            <w:tcW w:w="2501" w:type="dxa"/>
            <w:tcBorders>
              <w:top w:val="single" w:sz="4" w:space="0" w:color="auto"/>
              <w:left w:val="single" w:sz="6" w:space="0" w:color="auto"/>
              <w:bottom w:val="dashed" w:sz="4" w:space="0" w:color="auto"/>
              <w:right w:val="dashed" w:sz="4" w:space="0" w:color="auto"/>
            </w:tcBorders>
            <w:vAlign w:val="center"/>
          </w:tcPr>
          <w:p w14:paraId="506B2454" w14:textId="77777777" w:rsidR="002A245E" w:rsidRPr="002A245E" w:rsidRDefault="00790DB3" w:rsidP="00780FEE">
            <w:pPr>
              <w:spacing w:before="60" w:after="60"/>
              <w:rPr>
                <w:rFonts w:ascii="GHEA Grapalat" w:eastAsia="Calibri" w:hAnsi="GHEA Grapalat" w:cs="GHEA Grapalat"/>
                <w:sz w:val="16"/>
                <w:szCs w:val="16"/>
                <w:lang w:val="hy-AM"/>
              </w:rPr>
            </w:pPr>
            <w:r w:rsidRPr="008E6C08">
              <w:rPr>
                <w:rFonts w:ascii="GHEA Grapalat" w:eastAsia="Calibri" w:hAnsi="GHEA Grapalat" w:cs="Sylfaen"/>
                <w:sz w:val="16"/>
                <w:szCs w:val="16"/>
              </w:rPr>
              <w:t>In developed countries, the negative effects of the pandemic will decrease as vaccinations roll out, but will persist until the second quarter of 2021; in developing countries, the negative effects will carry on until the end of 2021, but with a weaker impact.</w:t>
            </w:r>
            <w:r w:rsidR="002A245E" w:rsidRPr="002A245E">
              <w:rPr>
                <w:rFonts w:ascii="GHEA Grapalat" w:eastAsia="Calibri" w:hAnsi="GHEA Grapalat" w:cs="GHEA Grapalat"/>
                <w:sz w:val="16"/>
                <w:szCs w:val="16"/>
                <w:lang w:val="hy-AM"/>
              </w:rPr>
              <w:t xml:space="preserve"> </w:t>
            </w:r>
          </w:p>
          <w:p w14:paraId="395D7C43" w14:textId="77777777" w:rsidR="002A245E" w:rsidRPr="002A245E" w:rsidRDefault="00790DB3" w:rsidP="00780FEE">
            <w:pPr>
              <w:spacing w:before="60" w:after="60"/>
              <w:rPr>
                <w:rFonts w:ascii="GHEA Grapalat" w:eastAsia="Calibri" w:hAnsi="GHEA Grapalat" w:cs="GHEA Grapalat"/>
                <w:sz w:val="16"/>
                <w:szCs w:val="16"/>
                <w:lang w:val="hy-AM"/>
              </w:rPr>
            </w:pPr>
            <w:r w:rsidRPr="008E6C08">
              <w:rPr>
                <w:rFonts w:ascii="GHEA Grapalat" w:eastAsia="Calibri" w:hAnsi="GHEA Grapalat" w:cs="Sylfaen"/>
                <w:sz w:val="16"/>
                <w:szCs w:val="16"/>
              </w:rPr>
              <w:t>Uncertainties will depend on the possibility of acquirement of vaccines and their widespread use.</w:t>
            </w:r>
          </w:p>
          <w:p w14:paraId="5274F6B2" w14:textId="77777777" w:rsidR="004A53B8" w:rsidRPr="002A245E" w:rsidRDefault="00790DB3" w:rsidP="00780FEE">
            <w:pPr>
              <w:spacing w:before="60" w:after="60"/>
              <w:rPr>
                <w:rFonts w:ascii="GHEA Grapalat" w:eastAsia="Calibri" w:hAnsi="GHEA Grapalat" w:cs="GHEA Grapalat"/>
                <w:color w:val="000000" w:themeColor="text1"/>
                <w:sz w:val="16"/>
                <w:szCs w:val="16"/>
                <w:lang w:val="hy-AM"/>
              </w:rPr>
            </w:pPr>
            <w:r w:rsidRPr="008E6C08">
              <w:rPr>
                <w:rFonts w:ascii="GHEA Grapalat" w:eastAsia="Calibri" w:hAnsi="GHEA Grapalat" w:cs="Sylfaen"/>
                <w:sz w:val="16"/>
                <w:szCs w:val="16"/>
              </w:rPr>
              <w:t>The reduction of oil production under the OPEC+ agreement will continue.</w:t>
            </w:r>
          </w:p>
        </w:tc>
        <w:tc>
          <w:tcPr>
            <w:tcW w:w="3742" w:type="dxa"/>
            <w:tcBorders>
              <w:top w:val="single" w:sz="4" w:space="0" w:color="auto"/>
              <w:left w:val="dashed" w:sz="4" w:space="0" w:color="auto"/>
              <w:bottom w:val="dashed" w:sz="4" w:space="0" w:color="auto"/>
              <w:right w:val="single" w:sz="6" w:space="0" w:color="auto"/>
            </w:tcBorders>
            <w:vAlign w:val="center"/>
          </w:tcPr>
          <w:p w14:paraId="6C28FB21" w14:textId="77777777" w:rsidR="004A53B8" w:rsidRPr="002A245E" w:rsidRDefault="00790DB3" w:rsidP="00780FEE">
            <w:pPr>
              <w:pStyle w:val="ListParagraph"/>
              <w:numPr>
                <w:ilvl w:val="0"/>
                <w:numId w:val="36"/>
              </w:numPr>
              <w:spacing w:before="60" w:after="60" w:line="240" w:lineRule="auto"/>
              <w:ind w:left="170" w:hanging="170"/>
              <w:rPr>
                <w:rFonts w:cs="GHEA Grapalat"/>
                <w:sz w:val="16"/>
                <w:szCs w:val="16"/>
                <w:lang w:val="hy-AM"/>
              </w:rPr>
            </w:pPr>
            <w:proofErr w:type="spellStart"/>
            <w:r w:rsidRPr="008E6C08">
              <w:rPr>
                <w:rFonts w:cs="GHEA Grapalat"/>
                <w:sz w:val="16"/>
                <w:szCs w:val="16"/>
                <w:lang w:val="hy-AM"/>
              </w:rPr>
              <w:t>Negative</w:t>
            </w:r>
            <w:proofErr w:type="spellEnd"/>
            <w:r w:rsidRPr="008E6C08">
              <w:rPr>
                <w:rFonts w:cs="GHEA Grapalat"/>
                <w:sz w:val="16"/>
                <w:szCs w:val="16"/>
                <w:lang w:val="hy-AM"/>
              </w:rPr>
              <w:t xml:space="preserve"> </w:t>
            </w:r>
            <w:proofErr w:type="spellStart"/>
            <w:r w:rsidRPr="008E6C08">
              <w:rPr>
                <w:rFonts w:cs="GHEA Grapalat"/>
                <w:sz w:val="16"/>
                <w:szCs w:val="16"/>
                <w:lang w:val="hy-AM"/>
              </w:rPr>
              <w:t>effects</w:t>
            </w:r>
            <w:proofErr w:type="spellEnd"/>
            <w:r w:rsidRPr="008E6C08">
              <w:rPr>
                <w:rFonts w:cs="GHEA Grapalat"/>
                <w:sz w:val="16"/>
                <w:szCs w:val="16"/>
                <w:lang w:val="hy-AM"/>
              </w:rPr>
              <w:t xml:space="preserve"> of </w:t>
            </w:r>
            <w:r w:rsidRPr="008E6C08">
              <w:rPr>
                <w:rFonts w:cs="GHEA Grapalat"/>
                <w:sz w:val="16"/>
                <w:szCs w:val="16"/>
              </w:rPr>
              <w:t xml:space="preserve">the </w:t>
            </w:r>
            <w:proofErr w:type="spellStart"/>
            <w:r w:rsidRPr="008E6C08">
              <w:rPr>
                <w:rFonts w:cs="GHEA Grapalat"/>
                <w:sz w:val="16"/>
                <w:szCs w:val="16"/>
                <w:lang w:val="hy-AM"/>
              </w:rPr>
              <w:t>coronavirus</w:t>
            </w:r>
            <w:proofErr w:type="spellEnd"/>
            <w:r w:rsidRPr="008E6C08">
              <w:rPr>
                <w:rFonts w:cs="GHEA Grapalat"/>
                <w:sz w:val="16"/>
                <w:szCs w:val="16"/>
                <w:lang w:val="hy-AM"/>
              </w:rPr>
              <w:t xml:space="preserve"> </w:t>
            </w:r>
            <w:r w:rsidRPr="008E6C08">
              <w:rPr>
                <w:rFonts w:cs="GHEA Grapalat"/>
                <w:sz w:val="16"/>
                <w:szCs w:val="16"/>
              </w:rPr>
              <w:t xml:space="preserve">spread </w:t>
            </w:r>
            <w:proofErr w:type="spellStart"/>
            <w:r w:rsidRPr="008E6C08">
              <w:rPr>
                <w:rFonts w:cs="GHEA Grapalat"/>
                <w:sz w:val="16"/>
                <w:szCs w:val="16"/>
                <w:lang w:val="hy-AM"/>
              </w:rPr>
              <w:t>will</w:t>
            </w:r>
            <w:proofErr w:type="spellEnd"/>
            <w:r w:rsidRPr="008E6C08">
              <w:rPr>
                <w:rFonts w:cs="GHEA Grapalat"/>
                <w:sz w:val="16"/>
                <w:szCs w:val="16"/>
                <w:lang w:val="hy-AM"/>
              </w:rPr>
              <w:t xml:space="preserve"> </w:t>
            </w:r>
            <w:proofErr w:type="spellStart"/>
            <w:r w:rsidRPr="008E6C08">
              <w:rPr>
                <w:rFonts w:cs="GHEA Grapalat"/>
                <w:sz w:val="16"/>
                <w:szCs w:val="16"/>
                <w:lang w:val="hy-AM"/>
              </w:rPr>
              <w:t>persist</w:t>
            </w:r>
            <w:proofErr w:type="spellEnd"/>
            <w:r w:rsidRPr="008E6C08">
              <w:rPr>
                <w:rFonts w:cs="GHEA Grapalat"/>
                <w:sz w:val="16"/>
                <w:szCs w:val="16"/>
                <w:lang w:val="hy-AM"/>
              </w:rPr>
              <w:t xml:space="preserve"> </w:t>
            </w:r>
            <w:proofErr w:type="spellStart"/>
            <w:r w:rsidRPr="008E6C08">
              <w:rPr>
                <w:rFonts w:cs="GHEA Grapalat"/>
                <w:sz w:val="16"/>
                <w:szCs w:val="16"/>
                <w:lang w:val="hy-AM"/>
              </w:rPr>
              <w:t>in</w:t>
            </w:r>
            <w:proofErr w:type="spellEnd"/>
            <w:r w:rsidRPr="008E6C08">
              <w:rPr>
                <w:rFonts w:cs="GHEA Grapalat"/>
                <w:sz w:val="16"/>
                <w:szCs w:val="16"/>
                <w:lang w:val="hy-AM"/>
              </w:rPr>
              <w:t xml:space="preserve"> </w:t>
            </w:r>
            <w:proofErr w:type="spellStart"/>
            <w:r w:rsidRPr="008E6C08">
              <w:rPr>
                <w:rFonts w:cs="GHEA Grapalat"/>
                <w:sz w:val="16"/>
                <w:szCs w:val="16"/>
                <w:lang w:val="hy-AM"/>
              </w:rPr>
              <w:t>the</w:t>
            </w:r>
            <w:proofErr w:type="spellEnd"/>
            <w:r w:rsidRPr="008E6C08">
              <w:rPr>
                <w:rFonts w:cs="GHEA Grapalat"/>
                <w:sz w:val="16"/>
                <w:szCs w:val="16"/>
                <w:lang w:val="hy-AM"/>
              </w:rPr>
              <w:t xml:space="preserve"> </w:t>
            </w:r>
            <w:proofErr w:type="spellStart"/>
            <w:r w:rsidRPr="008E6C08">
              <w:rPr>
                <w:rFonts w:cs="GHEA Grapalat"/>
                <w:sz w:val="16"/>
                <w:szCs w:val="16"/>
                <w:lang w:val="hy-AM"/>
              </w:rPr>
              <w:t>short</w:t>
            </w:r>
            <w:proofErr w:type="spellEnd"/>
            <w:r w:rsidRPr="008E6C08">
              <w:rPr>
                <w:rFonts w:cs="GHEA Grapalat"/>
                <w:sz w:val="16"/>
                <w:szCs w:val="16"/>
                <w:lang w:val="hy-AM"/>
              </w:rPr>
              <w:t xml:space="preserve"> </w:t>
            </w:r>
            <w:proofErr w:type="spellStart"/>
            <w:r w:rsidRPr="008E6C08">
              <w:rPr>
                <w:rFonts w:cs="GHEA Grapalat"/>
                <w:sz w:val="16"/>
                <w:szCs w:val="16"/>
                <w:lang w:val="hy-AM"/>
              </w:rPr>
              <w:t>term</w:t>
            </w:r>
            <w:proofErr w:type="spellEnd"/>
            <w:r w:rsidRPr="008E6C08">
              <w:rPr>
                <w:rFonts w:cs="GHEA Grapalat"/>
                <w:sz w:val="16"/>
                <w:szCs w:val="16"/>
                <w:lang w:val="hy-AM"/>
              </w:rPr>
              <w:t xml:space="preserve">, </w:t>
            </w:r>
            <w:proofErr w:type="spellStart"/>
            <w:r w:rsidRPr="008E6C08">
              <w:rPr>
                <w:rFonts w:cs="GHEA Grapalat"/>
                <w:sz w:val="16"/>
                <w:szCs w:val="16"/>
                <w:lang w:val="hy-AM"/>
              </w:rPr>
              <w:t>but</w:t>
            </w:r>
            <w:proofErr w:type="spellEnd"/>
            <w:r w:rsidRPr="008E6C08">
              <w:rPr>
                <w:rFonts w:cs="GHEA Grapalat"/>
                <w:sz w:val="16"/>
                <w:szCs w:val="16"/>
                <w:lang w:val="hy-AM"/>
              </w:rPr>
              <w:t xml:space="preserve"> </w:t>
            </w:r>
            <w:r w:rsidRPr="008E6C08">
              <w:rPr>
                <w:rFonts w:cs="GHEA Grapalat"/>
                <w:sz w:val="16"/>
                <w:szCs w:val="16"/>
              </w:rPr>
              <w:t xml:space="preserve">these </w:t>
            </w:r>
            <w:proofErr w:type="spellStart"/>
            <w:r w:rsidRPr="008E6C08">
              <w:rPr>
                <w:rFonts w:cs="GHEA Grapalat"/>
                <w:sz w:val="16"/>
                <w:szCs w:val="16"/>
                <w:lang w:val="hy-AM"/>
              </w:rPr>
              <w:t>effects</w:t>
            </w:r>
            <w:proofErr w:type="spellEnd"/>
            <w:r w:rsidRPr="008E6C08">
              <w:rPr>
                <w:rFonts w:cs="GHEA Grapalat"/>
                <w:sz w:val="16"/>
                <w:szCs w:val="16"/>
                <w:lang w:val="hy-AM"/>
              </w:rPr>
              <w:t xml:space="preserve"> </w:t>
            </w:r>
            <w:proofErr w:type="spellStart"/>
            <w:r w:rsidRPr="008E6C08">
              <w:rPr>
                <w:rFonts w:cs="GHEA Grapalat"/>
                <w:sz w:val="16"/>
                <w:szCs w:val="16"/>
                <w:lang w:val="hy-AM"/>
              </w:rPr>
              <w:t>will</w:t>
            </w:r>
            <w:proofErr w:type="spellEnd"/>
            <w:r w:rsidRPr="008E6C08">
              <w:rPr>
                <w:rFonts w:cs="GHEA Grapalat"/>
                <w:sz w:val="16"/>
                <w:szCs w:val="16"/>
                <w:lang w:val="hy-AM"/>
              </w:rPr>
              <w:t xml:space="preserve"> </w:t>
            </w:r>
            <w:proofErr w:type="spellStart"/>
            <w:r w:rsidRPr="008E6C08">
              <w:rPr>
                <w:rFonts w:cs="GHEA Grapalat"/>
                <w:sz w:val="16"/>
                <w:szCs w:val="16"/>
                <w:lang w:val="hy-AM"/>
              </w:rPr>
              <w:t>gradually</w:t>
            </w:r>
            <w:proofErr w:type="spellEnd"/>
            <w:r w:rsidRPr="008E6C08">
              <w:rPr>
                <w:rFonts w:cs="GHEA Grapalat"/>
                <w:sz w:val="16"/>
                <w:szCs w:val="16"/>
                <w:lang w:val="hy-AM"/>
              </w:rPr>
              <w:t xml:space="preserve"> </w:t>
            </w:r>
            <w:proofErr w:type="spellStart"/>
            <w:r w:rsidRPr="008E6C08">
              <w:rPr>
                <w:rFonts w:cs="GHEA Grapalat"/>
                <w:sz w:val="16"/>
                <w:szCs w:val="16"/>
                <w:lang w:val="hy-AM"/>
              </w:rPr>
              <w:t>decrease</w:t>
            </w:r>
            <w:proofErr w:type="spellEnd"/>
            <w:r w:rsidRPr="008E6C08">
              <w:rPr>
                <w:rFonts w:cs="GHEA Grapalat"/>
                <w:sz w:val="16"/>
                <w:szCs w:val="16"/>
                <w:lang w:val="hy-AM"/>
              </w:rPr>
              <w:t xml:space="preserve"> </w:t>
            </w:r>
            <w:proofErr w:type="spellStart"/>
            <w:r w:rsidRPr="008E6C08">
              <w:rPr>
                <w:rFonts w:cs="GHEA Grapalat"/>
                <w:sz w:val="16"/>
                <w:szCs w:val="16"/>
                <w:lang w:val="hy-AM"/>
              </w:rPr>
              <w:t>as</w:t>
            </w:r>
            <w:proofErr w:type="spellEnd"/>
            <w:r w:rsidRPr="008E6C08">
              <w:rPr>
                <w:rFonts w:cs="GHEA Grapalat"/>
                <w:sz w:val="16"/>
                <w:szCs w:val="16"/>
                <w:lang w:val="hy-AM"/>
              </w:rPr>
              <w:t xml:space="preserve"> a </w:t>
            </w:r>
            <w:proofErr w:type="spellStart"/>
            <w:r w:rsidRPr="008E6C08">
              <w:rPr>
                <w:rFonts w:cs="GHEA Grapalat"/>
                <w:sz w:val="16"/>
                <w:szCs w:val="16"/>
                <w:lang w:val="hy-AM"/>
              </w:rPr>
              <w:t>result</w:t>
            </w:r>
            <w:proofErr w:type="spellEnd"/>
            <w:r w:rsidRPr="008E6C08">
              <w:rPr>
                <w:rFonts w:cs="GHEA Grapalat"/>
                <w:sz w:val="16"/>
                <w:szCs w:val="16"/>
                <w:lang w:val="hy-AM"/>
              </w:rPr>
              <w:t xml:space="preserve"> of </w:t>
            </w:r>
            <w:proofErr w:type="spellStart"/>
            <w:r w:rsidRPr="008E6C08">
              <w:rPr>
                <w:rFonts w:cs="GHEA Grapalat"/>
                <w:sz w:val="16"/>
                <w:szCs w:val="16"/>
                <w:lang w:val="hy-AM"/>
              </w:rPr>
              <w:t>vaccine</w:t>
            </w:r>
            <w:proofErr w:type="spellEnd"/>
            <w:r w:rsidRPr="008E6C08">
              <w:rPr>
                <w:rFonts w:cs="GHEA Grapalat"/>
                <w:sz w:val="16"/>
                <w:szCs w:val="16"/>
                <w:lang w:val="hy-AM"/>
              </w:rPr>
              <w:t xml:space="preserve"> </w:t>
            </w:r>
            <w:proofErr w:type="spellStart"/>
            <w:r w:rsidRPr="008E6C08">
              <w:rPr>
                <w:rFonts w:cs="GHEA Grapalat"/>
                <w:sz w:val="16"/>
                <w:szCs w:val="16"/>
                <w:lang w:val="hy-AM"/>
              </w:rPr>
              <w:t>use</w:t>
            </w:r>
            <w:proofErr w:type="spellEnd"/>
            <w:r w:rsidRPr="008E6C08">
              <w:rPr>
                <w:rFonts w:cs="GHEA Grapalat"/>
                <w:sz w:val="16"/>
                <w:szCs w:val="16"/>
                <w:lang w:val="hy-AM"/>
              </w:rPr>
              <w:t xml:space="preserve"> </w:t>
            </w:r>
            <w:proofErr w:type="spellStart"/>
            <w:r w:rsidRPr="008E6C08">
              <w:rPr>
                <w:rFonts w:cs="GHEA Grapalat"/>
                <w:sz w:val="16"/>
                <w:szCs w:val="16"/>
                <w:lang w:val="hy-AM"/>
              </w:rPr>
              <w:t>in</w:t>
            </w:r>
            <w:proofErr w:type="spellEnd"/>
            <w:r w:rsidRPr="008E6C08">
              <w:rPr>
                <w:rFonts w:cs="GHEA Grapalat"/>
                <w:sz w:val="16"/>
                <w:szCs w:val="16"/>
                <w:lang w:val="hy-AM"/>
              </w:rPr>
              <w:t xml:space="preserve"> </w:t>
            </w:r>
            <w:proofErr w:type="spellStart"/>
            <w:r w:rsidRPr="008E6C08">
              <w:rPr>
                <w:rFonts w:cs="GHEA Grapalat"/>
                <w:sz w:val="16"/>
                <w:szCs w:val="16"/>
                <w:lang w:val="hy-AM"/>
              </w:rPr>
              <w:t>the</w:t>
            </w:r>
            <w:proofErr w:type="spellEnd"/>
            <w:r w:rsidRPr="008E6C08">
              <w:rPr>
                <w:rFonts w:cs="GHEA Grapalat"/>
                <w:sz w:val="16"/>
                <w:szCs w:val="16"/>
                <w:lang w:val="hy-AM"/>
              </w:rPr>
              <w:t xml:space="preserve"> </w:t>
            </w:r>
            <w:proofErr w:type="spellStart"/>
            <w:r w:rsidRPr="008E6C08">
              <w:rPr>
                <w:rFonts w:cs="GHEA Grapalat"/>
                <w:sz w:val="16"/>
                <w:szCs w:val="16"/>
                <w:lang w:val="hy-AM"/>
              </w:rPr>
              <w:t>medium</w:t>
            </w:r>
            <w:proofErr w:type="spellEnd"/>
            <w:r w:rsidRPr="008E6C08">
              <w:rPr>
                <w:rFonts w:cs="GHEA Grapalat"/>
                <w:sz w:val="16"/>
                <w:szCs w:val="16"/>
                <w:lang w:val="hy-AM"/>
              </w:rPr>
              <w:t xml:space="preserve"> </w:t>
            </w:r>
            <w:proofErr w:type="spellStart"/>
            <w:r w:rsidRPr="008E6C08">
              <w:rPr>
                <w:rFonts w:cs="GHEA Grapalat"/>
                <w:sz w:val="16"/>
                <w:szCs w:val="16"/>
                <w:lang w:val="hy-AM"/>
              </w:rPr>
              <w:t>term</w:t>
            </w:r>
            <w:proofErr w:type="spellEnd"/>
            <w:r w:rsidRPr="008E6C08">
              <w:rPr>
                <w:rFonts w:cs="GHEA Grapalat"/>
                <w:sz w:val="16"/>
                <w:szCs w:val="16"/>
                <w:lang w:val="hy-AM"/>
              </w:rPr>
              <w:t>.</w:t>
            </w:r>
          </w:p>
          <w:p w14:paraId="7B37137A" w14:textId="77777777" w:rsidR="004A53B8" w:rsidRPr="002A245E" w:rsidRDefault="00790DB3" w:rsidP="00780FEE">
            <w:pPr>
              <w:pStyle w:val="ListParagraph"/>
              <w:numPr>
                <w:ilvl w:val="0"/>
                <w:numId w:val="36"/>
              </w:numPr>
              <w:spacing w:before="60" w:after="60" w:line="240" w:lineRule="auto"/>
              <w:ind w:left="170" w:hanging="170"/>
              <w:rPr>
                <w:rFonts w:eastAsia="GHEA Grapalat" w:cs="GHEA Grapalat"/>
                <w:color w:val="000000" w:themeColor="text1"/>
                <w:sz w:val="16"/>
                <w:szCs w:val="16"/>
                <w:lang w:val="hy-AM"/>
              </w:rPr>
            </w:pPr>
            <w:proofErr w:type="spellStart"/>
            <w:r w:rsidRPr="008E6C08">
              <w:rPr>
                <w:rFonts w:cs="GHEA Grapalat"/>
                <w:sz w:val="16"/>
                <w:szCs w:val="16"/>
                <w:lang w:val="hy-AM"/>
              </w:rPr>
              <w:t>Global</w:t>
            </w:r>
            <w:proofErr w:type="spellEnd"/>
            <w:r w:rsidRPr="008E6C08">
              <w:rPr>
                <w:rFonts w:cs="GHEA Grapalat"/>
                <w:sz w:val="16"/>
                <w:szCs w:val="16"/>
                <w:lang w:val="hy-AM"/>
              </w:rPr>
              <w:t xml:space="preserve"> </w:t>
            </w:r>
            <w:proofErr w:type="spellStart"/>
            <w:r w:rsidRPr="008E6C08">
              <w:rPr>
                <w:rFonts w:cs="GHEA Grapalat"/>
                <w:sz w:val="16"/>
                <w:szCs w:val="16"/>
                <w:lang w:val="hy-AM"/>
              </w:rPr>
              <w:t>demand</w:t>
            </w:r>
            <w:proofErr w:type="spellEnd"/>
            <w:r w:rsidRPr="008E6C08">
              <w:rPr>
                <w:rFonts w:cs="GHEA Grapalat"/>
                <w:sz w:val="16"/>
                <w:szCs w:val="16"/>
                <w:lang w:val="hy-AM"/>
              </w:rPr>
              <w:t xml:space="preserve"> </w:t>
            </w:r>
            <w:proofErr w:type="spellStart"/>
            <w:r w:rsidRPr="008E6C08">
              <w:rPr>
                <w:rFonts w:cs="GHEA Grapalat"/>
                <w:sz w:val="16"/>
                <w:szCs w:val="16"/>
                <w:lang w:val="hy-AM"/>
              </w:rPr>
              <w:t>over</w:t>
            </w:r>
            <w:proofErr w:type="spellEnd"/>
            <w:r w:rsidRPr="008E6C08">
              <w:rPr>
                <w:rFonts w:cs="GHEA Grapalat"/>
                <w:sz w:val="16"/>
                <w:szCs w:val="16"/>
                <w:lang w:val="hy-AM"/>
              </w:rPr>
              <w:t xml:space="preserve"> </w:t>
            </w:r>
            <w:proofErr w:type="spellStart"/>
            <w:r w:rsidRPr="008E6C08">
              <w:rPr>
                <w:rFonts w:cs="GHEA Grapalat"/>
                <w:sz w:val="16"/>
                <w:szCs w:val="16"/>
                <w:lang w:val="hy-AM"/>
              </w:rPr>
              <w:t>the</w:t>
            </w:r>
            <w:proofErr w:type="spellEnd"/>
            <w:r w:rsidRPr="008E6C08">
              <w:rPr>
                <w:rFonts w:cs="GHEA Grapalat"/>
                <w:sz w:val="16"/>
                <w:szCs w:val="16"/>
                <w:lang w:val="hy-AM"/>
              </w:rPr>
              <w:t xml:space="preserve"> </w:t>
            </w:r>
            <w:proofErr w:type="spellStart"/>
            <w:r w:rsidRPr="008E6C08">
              <w:rPr>
                <w:rFonts w:cs="GHEA Grapalat"/>
                <w:sz w:val="16"/>
                <w:szCs w:val="16"/>
                <w:lang w:val="hy-AM"/>
              </w:rPr>
              <w:t>forecast</w:t>
            </w:r>
            <w:proofErr w:type="spellEnd"/>
            <w:r w:rsidRPr="008E6C08">
              <w:rPr>
                <w:rFonts w:cs="GHEA Grapalat"/>
                <w:sz w:val="16"/>
                <w:szCs w:val="16"/>
                <w:lang w:val="hy-AM"/>
              </w:rPr>
              <w:t xml:space="preserve"> </w:t>
            </w:r>
            <w:proofErr w:type="spellStart"/>
            <w:r w:rsidRPr="008E6C08">
              <w:rPr>
                <w:rFonts w:cs="GHEA Grapalat"/>
                <w:sz w:val="16"/>
                <w:szCs w:val="16"/>
                <w:lang w:val="hy-AM"/>
              </w:rPr>
              <w:t>horizon</w:t>
            </w:r>
            <w:proofErr w:type="spellEnd"/>
            <w:r w:rsidRPr="008E6C08">
              <w:rPr>
                <w:rFonts w:cs="GHEA Grapalat"/>
                <w:sz w:val="16"/>
                <w:szCs w:val="16"/>
                <w:lang w:val="hy-AM"/>
              </w:rPr>
              <w:t xml:space="preserve"> </w:t>
            </w:r>
            <w:proofErr w:type="spellStart"/>
            <w:r w:rsidRPr="008E6C08">
              <w:rPr>
                <w:rFonts w:cs="GHEA Grapalat"/>
                <w:sz w:val="16"/>
                <w:szCs w:val="16"/>
                <w:lang w:val="hy-AM"/>
              </w:rPr>
              <w:t>will</w:t>
            </w:r>
            <w:proofErr w:type="spellEnd"/>
            <w:r w:rsidRPr="008E6C08">
              <w:rPr>
                <w:rFonts w:cs="GHEA Grapalat"/>
                <w:sz w:val="16"/>
                <w:szCs w:val="16"/>
                <w:lang w:val="hy-AM"/>
              </w:rPr>
              <w:t xml:space="preserve"> </w:t>
            </w:r>
            <w:proofErr w:type="spellStart"/>
            <w:r w:rsidRPr="008E6C08">
              <w:rPr>
                <w:rFonts w:cs="GHEA Grapalat"/>
                <w:sz w:val="16"/>
                <w:szCs w:val="16"/>
                <w:lang w:val="hy-AM"/>
              </w:rPr>
              <w:t>be</w:t>
            </w:r>
            <w:proofErr w:type="spellEnd"/>
            <w:r w:rsidRPr="008E6C08">
              <w:rPr>
                <w:rFonts w:cs="GHEA Grapalat"/>
                <w:sz w:val="16"/>
                <w:szCs w:val="16"/>
                <w:lang w:val="hy-AM"/>
              </w:rPr>
              <w:t xml:space="preserve"> </w:t>
            </w:r>
            <w:proofErr w:type="spellStart"/>
            <w:r w:rsidRPr="008E6C08">
              <w:rPr>
                <w:rFonts w:cs="GHEA Grapalat"/>
                <w:sz w:val="16"/>
                <w:szCs w:val="16"/>
                <w:lang w:val="hy-AM"/>
              </w:rPr>
              <w:t>slightly</w:t>
            </w:r>
            <w:proofErr w:type="spellEnd"/>
            <w:r w:rsidRPr="008E6C08">
              <w:rPr>
                <w:rFonts w:cs="GHEA Grapalat"/>
                <w:sz w:val="16"/>
                <w:szCs w:val="16"/>
                <w:lang w:val="hy-AM"/>
              </w:rPr>
              <w:t xml:space="preserve"> </w:t>
            </w:r>
            <w:proofErr w:type="spellStart"/>
            <w:r w:rsidRPr="008E6C08">
              <w:rPr>
                <w:rFonts w:cs="GHEA Grapalat"/>
                <w:sz w:val="16"/>
                <w:szCs w:val="16"/>
                <w:lang w:val="hy-AM"/>
              </w:rPr>
              <w:t>higher</w:t>
            </w:r>
            <w:proofErr w:type="spellEnd"/>
            <w:r w:rsidRPr="008E6C08">
              <w:rPr>
                <w:rFonts w:cs="GHEA Grapalat"/>
                <w:sz w:val="16"/>
                <w:szCs w:val="16"/>
                <w:lang w:val="hy-AM"/>
              </w:rPr>
              <w:t xml:space="preserve"> </w:t>
            </w:r>
            <w:proofErr w:type="spellStart"/>
            <w:r w:rsidRPr="008E6C08">
              <w:rPr>
                <w:rFonts w:cs="GHEA Grapalat"/>
                <w:sz w:val="16"/>
                <w:szCs w:val="16"/>
                <w:lang w:val="hy-AM"/>
              </w:rPr>
              <w:t>than</w:t>
            </w:r>
            <w:proofErr w:type="spellEnd"/>
            <w:r w:rsidRPr="008E6C08">
              <w:rPr>
                <w:rFonts w:cs="GHEA Grapalat"/>
                <w:sz w:val="16"/>
                <w:szCs w:val="16"/>
                <w:lang w:val="hy-AM"/>
              </w:rPr>
              <w:t xml:space="preserve"> </w:t>
            </w:r>
            <w:r w:rsidRPr="008E6C08">
              <w:rPr>
                <w:rFonts w:cs="GHEA Grapalat"/>
                <w:sz w:val="16"/>
                <w:szCs w:val="16"/>
              </w:rPr>
              <w:t xml:space="preserve">expected </w:t>
            </w:r>
            <w:proofErr w:type="spellStart"/>
            <w:r w:rsidRPr="008E6C08">
              <w:rPr>
                <w:rFonts w:cs="GHEA Grapalat"/>
                <w:sz w:val="16"/>
                <w:szCs w:val="16"/>
                <w:lang w:val="hy-AM"/>
              </w:rPr>
              <w:t>previously</w:t>
            </w:r>
            <w:proofErr w:type="spellEnd"/>
            <w:r w:rsidRPr="008E6C08">
              <w:rPr>
                <w:rFonts w:cs="GHEA Grapalat"/>
                <w:sz w:val="16"/>
                <w:szCs w:val="16"/>
              </w:rPr>
              <w:t xml:space="preserve">, underpinned by </w:t>
            </w:r>
            <w:proofErr w:type="spellStart"/>
            <w:r w:rsidRPr="008E6C08">
              <w:rPr>
                <w:rFonts w:cs="GHEA Grapalat"/>
                <w:sz w:val="16"/>
                <w:szCs w:val="16"/>
                <w:lang w:val="hy-AM"/>
              </w:rPr>
              <w:t>expectations</w:t>
            </w:r>
            <w:proofErr w:type="spellEnd"/>
            <w:r w:rsidRPr="008E6C08">
              <w:rPr>
                <w:rFonts w:cs="GHEA Grapalat"/>
                <w:sz w:val="16"/>
                <w:szCs w:val="16"/>
                <w:lang w:val="hy-AM"/>
              </w:rPr>
              <w:t xml:space="preserve"> </w:t>
            </w:r>
            <w:proofErr w:type="spellStart"/>
            <w:r w:rsidRPr="008E6C08">
              <w:rPr>
                <w:rFonts w:cs="GHEA Grapalat"/>
                <w:sz w:val="16"/>
                <w:szCs w:val="16"/>
                <w:lang w:val="hy-AM"/>
              </w:rPr>
              <w:t>for</w:t>
            </w:r>
            <w:proofErr w:type="spellEnd"/>
            <w:r w:rsidRPr="008E6C08">
              <w:rPr>
                <w:rFonts w:cs="GHEA Grapalat"/>
                <w:sz w:val="16"/>
                <w:szCs w:val="16"/>
                <w:lang w:val="hy-AM"/>
              </w:rPr>
              <w:t xml:space="preserve"> </w:t>
            </w:r>
            <w:proofErr w:type="spellStart"/>
            <w:r w:rsidRPr="008E6C08">
              <w:rPr>
                <w:rFonts w:cs="GHEA Grapalat"/>
                <w:sz w:val="16"/>
                <w:szCs w:val="16"/>
                <w:lang w:val="hy-AM"/>
              </w:rPr>
              <w:t>the</w:t>
            </w:r>
            <w:proofErr w:type="spellEnd"/>
            <w:r w:rsidRPr="008E6C08">
              <w:rPr>
                <w:rFonts w:cs="GHEA Grapalat"/>
                <w:sz w:val="16"/>
                <w:szCs w:val="16"/>
                <w:lang w:val="hy-AM"/>
              </w:rPr>
              <w:t xml:space="preserve"> </w:t>
            </w:r>
            <w:r w:rsidRPr="008E6C08">
              <w:rPr>
                <w:rFonts w:cs="GHEA Grapalat"/>
                <w:sz w:val="16"/>
                <w:szCs w:val="16"/>
              </w:rPr>
              <w:t>reach of</w:t>
            </w:r>
            <w:r w:rsidRPr="008E6C08">
              <w:rPr>
                <w:rFonts w:cs="GHEA Grapalat"/>
                <w:sz w:val="16"/>
                <w:szCs w:val="16"/>
                <w:lang w:val="hy-AM"/>
              </w:rPr>
              <w:t xml:space="preserve"> </w:t>
            </w:r>
            <w:proofErr w:type="spellStart"/>
            <w:r w:rsidRPr="008E6C08">
              <w:rPr>
                <w:rFonts w:cs="GHEA Grapalat"/>
                <w:sz w:val="16"/>
                <w:szCs w:val="16"/>
                <w:lang w:val="hy-AM"/>
              </w:rPr>
              <w:t>the</w:t>
            </w:r>
            <w:proofErr w:type="spellEnd"/>
            <w:r w:rsidRPr="008E6C08">
              <w:rPr>
                <w:rFonts w:cs="GHEA Grapalat"/>
                <w:sz w:val="16"/>
                <w:szCs w:val="16"/>
                <w:lang w:val="hy-AM"/>
              </w:rPr>
              <w:t xml:space="preserve"> </w:t>
            </w:r>
            <w:proofErr w:type="spellStart"/>
            <w:r w:rsidRPr="008E6C08">
              <w:rPr>
                <w:rFonts w:cs="GHEA Grapalat"/>
                <w:sz w:val="16"/>
                <w:szCs w:val="16"/>
                <w:lang w:val="hy-AM"/>
              </w:rPr>
              <w:t>coronavirus</w:t>
            </w:r>
            <w:proofErr w:type="spellEnd"/>
            <w:r w:rsidRPr="008E6C08">
              <w:rPr>
                <w:rFonts w:cs="GHEA Grapalat"/>
                <w:sz w:val="16"/>
                <w:szCs w:val="16"/>
                <w:lang w:val="hy-AM"/>
              </w:rPr>
              <w:t xml:space="preserve"> </w:t>
            </w:r>
            <w:proofErr w:type="spellStart"/>
            <w:r w:rsidRPr="008E6C08">
              <w:rPr>
                <w:rFonts w:cs="GHEA Grapalat"/>
                <w:sz w:val="16"/>
                <w:szCs w:val="16"/>
                <w:lang w:val="hy-AM"/>
              </w:rPr>
              <w:t>vaccine</w:t>
            </w:r>
            <w:proofErr w:type="spellEnd"/>
            <w:r w:rsidRPr="008E6C08">
              <w:rPr>
                <w:rFonts w:cs="GHEA Grapalat"/>
                <w:sz w:val="16"/>
                <w:szCs w:val="16"/>
                <w:lang w:val="hy-AM"/>
              </w:rPr>
              <w:t xml:space="preserve"> </w:t>
            </w:r>
            <w:r w:rsidRPr="008E6C08">
              <w:rPr>
                <w:rFonts w:cs="GHEA Grapalat"/>
                <w:sz w:val="16"/>
                <w:szCs w:val="16"/>
              </w:rPr>
              <w:t>and the results of its de facto use</w:t>
            </w:r>
            <w:r w:rsidRPr="008E6C08">
              <w:rPr>
                <w:rFonts w:cs="GHEA Grapalat"/>
                <w:sz w:val="16"/>
                <w:szCs w:val="16"/>
                <w:lang w:val="hy-AM"/>
              </w:rPr>
              <w:t>.</w:t>
            </w:r>
          </w:p>
          <w:p w14:paraId="0AF31E25" w14:textId="77777777" w:rsidR="002A245E" w:rsidRPr="002A245E" w:rsidRDefault="00790DB3" w:rsidP="00780FEE">
            <w:pPr>
              <w:pStyle w:val="ListParagraph"/>
              <w:numPr>
                <w:ilvl w:val="0"/>
                <w:numId w:val="36"/>
              </w:numPr>
              <w:spacing w:before="60" w:after="60" w:line="240" w:lineRule="auto"/>
              <w:ind w:left="170" w:hanging="170"/>
              <w:rPr>
                <w:rFonts w:eastAsia="GHEA Grapalat" w:cs="GHEA Grapalat"/>
                <w:color w:val="000000" w:themeColor="text1"/>
                <w:sz w:val="16"/>
                <w:szCs w:val="16"/>
                <w:lang w:val="hy-AM"/>
              </w:rPr>
            </w:pPr>
            <w:proofErr w:type="spellStart"/>
            <w:r w:rsidRPr="008E6C08">
              <w:rPr>
                <w:rFonts w:cs="GHEA Grapalat"/>
                <w:sz w:val="16"/>
                <w:szCs w:val="16"/>
                <w:lang w:val="hy-AM"/>
              </w:rPr>
              <w:t>In</w:t>
            </w:r>
            <w:proofErr w:type="spellEnd"/>
            <w:r w:rsidRPr="008E6C08">
              <w:rPr>
                <w:rFonts w:cs="GHEA Grapalat"/>
                <w:sz w:val="16"/>
                <w:szCs w:val="16"/>
                <w:lang w:val="hy-AM"/>
              </w:rPr>
              <w:t xml:space="preserve"> </w:t>
            </w:r>
            <w:proofErr w:type="spellStart"/>
            <w:r w:rsidRPr="008E6C08">
              <w:rPr>
                <w:rFonts w:cs="GHEA Grapalat"/>
                <w:sz w:val="16"/>
                <w:szCs w:val="16"/>
                <w:lang w:val="hy-AM"/>
              </w:rPr>
              <w:t>view</w:t>
            </w:r>
            <w:proofErr w:type="spellEnd"/>
            <w:r w:rsidRPr="008E6C08">
              <w:rPr>
                <w:rFonts w:cs="GHEA Grapalat"/>
                <w:sz w:val="16"/>
                <w:szCs w:val="16"/>
                <w:lang w:val="hy-AM"/>
              </w:rPr>
              <w:t xml:space="preserve"> of </w:t>
            </w:r>
            <w:proofErr w:type="spellStart"/>
            <w:r w:rsidRPr="008E6C08">
              <w:rPr>
                <w:rFonts w:cs="GHEA Grapalat"/>
                <w:sz w:val="16"/>
                <w:szCs w:val="16"/>
                <w:lang w:val="hy-AM"/>
              </w:rPr>
              <w:t>positive</w:t>
            </w:r>
            <w:proofErr w:type="spellEnd"/>
            <w:r w:rsidRPr="008E6C08">
              <w:rPr>
                <w:rFonts w:cs="GHEA Grapalat"/>
                <w:sz w:val="16"/>
                <w:szCs w:val="16"/>
                <w:lang w:val="hy-AM"/>
              </w:rPr>
              <w:t xml:space="preserve"> </w:t>
            </w:r>
            <w:proofErr w:type="spellStart"/>
            <w:r w:rsidRPr="008E6C08">
              <w:rPr>
                <w:rFonts w:cs="GHEA Grapalat"/>
                <w:sz w:val="16"/>
                <w:szCs w:val="16"/>
                <w:lang w:val="hy-AM"/>
              </w:rPr>
              <w:t>developments</w:t>
            </w:r>
            <w:proofErr w:type="spellEnd"/>
            <w:r w:rsidRPr="008E6C08">
              <w:rPr>
                <w:rFonts w:cs="GHEA Grapalat"/>
                <w:sz w:val="16"/>
                <w:szCs w:val="16"/>
                <w:lang w:val="hy-AM"/>
              </w:rPr>
              <w:t xml:space="preserve"> </w:t>
            </w:r>
            <w:proofErr w:type="spellStart"/>
            <w:r w:rsidRPr="008E6C08">
              <w:rPr>
                <w:rFonts w:cs="GHEA Grapalat"/>
                <w:sz w:val="16"/>
                <w:szCs w:val="16"/>
                <w:lang w:val="hy-AM"/>
              </w:rPr>
              <w:t>in</w:t>
            </w:r>
            <w:proofErr w:type="spellEnd"/>
            <w:r w:rsidRPr="008E6C08">
              <w:rPr>
                <w:rFonts w:cs="GHEA Grapalat"/>
                <w:sz w:val="16"/>
                <w:szCs w:val="16"/>
                <w:lang w:val="hy-AM"/>
              </w:rPr>
              <w:t xml:space="preserve"> </w:t>
            </w:r>
            <w:proofErr w:type="spellStart"/>
            <w:r w:rsidRPr="008E6C08">
              <w:rPr>
                <w:rFonts w:cs="GHEA Grapalat"/>
                <w:sz w:val="16"/>
                <w:szCs w:val="16"/>
                <w:lang w:val="hy-AM"/>
              </w:rPr>
              <w:t>demand</w:t>
            </w:r>
            <w:proofErr w:type="spellEnd"/>
            <w:r w:rsidRPr="008E6C08">
              <w:rPr>
                <w:rFonts w:cs="GHEA Grapalat"/>
                <w:sz w:val="16"/>
                <w:szCs w:val="16"/>
                <w:lang w:val="hy-AM"/>
              </w:rPr>
              <w:t xml:space="preserve"> </w:t>
            </w:r>
            <w:proofErr w:type="spellStart"/>
            <w:r w:rsidRPr="008E6C08">
              <w:rPr>
                <w:rFonts w:cs="GHEA Grapalat"/>
                <w:sz w:val="16"/>
                <w:szCs w:val="16"/>
                <w:lang w:val="hy-AM"/>
              </w:rPr>
              <w:t>in</w:t>
            </w:r>
            <w:proofErr w:type="spellEnd"/>
            <w:r w:rsidRPr="008E6C08">
              <w:rPr>
                <w:rFonts w:cs="GHEA Grapalat"/>
                <w:sz w:val="16"/>
                <w:szCs w:val="16"/>
                <w:lang w:val="hy-AM"/>
              </w:rPr>
              <w:t xml:space="preserve"> </w:t>
            </w:r>
            <w:proofErr w:type="spellStart"/>
            <w:r w:rsidRPr="008E6C08">
              <w:rPr>
                <w:rFonts w:cs="GHEA Grapalat"/>
                <w:sz w:val="16"/>
                <w:szCs w:val="16"/>
                <w:lang w:val="hy-AM"/>
              </w:rPr>
              <w:t>partner</w:t>
            </w:r>
            <w:proofErr w:type="spellEnd"/>
            <w:r w:rsidRPr="008E6C08">
              <w:rPr>
                <w:rFonts w:cs="GHEA Grapalat"/>
                <w:sz w:val="16"/>
                <w:szCs w:val="16"/>
                <w:lang w:val="hy-AM"/>
              </w:rPr>
              <w:t xml:space="preserve"> </w:t>
            </w:r>
            <w:proofErr w:type="spellStart"/>
            <w:r w:rsidRPr="008E6C08">
              <w:rPr>
                <w:rFonts w:cs="GHEA Grapalat"/>
                <w:sz w:val="16"/>
                <w:szCs w:val="16"/>
                <w:lang w:val="hy-AM"/>
              </w:rPr>
              <w:t>countries</w:t>
            </w:r>
            <w:proofErr w:type="spellEnd"/>
            <w:r w:rsidRPr="008E6C08">
              <w:rPr>
                <w:rFonts w:cs="GHEA Grapalat"/>
                <w:sz w:val="16"/>
                <w:szCs w:val="16"/>
                <w:lang w:val="hy-AM"/>
              </w:rPr>
              <w:t xml:space="preserve">, </w:t>
            </w:r>
            <w:proofErr w:type="spellStart"/>
            <w:r w:rsidRPr="008E6C08">
              <w:rPr>
                <w:rFonts w:cs="GHEA Grapalat"/>
                <w:sz w:val="16"/>
                <w:szCs w:val="16"/>
                <w:lang w:val="hy-AM"/>
              </w:rPr>
              <w:t>the</w:t>
            </w:r>
            <w:proofErr w:type="spellEnd"/>
            <w:r w:rsidRPr="008E6C08">
              <w:rPr>
                <w:rFonts w:cs="GHEA Grapalat"/>
                <w:sz w:val="16"/>
                <w:szCs w:val="16"/>
                <w:lang w:val="hy-AM"/>
              </w:rPr>
              <w:t xml:space="preserve"> </w:t>
            </w:r>
            <w:proofErr w:type="spellStart"/>
            <w:r w:rsidRPr="008E6C08">
              <w:rPr>
                <w:rFonts w:cs="GHEA Grapalat"/>
                <w:sz w:val="16"/>
                <w:szCs w:val="16"/>
                <w:lang w:val="hy-AM"/>
              </w:rPr>
              <w:t>inflation</w:t>
            </w:r>
            <w:proofErr w:type="spellEnd"/>
            <w:r w:rsidRPr="008E6C08">
              <w:rPr>
                <w:rFonts w:cs="GHEA Grapalat"/>
                <w:sz w:val="16"/>
                <w:szCs w:val="16"/>
                <w:lang w:val="hy-AM"/>
              </w:rPr>
              <w:t xml:space="preserve"> </w:t>
            </w:r>
            <w:proofErr w:type="spellStart"/>
            <w:r w:rsidRPr="008E6C08">
              <w:rPr>
                <w:rFonts w:cs="GHEA Grapalat"/>
                <w:sz w:val="16"/>
                <w:szCs w:val="16"/>
                <w:lang w:val="hy-AM"/>
              </w:rPr>
              <w:t>will</w:t>
            </w:r>
            <w:proofErr w:type="spellEnd"/>
            <w:r w:rsidRPr="008E6C08">
              <w:rPr>
                <w:rFonts w:cs="GHEA Grapalat"/>
                <w:sz w:val="16"/>
                <w:szCs w:val="16"/>
                <w:lang w:val="hy-AM"/>
              </w:rPr>
              <w:t xml:space="preserve"> </w:t>
            </w:r>
            <w:r w:rsidRPr="008E6C08">
              <w:rPr>
                <w:rFonts w:cs="GHEA Grapalat"/>
                <w:sz w:val="16"/>
                <w:szCs w:val="16"/>
              </w:rPr>
              <w:t xml:space="preserve">follow </w:t>
            </w:r>
            <w:r w:rsidRPr="008E6C08">
              <w:rPr>
                <w:rFonts w:cs="GHEA Grapalat"/>
                <w:sz w:val="16"/>
                <w:szCs w:val="16"/>
                <w:lang w:val="hy-AM"/>
              </w:rPr>
              <w:t xml:space="preserve">a </w:t>
            </w:r>
            <w:r w:rsidRPr="008E6C08">
              <w:rPr>
                <w:rFonts w:cs="GHEA Grapalat"/>
                <w:sz w:val="16"/>
                <w:szCs w:val="16"/>
              </w:rPr>
              <w:t xml:space="preserve">path </w:t>
            </w:r>
            <w:proofErr w:type="spellStart"/>
            <w:r w:rsidRPr="008E6C08">
              <w:rPr>
                <w:rFonts w:cs="GHEA Grapalat"/>
                <w:sz w:val="16"/>
                <w:szCs w:val="16"/>
                <w:lang w:val="hy-AM"/>
              </w:rPr>
              <w:t>somewhat</w:t>
            </w:r>
            <w:proofErr w:type="spellEnd"/>
            <w:r w:rsidRPr="008E6C08">
              <w:rPr>
                <w:rFonts w:cs="GHEA Grapalat"/>
                <w:sz w:val="16"/>
                <w:szCs w:val="16"/>
                <w:lang w:val="hy-AM"/>
              </w:rPr>
              <w:t xml:space="preserve"> </w:t>
            </w:r>
            <w:proofErr w:type="spellStart"/>
            <w:r w:rsidRPr="008E6C08">
              <w:rPr>
                <w:rFonts w:cs="GHEA Grapalat"/>
                <w:sz w:val="16"/>
                <w:szCs w:val="16"/>
                <w:lang w:val="hy-AM"/>
              </w:rPr>
              <w:t>higher</w:t>
            </w:r>
            <w:proofErr w:type="spellEnd"/>
            <w:r w:rsidRPr="008E6C08">
              <w:rPr>
                <w:rFonts w:cs="GHEA Grapalat"/>
                <w:sz w:val="16"/>
                <w:szCs w:val="16"/>
                <w:lang w:val="hy-AM"/>
              </w:rPr>
              <w:t xml:space="preserve"> </w:t>
            </w:r>
            <w:r w:rsidRPr="008E6C08">
              <w:rPr>
                <w:rFonts w:cs="GHEA Grapalat"/>
                <w:sz w:val="16"/>
                <w:szCs w:val="16"/>
              </w:rPr>
              <w:t xml:space="preserve">against </w:t>
            </w:r>
            <w:proofErr w:type="spellStart"/>
            <w:r w:rsidRPr="008E6C08">
              <w:rPr>
                <w:rFonts w:cs="GHEA Grapalat"/>
                <w:sz w:val="16"/>
                <w:szCs w:val="16"/>
                <w:lang w:val="hy-AM"/>
              </w:rPr>
              <w:t>previous</w:t>
            </w:r>
            <w:proofErr w:type="spellEnd"/>
            <w:r w:rsidRPr="008E6C08">
              <w:rPr>
                <w:rFonts w:cs="GHEA Grapalat"/>
                <w:sz w:val="16"/>
                <w:szCs w:val="16"/>
                <w:lang w:val="hy-AM"/>
              </w:rPr>
              <w:t xml:space="preserve"> </w:t>
            </w:r>
            <w:proofErr w:type="spellStart"/>
            <w:r w:rsidRPr="008E6C08">
              <w:rPr>
                <w:rFonts w:cs="GHEA Grapalat"/>
                <w:sz w:val="16"/>
                <w:szCs w:val="16"/>
                <w:lang w:val="hy-AM"/>
              </w:rPr>
              <w:t>projections</w:t>
            </w:r>
            <w:proofErr w:type="spellEnd"/>
            <w:r w:rsidRPr="008E6C08">
              <w:rPr>
                <w:rFonts w:cs="GHEA Grapalat"/>
                <w:sz w:val="16"/>
                <w:szCs w:val="16"/>
                <w:lang w:val="hy-AM"/>
              </w:rPr>
              <w:t>.</w:t>
            </w:r>
          </w:p>
          <w:p w14:paraId="2BD8176E" w14:textId="77777777" w:rsidR="002A245E" w:rsidRPr="002A245E" w:rsidRDefault="00790DB3" w:rsidP="00780FEE">
            <w:pPr>
              <w:pStyle w:val="ListParagraph"/>
              <w:numPr>
                <w:ilvl w:val="0"/>
                <w:numId w:val="36"/>
              </w:numPr>
              <w:spacing w:before="60" w:after="60" w:line="240" w:lineRule="auto"/>
              <w:ind w:left="170" w:hanging="170"/>
              <w:rPr>
                <w:rFonts w:eastAsia="GHEA Grapalat" w:cs="GHEA Grapalat"/>
                <w:color w:val="000000" w:themeColor="text1"/>
                <w:sz w:val="16"/>
                <w:szCs w:val="16"/>
                <w:lang w:val="hy-AM"/>
              </w:rPr>
            </w:pPr>
            <w:proofErr w:type="spellStart"/>
            <w:r w:rsidRPr="008E6C08">
              <w:rPr>
                <w:rFonts w:cs="GHEA Grapalat"/>
                <w:sz w:val="16"/>
                <w:szCs w:val="16"/>
                <w:lang w:val="hy-AM"/>
              </w:rPr>
              <w:t>In</w:t>
            </w:r>
            <w:proofErr w:type="spellEnd"/>
            <w:r w:rsidRPr="008E6C08">
              <w:rPr>
                <w:rFonts w:cs="GHEA Grapalat"/>
                <w:sz w:val="16"/>
                <w:szCs w:val="16"/>
                <w:lang w:val="hy-AM"/>
              </w:rPr>
              <w:t xml:space="preserve"> </w:t>
            </w:r>
            <w:proofErr w:type="spellStart"/>
            <w:r w:rsidRPr="008E6C08">
              <w:rPr>
                <w:rFonts w:cs="GHEA Grapalat"/>
                <w:sz w:val="16"/>
                <w:szCs w:val="16"/>
                <w:lang w:val="hy-AM"/>
              </w:rPr>
              <w:t>international</w:t>
            </w:r>
            <w:proofErr w:type="spellEnd"/>
            <w:r w:rsidRPr="008E6C08">
              <w:rPr>
                <w:rFonts w:cs="GHEA Grapalat"/>
                <w:sz w:val="16"/>
                <w:szCs w:val="16"/>
                <w:lang w:val="hy-AM"/>
              </w:rPr>
              <w:t xml:space="preserve"> </w:t>
            </w:r>
            <w:proofErr w:type="spellStart"/>
            <w:r w:rsidRPr="008E6C08">
              <w:rPr>
                <w:rFonts w:cs="GHEA Grapalat"/>
                <w:sz w:val="16"/>
                <w:szCs w:val="16"/>
                <w:lang w:val="hy-AM"/>
              </w:rPr>
              <w:t>markets</w:t>
            </w:r>
            <w:proofErr w:type="spellEnd"/>
            <w:r w:rsidRPr="008E6C08">
              <w:rPr>
                <w:rFonts w:cs="GHEA Grapalat"/>
                <w:sz w:val="16"/>
                <w:szCs w:val="16"/>
                <w:lang w:val="hy-AM"/>
              </w:rPr>
              <w:t xml:space="preserve"> of </w:t>
            </w:r>
            <w:proofErr w:type="spellStart"/>
            <w:r w:rsidRPr="008E6C08">
              <w:rPr>
                <w:rFonts w:cs="GHEA Grapalat"/>
                <w:sz w:val="16"/>
                <w:szCs w:val="16"/>
                <w:lang w:val="hy-AM"/>
              </w:rPr>
              <w:t>raw</w:t>
            </w:r>
            <w:proofErr w:type="spellEnd"/>
            <w:r w:rsidRPr="008E6C08">
              <w:rPr>
                <w:rFonts w:cs="GHEA Grapalat"/>
                <w:sz w:val="16"/>
                <w:szCs w:val="16"/>
                <w:lang w:val="hy-AM"/>
              </w:rPr>
              <w:t xml:space="preserve"> </w:t>
            </w:r>
            <w:proofErr w:type="spellStart"/>
            <w:r w:rsidRPr="008E6C08">
              <w:rPr>
                <w:rFonts w:cs="GHEA Grapalat"/>
                <w:sz w:val="16"/>
                <w:szCs w:val="16"/>
                <w:lang w:val="hy-AM"/>
              </w:rPr>
              <w:t>materials</w:t>
            </w:r>
            <w:proofErr w:type="spellEnd"/>
            <w:r w:rsidRPr="008E6C08">
              <w:rPr>
                <w:rFonts w:cs="GHEA Grapalat"/>
                <w:sz w:val="16"/>
                <w:szCs w:val="16"/>
                <w:lang w:val="hy-AM"/>
              </w:rPr>
              <w:t xml:space="preserve"> </w:t>
            </w:r>
            <w:proofErr w:type="spellStart"/>
            <w:r w:rsidRPr="008E6C08">
              <w:rPr>
                <w:rFonts w:cs="GHEA Grapalat"/>
                <w:sz w:val="16"/>
                <w:szCs w:val="16"/>
                <w:lang w:val="hy-AM"/>
              </w:rPr>
              <w:t>and</w:t>
            </w:r>
            <w:proofErr w:type="spellEnd"/>
            <w:r w:rsidRPr="008E6C08">
              <w:rPr>
                <w:rFonts w:cs="GHEA Grapalat"/>
                <w:sz w:val="16"/>
                <w:szCs w:val="16"/>
                <w:lang w:val="hy-AM"/>
              </w:rPr>
              <w:t xml:space="preserve"> </w:t>
            </w:r>
            <w:proofErr w:type="spellStart"/>
            <w:r w:rsidRPr="008E6C08">
              <w:rPr>
                <w:rFonts w:cs="GHEA Grapalat"/>
                <w:sz w:val="16"/>
                <w:szCs w:val="16"/>
                <w:lang w:val="hy-AM"/>
              </w:rPr>
              <w:t>especially</w:t>
            </w:r>
            <w:proofErr w:type="spellEnd"/>
            <w:r w:rsidRPr="008E6C08">
              <w:rPr>
                <w:rFonts w:cs="GHEA Grapalat"/>
                <w:sz w:val="16"/>
                <w:szCs w:val="16"/>
                <w:lang w:val="hy-AM"/>
              </w:rPr>
              <w:t xml:space="preserve"> </w:t>
            </w:r>
            <w:proofErr w:type="spellStart"/>
            <w:r w:rsidRPr="008E6C08">
              <w:rPr>
                <w:rFonts w:cs="GHEA Grapalat"/>
                <w:sz w:val="16"/>
                <w:szCs w:val="16"/>
                <w:lang w:val="hy-AM"/>
              </w:rPr>
              <w:t>food</w:t>
            </w:r>
            <w:proofErr w:type="spellEnd"/>
            <w:r w:rsidRPr="008E6C08">
              <w:rPr>
                <w:rFonts w:cs="GHEA Grapalat"/>
                <w:sz w:val="16"/>
                <w:szCs w:val="16"/>
              </w:rPr>
              <w:t xml:space="preserve"> products, </w:t>
            </w:r>
            <w:proofErr w:type="spellStart"/>
            <w:r w:rsidRPr="008E6C08">
              <w:rPr>
                <w:rFonts w:cs="GHEA Grapalat"/>
                <w:sz w:val="16"/>
                <w:szCs w:val="16"/>
                <w:lang w:val="hy-AM"/>
              </w:rPr>
              <w:t>mostly</w:t>
            </w:r>
            <w:proofErr w:type="spellEnd"/>
            <w:r w:rsidRPr="008E6C08">
              <w:rPr>
                <w:rFonts w:cs="GHEA Grapalat"/>
                <w:sz w:val="16"/>
                <w:szCs w:val="16"/>
                <w:lang w:val="hy-AM"/>
              </w:rPr>
              <w:t xml:space="preserve"> </w:t>
            </w:r>
            <w:proofErr w:type="spellStart"/>
            <w:r w:rsidRPr="008E6C08">
              <w:rPr>
                <w:rFonts w:cs="GHEA Grapalat"/>
                <w:sz w:val="16"/>
                <w:szCs w:val="16"/>
                <w:lang w:val="hy-AM"/>
              </w:rPr>
              <w:t>inflationary</w:t>
            </w:r>
            <w:proofErr w:type="spellEnd"/>
            <w:r w:rsidRPr="008E6C08">
              <w:rPr>
                <w:rFonts w:cs="GHEA Grapalat"/>
                <w:sz w:val="16"/>
                <w:szCs w:val="16"/>
                <w:lang w:val="hy-AM"/>
              </w:rPr>
              <w:t xml:space="preserve"> </w:t>
            </w:r>
            <w:r w:rsidRPr="008E6C08">
              <w:rPr>
                <w:rFonts w:cs="GHEA Grapalat"/>
                <w:sz w:val="16"/>
                <w:szCs w:val="16"/>
              </w:rPr>
              <w:t xml:space="preserve">developments have been in place and </w:t>
            </w:r>
            <w:proofErr w:type="spellStart"/>
            <w:r w:rsidRPr="008E6C08">
              <w:rPr>
                <w:rFonts w:cs="GHEA Grapalat"/>
                <w:sz w:val="16"/>
                <w:szCs w:val="16"/>
                <w:lang w:val="hy-AM"/>
              </w:rPr>
              <w:t>are</w:t>
            </w:r>
            <w:proofErr w:type="spellEnd"/>
            <w:r w:rsidRPr="008E6C08">
              <w:rPr>
                <w:rFonts w:cs="GHEA Grapalat"/>
                <w:sz w:val="16"/>
                <w:szCs w:val="16"/>
                <w:lang w:val="hy-AM"/>
              </w:rPr>
              <w:t xml:space="preserve"> </w:t>
            </w:r>
            <w:r w:rsidRPr="008E6C08">
              <w:rPr>
                <w:rFonts w:cs="GHEA Grapalat"/>
                <w:sz w:val="16"/>
                <w:szCs w:val="16"/>
              </w:rPr>
              <w:t>expected</w:t>
            </w:r>
            <w:r w:rsidRPr="008E6C08">
              <w:rPr>
                <w:rFonts w:cs="GHEA Grapalat"/>
                <w:sz w:val="16"/>
                <w:szCs w:val="16"/>
                <w:lang w:val="hy-AM"/>
              </w:rPr>
              <w:t>.</w:t>
            </w:r>
          </w:p>
        </w:tc>
      </w:tr>
      <w:tr w:rsidR="0062444C" w:rsidRPr="00D03756" w14:paraId="546D9122" w14:textId="77777777" w:rsidTr="00026393">
        <w:trPr>
          <w:trHeight w:val="20"/>
        </w:trPr>
        <w:tc>
          <w:tcPr>
            <w:tcW w:w="2501" w:type="dxa"/>
            <w:tcBorders>
              <w:top w:val="dashed" w:sz="4" w:space="0" w:color="auto"/>
              <w:left w:val="single" w:sz="6" w:space="0" w:color="auto"/>
              <w:bottom w:val="dashed" w:sz="4" w:space="0" w:color="auto"/>
              <w:right w:val="dashed" w:sz="4" w:space="0" w:color="auto"/>
            </w:tcBorders>
            <w:vAlign w:val="center"/>
          </w:tcPr>
          <w:p w14:paraId="6E9D9410" w14:textId="77777777" w:rsidR="0062444C" w:rsidRPr="0062444C" w:rsidRDefault="00790DB3" w:rsidP="00780FEE">
            <w:pPr>
              <w:spacing w:before="60" w:after="60"/>
              <w:rPr>
                <w:rFonts w:ascii="GHEA Grapalat" w:eastAsia="Calibri" w:hAnsi="GHEA Grapalat" w:cs="GHEA Grapalat"/>
                <w:color w:val="000000" w:themeColor="text1"/>
                <w:sz w:val="16"/>
                <w:szCs w:val="16"/>
                <w:lang w:val="hy-AM"/>
              </w:rPr>
            </w:pPr>
            <w:r w:rsidRPr="008E6C08">
              <w:rPr>
                <w:rFonts w:ascii="GHEA Grapalat" w:eastAsia="Calibri" w:hAnsi="GHEA Grapalat" w:cs="Sylfaen"/>
                <w:sz w:val="16"/>
                <w:szCs w:val="16"/>
              </w:rPr>
              <w:t>Country risk premium for Armenia will remain somehow high in the near future.</w:t>
            </w:r>
          </w:p>
        </w:tc>
        <w:tc>
          <w:tcPr>
            <w:tcW w:w="3742" w:type="dxa"/>
            <w:tcBorders>
              <w:top w:val="dashed" w:sz="4" w:space="0" w:color="auto"/>
              <w:left w:val="dashed" w:sz="4" w:space="0" w:color="auto"/>
              <w:bottom w:val="dashed" w:sz="4" w:space="0" w:color="auto"/>
              <w:right w:val="single" w:sz="6" w:space="0" w:color="auto"/>
            </w:tcBorders>
            <w:vAlign w:val="center"/>
          </w:tcPr>
          <w:p w14:paraId="2E4627B2" w14:textId="77777777" w:rsidR="0062444C" w:rsidRPr="0062444C" w:rsidRDefault="00790DB3" w:rsidP="00780FEE">
            <w:pPr>
              <w:pStyle w:val="ListParagraph"/>
              <w:numPr>
                <w:ilvl w:val="0"/>
                <w:numId w:val="6"/>
              </w:numPr>
              <w:spacing w:before="60" w:after="60" w:line="240" w:lineRule="auto"/>
              <w:ind w:left="170" w:hanging="170"/>
              <w:rPr>
                <w:rFonts w:eastAsia="GHEA Grapalat" w:cs="GHEA Grapalat"/>
                <w:sz w:val="16"/>
                <w:szCs w:val="16"/>
                <w:lang w:val="hy-AM"/>
              </w:rPr>
            </w:pPr>
            <w:r w:rsidRPr="008E6C08">
              <w:rPr>
                <w:rFonts w:cs="Sylfaen"/>
                <w:sz w:val="16"/>
                <w:szCs w:val="16"/>
              </w:rPr>
              <w:t>The fourth quarter saw the risk premium increase to a certain extent, and in the near future it will persist at the same level amid high uncertainty about the domestic economic and political outlook.</w:t>
            </w:r>
          </w:p>
        </w:tc>
      </w:tr>
      <w:tr w:rsidR="0062444C" w:rsidRPr="00547687" w14:paraId="778A2386" w14:textId="77777777" w:rsidTr="00026393">
        <w:trPr>
          <w:trHeight w:val="20"/>
        </w:trPr>
        <w:tc>
          <w:tcPr>
            <w:tcW w:w="2501" w:type="dxa"/>
            <w:tcBorders>
              <w:top w:val="dashed" w:sz="4" w:space="0" w:color="auto"/>
              <w:left w:val="single" w:sz="6" w:space="0" w:color="auto"/>
              <w:bottom w:val="single" w:sz="4" w:space="0" w:color="auto"/>
              <w:right w:val="dashed" w:sz="4" w:space="0" w:color="auto"/>
            </w:tcBorders>
            <w:vAlign w:val="center"/>
          </w:tcPr>
          <w:p w14:paraId="0A65AB68" w14:textId="77777777" w:rsidR="0062444C" w:rsidRPr="002A245E" w:rsidRDefault="00790DB3" w:rsidP="00780FEE">
            <w:pPr>
              <w:spacing w:before="60" w:after="60"/>
              <w:rPr>
                <w:rFonts w:ascii="GHEA Grapalat" w:eastAsia="Calibri" w:hAnsi="GHEA Grapalat" w:cs="GHEA Grapalat"/>
                <w:color w:val="000000" w:themeColor="text1"/>
                <w:sz w:val="16"/>
                <w:szCs w:val="16"/>
              </w:rPr>
            </w:pPr>
            <w:r w:rsidRPr="008E6C08">
              <w:rPr>
                <w:rFonts w:ascii="GHEA Grapalat" w:eastAsia="Calibri" w:hAnsi="GHEA Grapalat" w:cs="Sylfaen"/>
                <w:sz w:val="16"/>
                <w:szCs w:val="16"/>
              </w:rPr>
              <w:t>Inflation expectations increase.</w:t>
            </w:r>
          </w:p>
        </w:tc>
        <w:tc>
          <w:tcPr>
            <w:tcW w:w="3742" w:type="dxa"/>
            <w:tcBorders>
              <w:top w:val="dashed" w:sz="4" w:space="0" w:color="auto"/>
              <w:left w:val="dashed" w:sz="4" w:space="0" w:color="auto"/>
              <w:bottom w:val="single" w:sz="4" w:space="0" w:color="auto"/>
              <w:right w:val="single" w:sz="6" w:space="0" w:color="auto"/>
            </w:tcBorders>
            <w:vAlign w:val="center"/>
          </w:tcPr>
          <w:p w14:paraId="796D7764" w14:textId="77777777" w:rsidR="0062444C" w:rsidRPr="0062444C" w:rsidRDefault="00790DB3" w:rsidP="00780FEE">
            <w:pPr>
              <w:pStyle w:val="ListParagraph"/>
              <w:numPr>
                <w:ilvl w:val="0"/>
                <w:numId w:val="6"/>
              </w:numPr>
              <w:spacing w:before="60" w:after="60" w:line="240" w:lineRule="auto"/>
              <w:ind w:left="170" w:hanging="170"/>
              <w:rPr>
                <w:rFonts w:eastAsia="GHEA Grapalat" w:cs="GHEA Grapalat"/>
                <w:sz w:val="16"/>
                <w:szCs w:val="16"/>
                <w:lang w:val="hy-AM"/>
              </w:rPr>
            </w:pPr>
            <w:r w:rsidRPr="008E6C08">
              <w:rPr>
                <w:rFonts w:cs="Sylfaen"/>
                <w:sz w:val="16"/>
                <w:szCs w:val="16"/>
              </w:rPr>
              <w:t>It is estimated that short-term inflation expectations of the society have increased to some extent driven by inflation developments in international markets, certain acceleration of core inflation amid some depreciation of the dram in the domestic currency market.</w:t>
            </w:r>
          </w:p>
        </w:tc>
      </w:tr>
      <w:tr w:rsidR="0062444C" w:rsidRPr="00D03756" w14:paraId="5BC5CAFD" w14:textId="77777777" w:rsidTr="00026393">
        <w:trPr>
          <w:trHeight w:val="20"/>
        </w:trPr>
        <w:tc>
          <w:tcPr>
            <w:tcW w:w="2501" w:type="dxa"/>
            <w:tcBorders>
              <w:top w:val="single" w:sz="4" w:space="0" w:color="auto"/>
              <w:left w:val="single" w:sz="6" w:space="0" w:color="auto"/>
              <w:bottom w:val="single" w:sz="4" w:space="0" w:color="auto"/>
              <w:right w:val="dashed" w:sz="4" w:space="0" w:color="auto"/>
            </w:tcBorders>
            <w:vAlign w:val="center"/>
          </w:tcPr>
          <w:p w14:paraId="0981B09D" w14:textId="77777777" w:rsidR="0062444C" w:rsidRPr="0062444C" w:rsidRDefault="00790DB3" w:rsidP="00026393">
            <w:pPr>
              <w:spacing w:before="20" w:after="20"/>
              <w:rPr>
                <w:rFonts w:ascii="GHEA Grapalat" w:eastAsia="Calibri" w:hAnsi="GHEA Grapalat" w:cs="GHEA Grapalat"/>
                <w:color w:val="000000" w:themeColor="text1"/>
                <w:sz w:val="16"/>
                <w:szCs w:val="16"/>
                <w:lang w:val="hy-AM"/>
              </w:rPr>
            </w:pPr>
            <w:r w:rsidRPr="008E6C08">
              <w:rPr>
                <w:rFonts w:ascii="GHEA Grapalat" w:eastAsia="Calibri" w:hAnsi="GHEA Grapalat" w:cs="Sylfaen"/>
                <w:sz w:val="16"/>
                <w:szCs w:val="16"/>
              </w:rPr>
              <w:lastRenderedPageBreak/>
              <w:t>A fiscal policy considerably expansionary for 2020 and slightly contractionary for 2021.</w:t>
            </w:r>
          </w:p>
        </w:tc>
        <w:tc>
          <w:tcPr>
            <w:tcW w:w="3742" w:type="dxa"/>
            <w:tcBorders>
              <w:top w:val="single" w:sz="4" w:space="0" w:color="auto"/>
              <w:left w:val="dashed" w:sz="4" w:space="0" w:color="auto"/>
              <w:bottom w:val="single" w:sz="4" w:space="0" w:color="auto"/>
              <w:right w:val="single" w:sz="6" w:space="0" w:color="auto"/>
            </w:tcBorders>
            <w:vAlign w:val="center"/>
          </w:tcPr>
          <w:p w14:paraId="4F611DEC" w14:textId="77777777" w:rsidR="0062444C" w:rsidRPr="0062444C" w:rsidRDefault="00790DB3" w:rsidP="00026393">
            <w:pPr>
              <w:pStyle w:val="ListParagraph"/>
              <w:numPr>
                <w:ilvl w:val="0"/>
                <w:numId w:val="6"/>
              </w:numPr>
              <w:spacing w:before="20" w:after="20" w:line="240" w:lineRule="auto"/>
              <w:ind w:left="170" w:hanging="170"/>
              <w:rPr>
                <w:rFonts w:eastAsia="GHEA Grapalat" w:cs="GHEA Grapalat"/>
                <w:sz w:val="16"/>
                <w:szCs w:val="16"/>
                <w:lang w:val="hy-AM"/>
              </w:rPr>
            </w:pPr>
            <w:r w:rsidRPr="008E6C08">
              <w:rPr>
                <w:rFonts w:cs="Sylfaen"/>
                <w:sz w:val="16"/>
                <w:szCs w:val="16"/>
              </w:rPr>
              <w:t>The fiscal policy’s impact in 2020 is estimated considerably expansionary, 5.6 pp, at a time of Government-led anti-crisis programs, increase in military spending, and somehow underperformed foreign-funded capital expenditures. The estimate of stimulative effect is based on the following key assumptions: a/notable decrease in tax revenues, and b/ increase in public expenditures. In the medium term, in 2021 in particular, the fiscal policy’s impact is estimated to be slightly contractionary</w:t>
            </w:r>
            <w:r w:rsidRPr="008E6C08">
              <w:rPr>
                <w:rStyle w:val="FootnoteReference"/>
                <w:rFonts w:cs="Sylfaen"/>
                <w:sz w:val="16"/>
                <w:szCs w:val="16"/>
              </w:rPr>
              <w:footnoteReference w:customMarkFollows="1" w:id="14"/>
              <w:t>15</w:t>
            </w:r>
            <w:r w:rsidRPr="008E6C08">
              <w:rPr>
                <w:rFonts w:cs="Sylfaen"/>
                <w:sz w:val="16"/>
                <w:szCs w:val="16"/>
              </w:rPr>
              <w:t xml:space="preserve">, and to be neutral pursuant to baseline scenario figures under </w:t>
            </w:r>
            <w:r w:rsidRPr="008E6C08">
              <w:rPr>
                <w:rFonts w:cs="Sylfaen"/>
                <w:color w:val="FF0000"/>
                <w:sz w:val="16"/>
                <w:szCs w:val="16"/>
              </w:rPr>
              <w:t>MTEF</w:t>
            </w:r>
            <w:r w:rsidRPr="008E6C08">
              <w:rPr>
                <w:rFonts w:cs="Sylfaen"/>
                <w:sz w:val="16"/>
                <w:szCs w:val="16"/>
              </w:rPr>
              <w:t>, 2022-2023.</w:t>
            </w:r>
          </w:p>
        </w:tc>
      </w:tr>
      <w:tr w:rsidR="0062444C" w:rsidRPr="00D03756" w14:paraId="134B8518" w14:textId="77777777" w:rsidTr="00780FEE">
        <w:trPr>
          <w:trHeight w:val="20"/>
        </w:trPr>
        <w:tc>
          <w:tcPr>
            <w:tcW w:w="2501" w:type="dxa"/>
            <w:tcBorders>
              <w:top w:val="single" w:sz="4" w:space="0" w:color="auto"/>
              <w:left w:val="single" w:sz="6" w:space="0" w:color="auto"/>
              <w:bottom w:val="dashed" w:sz="4" w:space="0" w:color="auto"/>
              <w:right w:val="dashed" w:sz="4" w:space="0" w:color="auto"/>
            </w:tcBorders>
            <w:vAlign w:val="center"/>
          </w:tcPr>
          <w:p w14:paraId="4E092719" w14:textId="77777777" w:rsidR="0062444C" w:rsidRPr="0062444C" w:rsidRDefault="00790DB3" w:rsidP="00026393">
            <w:pPr>
              <w:spacing w:before="20" w:after="20"/>
              <w:rPr>
                <w:rFonts w:ascii="GHEA Grapalat" w:eastAsia="Calibri" w:hAnsi="GHEA Grapalat" w:cs="GHEA Grapalat"/>
                <w:color w:val="000000" w:themeColor="text1"/>
                <w:sz w:val="16"/>
                <w:szCs w:val="16"/>
                <w:lang w:val="hy-AM"/>
              </w:rPr>
            </w:pPr>
            <w:r w:rsidRPr="008E6C08">
              <w:rPr>
                <w:rFonts w:ascii="GHEA Grapalat" w:eastAsia="Calibri" w:hAnsi="GHEA Grapalat" w:cs="Sylfaen"/>
                <w:sz w:val="16"/>
                <w:szCs w:val="16"/>
              </w:rPr>
              <w:t>The uncertainties arisen amid the second wave of the pandemic and martial law will have some negative effects in the short run.</w:t>
            </w:r>
          </w:p>
        </w:tc>
        <w:tc>
          <w:tcPr>
            <w:tcW w:w="3742" w:type="dxa"/>
            <w:tcBorders>
              <w:top w:val="single" w:sz="4" w:space="0" w:color="auto"/>
              <w:left w:val="dashed" w:sz="4" w:space="0" w:color="auto"/>
              <w:bottom w:val="dashed" w:sz="4" w:space="0" w:color="auto"/>
              <w:right w:val="single" w:sz="6" w:space="0" w:color="auto"/>
            </w:tcBorders>
            <w:vAlign w:val="center"/>
          </w:tcPr>
          <w:p w14:paraId="502DC618" w14:textId="77777777" w:rsidR="0062444C" w:rsidRPr="00527EF3" w:rsidRDefault="00790DB3" w:rsidP="00026393">
            <w:pPr>
              <w:pStyle w:val="ListParagraph"/>
              <w:numPr>
                <w:ilvl w:val="0"/>
                <w:numId w:val="6"/>
              </w:numPr>
              <w:spacing w:before="20" w:after="20" w:line="240" w:lineRule="auto"/>
              <w:ind w:left="170" w:hanging="170"/>
              <w:rPr>
                <w:rFonts w:eastAsia="GHEA Grapalat" w:cs="GHEA Grapalat"/>
                <w:sz w:val="16"/>
                <w:szCs w:val="16"/>
                <w:lang w:val="hy-AM"/>
              </w:rPr>
            </w:pPr>
            <w:r w:rsidRPr="008E6C08">
              <w:rPr>
                <w:sz w:val="16"/>
                <w:szCs w:val="16"/>
              </w:rPr>
              <w:t>T</w:t>
            </w:r>
            <w:r w:rsidRPr="008E6C08">
              <w:rPr>
                <w:rFonts w:cs="Sylfaen"/>
                <w:sz w:val="16"/>
                <w:szCs w:val="16"/>
              </w:rPr>
              <w:t>he impact of the pandemic in Armenia will possibly diminish and will almost abolish from early 2021 after the use of foreign vaccines starts and group immunity develops in Armenia.</w:t>
            </w:r>
          </w:p>
          <w:p w14:paraId="071562A9" w14:textId="77777777" w:rsidR="002A245E" w:rsidRPr="00527EF3" w:rsidRDefault="00790DB3" w:rsidP="00026393">
            <w:pPr>
              <w:pStyle w:val="ListParagraph"/>
              <w:numPr>
                <w:ilvl w:val="0"/>
                <w:numId w:val="6"/>
              </w:numPr>
              <w:spacing w:before="20" w:after="20" w:line="240" w:lineRule="auto"/>
              <w:ind w:left="170" w:hanging="170"/>
              <w:rPr>
                <w:rFonts w:eastAsia="GHEA Grapalat" w:cs="GHEA Grapalat"/>
                <w:sz w:val="16"/>
                <w:szCs w:val="16"/>
                <w:lang w:val="hy-AM"/>
              </w:rPr>
            </w:pPr>
            <w:r w:rsidRPr="008E6C08">
              <w:rPr>
                <w:sz w:val="16"/>
                <w:szCs w:val="16"/>
              </w:rPr>
              <w:t>The v</w:t>
            </w:r>
            <w:r w:rsidRPr="008E6C08">
              <w:rPr>
                <w:rFonts w:cs="Sylfaen"/>
                <w:sz w:val="16"/>
                <w:szCs w:val="16"/>
              </w:rPr>
              <w:t>olumes of international tourism are expected to remain almost zero by the end of 2020, and will only gradually, by the end of 2021, hit 40% of the pre-crisis level.</w:t>
            </w:r>
          </w:p>
          <w:p w14:paraId="5A769C00" w14:textId="77777777" w:rsidR="00937AFA" w:rsidRPr="00527EF3" w:rsidRDefault="00790DB3" w:rsidP="00026393">
            <w:pPr>
              <w:pStyle w:val="ListParagraph"/>
              <w:numPr>
                <w:ilvl w:val="0"/>
                <w:numId w:val="6"/>
              </w:numPr>
              <w:spacing w:before="20" w:after="20" w:line="240" w:lineRule="auto"/>
              <w:ind w:left="170" w:hanging="170"/>
              <w:rPr>
                <w:rFonts w:eastAsia="GHEA Grapalat" w:cs="GHEA Grapalat"/>
                <w:sz w:val="16"/>
                <w:szCs w:val="16"/>
                <w:lang w:val="hy-AM"/>
              </w:rPr>
            </w:pPr>
            <w:r w:rsidRPr="008E6C08">
              <w:rPr>
                <w:rFonts w:cs="Sylfaen"/>
                <w:sz w:val="16"/>
                <w:szCs w:val="16"/>
              </w:rPr>
              <w:t xml:space="preserve">The observed increase in economic and political uncertainty during martial law and in the </w:t>
            </w:r>
            <w:proofErr w:type="gramStart"/>
            <w:r w:rsidRPr="008E6C08">
              <w:rPr>
                <w:rFonts w:cs="Sylfaen"/>
                <w:sz w:val="16"/>
                <w:szCs w:val="16"/>
              </w:rPr>
              <w:t>aftermath</w:t>
            </w:r>
            <w:proofErr w:type="gramEnd"/>
            <w:r w:rsidRPr="008E6C08">
              <w:rPr>
                <w:rFonts w:cs="Sylfaen"/>
                <w:sz w:val="16"/>
                <w:szCs w:val="16"/>
              </w:rPr>
              <w:t xml:space="preserve"> period leads to a delay in the recovery of domestic demand (consumption-investment), as well as a temporary decrease in potential GDP in the medium term.</w:t>
            </w:r>
          </w:p>
        </w:tc>
      </w:tr>
      <w:tr w:rsidR="0062444C" w:rsidRPr="00D03756" w14:paraId="7A70AEC5" w14:textId="77777777" w:rsidTr="00780FEE">
        <w:trPr>
          <w:trHeight w:val="20"/>
        </w:trPr>
        <w:tc>
          <w:tcPr>
            <w:tcW w:w="2501" w:type="dxa"/>
            <w:tcBorders>
              <w:top w:val="dashed" w:sz="4" w:space="0" w:color="auto"/>
              <w:left w:val="single" w:sz="6" w:space="0" w:color="auto"/>
              <w:bottom w:val="dashed" w:sz="4" w:space="0" w:color="auto"/>
              <w:right w:val="dashed" w:sz="4" w:space="0" w:color="auto"/>
            </w:tcBorders>
            <w:vAlign w:val="center"/>
          </w:tcPr>
          <w:p w14:paraId="533D9C12" w14:textId="77777777" w:rsidR="0062444C" w:rsidRPr="0062444C" w:rsidRDefault="00790DB3" w:rsidP="00026393">
            <w:pPr>
              <w:spacing w:before="20" w:after="20"/>
              <w:rPr>
                <w:rFonts w:ascii="GHEA Grapalat" w:eastAsia="Calibri" w:hAnsi="GHEA Grapalat" w:cs="GHEA Grapalat"/>
                <w:color w:val="000000" w:themeColor="text1"/>
                <w:sz w:val="16"/>
                <w:szCs w:val="16"/>
                <w:lang w:val="hy-AM"/>
              </w:rPr>
            </w:pPr>
            <w:r w:rsidRPr="008E6C08">
              <w:rPr>
                <w:rFonts w:ascii="GHEA Grapalat" w:eastAsia="Calibri" w:hAnsi="GHEA Grapalat" w:cs="Sylfaen"/>
                <w:sz w:val="16"/>
                <w:szCs w:val="16"/>
              </w:rPr>
              <w:t>Slowing of long-term stable GDP growth.</w:t>
            </w:r>
          </w:p>
        </w:tc>
        <w:tc>
          <w:tcPr>
            <w:tcW w:w="3742" w:type="dxa"/>
            <w:tcBorders>
              <w:top w:val="dashed" w:sz="4" w:space="0" w:color="auto"/>
              <w:left w:val="dashed" w:sz="4" w:space="0" w:color="auto"/>
              <w:bottom w:val="dashed" w:sz="4" w:space="0" w:color="auto"/>
              <w:right w:val="single" w:sz="6" w:space="0" w:color="auto"/>
            </w:tcBorders>
            <w:vAlign w:val="center"/>
          </w:tcPr>
          <w:p w14:paraId="7D993AC6" w14:textId="77777777" w:rsidR="0062444C" w:rsidRPr="00527EF3" w:rsidRDefault="00790DB3" w:rsidP="00026393">
            <w:pPr>
              <w:pStyle w:val="ListParagraph"/>
              <w:numPr>
                <w:ilvl w:val="0"/>
                <w:numId w:val="6"/>
              </w:numPr>
              <w:spacing w:before="20" w:after="20" w:line="240" w:lineRule="auto"/>
              <w:ind w:left="170" w:hanging="170"/>
              <w:rPr>
                <w:rFonts w:eastAsia="GHEA Grapalat" w:cs="GHEA Grapalat"/>
                <w:sz w:val="16"/>
                <w:szCs w:val="16"/>
                <w:lang w:val="hy-AM"/>
              </w:rPr>
            </w:pPr>
            <w:r w:rsidRPr="008E6C08">
              <w:rPr>
                <w:sz w:val="16"/>
                <w:szCs w:val="16"/>
              </w:rPr>
              <w:t xml:space="preserve">Due to the hostilities in </w:t>
            </w:r>
            <w:r w:rsidR="00085582">
              <w:rPr>
                <w:sz w:val="16"/>
                <w:szCs w:val="16"/>
              </w:rPr>
              <w:t>Artsakh</w:t>
            </w:r>
            <w:r w:rsidRPr="008E6C08">
              <w:rPr>
                <w:sz w:val="16"/>
                <w:szCs w:val="16"/>
              </w:rPr>
              <w:t>, the potential GDP level and growth in Armenia will possibly suffer a loss and slowdown. The potential GDP growth will be about 1.4% lower from previous estimates.</w:t>
            </w:r>
          </w:p>
        </w:tc>
      </w:tr>
      <w:tr w:rsidR="0062444C" w:rsidRPr="00D03756" w14:paraId="1E31CA43" w14:textId="77777777" w:rsidTr="00780FEE">
        <w:trPr>
          <w:trHeight w:val="20"/>
        </w:trPr>
        <w:tc>
          <w:tcPr>
            <w:tcW w:w="2501" w:type="dxa"/>
            <w:tcBorders>
              <w:top w:val="dashed" w:sz="4" w:space="0" w:color="auto"/>
              <w:left w:val="single" w:sz="6" w:space="0" w:color="auto"/>
              <w:bottom w:val="dashed" w:sz="4" w:space="0" w:color="auto"/>
              <w:right w:val="dashed" w:sz="4" w:space="0" w:color="auto"/>
            </w:tcBorders>
            <w:vAlign w:val="center"/>
          </w:tcPr>
          <w:p w14:paraId="4FEDAAAF" w14:textId="77777777" w:rsidR="0062444C" w:rsidRPr="0062444C" w:rsidRDefault="00790DB3" w:rsidP="00026393">
            <w:pPr>
              <w:spacing w:before="20" w:after="20"/>
              <w:rPr>
                <w:rFonts w:ascii="GHEA Grapalat" w:eastAsia="Calibri" w:hAnsi="GHEA Grapalat" w:cs="GHEA Grapalat"/>
                <w:color w:val="000000" w:themeColor="text1"/>
                <w:sz w:val="16"/>
                <w:szCs w:val="16"/>
                <w:lang w:val="hy-AM"/>
              </w:rPr>
            </w:pPr>
            <w:r w:rsidRPr="008E6C08">
              <w:rPr>
                <w:rFonts w:ascii="GHEA Grapalat" w:eastAsia="Calibri" w:hAnsi="GHEA Grapalat" w:cs="Sylfaen"/>
                <w:sz w:val="16"/>
                <w:szCs w:val="16"/>
              </w:rPr>
              <w:t>Gradual adjustments in the financial and banking sector.</w:t>
            </w:r>
          </w:p>
        </w:tc>
        <w:tc>
          <w:tcPr>
            <w:tcW w:w="3742" w:type="dxa"/>
            <w:tcBorders>
              <w:top w:val="dashed" w:sz="4" w:space="0" w:color="auto"/>
              <w:left w:val="dashed" w:sz="4" w:space="0" w:color="auto"/>
              <w:bottom w:val="dashed" w:sz="4" w:space="0" w:color="auto"/>
              <w:right w:val="single" w:sz="6" w:space="0" w:color="auto"/>
            </w:tcBorders>
            <w:vAlign w:val="center"/>
          </w:tcPr>
          <w:p w14:paraId="6BB9E3CC" w14:textId="77777777" w:rsidR="0062444C" w:rsidRPr="00527EF3" w:rsidRDefault="00790DB3" w:rsidP="00026393">
            <w:pPr>
              <w:pStyle w:val="ListParagraph"/>
              <w:numPr>
                <w:ilvl w:val="0"/>
                <w:numId w:val="6"/>
              </w:numPr>
              <w:spacing w:before="20" w:after="20" w:line="240" w:lineRule="auto"/>
              <w:ind w:left="170" w:hanging="170"/>
              <w:rPr>
                <w:rFonts w:eastAsia="GHEA Grapalat" w:cs="GHEA Grapalat"/>
                <w:sz w:val="16"/>
                <w:szCs w:val="16"/>
                <w:lang w:val="hy-AM"/>
              </w:rPr>
            </w:pPr>
            <w:r w:rsidRPr="008E6C08">
              <w:rPr>
                <w:sz w:val="16"/>
                <w:szCs w:val="16"/>
              </w:rPr>
              <w:t>Some adjustment to balance sheets in the financial sector is expected in the near future, which will have a restraining effect on the aggregate demand developments.</w:t>
            </w:r>
          </w:p>
          <w:p w14:paraId="5564FC59" w14:textId="77777777" w:rsidR="00937AFA" w:rsidRPr="00527EF3" w:rsidRDefault="00790DB3" w:rsidP="00026393">
            <w:pPr>
              <w:pStyle w:val="ListParagraph"/>
              <w:numPr>
                <w:ilvl w:val="0"/>
                <w:numId w:val="6"/>
              </w:numPr>
              <w:spacing w:before="20" w:after="20" w:line="240" w:lineRule="auto"/>
              <w:ind w:left="170" w:hanging="170"/>
              <w:rPr>
                <w:rFonts w:eastAsia="GHEA Grapalat" w:cs="GHEA Grapalat"/>
                <w:sz w:val="16"/>
                <w:szCs w:val="16"/>
                <w:lang w:val="hy-AM"/>
              </w:rPr>
            </w:pPr>
            <w:r w:rsidRPr="008E6C08">
              <w:rPr>
                <w:sz w:val="16"/>
                <w:szCs w:val="16"/>
              </w:rPr>
              <w:t xml:space="preserve">However, throughout the forecast horizon, </w:t>
            </w:r>
            <w:r w:rsidRPr="00790DB3">
              <w:rPr>
                <w:b/>
                <w:i/>
                <w:sz w:val="16"/>
                <w:szCs w:val="16"/>
              </w:rPr>
              <w:t>macro-prudential policy</w:t>
            </w:r>
            <w:r w:rsidRPr="008E6C08">
              <w:rPr>
                <w:sz w:val="16"/>
                <w:szCs w:val="16"/>
              </w:rPr>
              <w:t xml:space="preserve"> actions will be aimed at ensuring that the financial system operates under normal conditions, without creating additional risks for the real sector and macroeconomic stability.</w:t>
            </w:r>
          </w:p>
        </w:tc>
      </w:tr>
      <w:tr w:rsidR="00937AFA" w:rsidRPr="00D03756" w14:paraId="5C772EA7" w14:textId="77777777" w:rsidTr="00653F2B">
        <w:trPr>
          <w:trHeight w:val="20"/>
        </w:trPr>
        <w:tc>
          <w:tcPr>
            <w:tcW w:w="2501" w:type="dxa"/>
            <w:tcBorders>
              <w:top w:val="dashed" w:sz="4" w:space="0" w:color="auto"/>
              <w:left w:val="single" w:sz="6" w:space="0" w:color="auto"/>
              <w:bottom w:val="dashed" w:sz="4" w:space="0" w:color="auto"/>
              <w:right w:val="dashed" w:sz="4" w:space="0" w:color="auto"/>
            </w:tcBorders>
            <w:vAlign w:val="center"/>
          </w:tcPr>
          <w:p w14:paraId="77291D57" w14:textId="77777777" w:rsidR="00937AFA" w:rsidRPr="004841F9" w:rsidRDefault="00653F2B" w:rsidP="00026393">
            <w:pPr>
              <w:spacing w:before="20" w:after="20"/>
              <w:rPr>
                <w:rFonts w:ascii="GHEA Grapalat" w:eastAsia="Calibri" w:hAnsi="GHEA Grapalat" w:cs="GHEA Grapalat"/>
                <w:color w:val="000000" w:themeColor="text1"/>
                <w:sz w:val="16"/>
                <w:szCs w:val="16"/>
                <w:lang w:val="hy-AM"/>
              </w:rPr>
            </w:pPr>
            <w:r w:rsidRPr="008E6C08">
              <w:rPr>
                <w:rFonts w:ascii="GHEA Grapalat" w:eastAsia="Calibri" w:hAnsi="GHEA Grapalat" w:cs="Sylfaen"/>
                <w:sz w:val="16"/>
                <w:szCs w:val="16"/>
              </w:rPr>
              <w:t>Change in excise duty and customs rate driven by the requirement to apply general rates within the EEU.</w:t>
            </w:r>
          </w:p>
        </w:tc>
        <w:tc>
          <w:tcPr>
            <w:tcW w:w="3742" w:type="dxa"/>
            <w:tcBorders>
              <w:top w:val="dashed" w:sz="4" w:space="0" w:color="auto"/>
              <w:left w:val="dashed" w:sz="4" w:space="0" w:color="auto"/>
              <w:bottom w:val="dashed" w:sz="4" w:space="0" w:color="auto"/>
              <w:right w:val="single" w:sz="6" w:space="0" w:color="auto"/>
            </w:tcBorders>
            <w:vAlign w:val="center"/>
          </w:tcPr>
          <w:p w14:paraId="7F578ADD" w14:textId="77777777" w:rsidR="00937AFA" w:rsidRPr="00527EF3" w:rsidRDefault="00653F2B" w:rsidP="00026393">
            <w:pPr>
              <w:pStyle w:val="ListParagraph"/>
              <w:numPr>
                <w:ilvl w:val="0"/>
                <w:numId w:val="6"/>
              </w:numPr>
              <w:spacing w:before="20" w:after="20" w:line="240" w:lineRule="auto"/>
              <w:ind w:left="170" w:hanging="170"/>
              <w:rPr>
                <w:sz w:val="16"/>
                <w:szCs w:val="16"/>
                <w:lang w:val="hy-AM"/>
              </w:rPr>
            </w:pPr>
            <w:r w:rsidRPr="008E6C08">
              <w:rPr>
                <w:sz w:val="16"/>
                <w:szCs w:val="16"/>
              </w:rPr>
              <w:t>The impact of the excise duty change expected in 2021 is estimated at about 0</w:t>
            </w:r>
            <w:r w:rsidRPr="008E6C08">
              <w:rPr>
                <w:rFonts w:ascii="Cambria Math" w:hAnsi="Cambria Math" w:cs="Cambria Math"/>
                <w:sz w:val="16"/>
                <w:szCs w:val="16"/>
              </w:rPr>
              <w:t>․</w:t>
            </w:r>
            <w:r w:rsidRPr="008E6C08">
              <w:rPr>
                <w:sz w:val="16"/>
                <w:szCs w:val="16"/>
              </w:rPr>
              <w:t>4 pp, and the impact of the customs rate change, up to 0.2 pp.</w:t>
            </w:r>
          </w:p>
        </w:tc>
      </w:tr>
      <w:tr w:rsidR="00937AFA" w:rsidRPr="00D03756" w14:paraId="2F3DFFAD" w14:textId="77777777" w:rsidTr="00653F2B">
        <w:trPr>
          <w:trHeight w:val="20"/>
        </w:trPr>
        <w:tc>
          <w:tcPr>
            <w:tcW w:w="2501" w:type="dxa"/>
            <w:tcBorders>
              <w:top w:val="dashed" w:sz="4" w:space="0" w:color="auto"/>
              <w:left w:val="single" w:sz="6" w:space="0" w:color="auto"/>
              <w:bottom w:val="single" w:sz="4" w:space="0" w:color="auto"/>
              <w:right w:val="dashed" w:sz="4" w:space="0" w:color="auto"/>
            </w:tcBorders>
            <w:vAlign w:val="center"/>
          </w:tcPr>
          <w:p w14:paraId="6345ABEF" w14:textId="77777777" w:rsidR="00937AFA" w:rsidRPr="004841F9" w:rsidRDefault="00653F2B" w:rsidP="00026393">
            <w:pPr>
              <w:spacing w:before="20" w:after="20"/>
              <w:rPr>
                <w:rFonts w:ascii="GHEA Grapalat" w:eastAsia="Calibri" w:hAnsi="GHEA Grapalat"/>
                <w:sz w:val="16"/>
                <w:szCs w:val="16"/>
                <w:lang w:val="hy-AM"/>
              </w:rPr>
            </w:pPr>
            <w:r w:rsidRPr="008E6C08">
              <w:rPr>
                <w:rFonts w:ascii="GHEA Grapalat" w:eastAsia="Calibri" w:hAnsi="GHEA Grapalat" w:cs="Sylfaen"/>
                <w:sz w:val="16"/>
                <w:szCs w:val="16"/>
              </w:rPr>
              <w:t>Certain problems arise in the beef and pork market as a consequence of the war.</w:t>
            </w:r>
          </w:p>
        </w:tc>
        <w:tc>
          <w:tcPr>
            <w:tcW w:w="3742" w:type="dxa"/>
            <w:tcBorders>
              <w:top w:val="dashed" w:sz="4" w:space="0" w:color="auto"/>
              <w:left w:val="dashed" w:sz="4" w:space="0" w:color="auto"/>
              <w:bottom w:val="single" w:sz="4" w:space="0" w:color="auto"/>
              <w:right w:val="single" w:sz="6" w:space="0" w:color="auto"/>
            </w:tcBorders>
            <w:vAlign w:val="center"/>
          </w:tcPr>
          <w:p w14:paraId="02E1E5EA" w14:textId="77777777" w:rsidR="00937AFA" w:rsidRPr="004841F9" w:rsidRDefault="00653F2B" w:rsidP="00026393">
            <w:pPr>
              <w:pStyle w:val="ListParagraph"/>
              <w:numPr>
                <w:ilvl w:val="0"/>
                <w:numId w:val="6"/>
              </w:numPr>
              <w:spacing w:before="20" w:after="20" w:line="240" w:lineRule="auto"/>
              <w:ind w:left="170" w:hanging="170"/>
              <w:rPr>
                <w:sz w:val="16"/>
                <w:szCs w:val="16"/>
                <w:lang w:val="hy-AM"/>
              </w:rPr>
            </w:pPr>
            <w:r w:rsidRPr="008E6C08">
              <w:rPr>
                <w:sz w:val="16"/>
                <w:szCs w:val="16"/>
              </w:rPr>
              <w:t xml:space="preserve">In Artsakh, as well as in </w:t>
            </w:r>
            <w:proofErr w:type="spellStart"/>
            <w:r w:rsidRPr="008E6C08">
              <w:rPr>
                <w:sz w:val="16"/>
                <w:szCs w:val="16"/>
              </w:rPr>
              <w:t>Syuniq</w:t>
            </w:r>
            <w:proofErr w:type="spellEnd"/>
            <w:r w:rsidRPr="008E6C08">
              <w:rPr>
                <w:sz w:val="16"/>
                <w:szCs w:val="16"/>
              </w:rPr>
              <w:t xml:space="preserve"> region, an increase in slaughtered animal due to the problems in the livestock production has led to a certain deflation of beef and pork price. This, however, will be short-term, and later on prices will gradually return to the previous level.</w:t>
            </w:r>
          </w:p>
        </w:tc>
      </w:tr>
      <w:tr w:rsidR="00937AFA" w:rsidRPr="00D03756" w14:paraId="135CFAE6" w14:textId="77777777" w:rsidTr="00653F2B">
        <w:trPr>
          <w:trHeight w:val="20"/>
        </w:trPr>
        <w:tc>
          <w:tcPr>
            <w:tcW w:w="2501" w:type="dxa"/>
            <w:tcBorders>
              <w:top w:val="single" w:sz="4" w:space="0" w:color="auto"/>
              <w:left w:val="single" w:sz="6" w:space="0" w:color="auto"/>
              <w:bottom w:val="dashed" w:sz="4" w:space="0" w:color="auto"/>
              <w:right w:val="dashed" w:sz="4" w:space="0" w:color="auto"/>
            </w:tcBorders>
            <w:vAlign w:val="center"/>
          </w:tcPr>
          <w:p w14:paraId="78865621" w14:textId="77777777" w:rsidR="00937AFA" w:rsidRPr="004841F9" w:rsidRDefault="00653F2B" w:rsidP="00026393">
            <w:pPr>
              <w:spacing w:before="20" w:after="20"/>
              <w:rPr>
                <w:rFonts w:ascii="GHEA Grapalat" w:eastAsia="Calibri" w:hAnsi="GHEA Grapalat"/>
                <w:sz w:val="16"/>
                <w:szCs w:val="16"/>
                <w:lang w:val="hy-AM"/>
              </w:rPr>
            </w:pPr>
            <w:r w:rsidRPr="008E6C08">
              <w:rPr>
                <w:rFonts w:ascii="GHEA Grapalat" w:eastAsia="Calibri" w:hAnsi="GHEA Grapalat" w:cs="Sylfaen"/>
                <w:sz w:val="16"/>
                <w:szCs w:val="16"/>
              </w:rPr>
              <w:t xml:space="preserve">About a 140-day long downtime of the </w:t>
            </w:r>
            <w:proofErr w:type="spellStart"/>
            <w:r w:rsidRPr="008E6C08">
              <w:rPr>
                <w:rFonts w:ascii="GHEA Grapalat" w:eastAsia="Calibri" w:hAnsi="GHEA Grapalat" w:cs="Sylfaen"/>
                <w:sz w:val="16"/>
                <w:szCs w:val="16"/>
              </w:rPr>
              <w:t>Metsamor</w:t>
            </w:r>
            <w:proofErr w:type="spellEnd"/>
            <w:r w:rsidRPr="008E6C08">
              <w:rPr>
                <w:rFonts w:ascii="GHEA Grapalat" w:eastAsia="Calibri" w:hAnsi="GHEA Grapalat" w:cs="Sylfaen"/>
                <w:sz w:val="16"/>
                <w:szCs w:val="16"/>
              </w:rPr>
              <w:t xml:space="preserve"> NPP, and some exchange rate depreciation of the dram may drive electricity fee to a possible revision upside.</w:t>
            </w:r>
          </w:p>
        </w:tc>
        <w:tc>
          <w:tcPr>
            <w:tcW w:w="3742" w:type="dxa"/>
            <w:tcBorders>
              <w:top w:val="single" w:sz="4" w:space="0" w:color="auto"/>
              <w:left w:val="dashed" w:sz="4" w:space="0" w:color="auto"/>
              <w:bottom w:val="dashed" w:sz="4" w:space="0" w:color="auto"/>
              <w:right w:val="single" w:sz="6" w:space="0" w:color="auto"/>
            </w:tcBorders>
            <w:vAlign w:val="center"/>
          </w:tcPr>
          <w:p w14:paraId="54A32F5E" w14:textId="77777777" w:rsidR="00937AFA" w:rsidRPr="00CD1521" w:rsidRDefault="00653F2B" w:rsidP="00026393">
            <w:pPr>
              <w:pStyle w:val="ListParagraph"/>
              <w:numPr>
                <w:ilvl w:val="0"/>
                <w:numId w:val="6"/>
              </w:numPr>
              <w:spacing w:before="20" w:after="20" w:line="240" w:lineRule="auto"/>
              <w:ind w:left="170" w:hanging="170"/>
              <w:rPr>
                <w:sz w:val="16"/>
                <w:szCs w:val="16"/>
                <w:lang w:val="hy-AM"/>
              </w:rPr>
            </w:pPr>
            <w:r w:rsidRPr="008E6C08">
              <w:rPr>
                <w:sz w:val="16"/>
                <w:szCs w:val="16"/>
              </w:rPr>
              <w:t xml:space="preserve">The primary inflation impact is estimated at </w:t>
            </w:r>
            <w:r w:rsidRPr="00653F2B">
              <w:rPr>
                <w:sz w:val="16"/>
                <w:szCs w:val="16"/>
              </w:rPr>
              <w:t xml:space="preserve">           </w:t>
            </w:r>
            <w:r w:rsidRPr="008E6C08">
              <w:rPr>
                <w:sz w:val="16"/>
                <w:szCs w:val="16"/>
              </w:rPr>
              <w:t>0</w:t>
            </w:r>
            <w:r w:rsidRPr="008E6C08">
              <w:rPr>
                <w:rFonts w:ascii="Cambria Math" w:hAnsi="Cambria Math" w:cs="Cambria Math"/>
                <w:sz w:val="16"/>
                <w:szCs w:val="16"/>
              </w:rPr>
              <w:t>․</w:t>
            </w:r>
            <w:r w:rsidRPr="008E6C08">
              <w:rPr>
                <w:sz w:val="16"/>
                <w:szCs w:val="16"/>
              </w:rPr>
              <w:t>2-0.4 pp, and the secondary impact, at about 0</w:t>
            </w:r>
            <w:r w:rsidRPr="008E6C08">
              <w:rPr>
                <w:rFonts w:ascii="Cambria Math" w:hAnsi="Cambria Math" w:cs="Cambria Math"/>
                <w:sz w:val="16"/>
                <w:szCs w:val="16"/>
              </w:rPr>
              <w:t>․</w:t>
            </w:r>
            <w:r w:rsidRPr="008E6C08">
              <w:rPr>
                <w:sz w:val="16"/>
                <w:szCs w:val="16"/>
              </w:rPr>
              <w:t>15 pp.</w:t>
            </w:r>
          </w:p>
        </w:tc>
      </w:tr>
      <w:tr w:rsidR="00937AFA" w:rsidRPr="00D03756" w14:paraId="4FA91CB8" w14:textId="77777777" w:rsidTr="00653F2B">
        <w:trPr>
          <w:trHeight w:val="20"/>
        </w:trPr>
        <w:tc>
          <w:tcPr>
            <w:tcW w:w="2501" w:type="dxa"/>
            <w:tcBorders>
              <w:top w:val="dashed" w:sz="4" w:space="0" w:color="auto"/>
              <w:left w:val="single" w:sz="6" w:space="0" w:color="auto"/>
              <w:bottom w:val="single" w:sz="4" w:space="0" w:color="auto"/>
              <w:right w:val="dashed" w:sz="4" w:space="0" w:color="auto"/>
            </w:tcBorders>
            <w:vAlign w:val="center"/>
          </w:tcPr>
          <w:p w14:paraId="7112038C" w14:textId="77777777" w:rsidR="00937AFA" w:rsidRPr="00527EF3" w:rsidRDefault="00653F2B" w:rsidP="00026393">
            <w:pPr>
              <w:spacing w:before="20" w:after="20"/>
              <w:rPr>
                <w:rFonts w:ascii="GHEA Grapalat" w:eastAsia="Calibri" w:hAnsi="GHEA Grapalat"/>
                <w:sz w:val="16"/>
                <w:szCs w:val="16"/>
                <w:lang w:val="hy-AM"/>
              </w:rPr>
            </w:pPr>
            <w:r w:rsidRPr="008E6C08">
              <w:rPr>
                <w:rFonts w:ascii="GHEA Grapalat" w:eastAsia="Calibri" w:hAnsi="GHEA Grapalat" w:cs="Sylfaen"/>
                <w:sz w:val="16"/>
                <w:szCs w:val="16"/>
              </w:rPr>
              <w:t>Import of goods of Turkish origin banned effective from January 2021.</w:t>
            </w:r>
          </w:p>
        </w:tc>
        <w:tc>
          <w:tcPr>
            <w:tcW w:w="3742" w:type="dxa"/>
            <w:tcBorders>
              <w:top w:val="dashed" w:sz="4" w:space="0" w:color="auto"/>
              <w:left w:val="dashed" w:sz="4" w:space="0" w:color="auto"/>
              <w:bottom w:val="single" w:sz="4" w:space="0" w:color="auto"/>
              <w:right w:val="single" w:sz="6" w:space="0" w:color="auto"/>
            </w:tcBorders>
            <w:vAlign w:val="center"/>
          </w:tcPr>
          <w:p w14:paraId="5B1F0253" w14:textId="77777777" w:rsidR="00937AFA" w:rsidRPr="00527EF3" w:rsidRDefault="00653F2B" w:rsidP="00026393">
            <w:pPr>
              <w:pStyle w:val="ListParagraph"/>
              <w:numPr>
                <w:ilvl w:val="0"/>
                <w:numId w:val="6"/>
              </w:numPr>
              <w:spacing w:before="20" w:after="20" w:line="240" w:lineRule="auto"/>
              <w:ind w:left="170" w:hanging="170"/>
              <w:rPr>
                <w:sz w:val="16"/>
                <w:szCs w:val="16"/>
                <w:lang w:val="hy-AM"/>
              </w:rPr>
            </w:pPr>
            <w:r w:rsidRPr="008E6C08">
              <w:rPr>
                <w:sz w:val="16"/>
                <w:szCs w:val="16"/>
              </w:rPr>
              <w:t>The imposed ban will not have a significant inflationary effect, as it is estimated that adequate opportunities and time will allow to organize the import of substitutes of comparable-quality goods from other countries, particularly China and Russia, and to handle chains &amp; logistics issues.</w:t>
            </w:r>
          </w:p>
        </w:tc>
      </w:tr>
    </w:tbl>
    <w:p w14:paraId="25BF8E45" w14:textId="77777777" w:rsidR="005B78A4" w:rsidRPr="00462414" w:rsidRDefault="00653F2B" w:rsidP="00026393">
      <w:pPr>
        <w:spacing w:line="300" w:lineRule="atLeast"/>
        <w:ind w:firstLine="284"/>
        <w:rPr>
          <w:rFonts w:ascii="GHEA Grapalat" w:hAnsi="GHEA Grapalat"/>
          <w:b/>
          <w:bCs/>
          <w:color w:val="000000" w:themeColor="text1"/>
          <w:sz w:val="20"/>
          <w:szCs w:val="20"/>
          <w:lang w:val="hy-AM"/>
        </w:rPr>
      </w:pPr>
      <w:r w:rsidRPr="00E228B7">
        <w:rPr>
          <w:rFonts w:ascii="GHEA Grapalat" w:hAnsi="GHEA Grapalat"/>
          <w:b/>
          <w:sz w:val="20"/>
          <w:szCs w:val="20"/>
        </w:rPr>
        <w:lastRenderedPageBreak/>
        <w:t>Forecast risks</w:t>
      </w:r>
      <w:r w:rsidR="005B78A4" w:rsidRPr="00462414">
        <w:rPr>
          <w:rFonts w:ascii="GHEA Grapalat" w:hAnsi="GHEA Grapalat"/>
          <w:color w:val="000000" w:themeColor="text1"/>
          <w:sz w:val="20"/>
          <w:szCs w:val="20"/>
          <w:lang w:val="hy-AM"/>
        </w:rPr>
        <w:tab/>
      </w:r>
      <w:r w:rsidR="005B78A4" w:rsidRPr="00462414">
        <w:rPr>
          <w:rFonts w:ascii="GHEA Grapalat" w:hAnsi="GHEA Grapalat"/>
          <w:color w:val="000000" w:themeColor="text1"/>
          <w:sz w:val="20"/>
          <w:szCs w:val="20"/>
          <w:lang w:val="hy-AM"/>
        </w:rPr>
        <w:tab/>
      </w:r>
    </w:p>
    <w:p w14:paraId="40C1B539" w14:textId="77777777" w:rsidR="005B78A4" w:rsidRPr="00462414" w:rsidRDefault="005B78A4" w:rsidP="00026393">
      <w:pPr>
        <w:spacing w:line="300" w:lineRule="atLeast"/>
        <w:rPr>
          <w:rFonts w:ascii="GHEA Grapalat" w:hAnsi="GHEA Grapalat"/>
          <w:b/>
          <w:bCs/>
          <w:color w:val="000000" w:themeColor="text1"/>
          <w:sz w:val="20"/>
          <w:szCs w:val="20"/>
          <w:lang w:val="hy-AM"/>
        </w:rPr>
      </w:pPr>
    </w:p>
    <w:p w14:paraId="62522279" w14:textId="77777777" w:rsidR="005B78A4" w:rsidRPr="00462414" w:rsidRDefault="00653F2B" w:rsidP="00026393">
      <w:pPr>
        <w:spacing w:line="300" w:lineRule="atLeast"/>
        <w:ind w:firstLine="284"/>
        <w:rPr>
          <w:rFonts w:ascii="GHEA Grapalat" w:hAnsi="GHEA Grapalat"/>
          <w:color w:val="FF0000"/>
          <w:sz w:val="20"/>
          <w:szCs w:val="20"/>
          <w:lang w:val="hy-AM"/>
        </w:rPr>
      </w:pPr>
      <w:r w:rsidRPr="00E228B7">
        <w:rPr>
          <w:rFonts w:ascii="GHEA Grapalat" w:hAnsi="GHEA Grapalat"/>
          <w:sz w:val="20"/>
          <w:szCs w:val="20"/>
        </w:rPr>
        <w:t xml:space="preserve">Current developments point out that the rate of coronavirus spread in the world remains high in a number of countries. Although rumors about chances of successful use of several vaccines have given markets some optimism, uncertainties over the future remain high around the world, especially in developing countries, including Armenia. The martial law announced following the September 27th large-scale offensive launched by Azerbaijan against </w:t>
      </w:r>
      <w:r w:rsidR="00085582">
        <w:rPr>
          <w:rFonts w:ascii="GHEA Grapalat" w:hAnsi="GHEA Grapalat"/>
          <w:sz w:val="20"/>
          <w:szCs w:val="20"/>
        </w:rPr>
        <w:t xml:space="preserve">the </w:t>
      </w:r>
      <w:r w:rsidRPr="00E228B7">
        <w:rPr>
          <w:rFonts w:ascii="GHEA Grapalat" w:hAnsi="GHEA Grapalat"/>
          <w:sz w:val="20"/>
          <w:szCs w:val="20"/>
        </w:rPr>
        <w:t xml:space="preserve">Artsakh </w:t>
      </w:r>
      <w:r w:rsidR="00085582">
        <w:rPr>
          <w:rFonts w:ascii="GHEA Grapalat" w:hAnsi="GHEA Grapalat"/>
          <w:sz w:val="20"/>
          <w:szCs w:val="20"/>
        </w:rPr>
        <w:t xml:space="preserve">Republic </w:t>
      </w:r>
      <w:r w:rsidRPr="00E228B7">
        <w:rPr>
          <w:rFonts w:ascii="GHEA Grapalat" w:hAnsi="GHEA Grapalat"/>
          <w:sz w:val="20"/>
          <w:szCs w:val="20"/>
        </w:rPr>
        <w:t xml:space="preserve">has added to uncertainties for Armenia’s economy, which also expand the risks around the baseline scenario. Overall, increased uncertainty further leads one to handle broader ranges of uncertainty when making forecasts of central values of inflation and other key macroeconomic indicators </w:t>
      </w:r>
      <w:r w:rsidRPr="00E228B7">
        <w:rPr>
          <w:rFonts w:ascii="Cambria Math" w:hAnsi="Cambria Math" w:cs="Cambria Math"/>
          <w:sz w:val="20"/>
          <w:szCs w:val="20"/>
        </w:rPr>
        <w:t>​​</w:t>
      </w:r>
      <w:r w:rsidRPr="00E228B7">
        <w:rPr>
          <w:rFonts w:ascii="GHEA Grapalat" w:hAnsi="GHEA Grapalat"/>
          <w:sz w:val="20"/>
          <w:szCs w:val="20"/>
        </w:rPr>
        <w:t>(see inflation and economic growth forecasts probability distribution charts 1 and 2). In this case, therefore, only most quantitatively significant risks around the baseline scenario are presented below.</w:t>
      </w:r>
    </w:p>
    <w:p w14:paraId="040162D6" w14:textId="77777777" w:rsidR="005B78A4" w:rsidRPr="00653F2B" w:rsidRDefault="005B78A4" w:rsidP="00026393">
      <w:pPr>
        <w:rPr>
          <w:rFonts w:ascii="GHEA Grapalat" w:eastAsia="GHEA Grapalat" w:hAnsi="GHEA Grapalat"/>
          <w:color w:val="FF0000"/>
          <w:sz w:val="18"/>
          <w:szCs w:val="20"/>
          <w:lang w:val="hy-AM"/>
        </w:rPr>
      </w:pPr>
    </w:p>
    <w:p w14:paraId="44396E47" w14:textId="77777777" w:rsidR="005B78A4" w:rsidRPr="00462414" w:rsidRDefault="00653F2B" w:rsidP="00026393">
      <w:pPr>
        <w:spacing w:line="300" w:lineRule="atLeast"/>
        <w:ind w:firstLine="284"/>
        <w:jc w:val="both"/>
        <w:rPr>
          <w:rFonts w:ascii="GHEA Grapalat" w:eastAsia="Calibri" w:hAnsi="GHEA Grapalat"/>
          <w:sz w:val="20"/>
          <w:szCs w:val="20"/>
          <w:lang w:val="hy-AM"/>
        </w:rPr>
      </w:pPr>
      <w:r w:rsidRPr="00E228B7">
        <w:rPr>
          <w:rFonts w:ascii="GHEA Grapalat" w:hAnsi="GHEA Grapalat"/>
          <w:b/>
          <w:sz w:val="20"/>
          <w:szCs w:val="20"/>
        </w:rPr>
        <w:t>In terms of aggregate demand, risks are as follows:</w:t>
      </w:r>
    </w:p>
    <w:p w14:paraId="6A487F05" w14:textId="77777777" w:rsidR="005B78A4" w:rsidRPr="00462414" w:rsidRDefault="00653F2B" w:rsidP="00026393">
      <w:pPr>
        <w:pStyle w:val="ListParagraph"/>
        <w:numPr>
          <w:ilvl w:val="0"/>
          <w:numId w:val="5"/>
        </w:numPr>
        <w:spacing w:after="0" w:line="300" w:lineRule="atLeast"/>
        <w:ind w:left="284" w:hanging="284"/>
        <w:rPr>
          <w:rFonts w:eastAsia="GHEA Grapalat" w:cs="GHEA Grapalat"/>
          <w:sz w:val="20"/>
          <w:szCs w:val="20"/>
          <w:lang w:val="hy-AM"/>
        </w:rPr>
      </w:pPr>
      <w:r w:rsidRPr="00E228B7">
        <w:rPr>
          <w:sz w:val="20"/>
          <w:szCs w:val="20"/>
        </w:rPr>
        <w:t>External demand risks depend on the possibility, scalability and effectiveness of the vaccine use, as well as on efficiency and timing of anti-pandemic measures.</w:t>
      </w:r>
    </w:p>
    <w:p w14:paraId="7A3DCBDD" w14:textId="77777777" w:rsidR="005B78A4" w:rsidRPr="00527EF3" w:rsidRDefault="00653F2B" w:rsidP="00026393">
      <w:pPr>
        <w:pStyle w:val="ListParagraph"/>
        <w:numPr>
          <w:ilvl w:val="0"/>
          <w:numId w:val="5"/>
        </w:numPr>
        <w:spacing w:after="0" w:line="300" w:lineRule="atLeast"/>
        <w:ind w:left="284" w:hanging="284"/>
        <w:rPr>
          <w:rFonts w:eastAsia="GHEA Grapalat" w:cs="GHEA Grapalat"/>
          <w:sz w:val="20"/>
          <w:szCs w:val="20"/>
          <w:lang w:val="hy-AM"/>
        </w:rPr>
      </w:pPr>
      <w:r w:rsidRPr="00E228B7">
        <w:rPr>
          <w:sz w:val="20"/>
          <w:szCs w:val="20"/>
        </w:rPr>
        <w:t>Wariness in consumer behavior lingers, which will come out as structural changes in the consumption-savings dilemma. These developments can have an additional restraining effect on aggregate demand and may, by putting pressure on a further flow of investment in individual sectors, even lead to longer-term losses as to the potential level of the economy.</w:t>
      </w:r>
    </w:p>
    <w:p w14:paraId="2FC2D074" w14:textId="77777777" w:rsidR="00960781" w:rsidRPr="00653F2B" w:rsidRDefault="00960781" w:rsidP="00026393">
      <w:pPr>
        <w:rPr>
          <w:sz w:val="18"/>
          <w:szCs w:val="20"/>
          <w:lang w:val="hy-AM"/>
        </w:rPr>
      </w:pPr>
    </w:p>
    <w:p w14:paraId="5FC3ACA8" w14:textId="77777777" w:rsidR="005B78A4" w:rsidRPr="0062444C" w:rsidRDefault="00653F2B" w:rsidP="00026393">
      <w:pPr>
        <w:spacing w:line="300" w:lineRule="atLeast"/>
        <w:ind w:firstLine="284"/>
        <w:jc w:val="both"/>
        <w:rPr>
          <w:rFonts w:ascii="GHEA Grapalat" w:eastAsia="Calibri" w:hAnsi="GHEA Grapalat"/>
          <w:sz w:val="20"/>
          <w:szCs w:val="20"/>
          <w:lang w:val="hy-AM"/>
        </w:rPr>
      </w:pPr>
      <w:r w:rsidRPr="00E228B7">
        <w:rPr>
          <w:rFonts w:ascii="GHEA Grapalat" w:hAnsi="GHEA Grapalat"/>
          <w:b/>
          <w:sz w:val="20"/>
          <w:szCs w:val="20"/>
        </w:rPr>
        <w:t>In terms of supply, the following are risks to the inflation:</w:t>
      </w:r>
    </w:p>
    <w:p w14:paraId="70C3A3E9" w14:textId="77777777" w:rsidR="005B78A4" w:rsidRPr="005B78A4" w:rsidRDefault="00653F2B" w:rsidP="00026393">
      <w:pPr>
        <w:pStyle w:val="ListParagraph"/>
        <w:numPr>
          <w:ilvl w:val="0"/>
          <w:numId w:val="37"/>
        </w:numPr>
        <w:tabs>
          <w:tab w:val="left" w:pos="600"/>
        </w:tabs>
        <w:spacing w:after="0" w:line="300" w:lineRule="atLeast"/>
        <w:ind w:left="284" w:hanging="284"/>
        <w:rPr>
          <w:rFonts w:eastAsia="GHEA Grapalat" w:cs="GHEA Grapalat"/>
          <w:sz w:val="20"/>
          <w:szCs w:val="20"/>
          <w:lang w:val="hy-AM"/>
        </w:rPr>
      </w:pPr>
      <w:r w:rsidRPr="00E228B7">
        <w:rPr>
          <w:sz w:val="20"/>
          <w:szCs w:val="20"/>
        </w:rPr>
        <w:t>In the short run, inflation risks are assessed upwards in terms of supply. In the foreign exchange market, some depreciation of the dram may influence inflation to a greater extent than predicted in the baseline scenario, which increases the short-term inflationary risks to imported goods and, through a secondary impact, the short-term inflationary risks to domestic goods and services.</w:t>
      </w:r>
      <w:r w:rsidR="005B78A4" w:rsidRPr="005B78A4">
        <w:rPr>
          <w:rFonts w:eastAsia="GHEA Grapalat" w:cs="GHEA Grapalat"/>
          <w:sz w:val="20"/>
          <w:szCs w:val="20"/>
          <w:lang w:val="hy-AM"/>
        </w:rPr>
        <w:t xml:space="preserve"> </w:t>
      </w:r>
    </w:p>
    <w:p w14:paraId="1C741DA7" w14:textId="77777777" w:rsidR="005B78A4" w:rsidRPr="005B78A4" w:rsidRDefault="00653F2B" w:rsidP="00026393">
      <w:pPr>
        <w:pStyle w:val="ListParagraph"/>
        <w:numPr>
          <w:ilvl w:val="0"/>
          <w:numId w:val="37"/>
        </w:numPr>
        <w:spacing w:after="0" w:line="300" w:lineRule="atLeast"/>
        <w:ind w:left="284" w:hanging="284"/>
        <w:rPr>
          <w:rFonts w:eastAsia="GHEA Grapalat" w:cs="GHEA Grapalat"/>
          <w:color w:val="000000" w:themeColor="text1"/>
          <w:sz w:val="20"/>
          <w:szCs w:val="20"/>
          <w:lang w:val="hy-AM"/>
        </w:rPr>
      </w:pPr>
      <w:r w:rsidRPr="00E228B7">
        <w:rPr>
          <w:sz w:val="20"/>
          <w:szCs w:val="20"/>
        </w:rPr>
        <w:t>In terms of commodity prices, risks will depend on the widespread use of vaccines and how fast the global economy, underpinned by success in the vaccine use, recovers.</w:t>
      </w:r>
    </w:p>
    <w:p w14:paraId="2DA25AD3" w14:textId="77777777" w:rsidR="005B78A4" w:rsidRPr="005B78A4" w:rsidRDefault="00316466" w:rsidP="00026393">
      <w:pPr>
        <w:tabs>
          <w:tab w:val="left" w:pos="600"/>
        </w:tabs>
        <w:spacing w:line="300" w:lineRule="atLeast"/>
        <w:ind w:firstLine="284"/>
        <w:rPr>
          <w:rFonts w:ascii="GHEA Grapalat" w:eastAsia="GHEA Grapalat" w:hAnsi="GHEA Grapalat" w:cs="GHEA Grapalat"/>
          <w:sz w:val="20"/>
          <w:szCs w:val="20"/>
          <w:lang w:val="hy-AM"/>
        </w:rPr>
      </w:pPr>
      <w:r w:rsidRPr="00E228B7">
        <w:rPr>
          <w:rFonts w:ascii="GHEA Grapalat" w:hAnsi="GHEA Grapalat"/>
          <w:sz w:val="20"/>
          <w:szCs w:val="20"/>
        </w:rPr>
        <w:t>Risks to the inflation deviating from projection path in the medium term are assessed as balanced and, overall, quite large in amount (see Chart 1 “Inflation Forecasts Probability Distribution”).</w:t>
      </w:r>
    </w:p>
    <w:p w14:paraId="48830B3F" w14:textId="77777777" w:rsidR="005B78A4" w:rsidRPr="005B78A4" w:rsidRDefault="005B78A4" w:rsidP="00026393">
      <w:pPr>
        <w:tabs>
          <w:tab w:val="left" w:pos="600"/>
        </w:tabs>
        <w:ind w:firstLine="284"/>
        <w:jc w:val="both"/>
        <w:rPr>
          <w:rFonts w:ascii="GHEA Grapalat" w:eastAsia="GHEA Grapalat" w:hAnsi="GHEA Grapalat"/>
          <w:color w:val="00B0F0"/>
          <w:sz w:val="20"/>
          <w:szCs w:val="20"/>
          <w:lang w:val="hy-AM"/>
        </w:rPr>
      </w:pPr>
    </w:p>
    <w:p w14:paraId="66534B5F" w14:textId="77777777" w:rsidR="005B78A4" w:rsidRPr="005B78A4" w:rsidRDefault="00316466" w:rsidP="00026393">
      <w:pPr>
        <w:spacing w:line="300" w:lineRule="atLeast"/>
        <w:ind w:firstLine="284"/>
        <w:rPr>
          <w:rFonts w:ascii="GHEA Grapalat" w:hAnsi="GHEA Grapalat" w:cs="Sylfaen"/>
          <w:sz w:val="20"/>
          <w:szCs w:val="20"/>
          <w:lang w:val="hy-AM"/>
        </w:rPr>
      </w:pPr>
      <w:r w:rsidRPr="00E228B7">
        <w:rPr>
          <w:rFonts w:ascii="GHEA Grapalat" w:hAnsi="GHEA Grapalat"/>
          <w:sz w:val="20"/>
          <w:szCs w:val="20"/>
        </w:rPr>
        <w:t>Besides the aforementioned inflation risks, there are additional mid-term risks to potential economic growth, and although bilateral, the downside risks prevail. In particular, risks are related to the following domestic factors:</w:t>
      </w:r>
    </w:p>
    <w:p w14:paraId="247F7366" w14:textId="77777777" w:rsidR="005B78A4" w:rsidRPr="007747BF" w:rsidRDefault="00316466" w:rsidP="00026393">
      <w:pPr>
        <w:pStyle w:val="ListParagraph"/>
        <w:numPr>
          <w:ilvl w:val="0"/>
          <w:numId w:val="26"/>
        </w:numPr>
        <w:spacing w:after="0" w:line="300" w:lineRule="atLeast"/>
        <w:ind w:left="284" w:hanging="284"/>
        <w:rPr>
          <w:rFonts w:eastAsia="GHEA Grapalat" w:cs="GHEA Grapalat"/>
          <w:sz w:val="20"/>
          <w:szCs w:val="20"/>
          <w:lang w:val="hy-AM"/>
        </w:rPr>
      </w:pPr>
      <w:r w:rsidRPr="00E228B7">
        <w:rPr>
          <w:sz w:val="20"/>
          <w:szCs w:val="20"/>
        </w:rPr>
        <w:t xml:space="preserve">Uncertainties over the course and duration of both the pandemic and the measures to overcome it may lead to undermined consumer </w:t>
      </w:r>
      <w:r w:rsidRPr="00E228B7">
        <w:rPr>
          <w:sz w:val="20"/>
          <w:szCs w:val="20"/>
        </w:rPr>
        <w:lastRenderedPageBreak/>
        <w:t>and business environment, which, if lingered for some longer while, could create additional negative risks to the mid-term GDP potential.</w:t>
      </w:r>
    </w:p>
    <w:p w14:paraId="487ADB82" w14:textId="77777777" w:rsidR="005B78A4" w:rsidRPr="00527EF3" w:rsidRDefault="00316466" w:rsidP="00316466">
      <w:pPr>
        <w:pStyle w:val="ListParagraph"/>
        <w:numPr>
          <w:ilvl w:val="0"/>
          <w:numId w:val="26"/>
        </w:numPr>
        <w:spacing w:after="0" w:line="320" w:lineRule="atLeast"/>
        <w:ind w:left="284" w:hanging="284"/>
        <w:rPr>
          <w:rFonts w:eastAsia="GHEA Grapalat" w:cs="GHEA Grapalat"/>
          <w:sz w:val="20"/>
          <w:szCs w:val="20"/>
          <w:lang w:val="hy-AM"/>
        </w:rPr>
      </w:pPr>
      <w:r w:rsidRPr="00E228B7">
        <w:rPr>
          <w:sz w:val="20"/>
          <w:szCs w:val="20"/>
        </w:rPr>
        <w:t>In the event the pandemic proves long lasting, change in the structure of consumption may be inevitable; in particular, the share of services requiring social interaction may decrease, which poses additional risks in terms of redistribution of labor resources in the medium term and may contribute to increased structural unemployment.</w:t>
      </w:r>
    </w:p>
    <w:p w14:paraId="2C43E0B2" w14:textId="77777777" w:rsidR="005B78A4" w:rsidRPr="00527EF3" w:rsidRDefault="00316466" w:rsidP="00316466">
      <w:pPr>
        <w:pStyle w:val="ListParagraph"/>
        <w:numPr>
          <w:ilvl w:val="0"/>
          <w:numId w:val="26"/>
        </w:numPr>
        <w:spacing w:after="0" w:line="320" w:lineRule="atLeast"/>
        <w:ind w:left="284" w:hanging="284"/>
        <w:rPr>
          <w:rFonts w:eastAsia="GHEA Grapalat" w:cs="GHEA Grapalat"/>
          <w:b/>
          <w:i/>
          <w:sz w:val="20"/>
          <w:szCs w:val="20"/>
          <w:lang w:val="hy-AM"/>
        </w:rPr>
      </w:pPr>
      <w:r w:rsidRPr="00E228B7">
        <w:rPr>
          <w:sz w:val="20"/>
          <w:szCs w:val="20"/>
        </w:rPr>
        <w:t xml:space="preserve">Additional risks to a decrease in investments amid growing uncertainty driven by the war in </w:t>
      </w:r>
      <w:r w:rsidR="00085582">
        <w:rPr>
          <w:sz w:val="20"/>
          <w:szCs w:val="20"/>
        </w:rPr>
        <w:t xml:space="preserve">the </w:t>
      </w:r>
      <w:r w:rsidRPr="00E228B7">
        <w:rPr>
          <w:sz w:val="20"/>
          <w:szCs w:val="20"/>
        </w:rPr>
        <w:t xml:space="preserve">Artsakh </w:t>
      </w:r>
      <w:r w:rsidR="00085582">
        <w:rPr>
          <w:sz w:val="20"/>
          <w:szCs w:val="20"/>
        </w:rPr>
        <w:t xml:space="preserve">Republic </w:t>
      </w:r>
      <w:r w:rsidRPr="00E228B7">
        <w:rPr>
          <w:sz w:val="20"/>
          <w:szCs w:val="20"/>
        </w:rPr>
        <w:t>and the martial law in the Republic of Armenia.</w:t>
      </w:r>
    </w:p>
    <w:p w14:paraId="430FD7AB" w14:textId="77777777" w:rsidR="00316466" w:rsidRDefault="00316466" w:rsidP="00316466">
      <w:pPr>
        <w:autoSpaceDE w:val="0"/>
        <w:autoSpaceDN w:val="0"/>
        <w:adjustRightInd w:val="0"/>
        <w:spacing w:line="320" w:lineRule="atLeast"/>
        <w:ind w:firstLine="284"/>
        <w:rPr>
          <w:rFonts w:ascii="GHEA Grapalat" w:hAnsi="GHEA Grapalat"/>
          <w:sz w:val="20"/>
          <w:szCs w:val="20"/>
        </w:rPr>
      </w:pPr>
    </w:p>
    <w:p w14:paraId="51D18E24" w14:textId="77777777" w:rsidR="00311E2F" w:rsidRPr="005B78A4" w:rsidRDefault="00316466" w:rsidP="00316466">
      <w:pPr>
        <w:autoSpaceDE w:val="0"/>
        <w:autoSpaceDN w:val="0"/>
        <w:adjustRightInd w:val="0"/>
        <w:spacing w:line="320" w:lineRule="atLeast"/>
        <w:ind w:firstLine="284"/>
        <w:rPr>
          <w:rFonts w:ascii="GHEA Grapalat" w:hAnsi="GHEA Grapalat"/>
          <w:b/>
          <w:color w:val="1F497D"/>
          <w:spacing w:val="20"/>
          <w:sz w:val="20"/>
          <w:szCs w:val="20"/>
          <w:lang w:val="es-AR"/>
        </w:rPr>
      </w:pPr>
      <w:r w:rsidRPr="00E228B7">
        <w:rPr>
          <w:rFonts w:ascii="GHEA Grapalat" w:hAnsi="GHEA Grapalat"/>
          <w:sz w:val="20"/>
          <w:szCs w:val="20"/>
        </w:rPr>
        <w:t>Overall, as long as a lot of uncertainty about the developments in healthcare, political and economic situation persists, the Central Bank of Armenia attempts to reduce potential risks arising therefrom by building and discussing various scenarios of the situation and considering appropriate policy response options. This would allow the CBA to react accordingly to the situation at the first reasonable signs if such risks materialize.</w:t>
      </w:r>
    </w:p>
    <w:p w14:paraId="6F46DECE" w14:textId="77777777" w:rsidR="00311E2F" w:rsidRDefault="00311E2F" w:rsidP="00384C66">
      <w:pPr>
        <w:autoSpaceDE w:val="0"/>
        <w:autoSpaceDN w:val="0"/>
        <w:adjustRightInd w:val="0"/>
        <w:spacing w:line="290" w:lineRule="atLeast"/>
        <w:jc w:val="both"/>
        <w:rPr>
          <w:rFonts w:ascii="GHEA Grapalat" w:hAnsi="GHEA Grapalat"/>
          <w:b/>
          <w:color w:val="1F497D"/>
          <w:spacing w:val="20"/>
          <w:sz w:val="20"/>
          <w:szCs w:val="20"/>
          <w:lang w:val="es-AR"/>
        </w:rPr>
      </w:pPr>
    </w:p>
    <w:p w14:paraId="0CDE7BFA" w14:textId="77777777" w:rsidR="00311E2F" w:rsidRDefault="00311E2F" w:rsidP="00384C66">
      <w:pPr>
        <w:autoSpaceDE w:val="0"/>
        <w:autoSpaceDN w:val="0"/>
        <w:adjustRightInd w:val="0"/>
        <w:spacing w:line="290" w:lineRule="atLeast"/>
        <w:jc w:val="both"/>
        <w:rPr>
          <w:rFonts w:ascii="GHEA Grapalat" w:hAnsi="GHEA Grapalat"/>
          <w:b/>
          <w:color w:val="1F497D"/>
          <w:spacing w:val="20"/>
          <w:sz w:val="20"/>
          <w:szCs w:val="20"/>
          <w:lang w:val="es-AR"/>
        </w:rPr>
      </w:pPr>
    </w:p>
    <w:p w14:paraId="4E46D21A" w14:textId="77777777" w:rsidR="0062444C" w:rsidRPr="006A6F04" w:rsidRDefault="0062444C" w:rsidP="0062444C">
      <w:pPr>
        <w:pageBreakBefore/>
        <w:autoSpaceDE w:val="0"/>
        <w:autoSpaceDN w:val="0"/>
        <w:adjustRightInd w:val="0"/>
        <w:spacing w:after="200" w:line="312" w:lineRule="auto"/>
        <w:ind w:left="357" w:hanging="357"/>
        <w:contextualSpacing/>
        <w:rPr>
          <w:rFonts w:ascii="GHEA Grapalat" w:hAnsi="GHEA Grapalat" w:cs="GHEA Grapalat"/>
          <w:b/>
          <w:color w:val="002060"/>
          <w:spacing w:val="40"/>
          <w:sz w:val="22"/>
          <w:szCs w:val="22"/>
          <w:lang w:val="hy-AM"/>
        </w:rPr>
      </w:pPr>
      <w:r w:rsidRPr="006A6F04">
        <w:rPr>
          <w:rFonts w:ascii="GHEA Grapalat" w:hAnsi="GHEA Grapalat" w:cs="GHEA Grapalat"/>
          <w:b/>
          <w:color w:val="002060"/>
          <w:spacing w:val="40"/>
          <w:sz w:val="22"/>
          <w:szCs w:val="22"/>
          <w:lang w:val="hy-AM"/>
        </w:rPr>
        <w:lastRenderedPageBreak/>
        <w:t xml:space="preserve">3. </w:t>
      </w:r>
      <w:r w:rsidR="00316466" w:rsidRPr="00316466">
        <w:rPr>
          <w:rFonts w:ascii="GHEA Grapalat" w:hAnsi="GHEA Grapalat" w:cs="GHEA Grapalat"/>
          <w:b/>
          <w:color w:val="002060"/>
          <w:spacing w:val="40"/>
          <w:sz w:val="22"/>
          <w:szCs w:val="22"/>
          <w:lang w:val="hy-AM"/>
        </w:rPr>
        <w:t>ACTUAL DEVELOPMENTS IN Q3, 2020</w:t>
      </w:r>
    </w:p>
    <w:p w14:paraId="0DF716B3" w14:textId="77777777" w:rsidR="0062444C" w:rsidRDefault="0062444C" w:rsidP="0062444C">
      <w:pPr>
        <w:autoSpaceDE w:val="0"/>
        <w:autoSpaceDN w:val="0"/>
        <w:adjustRightInd w:val="0"/>
        <w:ind w:left="363" w:hanging="363"/>
        <w:rPr>
          <w:rFonts w:ascii="Sylfaen" w:hAnsi="Sylfaen" w:cs="GHEA Grapalat"/>
          <w:b/>
          <w:color w:val="002060"/>
          <w:spacing w:val="40"/>
          <w:sz w:val="40"/>
          <w:szCs w:val="20"/>
          <w:lang w:val="hy-AM"/>
        </w:rPr>
      </w:pPr>
    </w:p>
    <w:p w14:paraId="5B2E900A" w14:textId="77777777" w:rsidR="00316466" w:rsidRPr="00D802C7" w:rsidRDefault="00316466" w:rsidP="0062444C">
      <w:pPr>
        <w:autoSpaceDE w:val="0"/>
        <w:autoSpaceDN w:val="0"/>
        <w:adjustRightInd w:val="0"/>
        <w:ind w:left="363" w:hanging="363"/>
        <w:rPr>
          <w:rFonts w:ascii="Sylfaen" w:hAnsi="Sylfaen" w:cs="GHEA Grapalat"/>
          <w:b/>
          <w:color w:val="002060"/>
          <w:spacing w:val="40"/>
          <w:sz w:val="40"/>
          <w:szCs w:val="20"/>
          <w:lang w:val="hy-AM"/>
        </w:rPr>
      </w:pPr>
    </w:p>
    <w:p w14:paraId="2458C69F" w14:textId="77777777" w:rsidR="0062444C" w:rsidRPr="00316466" w:rsidRDefault="0062444C" w:rsidP="00316466">
      <w:pPr>
        <w:autoSpaceDE w:val="0"/>
        <w:autoSpaceDN w:val="0"/>
        <w:adjustRightInd w:val="0"/>
        <w:ind w:left="363" w:hanging="363"/>
        <w:rPr>
          <w:rFonts w:ascii="Sylfaen" w:hAnsi="Sylfaen" w:cs="GHEA Grapalat"/>
          <w:b/>
          <w:color w:val="002060"/>
          <w:spacing w:val="40"/>
          <w:sz w:val="12"/>
          <w:szCs w:val="22"/>
          <w:lang w:val="hy-AM"/>
        </w:rPr>
      </w:pPr>
    </w:p>
    <w:p w14:paraId="7CC88651" w14:textId="77777777" w:rsidR="0062444C" w:rsidRPr="006A6F04" w:rsidRDefault="0062444C" w:rsidP="0062444C">
      <w:pPr>
        <w:spacing w:line="300" w:lineRule="atLeast"/>
        <w:rPr>
          <w:rFonts w:ascii="GHEA Grapalat" w:hAnsi="GHEA Grapalat"/>
          <w:b/>
          <w:color w:val="002060"/>
          <w:spacing w:val="20"/>
          <w:sz w:val="20"/>
          <w:szCs w:val="20"/>
          <w:lang w:val="hy-AM"/>
        </w:rPr>
      </w:pPr>
      <w:r w:rsidRPr="006A6F04">
        <w:rPr>
          <w:rFonts w:ascii="GHEA Grapalat" w:hAnsi="GHEA Grapalat"/>
          <w:b/>
          <w:color w:val="002060"/>
          <w:spacing w:val="20"/>
          <w:sz w:val="20"/>
          <w:szCs w:val="20"/>
          <w:lang w:val="hy-AM"/>
        </w:rPr>
        <w:t xml:space="preserve">3.1. </w:t>
      </w:r>
      <w:proofErr w:type="spellStart"/>
      <w:r w:rsidR="00316466" w:rsidRPr="00316466">
        <w:rPr>
          <w:rFonts w:ascii="GHEA Grapalat" w:hAnsi="GHEA Grapalat"/>
          <w:b/>
          <w:color w:val="002060"/>
          <w:spacing w:val="20"/>
          <w:sz w:val="20"/>
          <w:szCs w:val="20"/>
          <w:lang w:val="hy-AM"/>
        </w:rPr>
        <w:t>Inflation</w:t>
      </w:r>
      <w:proofErr w:type="spellEnd"/>
    </w:p>
    <w:p w14:paraId="33D5D959" w14:textId="77777777" w:rsidR="0062444C" w:rsidRPr="00026393" w:rsidRDefault="0062444C" w:rsidP="0062444C">
      <w:pPr>
        <w:ind w:firstLine="284"/>
        <w:rPr>
          <w:rFonts w:ascii="Arial Armenian" w:hAnsi="Arial Armenian"/>
          <w:b/>
          <w:color w:val="002060"/>
          <w:sz w:val="30"/>
          <w:szCs w:val="20"/>
          <w:lang w:val="hy-AM"/>
        </w:rPr>
      </w:pPr>
    </w:p>
    <w:p w14:paraId="2DFFF1FE" w14:textId="77777777" w:rsidR="0062444C" w:rsidRPr="006A6F04" w:rsidRDefault="0062444C" w:rsidP="0062444C">
      <w:pPr>
        <w:spacing w:after="120" w:line="300" w:lineRule="atLeast"/>
        <w:ind w:firstLine="284"/>
        <w:rPr>
          <w:rFonts w:ascii="GHEA Grapalat" w:hAnsi="GHEA Grapalat"/>
          <w:b/>
          <w:color w:val="002060"/>
          <w:sz w:val="20"/>
          <w:szCs w:val="20"/>
          <w:lang w:val="hy-AM"/>
        </w:rPr>
      </w:pPr>
      <w:r w:rsidRPr="006A6F04">
        <w:rPr>
          <w:rFonts w:ascii="GHEA Grapalat" w:hAnsi="GHEA Grapalat"/>
          <w:b/>
          <w:color w:val="002060"/>
          <w:sz w:val="20"/>
          <w:szCs w:val="20"/>
          <w:lang w:val="hy-AM"/>
        </w:rPr>
        <w:t xml:space="preserve">3.1.1. </w:t>
      </w:r>
      <w:proofErr w:type="spellStart"/>
      <w:r w:rsidR="00316466" w:rsidRPr="00316466">
        <w:rPr>
          <w:rFonts w:ascii="GHEA Grapalat" w:hAnsi="GHEA Grapalat"/>
          <w:b/>
          <w:color w:val="002060"/>
          <w:sz w:val="20"/>
          <w:szCs w:val="20"/>
          <w:lang w:val="hy-AM"/>
        </w:rPr>
        <w:t>Fulfilment</w:t>
      </w:r>
      <w:proofErr w:type="spellEnd"/>
      <w:r w:rsidR="00316466" w:rsidRPr="00316466">
        <w:rPr>
          <w:rFonts w:ascii="GHEA Grapalat" w:hAnsi="GHEA Grapalat"/>
          <w:b/>
          <w:color w:val="002060"/>
          <w:sz w:val="20"/>
          <w:szCs w:val="20"/>
          <w:lang w:val="hy-AM"/>
        </w:rPr>
        <w:t xml:space="preserve"> of </w:t>
      </w:r>
      <w:proofErr w:type="spellStart"/>
      <w:r w:rsidR="00316466" w:rsidRPr="00316466">
        <w:rPr>
          <w:rFonts w:ascii="GHEA Grapalat" w:hAnsi="GHEA Grapalat"/>
          <w:b/>
          <w:color w:val="002060"/>
          <w:sz w:val="20"/>
          <w:szCs w:val="20"/>
          <w:lang w:val="hy-AM"/>
        </w:rPr>
        <w:t>the</w:t>
      </w:r>
      <w:proofErr w:type="spellEnd"/>
      <w:r w:rsidR="00316466" w:rsidRPr="00316466">
        <w:rPr>
          <w:rFonts w:ascii="GHEA Grapalat" w:hAnsi="GHEA Grapalat"/>
          <w:b/>
          <w:color w:val="002060"/>
          <w:sz w:val="20"/>
          <w:szCs w:val="20"/>
          <w:lang w:val="hy-AM"/>
        </w:rPr>
        <w:t xml:space="preserve"> </w:t>
      </w:r>
      <w:proofErr w:type="spellStart"/>
      <w:r w:rsidR="00316466" w:rsidRPr="00316466">
        <w:rPr>
          <w:rFonts w:ascii="GHEA Grapalat" w:hAnsi="GHEA Grapalat"/>
          <w:b/>
          <w:color w:val="002060"/>
          <w:sz w:val="20"/>
          <w:szCs w:val="20"/>
          <w:lang w:val="hy-AM"/>
        </w:rPr>
        <w:t>inflation</w:t>
      </w:r>
      <w:proofErr w:type="spellEnd"/>
      <w:r w:rsidR="00316466" w:rsidRPr="00316466">
        <w:rPr>
          <w:rFonts w:ascii="GHEA Grapalat" w:hAnsi="GHEA Grapalat"/>
          <w:b/>
          <w:color w:val="002060"/>
          <w:sz w:val="20"/>
          <w:szCs w:val="20"/>
          <w:lang w:val="hy-AM"/>
        </w:rPr>
        <w:t xml:space="preserve"> </w:t>
      </w:r>
      <w:proofErr w:type="spellStart"/>
      <w:r w:rsidR="00316466" w:rsidRPr="00316466">
        <w:rPr>
          <w:rFonts w:ascii="GHEA Grapalat" w:hAnsi="GHEA Grapalat"/>
          <w:b/>
          <w:color w:val="002060"/>
          <w:sz w:val="20"/>
          <w:szCs w:val="20"/>
          <w:lang w:val="hy-AM"/>
        </w:rPr>
        <w:t>target</w:t>
      </w:r>
      <w:proofErr w:type="spellEnd"/>
    </w:p>
    <w:p w14:paraId="4EF35BC3" w14:textId="77777777" w:rsidR="0062444C" w:rsidRPr="0062444C" w:rsidRDefault="00026393" w:rsidP="00C621A2">
      <w:pPr>
        <w:spacing w:line="340" w:lineRule="atLeast"/>
        <w:ind w:firstLine="284"/>
        <w:rPr>
          <w:rFonts w:ascii="GHEA Grapalat" w:hAnsi="GHEA Grapalat" w:cs="GHEA Grapalat"/>
          <w:sz w:val="20"/>
          <w:szCs w:val="20"/>
          <w:lang w:val="hy-AM"/>
        </w:rPr>
      </w:pPr>
      <w:r w:rsidRPr="00026393">
        <w:rPr>
          <w:noProof/>
        </w:rPr>
        <w:drawing>
          <wp:anchor distT="0" distB="0" distL="114300" distR="114300" simplePos="0" relativeHeight="252258304" behindDoc="0" locked="0" layoutInCell="1" allowOverlap="1" wp14:anchorId="0E9BA056" wp14:editId="0362CEC6">
            <wp:simplePos x="0" y="0"/>
            <wp:positionH relativeFrom="column">
              <wp:posOffset>4140797</wp:posOffset>
            </wp:positionH>
            <wp:positionV relativeFrom="paragraph">
              <wp:posOffset>1366956</wp:posOffset>
            </wp:positionV>
            <wp:extent cx="2519680" cy="2340591"/>
            <wp:effectExtent l="0" t="0" r="0" b="0"/>
            <wp:wrapNone/>
            <wp:docPr id="4154" name="Chart 4154">
              <a:extLst xmlns:a="http://schemas.openxmlformats.org/drawingml/2006/main">
                <a:ext uri="{FF2B5EF4-FFF2-40B4-BE49-F238E27FC236}">
                  <a16:creationId xmlns:a16="http://schemas.microsoft.com/office/drawing/2014/main" id="{00000000-0008-0000-1E00-000004000000}"/>
                </a:ext>
                <a:ext uri="{147F2762-F138-4A5C-976F-8EAC2B608ADB}">
                  <a16:predDERef xmlns:a16="http://schemas.microsoft.com/office/drawing/2014/main" pred="{00000000-0008-0000-1E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V relativeFrom="margin">
              <wp14:pctHeight>0</wp14:pctHeight>
            </wp14:sizeRelV>
          </wp:anchor>
        </w:drawing>
      </w:r>
      <w:r w:rsidRPr="00026393">
        <w:rPr>
          <w:noProof/>
        </w:rPr>
        <mc:AlternateContent>
          <mc:Choice Requires="wps">
            <w:drawing>
              <wp:anchor distT="0" distB="0" distL="114300" distR="114300" simplePos="0" relativeHeight="252256256" behindDoc="0" locked="0" layoutInCell="1" allowOverlap="1" wp14:anchorId="00A33902" wp14:editId="10CEA240">
                <wp:simplePos x="0" y="0"/>
                <wp:positionH relativeFrom="column">
                  <wp:posOffset>4136257</wp:posOffset>
                </wp:positionH>
                <wp:positionV relativeFrom="paragraph">
                  <wp:posOffset>745982</wp:posOffset>
                </wp:positionV>
                <wp:extent cx="2508068" cy="818473"/>
                <wp:effectExtent l="0" t="0" r="0" b="1270"/>
                <wp:wrapNone/>
                <wp:docPr id="4152" name="Text Box 3801">
                  <a:extLst xmlns:a="http://schemas.openxmlformats.org/drawingml/2006/main">
                    <a:ext uri="{FF2B5EF4-FFF2-40B4-BE49-F238E27FC236}">
                      <a16:creationId xmlns:a16="http://schemas.microsoft.com/office/drawing/2014/main" id="{00000000-0008-0000-1C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068" cy="818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13B28"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xml:space="preserve">Chart </w:t>
                            </w:r>
                            <w:r w:rsidRPr="00026393">
                              <w:rPr>
                                <w:rFonts w:ascii="GHEA Grapalat" w:hAnsi="GHEA Grapalat" w:cs="Sylfaen"/>
                                <w:b/>
                                <w:bCs/>
                                <w:color w:val="002060"/>
                                <w:sz w:val="14"/>
                                <w:szCs w:val="14"/>
                                <w:lang w:val="hy-AM"/>
                              </w:rPr>
                              <w:t>2</w:t>
                            </w:r>
                            <w:r w:rsidRPr="00026393">
                              <w:rPr>
                                <w:rFonts w:ascii="GHEA Grapalat" w:hAnsi="GHEA Grapalat" w:cs="Sylfaen"/>
                                <w:b/>
                                <w:bCs/>
                                <w:color w:val="002060"/>
                                <w:sz w:val="14"/>
                                <w:szCs w:val="14"/>
                              </w:rPr>
                              <w:t>3</w:t>
                            </w:r>
                          </w:p>
                          <w:p w14:paraId="17E74AD2"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4"/>
                                <w:szCs w:val="4"/>
                              </w:rPr>
                              <w:t> </w:t>
                            </w:r>
                          </w:p>
                          <w:p w14:paraId="1F2E133D"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4"/>
                                <w:szCs w:val="4"/>
                              </w:rPr>
                              <w:t> </w:t>
                            </w:r>
                          </w:p>
                          <w:p w14:paraId="45A4C06F"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theme="minorBidi"/>
                                <w:b/>
                                <w:bCs/>
                                <w:color w:val="002060"/>
                                <w:sz w:val="14"/>
                                <w:szCs w:val="14"/>
                              </w:rPr>
                              <w:t>The 12-month inflation will approach the target in the short run and stabilize around it over the forecast horizon, according to the Central Bank forecasts</w:t>
                            </w:r>
                          </w:p>
                          <w:p w14:paraId="5C7741C8"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66237F3A"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7AD4D1A6"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517BB7A1"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12406BBD"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C71F9BE"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B86BDD2"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0B2D0C4A"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5A3D350B"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7928CFBE"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2DB6A9AE"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53984337"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13576801"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1B3DABBB"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27F1F5B5"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086BF341"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305FB791"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6311FCEE"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4212CB3"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7BC9AA1"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2984F6E5"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6D0071F3"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5207169"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08ABA5FC"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3C0B6A0C"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1CF01C5D"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27CD2A2"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9A96931"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03355C90"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312CB909"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1BC35502"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2FA0E3D3"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A50F509"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1ED53CE1"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758D38B6"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5C58811"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601C805"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D634B78"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75532AC2"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129C5176"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11EDCE72"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6B15B631"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3AFB5A48" w14:textId="77777777" w:rsidR="00923A75" w:rsidRPr="00026393" w:rsidRDefault="00923A75" w:rsidP="00026393">
                            <w:pPr>
                              <w:pStyle w:val="NormalWeb"/>
                              <w:spacing w:before="0" w:beforeAutospacing="0" w:after="0" w:afterAutospacing="0"/>
                              <w:rPr>
                                <w:color w:val="002060"/>
                              </w:rPr>
                            </w:pPr>
                            <w:r w:rsidRPr="00026393">
                              <w:rPr>
                                <w:rFonts w:ascii="Times LatArm" w:hAnsi="Times LatArm"/>
                                <w:color w:val="002060"/>
                                <w:sz w:val="14"/>
                                <w:szCs w:val="14"/>
                              </w:rPr>
                              <w:t> </w:t>
                            </w:r>
                          </w:p>
                        </w:txbxContent>
                      </wps:txbx>
                      <wps:bodyPr rot="0" vert="horz" wrap="square" lIns="91440" tIns="45720" rIns="91440" bIns="45720" anchor="t" anchorCtr="0" upright="1">
                        <a:noAutofit/>
                      </wps:bodyPr>
                    </wps:wsp>
                  </a:graphicData>
                </a:graphic>
              </wp:anchor>
            </w:drawing>
          </mc:Choice>
          <mc:Fallback>
            <w:pict>
              <v:shape w14:anchorId="00A33902" id="_x0000_s1086" type="#_x0000_t202" style="position:absolute;left:0;text-align:left;margin-left:325.7pt;margin-top:58.75pt;width:197.5pt;height:64.45pt;z-index:25225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" filled="f" stroked="f">
                <v:textbox>
                  <w:txbxContent>
                    <w:p w14:paraId="6A213B28"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xml:space="preserve">Chart </w:t>
                      </w:r>
                      <w:r w:rsidRPr="00026393">
                        <w:rPr>
                          <w:rFonts w:ascii="GHEA Grapalat" w:hAnsi="GHEA Grapalat" w:cs="Sylfaen"/>
                          <w:b/>
                          <w:bCs/>
                          <w:color w:val="002060"/>
                          <w:sz w:val="14"/>
                          <w:szCs w:val="14"/>
                          <w:lang w:val="hy-AM"/>
                        </w:rPr>
                        <w:t>2</w:t>
                      </w:r>
                      <w:r w:rsidRPr="00026393">
                        <w:rPr>
                          <w:rFonts w:ascii="GHEA Grapalat" w:hAnsi="GHEA Grapalat" w:cs="Sylfaen"/>
                          <w:b/>
                          <w:bCs/>
                          <w:color w:val="002060"/>
                          <w:sz w:val="14"/>
                          <w:szCs w:val="14"/>
                        </w:rPr>
                        <w:t>3</w:t>
                      </w:r>
                    </w:p>
                    <w:p w14:paraId="17E74AD2"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4"/>
                          <w:szCs w:val="4"/>
                        </w:rPr>
                        <w:t> </w:t>
                      </w:r>
                    </w:p>
                    <w:p w14:paraId="1F2E133D"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4"/>
                          <w:szCs w:val="4"/>
                        </w:rPr>
                        <w:t> </w:t>
                      </w:r>
                    </w:p>
                    <w:p w14:paraId="45A4C06F"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theme="minorBidi"/>
                          <w:b/>
                          <w:bCs/>
                          <w:color w:val="002060"/>
                          <w:sz w:val="14"/>
                          <w:szCs w:val="14"/>
                        </w:rPr>
                        <w:t>The 12-month inflation will approach the target in the short run and stabilize around it over the forecast horizon, according to the Central Bank forecasts</w:t>
                      </w:r>
                    </w:p>
                    <w:p w14:paraId="5C7741C8"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66237F3A"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7AD4D1A6"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517BB7A1"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12406BBD"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C71F9BE"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B86BDD2"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0B2D0C4A"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5A3D350B"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7928CFBE"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2DB6A9AE"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53984337"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13576801"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1B3DABBB"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27F1F5B5"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086BF341"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305FB791"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6311FCEE"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4212CB3"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7BC9AA1"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2984F6E5"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6D0071F3"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5207169"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08ABA5FC"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3C0B6A0C"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1CF01C5D"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27CD2A2"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9A96931"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03355C90"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312CB909"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1BC35502"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2FA0E3D3"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A50F509"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1ED53CE1"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758D38B6"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5C58811"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601C805"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D634B78"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75532AC2"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129C5176"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11EDCE72"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6B15B631"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3AFB5A48" w14:textId="77777777" w:rsidR="00923A75" w:rsidRPr="00026393" w:rsidRDefault="00923A75" w:rsidP="00026393">
                      <w:pPr>
                        <w:pStyle w:val="NormalWeb"/>
                        <w:spacing w:before="0" w:beforeAutospacing="0" w:after="0" w:afterAutospacing="0"/>
                        <w:rPr>
                          <w:color w:val="002060"/>
                        </w:rPr>
                      </w:pPr>
                      <w:r w:rsidRPr="00026393">
                        <w:rPr>
                          <w:rFonts w:ascii="Times LatArm" w:hAnsi="Times LatArm"/>
                          <w:color w:val="002060"/>
                          <w:sz w:val="14"/>
                          <w:szCs w:val="14"/>
                        </w:rPr>
                        <w:t> </w:t>
                      </w:r>
                    </w:p>
                  </w:txbxContent>
                </v:textbox>
              </v:shape>
            </w:pict>
          </mc:Fallback>
        </mc:AlternateContent>
      </w:r>
      <w:r w:rsidR="00316466" w:rsidRPr="00E228B7">
        <w:rPr>
          <w:rFonts w:ascii="GHEA Grapalat" w:hAnsi="GHEA Grapalat" w:cstheme="minorHAnsi"/>
          <w:sz w:val="20"/>
          <w:szCs w:val="20"/>
        </w:rPr>
        <w:t>A</w:t>
      </w:r>
      <w:proofErr w:type="spellStart"/>
      <w:r w:rsidR="00316466" w:rsidRPr="00E228B7">
        <w:rPr>
          <w:rFonts w:ascii="GHEA Grapalat" w:hAnsi="GHEA Grapalat" w:cstheme="minorHAnsi"/>
          <w:sz w:val="20"/>
          <w:szCs w:val="20"/>
          <w:lang w:val="hy-AM"/>
        </w:rPr>
        <w:t>ccording</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to</w:t>
      </w:r>
      <w:proofErr w:type="spellEnd"/>
      <w:r w:rsidR="00316466" w:rsidRPr="00E228B7">
        <w:rPr>
          <w:rFonts w:ascii="GHEA Grapalat" w:hAnsi="GHEA Grapalat" w:cstheme="minorHAnsi"/>
          <w:sz w:val="20"/>
          <w:szCs w:val="20"/>
          <w:lang w:val="hy-AM"/>
        </w:rPr>
        <w:t xml:space="preserve"> </w:t>
      </w:r>
      <w:r w:rsidR="00316466" w:rsidRPr="00E228B7">
        <w:rPr>
          <w:rFonts w:ascii="GHEA Grapalat" w:hAnsi="GHEA Grapalat" w:cstheme="minorHAnsi"/>
          <w:sz w:val="20"/>
          <w:szCs w:val="20"/>
        </w:rPr>
        <w:t xml:space="preserve">forecasts of </w:t>
      </w:r>
      <w:proofErr w:type="spellStart"/>
      <w:r w:rsidR="00316466" w:rsidRPr="00E228B7">
        <w:rPr>
          <w:rFonts w:ascii="GHEA Grapalat" w:hAnsi="GHEA Grapalat" w:cstheme="minorHAnsi"/>
          <w:sz w:val="20"/>
          <w:szCs w:val="20"/>
          <w:lang w:val="hy-AM"/>
        </w:rPr>
        <w:t>the</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monetary</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policy</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program</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for</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the</w:t>
      </w:r>
      <w:proofErr w:type="spellEnd"/>
      <w:r w:rsidR="00316466" w:rsidRPr="00E228B7">
        <w:rPr>
          <w:rFonts w:ascii="GHEA Grapalat" w:hAnsi="GHEA Grapalat" w:cstheme="minorHAnsi"/>
          <w:sz w:val="20"/>
          <w:szCs w:val="20"/>
          <w:lang w:val="hy-AM"/>
        </w:rPr>
        <w:t xml:space="preserve"> </w:t>
      </w:r>
      <w:r w:rsidR="00316466" w:rsidRPr="00E228B7">
        <w:rPr>
          <w:rFonts w:ascii="GHEA Grapalat" w:hAnsi="GHEA Grapalat" w:cstheme="minorHAnsi"/>
          <w:sz w:val="20"/>
          <w:szCs w:val="20"/>
        </w:rPr>
        <w:t xml:space="preserve">fourth </w:t>
      </w:r>
      <w:proofErr w:type="spellStart"/>
      <w:r w:rsidR="00316466" w:rsidRPr="00E228B7">
        <w:rPr>
          <w:rFonts w:ascii="GHEA Grapalat" w:hAnsi="GHEA Grapalat" w:cstheme="minorHAnsi"/>
          <w:sz w:val="20"/>
          <w:szCs w:val="20"/>
          <w:lang w:val="hy-AM"/>
        </w:rPr>
        <w:t>quarter</w:t>
      </w:r>
      <w:proofErr w:type="spellEnd"/>
      <w:r w:rsidR="00316466" w:rsidRPr="00E228B7">
        <w:rPr>
          <w:rFonts w:ascii="GHEA Grapalat" w:hAnsi="GHEA Grapalat" w:cstheme="minorHAnsi"/>
          <w:sz w:val="20"/>
          <w:szCs w:val="20"/>
          <w:lang w:val="hy-AM"/>
        </w:rPr>
        <w:t xml:space="preserve"> of 2019, </w:t>
      </w:r>
      <w:r w:rsidR="00316466" w:rsidRPr="00E228B7">
        <w:rPr>
          <w:rFonts w:ascii="GHEA Grapalat" w:hAnsi="GHEA Grapalat" w:cstheme="minorHAnsi"/>
          <w:sz w:val="20"/>
          <w:szCs w:val="20"/>
        </w:rPr>
        <w:t xml:space="preserve">the </w:t>
      </w:r>
      <w:proofErr w:type="spellStart"/>
      <w:r w:rsidR="00316466" w:rsidRPr="00E228B7">
        <w:rPr>
          <w:rFonts w:ascii="GHEA Grapalat" w:hAnsi="GHEA Grapalat" w:cstheme="minorHAnsi"/>
          <w:sz w:val="20"/>
          <w:szCs w:val="20"/>
          <w:lang w:val="hy-AM"/>
        </w:rPr>
        <w:t>inflationary</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environment</w:t>
      </w:r>
      <w:proofErr w:type="spellEnd"/>
      <w:r w:rsidR="00316466" w:rsidRPr="00E228B7">
        <w:rPr>
          <w:rFonts w:ascii="GHEA Grapalat" w:hAnsi="GHEA Grapalat" w:cstheme="minorHAnsi"/>
          <w:sz w:val="20"/>
          <w:szCs w:val="20"/>
          <w:lang w:val="hy-AM"/>
        </w:rPr>
        <w:t xml:space="preserve"> </w:t>
      </w:r>
      <w:r w:rsidR="00316466" w:rsidRPr="00E228B7">
        <w:rPr>
          <w:rFonts w:ascii="GHEA Grapalat" w:hAnsi="GHEA Grapalat" w:cstheme="minorHAnsi"/>
          <w:sz w:val="20"/>
          <w:szCs w:val="20"/>
        </w:rPr>
        <w:t>in</w:t>
      </w:r>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the</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reporting</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period</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would</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remain</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low</w:t>
      </w:r>
      <w:proofErr w:type="spellEnd"/>
      <w:r w:rsidR="00316466" w:rsidRPr="00E228B7">
        <w:rPr>
          <w:rFonts w:ascii="GHEA Grapalat" w:hAnsi="GHEA Grapalat" w:cstheme="minorHAnsi"/>
          <w:sz w:val="20"/>
          <w:szCs w:val="20"/>
          <w:lang w:val="hy-AM"/>
        </w:rPr>
        <w:t xml:space="preserve"> </w:t>
      </w:r>
      <w:r w:rsidR="00316466" w:rsidRPr="00E228B7">
        <w:rPr>
          <w:rFonts w:ascii="GHEA Grapalat" w:hAnsi="GHEA Grapalat" w:cstheme="minorHAnsi"/>
          <w:sz w:val="20"/>
          <w:szCs w:val="20"/>
        </w:rPr>
        <w:t xml:space="preserve">in anticipation of a </w:t>
      </w:r>
      <w:proofErr w:type="spellStart"/>
      <w:r w:rsidR="00316466" w:rsidRPr="00E228B7">
        <w:rPr>
          <w:rFonts w:ascii="GHEA Grapalat" w:hAnsi="GHEA Grapalat" w:cstheme="minorHAnsi"/>
          <w:sz w:val="20"/>
          <w:szCs w:val="20"/>
          <w:lang w:val="hy-AM"/>
        </w:rPr>
        <w:t>weak</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aggregate</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demand</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The</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latter</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in</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turn</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would</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be</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affected</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by</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the</w:t>
      </w:r>
      <w:proofErr w:type="spellEnd"/>
      <w:r w:rsidR="00316466" w:rsidRPr="00E228B7">
        <w:rPr>
          <w:rFonts w:ascii="GHEA Grapalat" w:hAnsi="GHEA Grapalat" w:cstheme="minorHAnsi"/>
          <w:sz w:val="20"/>
          <w:szCs w:val="20"/>
          <w:lang w:val="hy-AM"/>
        </w:rPr>
        <w:t xml:space="preserve"> </w:t>
      </w:r>
      <w:r w:rsidR="00316466" w:rsidRPr="00E228B7">
        <w:rPr>
          <w:rFonts w:ascii="GHEA Grapalat" w:hAnsi="GHEA Grapalat" w:cstheme="minorHAnsi"/>
          <w:sz w:val="20"/>
          <w:szCs w:val="20"/>
        </w:rPr>
        <w:t xml:space="preserve">contractionary </w:t>
      </w:r>
      <w:proofErr w:type="spellStart"/>
      <w:r w:rsidR="00316466" w:rsidRPr="00E228B7">
        <w:rPr>
          <w:rFonts w:ascii="GHEA Grapalat" w:hAnsi="GHEA Grapalat" w:cstheme="minorHAnsi"/>
          <w:sz w:val="20"/>
          <w:szCs w:val="20"/>
          <w:lang w:val="hy-AM"/>
        </w:rPr>
        <w:t>fiscal</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policy</w:t>
      </w:r>
      <w:proofErr w:type="spellEnd"/>
      <w:r w:rsidR="00316466" w:rsidRPr="00E228B7">
        <w:rPr>
          <w:rFonts w:ascii="GHEA Grapalat" w:hAnsi="GHEA Grapalat" w:cstheme="minorHAnsi"/>
          <w:sz w:val="20"/>
          <w:szCs w:val="20"/>
          <w:lang w:val="hy-AM"/>
        </w:rPr>
        <w:t xml:space="preserve"> </w:t>
      </w:r>
      <w:r w:rsidR="00316466" w:rsidRPr="00E228B7">
        <w:rPr>
          <w:rFonts w:ascii="GHEA Grapalat" w:hAnsi="GHEA Grapalat" w:cstheme="minorHAnsi"/>
          <w:sz w:val="20"/>
          <w:szCs w:val="20"/>
        </w:rPr>
        <w:t xml:space="preserve">to be pursued at that time </w:t>
      </w:r>
      <w:proofErr w:type="spellStart"/>
      <w:r w:rsidR="00316466" w:rsidRPr="00E228B7">
        <w:rPr>
          <w:rFonts w:ascii="GHEA Grapalat" w:hAnsi="GHEA Grapalat" w:cstheme="minorHAnsi"/>
          <w:sz w:val="20"/>
          <w:szCs w:val="20"/>
          <w:lang w:val="hy-AM"/>
        </w:rPr>
        <w:t>and</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the</w:t>
      </w:r>
      <w:proofErr w:type="spellEnd"/>
      <w:r w:rsidR="00316466" w:rsidRPr="00E228B7">
        <w:rPr>
          <w:rFonts w:ascii="GHEA Grapalat" w:hAnsi="GHEA Grapalat" w:cstheme="minorHAnsi"/>
          <w:sz w:val="20"/>
          <w:szCs w:val="20"/>
        </w:rPr>
        <w:t xml:space="preserve"> influences transmitted from a </w:t>
      </w:r>
      <w:proofErr w:type="spellStart"/>
      <w:r w:rsidR="00316466" w:rsidRPr="00E228B7">
        <w:rPr>
          <w:rFonts w:ascii="GHEA Grapalat" w:hAnsi="GHEA Grapalat" w:cstheme="minorHAnsi"/>
          <w:sz w:val="20"/>
          <w:szCs w:val="20"/>
          <w:lang w:val="hy-AM"/>
        </w:rPr>
        <w:t>low</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inflationary</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environment</w:t>
      </w:r>
      <w:proofErr w:type="spellEnd"/>
      <w:r w:rsidR="00316466" w:rsidRPr="00E228B7">
        <w:rPr>
          <w:rFonts w:ascii="GHEA Grapalat" w:hAnsi="GHEA Grapalat" w:cstheme="minorHAnsi"/>
          <w:sz w:val="20"/>
          <w:szCs w:val="20"/>
          <w:lang w:val="hy-AM"/>
        </w:rPr>
        <w:t xml:space="preserve"> </w:t>
      </w:r>
      <w:r w:rsidR="00316466" w:rsidRPr="00E228B7">
        <w:rPr>
          <w:rFonts w:ascii="GHEA Grapalat" w:hAnsi="GHEA Grapalat" w:cstheme="minorHAnsi"/>
          <w:sz w:val="20"/>
          <w:szCs w:val="20"/>
        </w:rPr>
        <w:t>persisting in</w:t>
      </w:r>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the</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outside</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world</w:t>
      </w:r>
      <w:proofErr w:type="spellEnd"/>
      <w:r w:rsidR="00316466" w:rsidRPr="00E228B7">
        <w:rPr>
          <w:rFonts w:ascii="GHEA Grapalat" w:hAnsi="GHEA Grapalat" w:cstheme="minorHAnsi"/>
          <w:sz w:val="20"/>
          <w:szCs w:val="20"/>
          <w:lang w:val="hy-AM"/>
        </w:rPr>
        <w:t xml:space="preserve">. </w:t>
      </w:r>
      <w:r w:rsidR="00316466" w:rsidRPr="00E228B7">
        <w:rPr>
          <w:rFonts w:ascii="GHEA Grapalat" w:hAnsi="GHEA Grapalat" w:cstheme="minorHAnsi"/>
          <w:sz w:val="20"/>
          <w:szCs w:val="20"/>
        </w:rPr>
        <w:t>At the same time</w:t>
      </w:r>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some</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supply</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factors</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such</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as</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continued</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competition</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in</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commodity</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markets</w:t>
      </w:r>
      <w:proofErr w:type="spellEnd"/>
      <w:r w:rsidR="00316466" w:rsidRPr="00E228B7">
        <w:rPr>
          <w:rFonts w:ascii="GHEA Grapalat" w:hAnsi="GHEA Grapalat" w:cstheme="minorHAnsi"/>
          <w:sz w:val="20"/>
          <w:szCs w:val="20"/>
        </w:rPr>
        <w:t xml:space="preserve"> and a certain s</w:t>
      </w:r>
      <w:proofErr w:type="spellStart"/>
      <w:r w:rsidR="00316466" w:rsidRPr="00E228B7">
        <w:rPr>
          <w:rFonts w:ascii="GHEA Grapalat" w:hAnsi="GHEA Grapalat" w:cstheme="minorHAnsi"/>
          <w:sz w:val="20"/>
          <w:szCs w:val="20"/>
          <w:lang w:val="hy-AM"/>
        </w:rPr>
        <w:t>hift</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in</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demand</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from</w:t>
      </w:r>
      <w:proofErr w:type="spellEnd"/>
      <w:r w:rsidR="00316466" w:rsidRPr="00E228B7">
        <w:rPr>
          <w:rFonts w:ascii="GHEA Grapalat" w:hAnsi="GHEA Grapalat" w:cstheme="minorHAnsi"/>
          <w:sz w:val="20"/>
          <w:szCs w:val="20"/>
          <w:lang w:val="hy-AM"/>
        </w:rPr>
        <w:t xml:space="preserve"> </w:t>
      </w:r>
      <w:r w:rsidR="00316466" w:rsidRPr="00E228B7">
        <w:rPr>
          <w:rFonts w:ascii="GHEA Grapalat" w:hAnsi="GHEA Grapalat" w:cstheme="minorHAnsi"/>
          <w:sz w:val="20"/>
          <w:szCs w:val="20"/>
        </w:rPr>
        <w:t xml:space="preserve">non-durable </w:t>
      </w:r>
      <w:proofErr w:type="spellStart"/>
      <w:r w:rsidR="00316466" w:rsidRPr="00E228B7">
        <w:rPr>
          <w:rFonts w:ascii="GHEA Grapalat" w:hAnsi="GHEA Grapalat" w:cstheme="minorHAnsi"/>
          <w:sz w:val="20"/>
          <w:szCs w:val="20"/>
          <w:lang w:val="hy-AM"/>
        </w:rPr>
        <w:t>consumer</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goods</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market</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to</w:t>
      </w:r>
      <w:proofErr w:type="spellEnd"/>
      <w:r w:rsidR="00316466" w:rsidRPr="00E228B7">
        <w:rPr>
          <w:rFonts w:ascii="GHEA Grapalat" w:hAnsi="GHEA Grapalat" w:cstheme="minorHAnsi"/>
          <w:sz w:val="20"/>
          <w:szCs w:val="20"/>
          <w:lang w:val="hy-AM"/>
        </w:rPr>
        <w:t xml:space="preserve"> </w:t>
      </w:r>
      <w:r w:rsidR="00316466" w:rsidRPr="00E228B7">
        <w:rPr>
          <w:rFonts w:ascii="GHEA Grapalat" w:hAnsi="GHEA Grapalat" w:cstheme="minorHAnsi"/>
          <w:sz w:val="20"/>
          <w:szCs w:val="20"/>
        </w:rPr>
        <w:t xml:space="preserve">durable </w:t>
      </w:r>
      <w:proofErr w:type="spellStart"/>
      <w:r w:rsidR="00316466" w:rsidRPr="00E228B7">
        <w:rPr>
          <w:rFonts w:ascii="GHEA Grapalat" w:hAnsi="GHEA Grapalat" w:cstheme="minorHAnsi"/>
          <w:sz w:val="20"/>
          <w:szCs w:val="20"/>
          <w:lang w:val="hy-AM"/>
        </w:rPr>
        <w:t>consumer</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goods</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market</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would</w:t>
      </w:r>
      <w:proofErr w:type="spellEnd"/>
      <w:r w:rsidR="00316466" w:rsidRPr="00E228B7">
        <w:rPr>
          <w:rFonts w:ascii="GHEA Grapalat" w:hAnsi="GHEA Grapalat" w:cstheme="minorHAnsi"/>
          <w:sz w:val="20"/>
          <w:szCs w:val="20"/>
          <w:lang w:val="hy-AM"/>
        </w:rPr>
        <w:t xml:space="preserve"> </w:t>
      </w:r>
      <w:r w:rsidR="00316466" w:rsidRPr="00E228B7">
        <w:rPr>
          <w:rFonts w:ascii="GHEA Grapalat" w:hAnsi="GHEA Grapalat" w:cstheme="minorHAnsi"/>
          <w:sz w:val="20"/>
          <w:szCs w:val="20"/>
        </w:rPr>
        <w:t xml:space="preserve">further </w:t>
      </w:r>
      <w:proofErr w:type="spellStart"/>
      <w:r w:rsidR="00316466" w:rsidRPr="00E228B7">
        <w:rPr>
          <w:rFonts w:ascii="GHEA Grapalat" w:hAnsi="GHEA Grapalat" w:cstheme="minorHAnsi"/>
          <w:sz w:val="20"/>
          <w:szCs w:val="20"/>
          <w:lang w:val="hy-AM"/>
        </w:rPr>
        <w:t>contribute</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significantly</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to</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the</w:t>
      </w:r>
      <w:proofErr w:type="spellEnd"/>
      <w:r w:rsidR="00316466" w:rsidRPr="00E228B7">
        <w:rPr>
          <w:rFonts w:ascii="GHEA Grapalat" w:hAnsi="GHEA Grapalat" w:cstheme="minorHAnsi"/>
          <w:sz w:val="20"/>
          <w:szCs w:val="20"/>
          <w:lang w:val="hy-AM"/>
        </w:rPr>
        <w:t xml:space="preserve"> </w:t>
      </w:r>
      <w:r w:rsidR="00316466" w:rsidRPr="00E228B7">
        <w:rPr>
          <w:rFonts w:ascii="GHEA Grapalat" w:hAnsi="GHEA Grapalat" w:cstheme="minorHAnsi"/>
          <w:sz w:val="20"/>
          <w:szCs w:val="20"/>
        </w:rPr>
        <w:t xml:space="preserve">shaping </w:t>
      </w:r>
      <w:r w:rsidR="00316466" w:rsidRPr="00E228B7">
        <w:rPr>
          <w:rFonts w:ascii="GHEA Grapalat" w:hAnsi="GHEA Grapalat" w:cstheme="minorHAnsi"/>
          <w:sz w:val="20"/>
          <w:szCs w:val="20"/>
          <w:lang w:val="hy-AM"/>
        </w:rPr>
        <w:t xml:space="preserve">of </w:t>
      </w:r>
      <w:proofErr w:type="spellStart"/>
      <w:r w:rsidR="00316466" w:rsidRPr="00E228B7">
        <w:rPr>
          <w:rFonts w:ascii="GHEA Grapalat" w:hAnsi="GHEA Grapalat" w:cstheme="minorHAnsi"/>
          <w:sz w:val="20"/>
          <w:szCs w:val="20"/>
          <w:lang w:val="hy-AM"/>
        </w:rPr>
        <w:t>low</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inflation</w:t>
      </w:r>
      <w:proofErr w:type="spellEnd"/>
      <w:r w:rsidR="00316466" w:rsidRPr="00E228B7">
        <w:rPr>
          <w:rFonts w:ascii="GHEA Grapalat" w:hAnsi="GHEA Grapalat" w:cstheme="minorHAnsi"/>
          <w:sz w:val="20"/>
          <w:szCs w:val="20"/>
          <w:lang w:val="hy-AM"/>
        </w:rPr>
        <w:t>.</w:t>
      </w:r>
      <w:r w:rsidR="00316466" w:rsidRPr="00E228B7">
        <w:rPr>
          <w:rFonts w:ascii="GHEA Grapalat" w:hAnsi="GHEA Grapalat" w:cstheme="minorHAnsi"/>
          <w:sz w:val="20"/>
          <w:szCs w:val="20"/>
        </w:rPr>
        <w:t xml:space="preserve"> Under such conditions, </w:t>
      </w:r>
      <w:proofErr w:type="spellStart"/>
      <w:r w:rsidR="00316466" w:rsidRPr="00E228B7">
        <w:rPr>
          <w:rFonts w:ascii="GHEA Grapalat" w:hAnsi="GHEA Grapalat" w:cstheme="minorHAnsi"/>
          <w:sz w:val="20"/>
          <w:szCs w:val="20"/>
          <w:lang w:val="hy-AM"/>
        </w:rPr>
        <w:t>the</w:t>
      </w:r>
      <w:proofErr w:type="spellEnd"/>
      <w:r w:rsidR="00316466" w:rsidRPr="00E228B7">
        <w:rPr>
          <w:rFonts w:ascii="GHEA Grapalat" w:hAnsi="GHEA Grapalat" w:cstheme="minorHAnsi"/>
          <w:sz w:val="20"/>
          <w:szCs w:val="20"/>
          <w:lang w:val="hy-AM"/>
        </w:rPr>
        <w:t xml:space="preserve"> Central Bank </w:t>
      </w:r>
      <w:r w:rsidR="00316466" w:rsidRPr="00E228B7">
        <w:rPr>
          <w:rFonts w:ascii="GHEA Grapalat" w:hAnsi="GHEA Grapalat" w:cstheme="minorHAnsi"/>
          <w:sz w:val="20"/>
          <w:szCs w:val="20"/>
        </w:rPr>
        <w:t xml:space="preserve">intended to </w:t>
      </w:r>
      <w:proofErr w:type="spellStart"/>
      <w:r w:rsidR="00316466" w:rsidRPr="00E228B7">
        <w:rPr>
          <w:rFonts w:ascii="GHEA Grapalat" w:hAnsi="GHEA Grapalat" w:cstheme="minorHAnsi"/>
          <w:sz w:val="20"/>
          <w:szCs w:val="20"/>
          <w:lang w:val="hy-AM"/>
        </w:rPr>
        <w:t>continue</w:t>
      </w:r>
      <w:proofErr w:type="spellEnd"/>
      <w:r w:rsidR="00316466" w:rsidRPr="00E228B7">
        <w:rPr>
          <w:rFonts w:ascii="GHEA Grapalat" w:hAnsi="GHEA Grapalat" w:cstheme="minorHAnsi"/>
          <w:sz w:val="20"/>
          <w:szCs w:val="20"/>
          <w:lang w:val="hy-AM"/>
        </w:rPr>
        <w:t xml:space="preserve"> </w:t>
      </w:r>
      <w:r w:rsidR="00316466" w:rsidRPr="00E228B7">
        <w:rPr>
          <w:rFonts w:ascii="GHEA Grapalat" w:hAnsi="GHEA Grapalat" w:cstheme="minorHAnsi"/>
          <w:sz w:val="20"/>
          <w:szCs w:val="20"/>
        </w:rPr>
        <w:t xml:space="preserve">implementing </w:t>
      </w:r>
      <w:r w:rsidR="00316466" w:rsidRPr="00E228B7">
        <w:rPr>
          <w:rFonts w:ascii="GHEA Grapalat" w:hAnsi="GHEA Grapalat" w:cstheme="minorHAnsi"/>
          <w:sz w:val="20"/>
          <w:szCs w:val="20"/>
          <w:lang w:val="hy-AM"/>
        </w:rPr>
        <w:t>a</w:t>
      </w:r>
      <w:r w:rsidR="00316466" w:rsidRPr="00E228B7">
        <w:rPr>
          <w:rFonts w:ascii="GHEA Grapalat" w:hAnsi="GHEA Grapalat" w:cstheme="minorHAnsi"/>
          <w:sz w:val="20"/>
          <w:szCs w:val="20"/>
        </w:rPr>
        <w:t xml:space="preserve"> stimulative </w:t>
      </w:r>
      <w:proofErr w:type="spellStart"/>
      <w:r w:rsidR="00316466" w:rsidRPr="00E228B7">
        <w:rPr>
          <w:rFonts w:ascii="GHEA Grapalat" w:hAnsi="GHEA Grapalat" w:cstheme="minorHAnsi"/>
          <w:sz w:val="20"/>
          <w:szCs w:val="20"/>
          <w:lang w:val="hy-AM"/>
        </w:rPr>
        <w:t>monetary</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policy</w:t>
      </w:r>
      <w:proofErr w:type="spellEnd"/>
      <w:r w:rsidR="00316466" w:rsidRPr="00E228B7">
        <w:rPr>
          <w:rFonts w:ascii="GHEA Grapalat" w:hAnsi="GHEA Grapalat" w:cstheme="minorHAnsi"/>
          <w:sz w:val="20"/>
          <w:szCs w:val="20"/>
          <w:lang w:val="hy-AM"/>
        </w:rPr>
        <w:t xml:space="preserve">, </w:t>
      </w:r>
      <w:r w:rsidR="00316466" w:rsidRPr="00E228B7">
        <w:rPr>
          <w:rFonts w:ascii="GHEA Grapalat" w:hAnsi="GHEA Grapalat" w:cstheme="minorHAnsi"/>
          <w:sz w:val="20"/>
          <w:szCs w:val="20"/>
        </w:rPr>
        <w:t xml:space="preserve">giving </w:t>
      </w:r>
      <w:proofErr w:type="spellStart"/>
      <w:r w:rsidR="00316466" w:rsidRPr="00E228B7">
        <w:rPr>
          <w:rFonts w:ascii="GHEA Grapalat" w:hAnsi="GHEA Grapalat" w:cstheme="minorHAnsi"/>
          <w:sz w:val="20"/>
          <w:szCs w:val="20"/>
          <w:lang w:val="hy-AM"/>
        </w:rPr>
        <w:t>preference</w:t>
      </w:r>
      <w:proofErr w:type="spellEnd"/>
      <w:r w:rsidR="00316466" w:rsidRPr="00E228B7">
        <w:rPr>
          <w:rFonts w:ascii="GHEA Grapalat" w:hAnsi="GHEA Grapalat" w:cstheme="minorHAnsi"/>
          <w:sz w:val="20"/>
          <w:szCs w:val="20"/>
          <w:lang w:val="hy-AM"/>
        </w:rPr>
        <w:t xml:space="preserve"> </w:t>
      </w:r>
      <w:r w:rsidR="00316466" w:rsidRPr="00E228B7">
        <w:rPr>
          <w:rFonts w:ascii="GHEA Grapalat" w:hAnsi="GHEA Grapalat" w:cstheme="minorHAnsi"/>
          <w:sz w:val="20"/>
          <w:szCs w:val="20"/>
        </w:rPr>
        <w:t>to</w:t>
      </w:r>
      <w:r w:rsidR="00316466" w:rsidRPr="00E228B7">
        <w:rPr>
          <w:rFonts w:ascii="GHEA Grapalat" w:hAnsi="GHEA Grapalat" w:cstheme="minorHAnsi"/>
          <w:sz w:val="20"/>
          <w:szCs w:val="20"/>
          <w:lang w:val="hy-AM"/>
        </w:rPr>
        <w:t xml:space="preserve"> </w:t>
      </w:r>
      <w:r w:rsidR="00316466" w:rsidRPr="00E228B7">
        <w:rPr>
          <w:rFonts w:ascii="GHEA Grapalat" w:hAnsi="GHEA Grapalat" w:cstheme="minorHAnsi"/>
          <w:sz w:val="20"/>
          <w:szCs w:val="20"/>
        </w:rPr>
        <w:t xml:space="preserve">the </w:t>
      </w:r>
      <w:proofErr w:type="spellStart"/>
      <w:r w:rsidR="00316466" w:rsidRPr="00E228B7">
        <w:rPr>
          <w:rFonts w:ascii="GHEA Grapalat" w:hAnsi="GHEA Grapalat" w:cstheme="minorHAnsi"/>
          <w:sz w:val="20"/>
          <w:szCs w:val="20"/>
          <w:lang w:val="hy-AM"/>
        </w:rPr>
        <w:t>gradual</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recovery</w:t>
      </w:r>
      <w:proofErr w:type="spellEnd"/>
      <w:r w:rsidR="00316466" w:rsidRPr="00E228B7">
        <w:rPr>
          <w:rFonts w:ascii="GHEA Grapalat" w:hAnsi="GHEA Grapalat" w:cstheme="minorHAnsi"/>
          <w:sz w:val="20"/>
          <w:szCs w:val="20"/>
          <w:lang w:val="hy-AM"/>
        </w:rPr>
        <w:t xml:space="preserve"> </w:t>
      </w:r>
      <w:r w:rsidR="00316466" w:rsidRPr="00E228B7">
        <w:rPr>
          <w:rFonts w:ascii="GHEA Grapalat" w:hAnsi="GHEA Grapalat" w:cstheme="minorHAnsi"/>
          <w:sz w:val="20"/>
          <w:szCs w:val="20"/>
        </w:rPr>
        <w:t>of</w:t>
      </w:r>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inflation</w:t>
      </w:r>
      <w:proofErr w:type="spellEnd"/>
      <w:r w:rsidR="00316466" w:rsidRPr="00E228B7">
        <w:rPr>
          <w:rFonts w:ascii="GHEA Grapalat" w:hAnsi="GHEA Grapalat" w:cstheme="minorHAnsi"/>
          <w:sz w:val="20"/>
          <w:szCs w:val="20"/>
          <w:lang w:val="hy-AM"/>
        </w:rPr>
        <w:t xml:space="preserve">. </w:t>
      </w:r>
      <w:r w:rsidR="00316466" w:rsidRPr="00E228B7">
        <w:rPr>
          <w:rFonts w:ascii="GHEA Grapalat" w:hAnsi="GHEA Grapalat" w:cstheme="minorHAnsi"/>
          <w:sz w:val="20"/>
          <w:szCs w:val="20"/>
        </w:rPr>
        <w:t>As a result</w:t>
      </w:r>
      <w:r w:rsidR="00316466" w:rsidRPr="00E228B7">
        <w:rPr>
          <w:rFonts w:ascii="GHEA Grapalat" w:hAnsi="GHEA Grapalat" w:cstheme="minorHAnsi"/>
          <w:sz w:val="20"/>
          <w:szCs w:val="20"/>
          <w:lang w:val="hy-AM"/>
        </w:rPr>
        <w:t xml:space="preserve">, </w:t>
      </w:r>
      <w:r w:rsidR="00316466" w:rsidRPr="00E228B7">
        <w:rPr>
          <w:rFonts w:ascii="GHEA Grapalat" w:hAnsi="GHEA Grapalat" w:cstheme="minorHAnsi"/>
          <w:sz w:val="20"/>
          <w:szCs w:val="20"/>
        </w:rPr>
        <w:t xml:space="preserve">the </w:t>
      </w:r>
      <w:r w:rsidR="00316466" w:rsidRPr="00E228B7">
        <w:rPr>
          <w:rFonts w:ascii="GHEA Grapalat" w:hAnsi="GHEA Grapalat" w:cstheme="minorHAnsi"/>
          <w:sz w:val="20"/>
          <w:szCs w:val="20"/>
          <w:lang w:val="hy-AM"/>
        </w:rPr>
        <w:t xml:space="preserve">12-month </w:t>
      </w:r>
      <w:proofErr w:type="spellStart"/>
      <w:r w:rsidR="00316466" w:rsidRPr="00E228B7">
        <w:rPr>
          <w:rFonts w:ascii="GHEA Grapalat" w:hAnsi="GHEA Grapalat" w:cstheme="minorHAnsi"/>
          <w:sz w:val="20"/>
          <w:szCs w:val="20"/>
          <w:lang w:val="hy-AM"/>
        </w:rPr>
        <w:t>inflation</w:t>
      </w:r>
      <w:proofErr w:type="spellEnd"/>
      <w:r w:rsidR="00316466" w:rsidRPr="00E228B7">
        <w:rPr>
          <w:rFonts w:ascii="GHEA Grapalat" w:hAnsi="GHEA Grapalat" w:cstheme="minorHAnsi"/>
          <w:sz w:val="20"/>
          <w:szCs w:val="20"/>
          <w:lang w:val="hy-AM"/>
        </w:rPr>
        <w:t xml:space="preserve"> </w:t>
      </w:r>
      <w:r w:rsidR="00316466" w:rsidRPr="00E228B7">
        <w:rPr>
          <w:rFonts w:ascii="GHEA Grapalat" w:hAnsi="GHEA Grapalat" w:cstheme="minorHAnsi"/>
          <w:sz w:val="20"/>
          <w:szCs w:val="20"/>
        </w:rPr>
        <w:t xml:space="preserve">rate would </w:t>
      </w:r>
      <w:proofErr w:type="spellStart"/>
      <w:r w:rsidR="00316466" w:rsidRPr="00E228B7">
        <w:rPr>
          <w:rFonts w:ascii="GHEA Grapalat" w:hAnsi="GHEA Grapalat" w:cstheme="minorHAnsi"/>
          <w:sz w:val="20"/>
          <w:szCs w:val="20"/>
          <w:lang w:val="hy-AM"/>
        </w:rPr>
        <w:t>still</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be</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kept</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low</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in</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the</w:t>
      </w:r>
      <w:proofErr w:type="spellEnd"/>
      <w:r w:rsidR="00316466" w:rsidRPr="00E228B7">
        <w:rPr>
          <w:rFonts w:ascii="GHEA Grapalat" w:hAnsi="GHEA Grapalat" w:cstheme="minorHAnsi"/>
          <w:sz w:val="20"/>
          <w:szCs w:val="20"/>
          <w:lang w:val="hy-AM"/>
        </w:rPr>
        <w:t xml:space="preserve"> </w:t>
      </w:r>
      <w:proofErr w:type="spellStart"/>
      <w:proofErr w:type="gramStart"/>
      <w:r w:rsidR="00316466" w:rsidRPr="00E228B7">
        <w:rPr>
          <w:rFonts w:ascii="GHEA Grapalat" w:hAnsi="GHEA Grapalat" w:cstheme="minorHAnsi"/>
          <w:sz w:val="20"/>
          <w:szCs w:val="20"/>
          <w:lang w:val="hy-AM"/>
        </w:rPr>
        <w:t>short</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term</w:t>
      </w:r>
      <w:proofErr w:type="spellEnd"/>
      <w:proofErr w:type="gramEnd"/>
      <w:r w:rsidR="00316466" w:rsidRPr="00E228B7">
        <w:rPr>
          <w:rFonts w:ascii="GHEA Grapalat" w:hAnsi="GHEA Grapalat" w:cstheme="minorHAnsi"/>
          <w:sz w:val="20"/>
          <w:szCs w:val="20"/>
        </w:rPr>
        <w:t xml:space="preserve"> perspective</w:t>
      </w:r>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and</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approach</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and</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stabilize</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around</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the</w:t>
      </w:r>
      <w:proofErr w:type="spellEnd"/>
      <w:r w:rsidR="00316466" w:rsidRPr="00E228B7">
        <w:rPr>
          <w:rFonts w:ascii="GHEA Grapalat" w:hAnsi="GHEA Grapalat" w:cstheme="minorHAnsi"/>
          <w:sz w:val="20"/>
          <w:szCs w:val="20"/>
          <w:lang w:val="hy-AM"/>
        </w:rPr>
        <w:t xml:space="preserve"> 4%</w:t>
      </w:r>
      <w:r w:rsidR="00316466" w:rsidRPr="00E228B7">
        <w:rPr>
          <w:rFonts w:ascii="GHEA Grapalat" w:hAnsi="GHEA Grapalat" w:cstheme="minorHAnsi"/>
          <w:sz w:val="20"/>
          <w:szCs w:val="20"/>
        </w:rPr>
        <w:t xml:space="preserve"> </w:t>
      </w:r>
      <w:proofErr w:type="spellStart"/>
      <w:r w:rsidR="00316466" w:rsidRPr="00E228B7">
        <w:rPr>
          <w:rFonts w:ascii="GHEA Grapalat" w:hAnsi="GHEA Grapalat" w:cstheme="minorHAnsi"/>
          <w:sz w:val="20"/>
          <w:szCs w:val="20"/>
          <w:lang w:val="hy-AM"/>
        </w:rPr>
        <w:t>target</w:t>
      </w:r>
      <w:proofErr w:type="spellEnd"/>
      <w:r w:rsidR="00316466" w:rsidRPr="00E228B7">
        <w:rPr>
          <w:rFonts w:ascii="GHEA Grapalat" w:hAnsi="GHEA Grapalat" w:cstheme="minorHAnsi"/>
          <w:sz w:val="20"/>
          <w:szCs w:val="20"/>
        </w:rPr>
        <w:t xml:space="preserve"> </w:t>
      </w:r>
      <w:proofErr w:type="spellStart"/>
      <w:r w:rsidR="00316466" w:rsidRPr="00E228B7">
        <w:rPr>
          <w:rFonts w:ascii="GHEA Grapalat" w:hAnsi="GHEA Grapalat" w:cstheme="minorHAnsi"/>
          <w:sz w:val="20"/>
          <w:szCs w:val="20"/>
          <w:lang w:val="hy-AM"/>
        </w:rPr>
        <w:t>in</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the</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medium</w:t>
      </w:r>
      <w:proofErr w:type="spellEnd"/>
      <w:r w:rsidR="00316466" w:rsidRPr="00E228B7">
        <w:rPr>
          <w:rFonts w:ascii="GHEA Grapalat" w:hAnsi="GHEA Grapalat" w:cstheme="minorHAnsi"/>
          <w:sz w:val="20"/>
          <w:szCs w:val="20"/>
          <w:lang w:val="hy-AM"/>
        </w:rPr>
        <w:t xml:space="preserve"> </w:t>
      </w:r>
      <w:proofErr w:type="spellStart"/>
      <w:r w:rsidR="00316466" w:rsidRPr="00E228B7">
        <w:rPr>
          <w:rFonts w:ascii="GHEA Grapalat" w:hAnsi="GHEA Grapalat" w:cstheme="minorHAnsi"/>
          <w:sz w:val="20"/>
          <w:szCs w:val="20"/>
          <w:lang w:val="hy-AM"/>
        </w:rPr>
        <w:t>term</w:t>
      </w:r>
      <w:proofErr w:type="spellEnd"/>
      <w:r w:rsidR="00316466" w:rsidRPr="00E228B7">
        <w:rPr>
          <w:rFonts w:ascii="GHEA Grapalat" w:hAnsi="GHEA Grapalat" w:cstheme="minorHAnsi"/>
          <w:sz w:val="20"/>
          <w:szCs w:val="20"/>
        </w:rPr>
        <w:t xml:space="preserve"> perspective</w:t>
      </w:r>
      <w:r w:rsidR="00316466" w:rsidRPr="00E228B7">
        <w:rPr>
          <w:rFonts w:ascii="GHEA Grapalat" w:hAnsi="GHEA Grapalat" w:cstheme="minorHAnsi"/>
          <w:sz w:val="20"/>
          <w:szCs w:val="20"/>
          <w:lang w:val="hy-AM"/>
        </w:rPr>
        <w:t>.</w:t>
      </w:r>
    </w:p>
    <w:p w14:paraId="69143469" w14:textId="77777777" w:rsidR="00DA270A" w:rsidRDefault="00026393" w:rsidP="00316466">
      <w:pPr>
        <w:spacing w:line="340" w:lineRule="atLeast"/>
        <w:ind w:firstLine="284"/>
        <w:rPr>
          <w:rFonts w:ascii="GHEA Grapalat" w:hAnsi="GHEA Grapalat"/>
          <w:sz w:val="20"/>
          <w:szCs w:val="20"/>
          <w:lang w:val="hy-AM"/>
        </w:rPr>
      </w:pPr>
      <w:r w:rsidRPr="00026393">
        <w:rPr>
          <w:noProof/>
        </w:rPr>
        <mc:AlternateContent>
          <mc:Choice Requires="wps">
            <w:drawing>
              <wp:anchor distT="0" distB="0" distL="114300" distR="114300" simplePos="0" relativeHeight="252257280" behindDoc="0" locked="0" layoutInCell="1" allowOverlap="1" wp14:anchorId="62331E48" wp14:editId="5E1D9BDD">
                <wp:simplePos x="0" y="0"/>
                <wp:positionH relativeFrom="column">
                  <wp:posOffset>5075195</wp:posOffset>
                </wp:positionH>
                <wp:positionV relativeFrom="paragraph">
                  <wp:posOffset>509620</wp:posOffset>
                </wp:positionV>
                <wp:extent cx="1728934" cy="334472"/>
                <wp:effectExtent l="0" t="0" r="0" b="0"/>
                <wp:wrapNone/>
                <wp:docPr id="4153" name="Text Box 293">
                  <a:extLst xmlns:a="http://schemas.openxmlformats.org/drawingml/2006/main">
                    <a:ext uri="{FF2B5EF4-FFF2-40B4-BE49-F238E27FC236}">
                      <a16:creationId xmlns:a16="http://schemas.microsoft.com/office/drawing/2014/main" id="{00000000-0008-0000-1E00-000003000000}"/>
                    </a:ext>
                    <a:ext uri="{147F2762-F138-4A5C-976F-8EAC2B608ADB}">
                      <a16:predDERef xmlns:a16="http://schemas.microsoft.com/office/drawing/2014/main" pred="{00000000-0008-0000-2000-000002000000}"/>
                    </a:ext>
                  </a:extLst>
                </wp:docPr>
                <wp:cNvGraphicFramePr/>
                <a:graphic xmlns:a="http://schemas.openxmlformats.org/drawingml/2006/main">
                  <a:graphicData uri="http://schemas.microsoft.com/office/word/2010/wordprocessingShape">
                    <wps:wsp>
                      <wps:cNvSpPr txBox="1"/>
                      <wps:spPr>
                        <a:xfrm>
                          <a:off x="0" y="0"/>
                          <a:ext cx="1728934" cy="3344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5FC4FB" w14:textId="77777777" w:rsidR="00923A75" w:rsidRDefault="00923A75" w:rsidP="00026393">
                            <w:pPr>
                              <w:pStyle w:val="NormalWeb"/>
                              <w:spacing w:before="0" w:beforeAutospacing="0" w:after="0" w:afterAutospacing="0"/>
                              <w:jc w:val="right"/>
                            </w:pPr>
                            <w:r>
                              <w:rPr>
                                <w:rFonts w:ascii="GHEA Grapalat" w:hAnsi="GHEA Grapalat" w:cs="Sylfaen"/>
                                <w:i/>
                                <w:iCs/>
                                <w:color w:val="000000"/>
                                <w:sz w:val="14"/>
                                <w:szCs w:val="14"/>
                              </w:rPr>
                              <w:t>Source: RA Statistics Committee, CBA</w:t>
                            </w:r>
                            <w:r>
                              <w:rPr>
                                <w:rFonts w:ascii="GHEA Grapalat" w:hAnsi="GHEA Grapalat" w:cs="Sylfaen"/>
                                <w:i/>
                                <w:iCs/>
                                <w:color w:val="000000"/>
                                <w:sz w:val="14"/>
                                <w:szCs w:val="14"/>
                                <w:lang w:val="hy-AM"/>
                              </w:rPr>
                              <w:t xml:space="preserve"> </w:t>
                            </w:r>
                            <w:r>
                              <w:rPr>
                                <w:rFonts w:ascii="GHEA Grapalat" w:hAnsi="GHEA Grapalat" w:cs="Calibri"/>
                                <w:i/>
                                <w:iCs/>
                                <w:color w:val="000000"/>
                                <w:sz w:val="14"/>
                                <w:szCs w:val="14"/>
                              </w:rPr>
                              <w:t> </w:t>
                            </w:r>
                          </w:p>
                          <w:p w14:paraId="6A14D07C" w14:textId="77777777" w:rsidR="00923A75" w:rsidRDefault="00923A75" w:rsidP="00026393">
                            <w:pPr>
                              <w:pStyle w:val="NormalWeb"/>
                              <w:spacing w:before="0" w:beforeAutospacing="0" w:after="0" w:afterAutospacing="0"/>
                              <w:jc w:val="right"/>
                            </w:pPr>
                            <w:r>
                              <w:rPr>
                                <w:rFonts w:ascii="GHEA Grapalat" w:hAnsi="GHEA Grapalat" w:cstheme="minorBidi"/>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331E48" id="Text Box 293" o:spid="_x0000_s1087" type="#_x0000_t202" style="position:absolute;left:0;text-align:left;margin-left:399.6pt;margin-top:40.15pt;width:136.15pt;height:26.35pt;z-index:25225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" filled="f" stroked="f" strokeweight=".5pt">
                <v:textbox>
                  <w:txbxContent>
                    <w:p w14:paraId="795FC4FB" w14:textId="77777777" w:rsidR="00923A75" w:rsidRDefault="00923A75" w:rsidP="00026393">
                      <w:pPr>
                        <w:pStyle w:val="NormalWeb"/>
                        <w:spacing w:before="0" w:beforeAutospacing="0" w:after="0" w:afterAutospacing="0"/>
                        <w:jc w:val="right"/>
                      </w:pPr>
                      <w:r>
                        <w:rPr>
                          <w:rFonts w:ascii="GHEA Grapalat" w:hAnsi="GHEA Grapalat" w:cs="Sylfaen"/>
                          <w:i/>
                          <w:iCs/>
                          <w:color w:val="000000"/>
                          <w:sz w:val="14"/>
                          <w:szCs w:val="14"/>
                        </w:rPr>
                        <w:t>Source: RA Statistics Committee, CBA</w:t>
                      </w:r>
                      <w:r>
                        <w:rPr>
                          <w:rFonts w:ascii="GHEA Grapalat" w:hAnsi="GHEA Grapalat" w:cs="Sylfaen"/>
                          <w:i/>
                          <w:iCs/>
                          <w:color w:val="000000"/>
                          <w:sz w:val="14"/>
                          <w:szCs w:val="14"/>
                          <w:lang w:val="hy-AM"/>
                        </w:rPr>
                        <w:t xml:space="preserve"> </w:t>
                      </w:r>
                      <w:r>
                        <w:rPr>
                          <w:rFonts w:ascii="GHEA Grapalat" w:hAnsi="GHEA Grapalat" w:cs="Calibri"/>
                          <w:i/>
                          <w:iCs/>
                          <w:color w:val="000000"/>
                          <w:sz w:val="14"/>
                          <w:szCs w:val="14"/>
                        </w:rPr>
                        <w:t> </w:t>
                      </w:r>
                    </w:p>
                    <w:p w14:paraId="6A14D07C" w14:textId="77777777" w:rsidR="00923A75" w:rsidRDefault="00923A75" w:rsidP="00026393">
                      <w:pPr>
                        <w:pStyle w:val="NormalWeb"/>
                        <w:spacing w:before="0" w:beforeAutospacing="0" w:after="0" w:afterAutospacing="0"/>
                        <w:jc w:val="right"/>
                      </w:pPr>
                      <w:r>
                        <w:rPr>
                          <w:rFonts w:ascii="GHEA Grapalat" w:hAnsi="GHEA Grapalat" w:cstheme="minorBidi"/>
                          <w:i/>
                          <w:iCs/>
                          <w:color w:val="000000"/>
                          <w:sz w:val="14"/>
                          <w:szCs w:val="14"/>
                        </w:rPr>
                        <w:t> </w:t>
                      </w:r>
                    </w:p>
                  </w:txbxContent>
                </v:textbox>
              </v:shape>
            </w:pict>
          </mc:Fallback>
        </mc:AlternateContent>
      </w:r>
      <w:r w:rsidR="00316466" w:rsidRPr="00E228B7">
        <w:rPr>
          <w:rFonts w:ascii="GHEA Grapalat" w:hAnsi="GHEA Grapalat" w:cstheme="minorHAnsi"/>
          <w:sz w:val="20"/>
          <w:szCs w:val="20"/>
        </w:rPr>
        <w:t xml:space="preserve">In the reporting period, as expected, a low inflationary environment was shaped, but because of some new deflationary patterns, the </w:t>
      </w:r>
      <w:r w:rsidR="00316466" w:rsidRPr="00316466">
        <w:rPr>
          <w:rFonts w:ascii="GHEA Grapalat" w:hAnsi="GHEA Grapalat" w:cstheme="minorHAnsi"/>
          <w:sz w:val="20"/>
          <w:szCs w:val="20"/>
        </w:rPr>
        <w:t xml:space="preserve">                </w:t>
      </w:r>
      <w:r w:rsidR="00316466" w:rsidRPr="00E228B7">
        <w:rPr>
          <w:rFonts w:ascii="GHEA Grapalat" w:hAnsi="GHEA Grapalat" w:cstheme="minorHAnsi"/>
          <w:sz w:val="20"/>
          <w:szCs w:val="20"/>
        </w:rPr>
        <w:t>12-month inflation proved lower than anticipated, deviating downside the projection path. The deviation was due to both demand and supply factors observable for that period.</w:t>
      </w:r>
    </w:p>
    <w:p w14:paraId="472B818D" w14:textId="77777777" w:rsidR="00D802C7" w:rsidRDefault="00316466" w:rsidP="00316466">
      <w:pPr>
        <w:spacing w:line="340" w:lineRule="atLeast"/>
        <w:ind w:firstLine="284"/>
        <w:rPr>
          <w:rFonts w:ascii="GHEA Grapalat" w:hAnsi="GHEA Grapalat"/>
          <w:sz w:val="20"/>
          <w:szCs w:val="20"/>
          <w:lang w:val="hy-AM"/>
        </w:rPr>
      </w:pPr>
      <w:r w:rsidRPr="00E228B7">
        <w:rPr>
          <w:rFonts w:ascii="GHEA Grapalat" w:hAnsi="GHEA Grapalat" w:cstheme="minorHAnsi"/>
          <w:sz w:val="20"/>
          <w:szCs w:val="20"/>
        </w:rPr>
        <w:t xml:space="preserve">In terms of their impact on inflation, the reporting period may fall into two parts, related to the differences in fiscal policy implementation, private consumption behavior, and a number of supply factors. Thus, the Government’s </w:t>
      </w:r>
      <w:proofErr w:type="spellStart"/>
      <w:r w:rsidRPr="00E228B7">
        <w:rPr>
          <w:rFonts w:ascii="GHEA Grapalat" w:hAnsi="GHEA Grapalat" w:cstheme="minorHAnsi"/>
          <w:sz w:val="20"/>
          <w:szCs w:val="20"/>
          <w:lang w:val="hy-AM"/>
        </w:rPr>
        <w:t>fiscal</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policy</w:t>
      </w:r>
      <w:proofErr w:type="spellEnd"/>
      <w:r w:rsidRPr="00E228B7">
        <w:rPr>
          <w:rFonts w:ascii="GHEA Grapalat" w:hAnsi="GHEA Grapalat" w:cstheme="minorHAnsi"/>
          <w:sz w:val="20"/>
          <w:szCs w:val="20"/>
          <w:lang w:val="hy-AM"/>
        </w:rPr>
        <w:t xml:space="preserve"> </w:t>
      </w:r>
      <w:r w:rsidRPr="00E228B7">
        <w:rPr>
          <w:rFonts w:ascii="GHEA Grapalat" w:hAnsi="GHEA Grapalat" w:cstheme="minorHAnsi"/>
          <w:sz w:val="20"/>
          <w:szCs w:val="20"/>
        </w:rPr>
        <w:t>carried out in the fourth quarter of 2019</w:t>
      </w:r>
      <w:r w:rsidRPr="00E228B7">
        <w:rPr>
          <w:rFonts w:ascii="GHEA Grapalat" w:hAnsi="GHEA Grapalat" w:cstheme="minorHAnsi"/>
          <w:sz w:val="20"/>
          <w:szCs w:val="20"/>
          <w:lang w:val="hy-AM"/>
        </w:rPr>
        <w:t xml:space="preserve"> </w:t>
      </w:r>
      <w:r w:rsidRPr="00E228B7">
        <w:rPr>
          <w:rFonts w:ascii="GHEA Grapalat" w:hAnsi="GHEA Grapalat" w:cstheme="minorHAnsi"/>
          <w:sz w:val="20"/>
          <w:szCs w:val="20"/>
        </w:rPr>
        <w:t xml:space="preserve">and first quarter of 2020 proved </w:t>
      </w:r>
      <w:proofErr w:type="spellStart"/>
      <w:r w:rsidRPr="00E228B7">
        <w:rPr>
          <w:rFonts w:ascii="GHEA Grapalat" w:hAnsi="GHEA Grapalat" w:cstheme="minorHAnsi"/>
          <w:sz w:val="20"/>
          <w:szCs w:val="20"/>
          <w:lang w:val="hy-AM"/>
        </w:rPr>
        <w:t>more</w:t>
      </w:r>
      <w:proofErr w:type="spellEnd"/>
      <w:r w:rsidRPr="00E228B7">
        <w:rPr>
          <w:rFonts w:ascii="GHEA Grapalat" w:hAnsi="GHEA Grapalat" w:cstheme="minorHAnsi"/>
          <w:sz w:val="20"/>
          <w:szCs w:val="20"/>
        </w:rPr>
        <w:t xml:space="preserve"> contractionary than expected. However, domestic demand in that period tracked higher growth than predicted owing to increased growth in private consumption, which in turn was </w:t>
      </w:r>
      <w:r w:rsidR="003A74C1" w:rsidRPr="00E228B7">
        <w:rPr>
          <w:rFonts w:ascii="GHEA Grapalat" w:hAnsi="GHEA Grapalat" w:cstheme="minorHAnsi"/>
          <w:sz w:val="20"/>
          <w:szCs w:val="20"/>
        </w:rPr>
        <w:t>fueled</w:t>
      </w:r>
      <w:r w:rsidRPr="00E228B7">
        <w:rPr>
          <w:rFonts w:ascii="GHEA Grapalat" w:hAnsi="GHEA Grapalat" w:cstheme="minorHAnsi"/>
          <w:sz w:val="20"/>
          <w:szCs w:val="20"/>
        </w:rPr>
        <w:t xml:space="preserve"> by a relatively large increase in consumer loans the financial system provided to the economy. In the </w:t>
      </w:r>
      <w:proofErr w:type="gramStart"/>
      <w:r w:rsidRPr="00E228B7">
        <w:rPr>
          <w:rFonts w:ascii="GHEA Grapalat" w:hAnsi="GHEA Grapalat" w:cstheme="minorHAnsi"/>
          <w:sz w:val="20"/>
          <w:szCs w:val="20"/>
        </w:rPr>
        <w:t>meantime</w:t>
      </w:r>
      <w:proofErr w:type="gramEnd"/>
      <w:r w:rsidRPr="00E228B7">
        <w:rPr>
          <w:rFonts w:ascii="GHEA Grapalat" w:hAnsi="GHEA Grapalat" w:cstheme="minorHAnsi"/>
          <w:sz w:val="20"/>
          <w:szCs w:val="20"/>
        </w:rPr>
        <w:t xml:space="preserve"> though, certain </w:t>
      </w:r>
      <w:proofErr w:type="spellStart"/>
      <w:r w:rsidRPr="00E228B7">
        <w:rPr>
          <w:rFonts w:ascii="GHEA Grapalat" w:hAnsi="GHEA Grapalat" w:cstheme="minorHAnsi"/>
          <w:sz w:val="20"/>
          <w:szCs w:val="20"/>
          <w:lang w:val="hy-AM"/>
        </w:rPr>
        <w:t>supply-side</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factors</w:t>
      </w:r>
      <w:proofErr w:type="spellEnd"/>
      <w:r w:rsidRPr="00E228B7">
        <w:rPr>
          <w:rFonts w:ascii="GHEA Grapalat" w:hAnsi="GHEA Grapalat" w:cstheme="minorHAnsi"/>
          <w:sz w:val="20"/>
          <w:szCs w:val="20"/>
          <w:lang w:val="hy-AM"/>
        </w:rPr>
        <w:t xml:space="preserve"> </w:t>
      </w:r>
      <w:r w:rsidRPr="00E228B7">
        <w:rPr>
          <w:rFonts w:ascii="GHEA Grapalat" w:hAnsi="GHEA Grapalat" w:cstheme="minorHAnsi"/>
          <w:sz w:val="20"/>
          <w:szCs w:val="20"/>
        </w:rPr>
        <w:t xml:space="preserve">that contained </w:t>
      </w:r>
      <w:proofErr w:type="spellStart"/>
      <w:r w:rsidRPr="00E228B7">
        <w:rPr>
          <w:rFonts w:ascii="GHEA Grapalat" w:hAnsi="GHEA Grapalat" w:cstheme="minorHAnsi"/>
          <w:sz w:val="20"/>
          <w:szCs w:val="20"/>
          <w:lang w:val="hy-AM"/>
        </w:rPr>
        <w:t>the</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inflation</w:t>
      </w:r>
      <w:proofErr w:type="spellEnd"/>
      <w:r w:rsidRPr="00E228B7">
        <w:rPr>
          <w:rFonts w:ascii="GHEA Grapalat" w:hAnsi="GHEA Grapalat" w:cstheme="minorHAnsi"/>
          <w:sz w:val="20"/>
          <w:szCs w:val="20"/>
        </w:rPr>
        <w:t xml:space="preserve"> included </w:t>
      </w:r>
      <w:proofErr w:type="spellStart"/>
      <w:r w:rsidRPr="00E228B7">
        <w:rPr>
          <w:rFonts w:ascii="GHEA Grapalat" w:hAnsi="GHEA Grapalat" w:cstheme="minorHAnsi"/>
          <w:sz w:val="20"/>
          <w:szCs w:val="20"/>
          <w:lang w:val="hy-AM"/>
        </w:rPr>
        <w:t>the</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impact</w:t>
      </w:r>
      <w:proofErr w:type="spellEnd"/>
      <w:r w:rsidRPr="00E228B7">
        <w:rPr>
          <w:rFonts w:ascii="GHEA Grapalat" w:hAnsi="GHEA Grapalat" w:cstheme="minorHAnsi"/>
          <w:sz w:val="20"/>
          <w:szCs w:val="20"/>
          <w:lang w:val="hy-AM"/>
        </w:rPr>
        <w:t xml:space="preserve"> of </w:t>
      </w:r>
      <w:proofErr w:type="spellStart"/>
      <w:r w:rsidRPr="00E228B7">
        <w:rPr>
          <w:rFonts w:ascii="GHEA Grapalat" w:hAnsi="GHEA Grapalat" w:cstheme="minorHAnsi"/>
          <w:sz w:val="20"/>
          <w:szCs w:val="20"/>
          <w:lang w:val="hy-AM"/>
        </w:rPr>
        <w:t>low</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prices</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in</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the</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outside</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world</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transmitted</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onto</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domestic</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prices</w:t>
      </w:r>
      <w:proofErr w:type="spellEnd"/>
      <w:r w:rsidRPr="00E228B7">
        <w:rPr>
          <w:rFonts w:ascii="GHEA Grapalat" w:hAnsi="GHEA Grapalat" w:cstheme="minorHAnsi"/>
          <w:sz w:val="20"/>
          <w:szCs w:val="20"/>
        </w:rPr>
        <w:t xml:space="preserve">, the increased effectiveness of the use of resources in the non-tradable sector of the economy, and </w:t>
      </w:r>
      <w:proofErr w:type="spellStart"/>
      <w:r w:rsidRPr="00E228B7">
        <w:rPr>
          <w:rFonts w:ascii="GHEA Grapalat" w:hAnsi="GHEA Grapalat" w:cstheme="minorHAnsi"/>
          <w:sz w:val="20"/>
          <w:szCs w:val="20"/>
          <w:lang w:val="hy-AM"/>
        </w:rPr>
        <w:t>the</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increasingly</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competitive</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commodity</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markets</w:t>
      </w:r>
      <w:proofErr w:type="spellEnd"/>
      <w:r w:rsidRPr="00E228B7">
        <w:rPr>
          <w:rFonts w:ascii="GHEA Grapalat" w:hAnsi="GHEA Grapalat" w:cstheme="minorHAnsi"/>
          <w:sz w:val="20"/>
          <w:szCs w:val="20"/>
        </w:rPr>
        <w:t xml:space="preserve">. </w:t>
      </w:r>
      <w:proofErr w:type="spellStart"/>
      <w:r w:rsidRPr="00E228B7">
        <w:rPr>
          <w:rFonts w:ascii="GHEA Grapalat" w:hAnsi="GHEA Grapalat" w:cstheme="minorHAnsi"/>
          <w:sz w:val="20"/>
          <w:szCs w:val="20"/>
          <w:lang w:val="hy-AM"/>
        </w:rPr>
        <w:t>Based</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on</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this</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the</w:t>
      </w:r>
      <w:proofErr w:type="spellEnd"/>
      <w:r w:rsidRPr="00E228B7">
        <w:rPr>
          <w:rFonts w:ascii="GHEA Grapalat" w:hAnsi="GHEA Grapalat" w:cstheme="minorHAnsi"/>
          <w:sz w:val="20"/>
          <w:szCs w:val="20"/>
          <w:lang w:val="hy-AM"/>
        </w:rPr>
        <w:t xml:space="preserve"> Central Bank </w:t>
      </w:r>
      <w:r w:rsidRPr="00E228B7">
        <w:rPr>
          <w:rFonts w:ascii="GHEA Grapalat" w:hAnsi="GHEA Grapalat" w:cstheme="minorHAnsi"/>
          <w:sz w:val="20"/>
          <w:szCs w:val="20"/>
        </w:rPr>
        <w:t xml:space="preserve">has revised the quarterly </w:t>
      </w:r>
      <w:proofErr w:type="spellStart"/>
      <w:r w:rsidRPr="00E228B7">
        <w:rPr>
          <w:rFonts w:ascii="GHEA Grapalat" w:hAnsi="GHEA Grapalat" w:cstheme="minorHAnsi"/>
          <w:sz w:val="20"/>
          <w:szCs w:val="20"/>
          <w:lang w:val="hy-AM"/>
        </w:rPr>
        <w:t>inflation</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forecasts</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and</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the</w:t>
      </w:r>
      <w:proofErr w:type="spellEnd"/>
      <w:r w:rsidRPr="00E228B7">
        <w:rPr>
          <w:rFonts w:ascii="GHEA Grapalat" w:hAnsi="GHEA Grapalat" w:cstheme="minorHAnsi"/>
          <w:sz w:val="20"/>
          <w:szCs w:val="20"/>
          <w:lang w:val="hy-AM"/>
        </w:rPr>
        <w:t xml:space="preserve"> </w:t>
      </w:r>
      <w:r w:rsidRPr="00E228B7">
        <w:rPr>
          <w:rFonts w:ascii="GHEA Grapalat" w:hAnsi="GHEA Grapalat" w:cstheme="minorHAnsi"/>
          <w:sz w:val="20"/>
          <w:szCs w:val="20"/>
        </w:rPr>
        <w:t xml:space="preserve">path to </w:t>
      </w:r>
      <w:proofErr w:type="spellStart"/>
      <w:r w:rsidRPr="00E228B7">
        <w:rPr>
          <w:rFonts w:ascii="GHEA Grapalat" w:hAnsi="GHEA Grapalat" w:cstheme="minorHAnsi"/>
          <w:sz w:val="20"/>
          <w:szCs w:val="20"/>
          <w:lang w:val="hy-AM"/>
        </w:rPr>
        <w:lastRenderedPageBreak/>
        <w:t>recovery</w:t>
      </w:r>
      <w:proofErr w:type="spellEnd"/>
      <w:r w:rsidRPr="00E228B7">
        <w:rPr>
          <w:rFonts w:ascii="GHEA Grapalat" w:hAnsi="GHEA Grapalat" w:cstheme="minorHAnsi"/>
          <w:sz w:val="20"/>
          <w:szCs w:val="20"/>
        </w:rPr>
        <w:t>. At this period of time the Central Bank left the refinancing rate unchanged.</w:t>
      </w:r>
    </w:p>
    <w:p w14:paraId="6B15DD28" w14:textId="77777777" w:rsidR="00D802C7" w:rsidRDefault="00316466" w:rsidP="00316466">
      <w:pPr>
        <w:spacing w:line="340" w:lineRule="atLeast"/>
        <w:ind w:firstLine="284"/>
        <w:rPr>
          <w:rFonts w:ascii="GHEA Grapalat" w:hAnsi="GHEA Grapalat"/>
          <w:sz w:val="20"/>
          <w:szCs w:val="20"/>
          <w:lang w:val="hy-AM"/>
        </w:rPr>
      </w:pPr>
      <w:r w:rsidRPr="00E228B7">
        <w:rPr>
          <w:rFonts w:ascii="GHEA Grapalat" w:hAnsi="GHEA Grapalat" w:cstheme="minorHAnsi"/>
          <w:sz w:val="20"/>
          <w:szCs w:val="20"/>
        </w:rPr>
        <w:t xml:space="preserve">The inflationary developments in the second and third quarters of 2020 derived totally from healthcare and economic consequences of the </w:t>
      </w:r>
      <w:proofErr w:type="gramStart"/>
      <w:r w:rsidRPr="00E228B7">
        <w:rPr>
          <w:rFonts w:ascii="GHEA Grapalat" w:hAnsi="GHEA Grapalat" w:cstheme="minorHAnsi"/>
          <w:sz w:val="20"/>
          <w:szCs w:val="20"/>
        </w:rPr>
        <w:t>New</w:t>
      </w:r>
      <w:proofErr w:type="gramEnd"/>
      <w:r w:rsidRPr="00E228B7">
        <w:rPr>
          <w:rFonts w:ascii="GHEA Grapalat" w:hAnsi="GHEA Grapalat" w:cstheme="minorHAnsi"/>
          <w:sz w:val="20"/>
          <w:szCs w:val="20"/>
        </w:rPr>
        <w:t xml:space="preserve"> </w:t>
      </w:r>
      <w:proofErr w:type="spellStart"/>
      <w:r w:rsidRPr="00E228B7">
        <w:rPr>
          <w:rFonts w:ascii="GHEA Grapalat" w:hAnsi="GHEA Grapalat" w:cstheme="minorHAnsi"/>
          <w:sz w:val="20"/>
          <w:szCs w:val="20"/>
          <w:lang w:val="hy-AM"/>
        </w:rPr>
        <w:t>coronavirus</w:t>
      </w:r>
      <w:proofErr w:type="spellEnd"/>
      <w:r w:rsidRPr="00E228B7">
        <w:rPr>
          <w:rFonts w:ascii="GHEA Grapalat" w:hAnsi="GHEA Grapalat" w:cstheme="minorHAnsi"/>
          <w:sz w:val="20"/>
          <w:szCs w:val="20"/>
          <w:lang w:val="hy-AM"/>
        </w:rPr>
        <w:t xml:space="preserve"> </w:t>
      </w:r>
      <w:r w:rsidRPr="00E228B7">
        <w:rPr>
          <w:rFonts w:ascii="GHEA Grapalat" w:hAnsi="GHEA Grapalat" w:cstheme="minorHAnsi"/>
          <w:sz w:val="20"/>
          <w:szCs w:val="20"/>
        </w:rPr>
        <w:t xml:space="preserve">disease </w:t>
      </w:r>
      <w:r w:rsidRPr="00E228B7">
        <w:rPr>
          <w:rFonts w:ascii="GHEA Grapalat" w:hAnsi="GHEA Grapalat" w:cstheme="minorHAnsi"/>
          <w:sz w:val="20"/>
          <w:szCs w:val="20"/>
          <w:lang w:val="hy-AM"/>
        </w:rPr>
        <w:t xml:space="preserve">(COVID-19) </w:t>
      </w:r>
      <w:r w:rsidRPr="00E228B7">
        <w:rPr>
          <w:rFonts w:ascii="GHEA Grapalat" w:hAnsi="GHEA Grapalat" w:cstheme="minorHAnsi"/>
          <w:sz w:val="20"/>
          <w:szCs w:val="20"/>
        </w:rPr>
        <w:t xml:space="preserve">that broke out </w:t>
      </w:r>
      <w:proofErr w:type="spellStart"/>
      <w:r w:rsidRPr="00E228B7">
        <w:rPr>
          <w:rFonts w:ascii="GHEA Grapalat" w:hAnsi="GHEA Grapalat" w:cstheme="minorHAnsi"/>
          <w:sz w:val="20"/>
          <w:szCs w:val="20"/>
          <w:lang w:val="hy-AM"/>
        </w:rPr>
        <w:t>in</w:t>
      </w:r>
      <w:proofErr w:type="spellEnd"/>
      <w:r w:rsidRPr="00E228B7">
        <w:rPr>
          <w:rFonts w:ascii="GHEA Grapalat" w:hAnsi="GHEA Grapalat" w:cstheme="minorHAnsi"/>
          <w:sz w:val="20"/>
          <w:szCs w:val="20"/>
          <w:lang w:val="hy-AM"/>
        </w:rPr>
        <w:t xml:space="preserve"> a </w:t>
      </w:r>
      <w:proofErr w:type="spellStart"/>
      <w:r w:rsidRPr="00E228B7">
        <w:rPr>
          <w:rFonts w:ascii="GHEA Grapalat" w:hAnsi="GHEA Grapalat" w:cstheme="minorHAnsi"/>
          <w:sz w:val="20"/>
          <w:szCs w:val="20"/>
          <w:lang w:val="hy-AM"/>
        </w:rPr>
        <w:t>number</w:t>
      </w:r>
      <w:proofErr w:type="spellEnd"/>
      <w:r w:rsidRPr="00E228B7">
        <w:rPr>
          <w:rFonts w:ascii="GHEA Grapalat" w:hAnsi="GHEA Grapalat" w:cstheme="minorHAnsi"/>
          <w:sz w:val="20"/>
          <w:szCs w:val="20"/>
          <w:lang w:val="hy-AM"/>
        </w:rPr>
        <w:t xml:space="preserve"> of </w:t>
      </w:r>
      <w:proofErr w:type="spellStart"/>
      <w:r w:rsidRPr="00E228B7">
        <w:rPr>
          <w:rFonts w:ascii="GHEA Grapalat" w:hAnsi="GHEA Grapalat" w:cstheme="minorHAnsi"/>
          <w:sz w:val="20"/>
          <w:szCs w:val="20"/>
          <w:lang w:val="hy-AM"/>
        </w:rPr>
        <w:t>countries</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around</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the</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world</w:t>
      </w:r>
      <w:proofErr w:type="spellEnd"/>
      <w:r w:rsidRPr="00E228B7">
        <w:rPr>
          <w:rFonts w:ascii="GHEA Grapalat" w:hAnsi="GHEA Grapalat" w:cstheme="minorHAnsi"/>
          <w:sz w:val="20"/>
          <w:szCs w:val="20"/>
          <w:lang w:val="hy-AM"/>
        </w:rPr>
        <w:t xml:space="preserve"> </w:t>
      </w:r>
      <w:r w:rsidRPr="00E228B7">
        <w:rPr>
          <w:rFonts w:ascii="GHEA Grapalat" w:hAnsi="GHEA Grapalat" w:cstheme="minorHAnsi"/>
          <w:sz w:val="20"/>
          <w:szCs w:val="20"/>
        </w:rPr>
        <w:t xml:space="preserve">at </w:t>
      </w:r>
      <w:proofErr w:type="spellStart"/>
      <w:r w:rsidRPr="00E228B7">
        <w:rPr>
          <w:rFonts w:ascii="GHEA Grapalat" w:hAnsi="GHEA Grapalat" w:cstheme="minorHAnsi"/>
          <w:sz w:val="20"/>
          <w:szCs w:val="20"/>
          <w:lang w:val="hy-AM"/>
        </w:rPr>
        <w:t>the</w:t>
      </w:r>
      <w:proofErr w:type="spellEnd"/>
      <w:r w:rsidRPr="00E228B7">
        <w:rPr>
          <w:rFonts w:ascii="GHEA Grapalat" w:hAnsi="GHEA Grapalat" w:cstheme="minorHAnsi"/>
          <w:sz w:val="20"/>
          <w:szCs w:val="20"/>
          <w:lang w:val="hy-AM"/>
        </w:rPr>
        <w:t xml:space="preserve"> </w:t>
      </w:r>
      <w:r w:rsidRPr="00E228B7">
        <w:rPr>
          <w:rFonts w:ascii="GHEA Grapalat" w:hAnsi="GHEA Grapalat" w:cstheme="minorHAnsi"/>
          <w:sz w:val="20"/>
          <w:szCs w:val="20"/>
        </w:rPr>
        <w:t xml:space="preserve">start </w:t>
      </w:r>
      <w:r w:rsidRPr="00E228B7">
        <w:rPr>
          <w:rFonts w:ascii="GHEA Grapalat" w:hAnsi="GHEA Grapalat" w:cstheme="minorHAnsi"/>
          <w:sz w:val="20"/>
          <w:szCs w:val="20"/>
          <w:lang w:val="hy-AM"/>
        </w:rPr>
        <w:t xml:space="preserve">of </w:t>
      </w:r>
      <w:proofErr w:type="spellStart"/>
      <w:r w:rsidRPr="00E228B7">
        <w:rPr>
          <w:rFonts w:ascii="GHEA Grapalat" w:hAnsi="GHEA Grapalat" w:cstheme="minorHAnsi"/>
          <w:sz w:val="20"/>
          <w:szCs w:val="20"/>
          <w:lang w:val="hy-AM"/>
        </w:rPr>
        <w:t>the</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year</w:t>
      </w:r>
      <w:proofErr w:type="spellEnd"/>
      <w:r w:rsidRPr="00E228B7">
        <w:rPr>
          <w:rFonts w:ascii="GHEA Grapalat" w:hAnsi="GHEA Grapalat" w:cstheme="minorHAnsi"/>
          <w:sz w:val="20"/>
          <w:szCs w:val="20"/>
        </w:rPr>
        <w:t xml:space="preserve"> and in Armenia since March. After healthcare and economic constraints were imposed on the back of uncertainty about the economic outlook at that time, a sharp decline in economic activity was observable, with significant reductions in all sectors of the economy. In such a situation, the Government implemented considerably a stimulative fiscal policy aimed at social and economic assistance. However, high uncertainty accumulated due to the pandemic has driven the public to take a precautious approach to private consumption and investment, which has outpaced fiscal stimulus, leading to weakening domestic demand and maintaining a low inflationary environment. A wide scale offensive launched by Azerbaijan on September 27th along the entire line of contact with </w:t>
      </w:r>
      <w:r w:rsidR="00085582">
        <w:rPr>
          <w:rFonts w:ascii="GHEA Grapalat" w:hAnsi="GHEA Grapalat" w:cstheme="minorHAnsi"/>
          <w:sz w:val="20"/>
          <w:szCs w:val="20"/>
        </w:rPr>
        <w:t xml:space="preserve">the </w:t>
      </w:r>
      <w:r w:rsidRPr="00E228B7">
        <w:rPr>
          <w:rFonts w:ascii="GHEA Grapalat" w:hAnsi="GHEA Grapalat" w:cstheme="minorHAnsi"/>
          <w:sz w:val="20"/>
          <w:szCs w:val="20"/>
        </w:rPr>
        <w:t>Artsakh</w:t>
      </w:r>
      <w:r w:rsidR="00085582">
        <w:rPr>
          <w:rFonts w:ascii="GHEA Grapalat" w:hAnsi="GHEA Grapalat" w:cstheme="minorHAnsi"/>
          <w:sz w:val="20"/>
          <w:szCs w:val="20"/>
        </w:rPr>
        <w:t xml:space="preserve"> Republic</w:t>
      </w:r>
      <w:r w:rsidRPr="00E228B7">
        <w:rPr>
          <w:rFonts w:ascii="GHEA Grapalat" w:hAnsi="GHEA Grapalat" w:cstheme="minorHAnsi"/>
          <w:sz w:val="20"/>
          <w:szCs w:val="20"/>
        </w:rPr>
        <w:t>, and the martial law declared in the Republic of Armenia in that situation, as well as the new wave of coronavirus that broke out and spread rapidly have brought in addition to uncertainties at the end of the quarter in terms of outlook to economic recovery and inflation developments.</w:t>
      </w:r>
    </w:p>
    <w:p w14:paraId="40D226B1" w14:textId="77777777" w:rsidR="00D802C7" w:rsidRDefault="00316466" w:rsidP="00316466">
      <w:pPr>
        <w:spacing w:line="340" w:lineRule="atLeast"/>
        <w:ind w:firstLine="284"/>
        <w:rPr>
          <w:rFonts w:ascii="GHEA Grapalat" w:hAnsi="GHEA Grapalat"/>
          <w:sz w:val="20"/>
          <w:szCs w:val="20"/>
          <w:lang w:val="hy-AM"/>
        </w:rPr>
      </w:pPr>
      <w:r w:rsidRPr="00E228B7">
        <w:rPr>
          <w:rFonts w:ascii="GHEA Grapalat" w:hAnsi="GHEA Grapalat" w:cstheme="minorHAnsi"/>
          <w:sz w:val="20"/>
          <w:szCs w:val="20"/>
        </w:rPr>
        <w:t>In</w:t>
      </w:r>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the</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reporting</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period</w:t>
      </w:r>
      <w:proofErr w:type="spellEnd"/>
      <w:r w:rsidRPr="00E228B7">
        <w:rPr>
          <w:rFonts w:ascii="GHEA Grapalat" w:hAnsi="GHEA Grapalat" w:cstheme="minorHAnsi"/>
          <w:sz w:val="20"/>
          <w:szCs w:val="20"/>
        </w:rPr>
        <w:t>,</w:t>
      </w:r>
      <w:r w:rsidRPr="00E228B7">
        <w:rPr>
          <w:rFonts w:ascii="GHEA Grapalat" w:hAnsi="GHEA Grapalat" w:cstheme="minorHAnsi"/>
          <w:sz w:val="20"/>
          <w:szCs w:val="20"/>
          <w:lang w:val="hy-AM"/>
        </w:rPr>
        <w:t xml:space="preserve"> </w:t>
      </w:r>
      <w:r w:rsidRPr="00E228B7">
        <w:rPr>
          <w:rFonts w:ascii="GHEA Grapalat" w:hAnsi="GHEA Grapalat" w:cstheme="minorHAnsi"/>
          <w:sz w:val="20"/>
          <w:szCs w:val="20"/>
        </w:rPr>
        <w:t>taking into account the possible de</w:t>
      </w:r>
      <w:proofErr w:type="spellStart"/>
      <w:r w:rsidRPr="00E228B7">
        <w:rPr>
          <w:rFonts w:ascii="GHEA Grapalat" w:hAnsi="GHEA Grapalat" w:cstheme="minorHAnsi"/>
          <w:sz w:val="20"/>
          <w:szCs w:val="20"/>
          <w:lang w:val="hy-AM"/>
        </w:rPr>
        <w:t>flationary</w:t>
      </w:r>
      <w:proofErr w:type="spellEnd"/>
      <w:r w:rsidRPr="00E228B7">
        <w:rPr>
          <w:rFonts w:ascii="GHEA Grapalat" w:hAnsi="GHEA Grapalat" w:cstheme="minorHAnsi"/>
          <w:sz w:val="20"/>
          <w:szCs w:val="20"/>
          <w:lang w:val="hy-AM"/>
        </w:rPr>
        <w:t xml:space="preserve"> </w:t>
      </w:r>
      <w:r w:rsidRPr="00E228B7">
        <w:rPr>
          <w:rFonts w:ascii="GHEA Grapalat" w:hAnsi="GHEA Grapalat" w:cstheme="minorHAnsi"/>
          <w:sz w:val="20"/>
          <w:szCs w:val="20"/>
        </w:rPr>
        <w:t>effects under a persistent weak aggregate demand</w:t>
      </w:r>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the</w:t>
      </w:r>
      <w:proofErr w:type="spellEnd"/>
      <w:r w:rsidRPr="00E228B7">
        <w:rPr>
          <w:rFonts w:ascii="GHEA Grapalat" w:hAnsi="GHEA Grapalat" w:cstheme="minorHAnsi"/>
          <w:sz w:val="20"/>
          <w:szCs w:val="20"/>
          <w:lang w:val="hy-AM"/>
        </w:rPr>
        <w:t xml:space="preserve"> Central Bank </w:t>
      </w:r>
      <w:r w:rsidRPr="00E228B7">
        <w:rPr>
          <w:rFonts w:ascii="GHEA Grapalat" w:hAnsi="GHEA Grapalat" w:cstheme="minorHAnsi"/>
          <w:sz w:val="20"/>
          <w:szCs w:val="20"/>
        </w:rPr>
        <w:t xml:space="preserve">conducted </w:t>
      </w:r>
      <w:r w:rsidRPr="00E228B7">
        <w:rPr>
          <w:rFonts w:ascii="GHEA Grapalat" w:hAnsi="GHEA Grapalat" w:cstheme="minorHAnsi"/>
          <w:sz w:val="20"/>
          <w:szCs w:val="20"/>
          <w:lang w:val="hy-AM"/>
        </w:rPr>
        <w:t xml:space="preserve">a </w:t>
      </w:r>
      <w:r w:rsidRPr="00E228B7">
        <w:rPr>
          <w:rFonts w:ascii="GHEA Grapalat" w:hAnsi="GHEA Grapalat" w:cstheme="minorHAnsi"/>
          <w:sz w:val="20"/>
          <w:szCs w:val="20"/>
        </w:rPr>
        <w:t xml:space="preserve">stimulative </w:t>
      </w:r>
      <w:proofErr w:type="spellStart"/>
      <w:r w:rsidRPr="00E228B7">
        <w:rPr>
          <w:rFonts w:ascii="GHEA Grapalat" w:hAnsi="GHEA Grapalat" w:cstheme="minorHAnsi"/>
          <w:sz w:val="20"/>
          <w:szCs w:val="20"/>
          <w:lang w:val="hy-AM"/>
        </w:rPr>
        <w:t>monetary</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policy</w:t>
      </w:r>
      <w:proofErr w:type="spellEnd"/>
      <w:r w:rsidRPr="00E228B7">
        <w:rPr>
          <w:rFonts w:ascii="GHEA Grapalat" w:hAnsi="GHEA Grapalat" w:cstheme="minorHAnsi"/>
          <w:sz w:val="20"/>
          <w:szCs w:val="20"/>
          <w:lang w:val="hy-AM"/>
        </w:rPr>
        <w:t xml:space="preserve"> </w:t>
      </w:r>
      <w:r w:rsidRPr="00E228B7">
        <w:rPr>
          <w:rFonts w:ascii="GHEA Grapalat" w:hAnsi="GHEA Grapalat" w:cstheme="minorHAnsi"/>
          <w:sz w:val="20"/>
          <w:szCs w:val="20"/>
        </w:rPr>
        <w:t xml:space="preserve">and further </w:t>
      </w:r>
      <w:proofErr w:type="spellStart"/>
      <w:r w:rsidRPr="00E228B7">
        <w:rPr>
          <w:rFonts w:ascii="GHEA Grapalat" w:hAnsi="GHEA Grapalat" w:cstheme="minorHAnsi"/>
          <w:sz w:val="20"/>
          <w:szCs w:val="20"/>
          <w:lang w:val="hy-AM"/>
        </w:rPr>
        <w:t>prioritize</w:t>
      </w:r>
      <w:proofErr w:type="spellEnd"/>
      <w:r w:rsidRPr="00E228B7">
        <w:rPr>
          <w:rFonts w:ascii="GHEA Grapalat" w:hAnsi="GHEA Grapalat" w:cstheme="minorHAnsi"/>
          <w:sz w:val="20"/>
          <w:szCs w:val="20"/>
        </w:rPr>
        <w:t>d</w:t>
      </w:r>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the</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gradual</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recovery</w:t>
      </w:r>
      <w:proofErr w:type="spellEnd"/>
      <w:r w:rsidRPr="00E228B7">
        <w:rPr>
          <w:rFonts w:ascii="GHEA Grapalat" w:hAnsi="GHEA Grapalat" w:cstheme="minorHAnsi"/>
          <w:sz w:val="20"/>
          <w:szCs w:val="20"/>
          <w:lang w:val="hy-AM"/>
        </w:rPr>
        <w:t xml:space="preserve"> of </w:t>
      </w:r>
      <w:proofErr w:type="spellStart"/>
      <w:r w:rsidRPr="00E228B7">
        <w:rPr>
          <w:rFonts w:ascii="GHEA Grapalat" w:hAnsi="GHEA Grapalat" w:cstheme="minorHAnsi"/>
          <w:sz w:val="20"/>
          <w:szCs w:val="20"/>
          <w:lang w:val="hy-AM"/>
        </w:rPr>
        <w:t>inflation</w:t>
      </w:r>
      <w:proofErr w:type="spellEnd"/>
      <w:r w:rsidRPr="00E228B7">
        <w:rPr>
          <w:rFonts w:ascii="GHEA Grapalat" w:hAnsi="GHEA Grapalat" w:cstheme="minorHAnsi"/>
          <w:sz w:val="20"/>
          <w:szCs w:val="20"/>
          <w:lang w:val="hy-AM"/>
        </w:rPr>
        <w:t xml:space="preserve">, </w:t>
      </w:r>
      <w:r w:rsidRPr="00E228B7">
        <w:rPr>
          <w:rFonts w:ascii="GHEA Grapalat" w:hAnsi="GHEA Grapalat" w:cstheme="minorHAnsi"/>
          <w:sz w:val="20"/>
          <w:szCs w:val="20"/>
        </w:rPr>
        <w:t>since</w:t>
      </w:r>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according</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to</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the</w:t>
      </w:r>
      <w:proofErr w:type="spellEnd"/>
      <w:r w:rsidRPr="00E228B7">
        <w:rPr>
          <w:rFonts w:ascii="GHEA Grapalat" w:hAnsi="GHEA Grapalat" w:cstheme="minorHAnsi"/>
          <w:sz w:val="20"/>
          <w:szCs w:val="20"/>
          <w:lang w:val="hy-AM"/>
        </w:rPr>
        <w:t xml:space="preserve"> Central Bank</w:t>
      </w:r>
      <w:r w:rsidRPr="00E228B7">
        <w:rPr>
          <w:rFonts w:ascii="GHEA Grapalat" w:hAnsi="GHEA Grapalat" w:cstheme="minorHAnsi"/>
          <w:sz w:val="20"/>
          <w:szCs w:val="20"/>
        </w:rPr>
        <w:t xml:space="preserve"> estimation</w:t>
      </w:r>
      <w:r w:rsidRPr="00E228B7">
        <w:rPr>
          <w:rFonts w:ascii="GHEA Grapalat" w:hAnsi="GHEA Grapalat" w:cstheme="minorHAnsi"/>
          <w:sz w:val="20"/>
          <w:szCs w:val="20"/>
          <w:lang w:val="hy-AM"/>
        </w:rPr>
        <w:t xml:space="preserve">, </w:t>
      </w:r>
      <w:r w:rsidRPr="00E228B7">
        <w:rPr>
          <w:rFonts w:ascii="GHEA Grapalat" w:hAnsi="GHEA Grapalat" w:cstheme="minorHAnsi"/>
          <w:sz w:val="20"/>
          <w:szCs w:val="20"/>
        </w:rPr>
        <w:t xml:space="preserve">a </w:t>
      </w:r>
      <w:proofErr w:type="spellStart"/>
      <w:r w:rsidRPr="00E228B7">
        <w:rPr>
          <w:rFonts w:ascii="GHEA Grapalat" w:hAnsi="GHEA Grapalat" w:cstheme="minorHAnsi"/>
          <w:sz w:val="20"/>
          <w:szCs w:val="20"/>
          <w:lang w:val="hy-AM"/>
        </w:rPr>
        <w:t>low</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inflation</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in</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the</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macroeconomic</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situation</w:t>
      </w:r>
      <w:proofErr w:type="spellEnd"/>
      <w:r w:rsidRPr="00E228B7">
        <w:rPr>
          <w:rFonts w:ascii="GHEA Grapalat" w:hAnsi="GHEA Grapalat" w:cstheme="minorHAnsi"/>
          <w:sz w:val="20"/>
          <w:szCs w:val="20"/>
          <w:lang w:val="hy-AM"/>
        </w:rPr>
        <w:t xml:space="preserve"> </w:t>
      </w:r>
      <w:r w:rsidRPr="00E228B7">
        <w:rPr>
          <w:rFonts w:ascii="GHEA Grapalat" w:hAnsi="GHEA Grapalat" w:cstheme="minorHAnsi"/>
          <w:sz w:val="20"/>
          <w:szCs w:val="20"/>
        </w:rPr>
        <w:t xml:space="preserve">at that time was </w:t>
      </w:r>
      <w:proofErr w:type="spellStart"/>
      <w:r w:rsidRPr="00E228B7">
        <w:rPr>
          <w:rFonts w:ascii="GHEA Grapalat" w:hAnsi="GHEA Grapalat" w:cstheme="minorHAnsi"/>
          <w:sz w:val="20"/>
          <w:szCs w:val="20"/>
          <w:lang w:val="hy-AM"/>
        </w:rPr>
        <w:t>contributing</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to</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the</w:t>
      </w:r>
      <w:proofErr w:type="spellEnd"/>
      <w:r w:rsidRPr="00E228B7">
        <w:rPr>
          <w:rFonts w:ascii="GHEA Grapalat" w:hAnsi="GHEA Grapalat" w:cstheme="minorHAnsi"/>
          <w:sz w:val="20"/>
          <w:szCs w:val="20"/>
          <w:lang w:val="hy-AM"/>
        </w:rPr>
        <w:t xml:space="preserve"> </w:t>
      </w:r>
      <w:r w:rsidRPr="00E228B7">
        <w:rPr>
          <w:rFonts w:ascii="GHEA Grapalat" w:hAnsi="GHEA Grapalat" w:cstheme="minorHAnsi"/>
          <w:sz w:val="20"/>
          <w:szCs w:val="20"/>
        </w:rPr>
        <w:t xml:space="preserve">anchoring </w:t>
      </w:r>
      <w:proofErr w:type="spellStart"/>
      <w:r w:rsidRPr="00E228B7">
        <w:rPr>
          <w:rFonts w:ascii="GHEA Grapalat" w:hAnsi="GHEA Grapalat" w:cstheme="minorHAnsi"/>
          <w:sz w:val="20"/>
          <w:szCs w:val="20"/>
          <w:lang w:val="hy-AM"/>
        </w:rPr>
        <w:t>long-term</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inflation</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expectations</w:t>
      </w:r>
      <w:proofErr w:type="spellEnd"/>
      <w:r w:rsidRPr="00E228B7">
        <w:rPr>
          <w:rFonts w:ascii="GHEA Grapalat" w:hAnsi="GHEA Grapalat" w:cstheme="minorHAnsi"/>
          <w:sz w:val="20"/>
          <w:szCs w:val="20"/>
        </w:rPr>
        <w:t xml:space="preserve"> and enhancing public confidence in the monetary policy pursued by the Central Bank</w:t>
      </w:r>
      <w:r w:rsidRPr="00E228B7">
        <w:rPr>
          <w:rFonts w:ascii="GHEA Grapalat" w:hAnsi="GHEA Grapalat" w:cstheme="minorHAnsi"/>
          <w:sz w:val="20"/>
          <w:szCs w:val="20"/>
          <w:lang w:val="hy-AM"/>
        </w:rPr>
        <w:t xml:space="preserve">. </w:t>
      </w:r>
      <w:r w:rsidRPr="00E228B7">
        <w:rPr>
          <w:rFonts w:ascii="GHEA Grapalat" w:hAnsi="GHEA Grapalat" w:cstheme="minorHAnsi"/>
          <w:sz w:val="20"/>
          <w:szCs w:val="20"/>
        </w:rPr>
        <w:t>In</w:t>
      </w:r>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the</w:t>
      </w:r>
      <w:proofErr w:type="spellEnd"/>
      <w:r w:rsidRPr="00E228B7">
        <w:rPr>
          <w:rFonts w:ascii="GHEA Grapalat" w:hAnsi="GHEA Grapalat" w:cstheme="minorHAnsi"/>
          <w:sz w:val="20"/>
          <w:szCs w:val="20"/>
          <w:lang w:val="hy-AM"/>
        </w:rPr>
        <w:t xml:space="preserve"> </w:t>
      </w:r>
      <w:r w:rsidRPr="00E228B7">
        <w:rPr>
          <w:rFonts w:ascii="GHEA Grapalat" w:hAnsi="GHEA Grapalat" w:cstheme="minorHAnsi"/>
          <w:sz w:val="20"/>
          <w:szCs w:val="20"/>
        </w:rPr>
        <w:t>course of a one-year period under review,</w:t>
      </w:r>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the</w:t>
      </w:r>
      <w:proofErr w:type="spellEnd"/>
      <w:r w:rsidRPr="00E228B7">
        <w:rPr>
          <w:rFonts w:ascii="GHEA Grapalat" w:hAnsi="GHEA Grapalat" w:cstheme="minorHAnsi"/>
          <w:sz w:val="20"/>
          <w:szCs w:val="20"/>
          <w:lang w:val="hy-AM"/>
        </w:rPr>
        <w:t xml:space="preserve"> Central Bank </w:t>
      </w:r>
      <w:r w:rsidRPr="00E228B7">
        <w:rPr>
          <w:rFonts w:ascii="GHEA Grapalat" w:hAnsi="GHEA Grapalat" w:cstheme="minorHAnsi"/>
          <w:sz w:val="20"/>
          <w:szCs w:val="20"/>
        </w:rPr>
        <w:t>has gradually cut the</w:t>
      </w:r>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refinancing</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rate</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by</w:t>
      </w:r>
      <w:proofErr w:type="spellEnd"/>
      <w:r w:rsidRPr="00E228B7">
        <w:rPr>
          <w:rFonts w:ascii="GHEA Grapalat" w:hAnsi="GHEA Grapalat" w:cstheme="minorHAnsi"/>
          <w:sz w:val="20"/>
          <w:szCs w:val="20"/>
          <w:lang w:val="hy-AM"/>
        </w:rPr>
        <w:t xml:space="preserve"> </w:t>
      </w:r>
      <w:r w:rsidRPr="00E228B7">
        <w:rPr>
          <w:rFonts w:ascii="GHEA Grapalat" w:hAnsi="GHEA Grapalat" w:cstheme="minorHAnsi"/>
          <w:sz w:val="20"/>
          <w:szCs w:val="20"/>
        </w:rPr>
        <w:t>a total 1.</w:t>
      </w:r>
      <w:r w:rsidRPr="00E228B7">
        <w:rPr>
          <w:rFonts w:ascii="GHEA Grapalat" w:hAnsi="GHEA Grapalat" w:cstheme="minorHAnsi"/>
          <w:sz w:val="20"/>
          <w:szCs w:val="20"/>
          <w:lang w:val="hy-AM"/>
        </w:rPr>
        <w:t>25 p</w:t>
      </w:r>
      <w:r w:rsidRPr="00E228B7">
        <w:rPr>
          <w:rFonts w:ascii="GHEA Grapalat" w:hAnsi="GHEA Grapalat" w:cstheme="minorHAnsi"/>
          <w:sz w:val="20"/>
          <w:szCs w:val="20"/>
        </w:rPr>
        <w:t>p, in anticipation of slowing of aggregate demand under high uncertainty caused by the spread of the pandemic.</w:t>
      </w:r>
    </w:p>
    <w:p w14:paraId="59232226" w14:textId="77777777" w:rsidR="004A59BC" w:rsidRDefault="00316466" w:rsidP="00316466">
      <w:pPr>
        <w:spacing w:line="340" w:lineRule="atLeast"/>
        <w:ind w:firstLine="284"/>
        <w:rPr>
          <w:rFonts w:ascii="GHEA Grapalat" w:hAnsi="GHEA Grapalat"/>
          <w:sz w:val="20"/>
          <w:szCs w:val="20"/>
          <w:lang w:val="hy-AM"/>
        </w:rPr>
      </w:pPr>
      <w:proofErr w:type="spellStart"/>
      <w:r w:rsidRPr="00E228B7">
        <w:rPr>
          <w:rFonts w:ascii="GHEA Grapalat" w:hAnsi="GHEA Grapalat" w:cstheme="minorHAnsi"/>
          <w:sz w:val="20"/>
          <w:szCs w:val="20"/>
          <w:lang w:val="hy-AM"/>
        </w:rPr>
        <w:t>At</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the</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same</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time</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re</w:t>
      </w:r>
      <w:proofErr w:type="spellEnd"/>
      <w:r w:rsidRPr="00E228B7">
        <w:rPr>
          <w:rFonts w:ascii="GHEA Grapalat" w:hAnsi="GHEA Grapalat" w:cstheme="minorHAnsi"/>
          <w:sz w:val="20"/>
          <w:szCs w:val="20"/>
        </w:rPr>
        <w:t xml:space="preserve">acting </w:t>
      </w:r>
      <w:proofErr w:type="spellStart"/>
      <w:r w:rsidRPr="00E228B7">
        <w:rPr>
          <w:rFonts w:ascii="GHEA Grapalat" w:hAnsi="GHEA Grapalat" w:cstheme="minorHAnsi"/>
          <w:sz w:val="20"/>
          <w:szCs w:val="20"/>
          <w:lang w:val="hy-AM"/>
        </w:rPr>
        <w:t>to</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the</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significant</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increase</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in</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demand</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for</w:t>
      </w:r>
      <w:proofErr w:type="spellEnd"/>
      <w:r w:rsidRPr="00E228B7">
        <w:rPr>
          <w:rFonts w:ascii="GHEA Grapalat" w:hAnsi="GHEA Grapalat" w:cstheme="minorHAnsi"/>
          <w:sz w:val="20"/>
          <w:szCs w:val="20"/>
          <w:lang w:val="hy-AM"/>
        </w:rPr>
        <w:t xml:space="preserve"> </w:t>
      </w:r>
      <w:r w:rsidRPr="00E228B7">
        <w:rPr>
          <w:rFonts w:ascii="GHEA Grapalat" w:hAnsi="GHEA Grapalat" w:cstheme="minorHAnsi"/>
          <w:sz w:val="20"/>
          <w:szCs w:val="20"/>
        </w:rPr>
        <w:t xml:space="preserve">dram </w:t>
      </w:r>
      <w:proofErr w:type="spellStart"/>
      <w:r w:rsidRPr="00E228B7">
        <w:rPr>
          <w:rFonts w:ascii="GHEA Grapalat" w:hAnsi="GHEA Grapalat" w:cstheme="minorHAnsi"/>
          <w:sz w:val="20"/>
          <w:szCs w:val="20"/>
          <w:lang w:val="hy-AM"/>
        </w:rPr>
        <w:t>liquidity</w:t>
      </w:r>
      <w:proofErr w:type="spellEnd"/>
      <w:r w:rsidRPr="00E228B7">
        <w:rPr>
          <w:rFonts w:ascii="GHEA Grapalat" w:hAnsi="GHEA Grapalat" w:cstheme="minorHAnsi"/>
          <w:sz w:val="20"/>
          <w:szCs w:val="20"/>
        </w:rPr>
        <w:t xml:space="preserve"> amid the pandemic</w:t>
      </w:r>
      <w:r w:rsidRPr="00E228B7">
        <w:rPr>
          <w:rFonts w:ascii="GHEA Grapalat" w:hAnsi="GHEA Grapalat" w:cstheme="minorHAnsi"/>
          <w:sz w:val="20"/>
          <w:szCs w:val="20"/>
          <w:lang w:val="hy-AM"/>
        </w:rPr>
        <w:t xml:space="preserve">, </w:t>
      </w:r>
      <w:r w:rsidRPr="00E228B7">
        <w:rPr>
          <w:rFonts w:ascii="GHEA Grapalat" w:hAnsi="GHEA Grapalat" w:cstheme="minorHAnsi"/>
          <w:sz w:val="20"/>
          <w:szCs w:val="20"/>
        </w:rPr>
        <w:t xml:space="preserve">the </w:t>
      </w:r>
      <w:r w:rsidRPr="00E228B7">
        <w:rPr>
          <w:rFonts w:ascii="GHEA Grapalat" w:hAnsi="GHEA Grapalat" w:cstheme="minorHAnsi"/>
          <w:sz w:val="20"/>
          <w:szCs w:val="20"/>
          <w:lang w:val="hy-AM"/>
        </w:rPr>
        <w:t>Central Bank</w:t>
      </w:r>
      <w:r w:rsidRPr="00E228B7">
        <w:rPr>
          <w:rFonts w:ascii="GHEA Grapalat" w:hAnsi="GHEA Grapalat" w:cstheme="minorHAnsi"/>
          <w:sz w:val="20"/>
          <w:szCs w:val="20"/>
        </w:rPr>
        <w:t xml:space="preserve"> has injected</w:t>
      </w:r>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through</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its</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main</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tool</w:t>
      </w:r>
      <w:proofErr w:type="spellEnd"/>
      <w:r w:rsidRPr="00E228B7">
        <w:rPr>
          <w:rFonts w:ascii="GHEA Grapalat" w:hAnsi="GHEA Grapalat" w:cstheme="minorHAnsi"/>
          <w:sz w:val="20"/>
          <w:szCs w:val="20"/>
          <w:lang w:val="hy-AM"/>
        </w:rPr>
        <w:t xml:space="preserve">, </w:t>
      </w:r>
      <w:r w:rsidRPr="00E228B7">
        <w:rPr>
          <w:rFonts w:ascii="GHEA Grapalat" w:hAnsi="GHEA Grapalat" w:cstheme="minorHAnsi"/>
          <w:sz w:val="20"/>
          <w:szCs w:val="20"/>
        </w:rPr>
        <w:t>the</w:t>
      </w:r>
      <w:r w:rsidRPr="00E228B7">
        <w:rPr>
          <w:rFonts w:ascii="GHEA Grapalat" w:hAnsi="GHEA Grapalat" w:cstheme="minorHAnsi"/>
          <w:sz w:val="20"/>
          <w:szCs w:val="20"/>
          <w:lang w:val="hy-AM"/>
        </w:rPr>
        <w:t xml:space="preserve"> </w:t>
      </w:r>
      <w:r w:rsidRPr="00E228B7">
        <w:rPr>
          <w:rFonts w:ascii="GHEA Grapalat" w:hAnsi="GHEA Grapalat" w:cstheme="minorHAnsi"/>
          <w:sz w:val="20"/>
          <w:szCs w:val="20"/>
        </w:rPr>
        <w:t xml:space="preserve">required amount of </w:t>
      </w:r>
      <w:proofErr w:type="spellStart"/>
      <w:r w:rsidRPr="00E228B7">
        <w:rPr>
          <w:rFonts w:ascii="GHEA Grapalat" w:hAnsi="GHEA Grapalat" w:cstheme="minorHAnsi"/>
          <w:sz w:val="20"/>
          <w:szCs w:val="20"/>
          <w:lang w:val="hy-AM"/>
        </w:rPr>
        <w:t>liquidity</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into</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the</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system</w:t>
      </w:r>
      <w:proofErr w:type="spellEnd"/>
      <w:r w:rsidRPr="00E228B7">
        <w:rPr>
          <w:rFonts w:ascii="GHEA Grapalat" w:hAnsi="GHEA Grapalat" w:cstheme="minorHAnsi"/>
          <w:sz w:val="20"/>
          <w:szCs w:val="20"/>
          <w:lang w:val="hy-AM"/>
        </w:rPr>
        <w:t xml:space="preserve">, </w:t>
      </w:r>
      <w:r w:rsidRPr="00E228B7">
        <w:rPr>
          <w:rFonts w:ascii="GHEA Grapalat" w:hAnsi="GHEA Grapalat" w:cstheme="minorHAnsi"/>
          <w:sz w:val="20"/>
          <w:szCs w:val="20"/>
        </w:rPr>
        <w:t xml:space="preserve">helping </w:t>
      </w:r>
      <w:proofErr w:type="spellStart"/>
      <w:r w:rsidRPr="00E228B7">
        <w:rPr>
          <w:rFonts w:ascii="GHEA Grapalat" w:hAnsi="GHEA Grapalat" w:cstheme="minorHAnsi"/>
          <w:sz w:val="20"/>
          <w:szCs w:val="20"/>
          <w:lang w:val="hy-AM"/>
        </w:rPr>
        <w:t>short-term</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interest</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rates</w:t>
      </w:r>
      <w:proofErr w:type="spellEnd"/>
      <w:r w:rsidRPr="00E228B7">
        <w:rPr>
          <w:rFonts w:ascii="GHEA Grapalat" w:hAnsi="GHEA Grapalat" w:cstheme="minorHAnsi"/>
          <w:sz w:val="20"/>
          <w:szCs w:val="20"/>
          <w:lang w:val="hy-AM"/>
        </w:rPr>
        <w:t xml:space="preserve"> </w:t>
      </w:r>
      <w:r w:rsidRPr="00E228B7">
        <w:rPr>
          <w:rFonts w:ascii="GHEA Grapalat" w:hAnsi="GHEA Grapalat" w:cstheme="minorHAnsi"/>
          <w:sz w:val="20"/>
          <w:szCs w:val="20"/>
        </w:rPr>
        <w:t xml:space="preserve">shape </w:t>
      </w:r>
      <w:proofErr w:type="spellStart"/>
      <w:r w:rsidRPr="00E228B7">
        <w:rPr>
          <w:rFonts w:ascii="GHEA Grapalat" w:hAnsi="GHEA Grapalat" w:cstheme="minorHAnsi"/>
          <w:sz w:val="20"/>
          <w:szCs w:val="20"/>
          <w:lang w:val="hy-AM"/>
        </w:rPr>
        <w:t>around</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the</w:t>
      </w:r>
      <w:proofErr w:type="spellEnd"/>
      <w:r w:rsidRPr="00E228B7">
        <w:rPr>
          <w:rFonts w:ascii="GHEA Grapalat" w:hAnsi="GHEA Grapalat" w:cstheme="minorHAnsi"/>
          <w:sz w:val="20"/>
          <w:szCs w:val="20"/>
          <w:lang w:val="hy-AM"/>
        </w:rPr>
        <w:t xml:space="preserve"> </w:t>
      </w:r>
      <w:r w:rsidRPr="00E228B7">
        <w:rPr>
          <w:rFonts w:ascii="GHEA Grapalat" w:hAnsi="GHEA Grapalat" w:cstheme="minorHAnsi"/>
          <w:sz w:val="20"/>
          <w:szCs w:val="20"/>
        </w:rPr>
        <w:t xml:space="preserve">policy </w:t>
      </w:r>
      <w:proofErr w:type="spellStart"/>
      <w:r w:rsidRPr="00E228B7">
        <w:rPr>
          <w:rFonts w:ascii="GHEA Grapalat" w:hAnsi="GHEA Grapalat" w:cstheme="minorHAnsi"/>
          <w:sz w:val="20"/>
          <w:szCs w:val="20"/>
          <w:lang w:val="hy-AM"/>
        </w:rPr>
        <w:t>rate</w:t>
      </w:r>
      <w:proofErr w:type="spellEnd"/>
      <w:r w:rsidRPr="00E228B7">
        <w:rPr>
          <w:rFonts w:ascii="GHEA Grapalat" w:hAnsi="GHEA Grapalat" w:cstheme="minorHAnsi"/>
          <w:sz w:val="20"/>
          <w:szCs w:val="20"/>
          <w:lang w:val="hy-AM"/>
        </w:rPr>
        <w:t xml:space="preserve"> of </w:t>
      </w:r>
      <w:proofErr w:type="spellStart"/>
      <w:r w:rsidRPr="00E228B7">
        <w:rPr>
          <w:rFonts w:ascii="GHEA Grapalat" w:hAnsi="GHEA Grapalat" w:cstheme="minorHAnsi"/>
          <w:sz w:val="20"/>
          <w:szCs w:val="20"/>
          <w:lang w:val="hy-AM"/>
        </w:rPr>
        <w:t>the</w:t>
      </w:r>
      <w:proofErr w:type="spellEnd"/>
      <w:r w:rsidRPr="00E228B7">
        <w:rPr>
          <w:rFonts w:ascii="GHEA Grapalat" w:hAnsi="GHEA Grapalat" w:cstheme="minorHAnsi"/>
          <w:sz w:val="20"/>
          <w:szCs w:val="20"/>
          <w:lang w:val="hy-AM"/>
        </w:rPr>
        <w:t xml:space="preserve"> Central Bank. </w:t>
      </w:r>
      <w:r w:rsidRPr="00E228B7">
        <w:rPr>
          <w:rFonts w:ascii="GHEA Grapalat" w:hAnsi="GHEA Grapalat" w:cstheme="minorHAnsi"/>
          <w:sz w:val="20"/>
          <w:szCs w:val="20"/>
        </w:rPr>
        <w:t>In</w:t>
      </w:r>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the</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reporting</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period</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the</w:t>
      </w:r>
      <w:proofErr w:type="spellEnd"/>
      <w:r w:rsidRPr="00E228B7">
        <w:rPr>
          <w:rFonts w:ascii="GHEA Grapalat" w:hAnsi="GHEA Grapalat" w:cstheme="minorHAnsi"/>
          <w:sz w:val="20"/>
          <w:szCs w:val="20"/>
          <w:lang w:val="hy-AM"/>
        </w:rPr>
        <w:t xml:space="preserve"> Central Bank </w:t>
      </w:r>
      <w:r w:rsidRPr="00E228B7">
        <w:rPr>
          <w:rFonts w:ascii="GHEA Grapalat" w:hAnsi="GHEA Grapalat" w:cstheme="minorHAnsi"/>
          <w:sz w:val="20"/>
          <w:szCs w:val="20"/>
        </w:rPr>
        <w:t xml:space="preserve">repeatedly </w:t>
      </w:r>
      <w:proofErr w:type="spellStart"/>
      <w:r w:rsidRPr="00E228B7">
        <w:rPr>
          <w:rFonts w:ascii="GHEA Grapalat" w:hAnsi="GHEA Grapalat" w:cstheme="minorHAnsi"/>
          <w:sz w:val="20"/>
          <w:szCs w:val="20"/>
          <w:lang w:val="hy-AM"/>
        </w:rPr>
        <w:t>signaled</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the</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financial</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market</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that</w:t>
      </w:r>
      <w:proofErr w:type="spellEnd"/>
      <w:r w:rsidRPr="00E228B7">
        <w:rPr>
          <w:rFonts w:ascii="GHEA Grapalat" w:hAnsi="GHEA Grapalat" w:cstheme="minorHAnsi"/>
          <w:sz w:val="20"/>
          <w:szCs w:val="20"/>
        </w:rPr>
        <w:t>,</w:t>
      </w:r>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in</w:t>
      </w:r>
      <w:proofErr w:type="spellEnd"/>
      <w:r w:rsidRPr="00E228B7">
        <w:rPr>
          <w:rFonts w:ascii="GHEA Grapalat" w:hAnsi="GHEA Grapalat" w:cstheme="minorHAnsi"/>
          <w:sz w:val="20"/>
          <w:szCs w:val="20"/>
          <w:lang w:val="hy-AM"/>
        </w:rPr>
        <w:t xml:space="preserve"> </w:t>
      </w:r>
      <w:r w:rsidRPr="00E228B7">
        <w:rPr>
          <w:rFonts w:ascii="GHEA Grapalat" w:hAnsi="GHEA Grapalat" w:cstheme="minorHAnsi"/>
          <w:sz w:val="20"/>
          <w:szCs w:val="20"/>
        </w:rPr>
        <w:t xml:space="preserve">view of </w:t>
      </w:r>
      <w:proofErr w:type="spellStart"/>
      <w:r w:rsidRPr="00E228B7">
        <w:rPr>
          <w:rFonts w:ascii="GHEA Grapalat" w:hAnsi="GHEA Grapalat" w:cstheme="minorHAnsi"/>
          <w:sz w:val="20"/>
          <w:szCs w:val="20"/>
          <w:lang w:val="hy-AM"/>
        </w:rPr>
        <w:t>predicted</w:t>
      </w:r>
      <w:proofErr w:type="spellEnd"/>
      <w:r w:rsidRPr="00E228B7">
        <w:rPr>
          <w:rFonts w:ascii="GHEA Grapalat" w:hAnsi="GHEA Grapalat" w:cstheme="minorHAnsi"/>
          <w:sz w:val="20"/>
          <w:szCs w:val="20"/>
        </w:rPr>
        <w:t xml:space="preserve"> </w:t>
      </w:r>
      <w:proofErr w:type="spellStart"/>
      <w:r w:rsidRPr="00E228B7">
        <w:rPr>
          <w:rFonts w:ascii="GHEA Grapalat" w:hAnsi="GHEA Grapalat" w:cstheme="minorHAnsi"/>
          <w:sz w:val="20"/>
          <w:szCs w:val="20"/>
          <w:lang w:val="hy-AM"/>
        </w:rPr>
        <w:t>macroeconomic</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developments</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the</w:t>
      </w:r>
      <w:proofErr w:type="spellEnd"/>
      <w:r w:rsidRPr="00E228B7">
        <w:rPr>
          <w:rFonts w:ascii="GHEA Grapalat" w:hAnsi="GHEA Grapalat" w:cstheme="minorHAnsi"/>
          <w:sz w:val="20"/>
          <w:szCs w:val="20"/>
          <w:lang w:val="hy-AM"/>
        </w:rPr>
        <w:t xml:space="preserve"> </w:t>
      </w:r>
      <w:r w:rsidRPr="00E228B7">
        <w:rPr>
          <w:rFonts w:ascii="GHEA Grapalat" w:hAnsi="GHEA Grapalat" w:cstheme="minorHAnsi"/>
          <w:sz w:val="20"/>
          <w:szCs w:val="20"/>
        </w:rPr>
        <w:t xml:space="preserve">monetary </w:t>
      </w:r>
      <w:proofErr w:type="spellStart"/>
      <w:r w:rsidRPr="00E228B7">
        <w:rPr>
          <w:rFonts w:ascii="GHEA Grapalat" w:hAnsi="GHEA Grapalat" w:cstheme="minorHAnsi"/>
          <w:sz w:val="20"/>
          <w:szCs w:val="20"/>
          <w:lang w:val="hy-AM"/>
        </w:rPr>
        <w:t>conditions</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will</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be</w:t>
      </w:r>
      <w:proofErr w:type="spellEnd"/>
      <w:r w:rsidRPr="00E228B7">
        <w:rPr>
          <w:rFonts w:ascii="GHEA Grapalat" w:hAnsi="GHEA Grapalat" w:cstheme="minorHAnsi"/>
          <w:sz w:val="20"/>
          <w:szCs w:val="20"/>
          <w:lang w:val="hy-AM"/>
        </w:rPr>
        <w:t xml:space="preserve"> </w:t>
      </w:r>
      <w:r w:rsidRPr="00E228B7">
        <w:rPr>
          <w:rFonts w:ascii="GHEA Grapalat" w:hAnsi="GHEA Grapalat" w:cstheme="minorHAnsi"/>
          <w:sz w:val="20"/>
          <w:szCs w:val="20"/>
        </w:rPr>
        <w:t xml:space="preserve">kept expansionary </w:t>
      </w:r>
      <w:proofErr w:type="spellStart"/>
      <w:r w:rsidRPr="00E228B7">
        <w:rPr>
          <w:rFonts w:ascii="GHEA Grapalat" w:hAnsi="GHEA Grapalat" w:cstheme="minorHAnsi"/>
          <w:sz w:val="20"/>
          <w:szCs w:val="20"/>
          <w:lang w:val="hy-AM"/>
        </w:rPr>
        <w:t>for</w:t>
      </w:r>
      <w:proofErr w:type="spellEnd"/>
      <w:r w:rsidRPr="00E228B7">
        <w:rPr>
          <w:rFonts w:ascii="GHEA Grapalat" w:hAnsi="GHEA Grapalat" w:cstheme="minorHAnsi"/>
          <w:sz w:val="20"/>
          <w:szCs w:val="20"/>
          <w:lang w:val="hy-AM"/>
        </w:rPr>
        <w:t xml:space="preserve"> </w:t>
      </w:r>
      <w:r w:rsidRPr="00E228B7">
        <w:rPr>
          <w:rFonts w:ascii="GHEA Grapalat" w:hAnsi="GHEA Grapalat" w:cstheme="minorHAnsi"/>
          <w:sz w:val="20"/>
          <w:szCs w:val="20"/>
        </w:rPr>
        <w:t>as</w:t>
      </w:r>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long</w:t>
      </w:r>
      <w:proofErr w:type="spellEnd"/>
      <w:r w:rsidRPr="00E228B7">
        <w:rPr>
          <w:rFonts w:ascii="GHEA Grapalat" w:hAnsi="GHEA Grapalat" w:cstheme="minorHAnsi"/>
          <w:sz w:val="20"/>
          <w:szCs w:val="20"/>
          <w:lang w:val="hy-AM"/>
        </w:rPr>
        <w:t xml:space="preserve"> </w:t>
      </w:r>
      <w:r w:rsidRPr="00E228B7">
        <w:rPr>
          <w:rFonts w:ascii="GHEA Grapalat" w:hAnsi="GHEA Grapalat" w:cstheme="minorHAnsi"/>
          <w:sz w:val="20"/>
          <w:szCs w:val="20"/>
        </w:rPr>
        <w:t xml:space="preserve">a </w:t>
      </w:r>
      <w:proofErr w:type="spellStart"/>
      <w:r w:rsidRPr="00E228B7">
        <w:rPr>
          <w:rFonts w:ascii="GHEA Grapalat" w:hAnsi="GHEA Grapalat" w:cstheme="minorHAnsi"/>
          <w:sz w:val="20"/>
          <w:szCs w:val="20"/>
          <w:lang w:val="hy-AM"/>
        </w:rPr>
        <w:t>period</w:t>
      </w:r>
      <w:proofErr w:type="spellEnd"/>
      <w:r w:rsidRPr="00E228B7">
        <w:rPr>
          <w:rFonts w:ascii="GHEA Grapalat" w:hAnsi="GHEA Grapalat" w:cstheme="minorHAnsi"/>
          <w:sz w:val="20"/>
          <w:szCs w:val="20"/>
          <w:lang w:val="hy-AM"/>
        </w:rPr>
        <w:t xml:space="preserve"> of </w:t>
      </w:r>
      <w:proofErr w:type="spellStart"/>
      <w:r w:rsidRPr="00E228B7">
        <w:rPr>
          <w:rFonts w:ascii="GHEA Grapalat" w:hAnsi="GHEA Grapalat" w:cstheme="minorHAnsi"/>
          <w:sz w:val="20"/>
          <w:szCs w:val="20"/>
          <w:lang w:val="hy-AM"/>
        </w:rPr>
        <w:t>time</w:t>
      </w:r>
      <w:proofErr w:type="spellEnd"/>
      <w:r w:rsidRPr="00E228B7">
        <w:rPr>
          <w:rFonts w:ascii="GHEA Grapalat" w:hAnsi="GHEA Grapalat" w:cstheme="minorHAnsi"/>
          <w:sz w:val="20"/>
          <w:szCs w:val="20"/>
        </w:rPr>
        <w:t xml:space="preserve"> as necessary</w:t>
      </w:r>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to</w:t>
      </w:r>
      <w:proofErr w:type="spellEnd"/>
      <w:r w:rsidRPr="00E228B7">
        <w:rPr>
          <w:rFonts w:ascii="GHEA Grapalat" w:hAnsi="GHEA Grapalat" w:cstheme="minorHAnsi"/>
          <w:sz w:val="20"/>
          <w:szCs w:val="20"/>
          <w:lang w:val="hy-AM"/>
        </w:rPr>
        <w:t xml:space="preserve"> </w:t>
      </w:r>
      <w:r w:rsidRPr="00E228B7">
        <w:rPr>
          <w:rFonts w:ascii="GHEA Grapalat" w:hAnsi="GHEA Grapalat" w:cstheme="minorHAnsi"/>
          <w:sz w:val="20"/>
          <w:szCs w:val="20"/>
        </w:rPr>
        <w:t xml:space="preserve">fulfil </w:t>
      </w:r>
      <w:proofErr w:type="spellStart"/>
      <w:r w:rsidRPr="00E228B7">
        <w:rPr>
          <w:rFonts w:ascii="GHEA Grapalat" w:hAnsi="GHEA Grapalat" w:cstheme="minorHAnsi"/>
          <w:sz w:val="20"/>
          <w:szCs w:val="20"/>
          <w:lang w:val="hy-AM"/>
        </w:rPr>
        <w:t>the</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inflation</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target</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in</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the</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medium</w:t>
      </w:r>
      <w:proofErr w:type="spellEnd"/>
      <w:r w:rsidRPr="00E228B7">
        <w:rPr>
          <w:rFonts w:ascii="GHEA Grapalat" w:hAnsi="GHEA Grapalat" w:cstheme="minorHAnsi"/>
          <w:sz w:val="20"/>
          <w:szCs w:val="20"/>
          <w:lang w:val="hy-AM"/>
        </w:rPr>
        <w:t xml:space="preserve"> </w:t>
      </w:r>
      <w:proofErr w:type="spellStart"/>
      <w:r w:rsidRPr="00E228B7">
        <w:rPr>
          <w:rFonts w:ascii="GHEA Grapalat" w:hAnsi="GHEA Grapalat" w:cstheme="minorHAnsi"/>
          <w:sz w:val="20"/>
          <w:szCs w:val="20"/>
          <w:lang w:val="hy-AM"/>
        </w:rPr>
        <w:t>term</w:t>
      </w:r>
      <w:proofErr w:type="spellEnd"/>
      <w:r w:rsidRPr="00E228B7">
        <w:rPr>
          <w:rFonts w:ascii="GHEA Grapalat" w:hAnsi="GHEA Grapalat" w:cstheme="minorHAnsi"/>
          <w:sz w:val="20"/>
          <w:szCs w:val="20"/>
          <w:lang w:val="hy-AM"/>
        </w:rPr>
        <w:t>.</w:t>
      </w:r>
    </w:p>
    <w:p w14:paraId="33E20171" w14:textId="77777777" w:rsidR="00DA270A" w:rsidRPr="006A6F04" w:rsidRDefault="00026393" w:rsidP="00D802C7">
      <w:pPr>
        <w:spacing w:line="300" w:lineRule="atLeast"/>
        <w:ind w:firstLine="284"/>
        <w:rPr>
          <w:rFonts w:ascii="GHEA Grapalat" w:hAnsi="GHEA Grapalat"/>
          <w:b/>
          <w:color w:val="002060"/>
          <w:sz w:val="20"/>
          <w:szCs w:val="20"/>
          <w:lang w:val="hy-AM"/>
        </w:rPr>
      </w:pPr>
      <w:r w:rsidRPr="00026393">
        <w:rPr>
          <w:noProof/>
        </w:rPr>
        <w:lastRenderedPageBreak/>
        <mc:AlternateContent>
          <mc:Choice Requires="wps">
            <w:drawing>
              <wp:anchor distT="0" distB="0" distL="114300" distR="114300" simplePos="0" relativeHeight="252262400" behindDoc="0" locked="0" layoutInCell="1" allowOverlap="1" wp14:anchorId="30F15E6E" wp14:editId="36C06014">
                <wp:simplePos x="0" y="0"/>
                <wp:positionH relativeFrom="column">
                  <wp:posOffset>4135973</wp:posOffset>
                </wp:positionH>
                <wp:positionV relativeFrom="paragraph">
                  <wp:posOffset>221141</wp:posOffset>
                </wp:positionV>
                <wp:extent cx="2508068" cy="556933"/>
                <wp:effectExtent l="0" t="0" r="0" b="0"/>
                <wp:wrapNone/>
                <wp:docPr id="4155" name="Text Box 3801">
                  <a:extLst xmlns:a="http://schemas.openxmlformats.org/drawingml/2006/main">
                    <a:ext uri="{FF2B5EF4-FFF2-40B4-BE49-F238E27FC236}">
                      <a16:creationId xmlns:a16="http://schemas.microsoft.com/office/drawing/2014/main" id="{00000000-0008-0000-1C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068" cy="5569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55F3C9"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xml:space="preserve">Chart </w:t>
                            </w:r>
                            <w:r w:rsidRPr="00026393">
                              <w:rPr>
                                <w:rFonts w:ascii="GHEA Grapalat" w:hAnsi="GHEA Grapalat" w:cs="Sylfaen"/>
                                <w:b/>
                                <w:bCs/>
                                <w:color w:val="002060"/>
                                <w:sz w:val="14"/>
                                <w:szCs w:val="14"/>
                                <w:lang w:val="hy-AM"/>
                              </w:rPr>
                              <w:t>2</w:t>
                            </w:r>
                            <w:r w:rsidRPr="00026393">
                              <w:rPr>
                                <w:rFonts w:ascii="GHEA Grapalat" w:hAnsi="GHEA Grapalat" w:cs="Sylfaen"/>
                                <w:b/>
                                <w:bCs/>
                                <w:color w:val="002060"/>
                                <w:sz w:val="14"/>
                                <w:szCs w:val="14"/>
                              </w:rPr>
                              <w:t>4</w:t>
                            </w:r>
                          </w:p>
                          <w:p w14:paraId="2B7651FE"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6"/>
                                <w:szCs w:val="6"/>
                              </w:rPr>
                              <w:t> </w:t>
                            </w:r>
                          </w:p>
                          <w:p w14:paraId="75344D5E"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theme="minorBidi"/>
                                <w:b/>
                                <w:bCs/>
                                <w:color w:val="002060"/>
                                <w:sz w:val="14"/>
                                <w:szCs w:val="14"/>
                              </w:rPr>
                              <w:t>Inflation persisted considerably lower from the target over the last one-year horizon</w:t>
                            </w:r>
                          </w:p>
                          <w:p w14:paraId="72891604"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101E95DC"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0067DCE3"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2B919A47"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0BD856E9"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058AE497"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3C703452"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379401DC"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418271E"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6DA18DB3"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69C60A21"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6D7F88CD"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50B00121"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0B28351E"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208A897B"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7DC8F564"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217B08FF"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0814E84C"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25204DEE"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635A5E47"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1CDFBA30"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DF68899"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05E3222A"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75A24ACB"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6E1C4E05"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EEA14D2"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052D91A3"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038C96C"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5D93F858"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10AB2615"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10E0AC81"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16467F2C"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29897834"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19D525BB"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21152B50"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42B4E44"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C665501"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0CD7DA16"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FD645D9"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6A427716"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12DF7E5B"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22FF2A19"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31FECE09"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olor w:val="002060"/>
                                <w:sz w:val="14"/>
                                <w:szCs w:val="14"/>
                              </w:rPr>
                              <w:t> </w:t>
                            </w:r>
                          </w:p>
                        </w:txbxContent>
                      </wps:txbx>
                      <wps:bodyPr rot="0" vert="horz" wrap="square" lIns="91440" tIns="45720" rIns="91440" bIns="45720" anchor="t" anchorCtr="0" upright="1">
                        <a:noAutofit/>
                      </wps:bodyPr>
                    </wps:wsp>
                  </a:graphicData>
                </a:graphic>
              </wp:anchor>
            </w:drawing>
          </mc:Choice>
          <mc:Fallback>
            <w:pict>
              <v:shape w14:anchorId="30F15E6E" id="_x0000_s1088" type="#_x0000_t202" style="position:absolute;left:0;text-align:left;margin-left:325.65pt;margin-top:17.4pt;width:197.5pt;height:43.85pt;z-index:25226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" filled="f" stroked="f">
                <v:textbox>
                  <w:txbxContent>
                    <w:p w14:paraId="7B55F3C9"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xml:space="preserve">Chart </w:t>
                      </w:r>
                      <w:r w:rsidRPr="00026393">
                        <w:rPr>
                          <w:rFonts w:ascii="GHEA Grapalat" w:hAnsi="GHEA Grapalat" w:cs="Sylfaen"/>
                          <w:b/>
                          <w:bCs/>
                          <w:color w:val="002060"/>
                          <w:sz w:val="14"/>
                          <w:szCs w:val="14"/>
                          <w:lang w:val="hy-AM"/>
                        </w:rPr>
                        <w:t>2</w:t>
                      </w:r>
                      <w:r w:rsidRPr="00026393">
                        <w:rPr>
                          <w:rFonts w:ascii="GHEA Grapalat" w:hAnsi="GHEA Grapalat" w:cs="Sylfaen"/>
                          <w:b/>
                          <w:bCs/>
                          <w:color w:val="002060"/>
                          <w:sz w:val="14"/>
                          <w:szCs w:val="14"/>
                        </w:rPr>
                        <w:t>4</w:t>
                      </w:r>
                    </w:p>
                    <w:p w14:paraId="2B7651FE"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6"/>
                          <w:szCs w:val="6"/>
                        </w:rPr>
                        <w:t> </w:t>
                      </w:r>
                    </w:p>
                    <w:p w14:paraId="75344D5E"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theme="minorBidi"/>
                          <w:b/>
                          <w:bCs/>
                          <w:color w:val="002060"/>
                          <w:sz w:val="14"/>
                          <w:szCs w:val="14"/>
                        </w:rPr>
                        <w:t>Inflation persisted considerably lower from the target over the last one-year horizon</w:t>
                      </w:r>
                    </w:p>
                    <w:p w14:paraId="72891604"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101E95DC"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0067DCE3"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2B919A47"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0BD856E9"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058AE497"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3C703452"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379401DC"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418271E"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6DA18DB3"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69C60A21"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6D7F88CD"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50B00121"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0B28351E"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208A897B"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7DC8F564"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217B08FF"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0814E84C"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25204DEE"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635A5E47"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1CDFBA30"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DF68899"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05E3222A"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75A24ACB"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6E1C4E05"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EEA14D2"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052D91A3"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038C96C"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5D93F858"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10AB2615"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10E0AC81"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16467F2C"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29897834"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19D525BB"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21152B50"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42B4E44"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C665501"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0CD7DA16"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4FD645D9"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6A427716"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12DF7E5B"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22FF2A19"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s="Sylfaen"/>
                          <w:b/>
                          <w:bCs/>
                          <w:color w:val="002060"/>
                          <w:sz w:val="14"/>
                          <w:szCs w:val="14"/>
                        </w:rPr>
                        <w:t> </w:t>
                      </w:r>
                    </w:p>
                    <w:p w14:paraId="31FECE09" w14:textId="77777777" w:rsidR="00923A75" w:rsidRPr="00026393" w:rsidRDefault="00923A75" w:rsidP="00026393">
                      <w:pPr>
                        <w:pStyle w:val="NormalWeb"/>
                        <w:spacing w:before="0" w:beforeAutospacing="0" w:after="0" w:afterAutospacing="0"/>
                        <w:rPr>
                          <w:color w:val="002060"/>
                        </w:rPr>
                      </w:pPr>
                      <w:r w:rsidRPr="00026393">
                        <w:rPr>
                          <w:rFonts w:ascii="GHEA Grapalat" w:hAnsi="GHEA Grapalat"/>
                          <w:color w:val="002060"/>
                          <w:sz w:val="14"/>
                          <w:szCs w:val="14"/>
                        </w:rPr>
                        <w:t> </w:t>
                      </w:r>
                    </w:p>
                  </w:txbxContent>
                </v:textbox>
              </v:shape>
            </w:pict>
          </mc:Fallback>
        </mc:AlternateContent>
      </w:r>
      <w:r w:rsidR="00DA270A" w:rsidRPr="006A6F04">
        <w:rPr>
          <w:rFonts w:ascii="GHEA Grapalat" w:hAnsi="GHEA Grapalat"/>
          <w:b/>
          <w:color w:val="002060"/>
          <w:sz w:val="20"/>
          <w:szCs w:val="20"/>
          <w:lang w:val="hy-AM"/>
        </w:rPr>
        <w:t xml:space="preserve">3.1.2. </w:t>
      </w:r>
      <w:proofErr w:type="spellStart"/>
      <w:r w:rsidR="00316466" w:rsidRPr="00316466">
        <w:rPr>
          <w:rFonts w:ascii="GHEA Grapalat" w:hAnsi="GHEA Grapalat"/>
          <w:b/>
          <w:color w:val="002060"/>
          <w:sz w:val="20"/>
          <w:szCs w:val="20"/>
          <w:lang w:val="hy-AM"/>
        </w:rPr>
        <w:t>Prices</w:t>
      </w:r>
      <w:proofErr w:type="spellEnd"/>
    </w:p>
    <w:p w14:paraId="005E2CA3" w14:textId="77777777" w:rsidR="0062444C" w:rsidRDefault="00026393" w:rsidP="00026393">
      <w:pPr>
        <w:spacing w:before="120" w:line="320" w:lineRule="atLeast"/>
        <w:ind w:firstLine="284"/>
        <w:rPr>
          <w:rFonts w:ascii="GHEA Grapalat" w:hAnsi="GHEA Grapalat"/>
          <w:sz w:val="20"/>
          <w:szCs w:val="20"/>
          <w:lang w:val="hy-AM"/>
        </w:rPr>
      </w:pPr>
      <w:r w:rsidRPr="00026393">
        <w:rPr>
          <w:noProof/>
        </w:rPr>
        <mc:AlternateContent>
          <mc:Choice Requires="wps">
            <w:drawing>
              <wp:anchor distT="0" distB="0" distL="114300" distR="114300" simplePos="0" relativeHeight="252263424" behindDoc="0" locked="0" layoutInCell="1" allowOverlap="1" wp14:anchorId="0D32A900" wp14:editId="6B8A0E48">
                <wp:simplePos x="0" y="0"/>
                <wp:positionH relativeFrom="column">
                  <wp:posOffset>5074418</wp:posOffset>
                </wp:positionH>
                <wp:positionV relativeFrom="paragraph">
                  <wp:posOffset>2227314</wp:posOffset>
                </wp:positionV>
                <wp:extent cx="1543050" cy="339537"/>
                <wp:effectExtent l="0" t="0" r="0" b="3810"/>
                <wp:wrapNone/>
                <wp:docPr id="4156" name="Text Box 3871">
                  <a:extLst xmlns:a="http://schemas.openxmlformats.org/drawingml/2006/main">
                    <a:ext uri="{FF2B5EF4-FFF2-40B4-BE49-F238E27FC236}">
                      <a16:creationId xmlns:a16="http://schemas.microsoft.com/office/drawing/2014/main" id="{00000000-0008-0000-1F00-000004000000}"/>
                    </a:ext>
                  </a:extLst>
                </wp:docPr>
                <wp:cNvGraphicFramePr/>
                <a:graphic xmlns:a="http://schemas.openxmlformats.org/drawingml/2006/main">
                  <a:graphicData uri="http://schemas.microsoft.com/office/word/2010/wordprocessingShape">
                    <wps:wsp>
                      <wps:cNvSpPr txBox="1"/>
                      <wps:spPr>
                        <a:xfrm>
                          <a:off x="0" y="0"/>
                          <a:ext cx="1543050" cy="3395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5386FB" w14:textId="77777777" w:rsidR="00923A75" w:rsidRDefault="00923A75" w:rsidP="00026393">
                            <w:pPr>
                              <w:pStyle w:val="NormalWeb"/>
                              <w:spacing w:before="0" w:beforeAutospacing="0" w:after="0" w:afterAutospacing="0"/>
                              <w:jc w:val="right"/>
                            </w:pPr>
                            <w:r>
                              <w:rPr>
                                <w:rFonts w:ascii="GHEA Grapalat" w:hAnsi="GHEA Grapalat" w:cs="Sylfaen"/>
                                <w:i/>
                                <w:iCs/>
                                <w:color w:val="000000" w:themeColor="dark1"/>
                                <w:sz w:val="14"/>
                                <w:szCs w:val="14"/>
                              </w:rPr>
                              <w:t>Source: RA Statistics Committee</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32A900" id="Text Box 3871" o:spid="_x0000_s1089" type="#_x0000_t202" style="position:absolute;left:0;text-align:left;margin-left:399.55pt;margin-top:175.4pt;width:121.5pt;height:26.75pt;z-index:25226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" filled="f" stroked="f" strokeweight=".5pt">
                <v:textbox>
                  <w:txbxContent>
                    <w:p w14:paraId="195386FB" w14:textId="77777777" w:rsidR="00923A75" w:rsidRDefault="00923A75" w:rsidP="00026393">
                      <w:pPr>
                        <w:pStyle w:val="NormalWeb"/>
                        <w:spacing w:before="0" w:beforeAutospacing="0" w:after="0" w:afterAutospacing="0"/>
                        <w:jc w:val="right"/>
                      </w:pPr>
                      <w:r>
                        <w:rPr>
                          <w:rFonts w:ascii="GHEA Grapalat" w:hAnsi="GHEA Grapalat" w:cs="Sylfaen"/>
                          <w:i/>
                          <w:iCs/>
                          <w:color w:val="000000" w:themeColor="dark1"/>
                          <w:sz w:val="14"/>
                          <w:szCs w:val="14"/>
                        </w:rPr>
                        <w:t>Source: RA Statistics Committee</w:t>
                      </w:r>
                    </w:p>
                  </w:txbxContent>
                </v:textbox>
              </v:shape>
            </w:pict>
          </mc:Fallback>
        </mc:AlternateContent>
      </w:r>
      <w:r w:rsidRPr="00026393">
        <w:rPr>
          <w:noProof/>
        </w:rPr>
        <w:drawing>
          <wp:anchor distT="0" distB="0" distL="114300" distR="114300" simplePos="0" relativeHeight="252264448" behindDoc="0" locked="0" layoutInCell="1" allowOverlap="1" wp14:anchorId="2A52E395" wp14:editId="48F195AF">
            <wp:simplePos x="0" y="0"/>
            <wp:positionH relativeFrom="column">
              <wp:posOffset>4133907</wp:posOffset>
            </wp:positionH>
            <wp:positionV relativeFrom="paragraph">
              <wp:posOffset>508644</wp:posOffset>
            </wp:positionV>
            <wp:extent cx="2519680" cy="1809115"/>
            <wp:effectExtent l="0" t="0" r="0" b="0"/>
            <wp:wrapNone/>
            <wp:docPr id="4157" name="Chart 4157" title="Վ">
              <a:extLst xmlns:a="http://schemas.openxmlformats.org/drawingml/2006/main">
                <a:ext uri="{FF2B5EF4-FFF2-40B4-BE49-F238E27FC236}">
                  <a16:creationId xmlns:a16="http://schemas.microsoft.com/office/drawing/2014/main" id="{A6C9B03B-27E4-42CF-B189-CA9A6EA92527}"/>
                </a:ext>
                <a:ext uri="{147F2762-F138-4A5C-976F-8EAC2B608ADB}">
                  <a16:predDERef xmlns:a16="http://schemas.microsoft.com/office/drawing/2014/main" pred="{00000000-0008-0000-1F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anchor>
        </w:drawing>
      </w:r>
      <w:proofErr w:type="spellStart"/>
      <w:r w:rsidR="00573753" w:rsidRPr="00E228B7">
        <w:rPr>
          <w:rFonts w:ascii="GHEA Grapalat" w:hAnsi="GHEA Grapalat" w:cstheme="minorHAnsi"/>
          <w:sz w:val="20"/>
          <w:szCs w:val="20"/>
          <w:lang w:val="hy-AM"/>
        </w:rPr>
        <w:t>In</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the</w:t>
      </w:r>
      <w:proofErr w:type="spellEnd"/>
      <w:r w:rsidR="00573753" w:rsidRPr="00E228B7">
        <w:rPr>
          <w:rFonts w:ascii="GHEA Grapalat" w:hAnsi="GHEA Grapalat" w:cstheme="minorHAnsi"/>
          <w:sz w:val="20"/>
          <w:szCs w:val="20"/>
          <w:lang w:val="hy-AM"/>
        </w:rPr>
        <w:t xml:space="preserve"> </w:t>
      </w:r>
      <w:r w:rsidR="00573753" w:rsidRPr="00E228B7">
        <w:rPr>
          <w:rFonts w:ascii="GHEA Grapalat" w:hAnsi="GHEA Grapalat" w:cstheme="minorHAnsi"/>
          <w:sz w:val="20"/>
          <w:szCs w:val="20"/>
        </w:rPr>
        <w:t>one-</w:t>
      </w:r>
      <w:proofErr w:type="spellStart"/>
      <w:r w:rsidR="00573753" w:rsidRPr="00E228B7">
        <w:rPr>
          <w:rFonts w:ascii="GHEA Grapalat" w:hAnsi="GHEA Grapalat" w:cstheme="minorHAnsi"/>
          <w:sz w:val="20"/>
          <w:szCs w:val="20"/>
          <w:lang w:val="hy-AM"/>
        </w:rPr>
        <w:t>year</w:t>
      </w:r>
      <w:proofErr w:type="spellEnd"/>
      <w:r w:rsidR="00573753" w:rsidRPr="00E228B7">
        <w:rPr>
          <w:rFonts w:ascii="GHEA Grapalat" w:hAnsi="GHEA Grapalat" w:cstheme="minorHAnsi"/>
          <w:sz w:val="20"/>
          <w:szCs w:val="20"/>
          <w:lang w:val="hy-AM"/>
        </w:rPr>
        <w:t xml:space="preserve"> </w:t>
      </w:r>
      <w:r w:rsidR="00573753" w:rsidRPr="00E228B7">
        <w:rPr>
          <w:rFonts w:ascii="GHEA Grapalat" w:hAnsi="GHEA Grapalat" w:cstheme="minorHAnsi"/>
          <w:sz w:val="20"/>
          <w:szCs w:val="20"/>
        </w:rPr>
        <w:t xml:space="preserve">course </w:t>
      </w:r>
      <w:proofErr w:type="spellStart"/>
      <w:r w:rsidR="00573753" w:rsidRPr="00E228B7">
        <w:rPr>
          <w:rFonts w:ascii="GHEA Grapalat" w:hAnsi="GHEA Grapalat" w:cstheme="minorHAnsi"/>
          <w:sz w:val="20"/>
          <w:szCs w:val="20"/>
          <w:lang w:val="hy-AM"/>
        </w:rPr>
        <w:t>following</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the</w:t>
      </w:r>
      <w:proofErr w:type="spellEnd"/>
      <w:r w:rsidR="00573753" w:rsidRPr="00E228B7">
        <w:rPr>
          <w:rFonts w:ascii="GHEA Grapalat" w:hAnsi="GHEA Grapalat" w:cstheme="minorHAnsi"/>
          <w:sz w:val="20"/>
          <w:szCs w:val="20"/>
          <w:lang w:val="hy-AM"/>
        </w:rPr>
        <w:t xml:space="preserve"> </w:t>
      </w:r>
      <w:r w:rsidR="00573753" w:rsidRPr="00E228B7">
        <w:rPr>
          <w:rFonts w:ascii="GHEA Grapalat" w:hAnsi="GHEA Grapalat" w:cstheme="minorHAnsi"/>
          <w:sz w:val="20"/>
          <w:szCs w:val="20"/>
        </w:rPr>
        <w:t xml:space="preserve">fourth </w:t>
      </w:r>
      <w:proofErr w:type="spellStart"/>
      <w:r w:rsidR="00573753" w:rsidRPr="00E228B7">
        <w:rPr>
          <w:rFonts w:ascii="GHEA Grapalat" w:hAnsi="GHEA Grapalat" w:cstheme="minorHAnsi"/>
          <w:sz w:val="20"/>
          <w:szCs w:val="20"/>
          <w:lang w:val="hy-AM"/>
        </w:rPr>
        <w:t>quarter</w:t>
      </w:r>
      <w:proofErr w:type="spellEnd"/>
      <w:r w:rsidR="00573753" w:rsidRPr="00E228B7">
        <w:rPr>
          <w:rFonts w:ascii="GHEA Grapalat" w:hAnsi="GHEA Grapalat" w:cstheme="minorHAnsi"/>
          <w:sz w:val="20"/>
          <w:szCs w:val="20"/>
          <w:lang w:val="hy-AM"/>
        </w:rPr>
        <w:t xml:space="preserve"> of 2019, </w:t>
      </w:r>
      <w:r w:rsidR="00573753" w:rsidRPr="00E228B7">
        <w:rPr>
          <w:rFonts w:ascii="GHEA Grapalat" w:hAnsi="GHEA Grapalat" w:cstheme="minorHAnsi"/>
          <w:sz w:val="20"/>
          <w:szCs w:val="20"/>
        </w:rPr>
        <w:t xml:space="preserve">the </w:t>
      </w:r>
      <w:r w:rsidR="00573753" w:rsidRPr="00573753">
        <w:rPr>
          <w:rFonts w:ascii="GHEA Grapalat" w:hAnsi="GHEA Grapalat" w:cstheme="minorHAnsi"/>
          <w:sz w:val="20"/>
          <w:szCs w:val="20"/>
        </w:rPr>
        <w:t xml:space="preserve">              </w:t>
      </w:r>
      <w:r w:rsidR="00573753" w:rsidRPr="00E228B7">
        <w:rPr>
          <w:rFonts w:ascii="GHEA Grapalat" w:hAnsi="GHEA Grapalat" w:cstheme="minorHAnsi"/>
          <w:sz w:val="20"/>
          <w:szCs w:val="20"/>
          <w:lang w:val="hy-AM"/>
        </w:rPr>
        <w:t xml:space="preserve">12-month </w:t>
      </w:r>
      <w:proofErr w:type="spellStart"/>
      <w:r w:rsidR="00573753" w:rsidRPr="00E228B7">
        <w:rPr>
          <w:rFonts w:ascii="GHEA Grapalat" w:hAnsi="GHEA Grapalat" w:cstheme="minorHAnsi"/>
          <w:sz w:val="20"/>
          <w:szCs w:val="20"/>
          <w:lang w:val="hy-AM"/>
        </w:rPr>
        <w:t>inflation</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remained</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low</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and</w:t>
      </w:r>
      <w:proofErr w:type="spellEnd"/>
      <w:r w:rsidR="00573753" w:rsidRPr="00E228B7">
        <w:rPr>
          <w:rFonts w:ascii="GHEA Grapalat" w:hAnsi="GHEA Grapalat" w:cstheme="minorHAnsi"/>
          <w:sz w:val="20"/>
          <w:szCs w:val="20"/>
          <w:lang w:val="hy-AM"/>
        </w:rPr>
        <w:t xml:space="preserve"> </w:t>
      </w:r>
      <w:r w:rsidR="00573753" w:rsidRPr="00E228B7">
        <w:rPr>
          <w:rFonts w:ascii="GHEA Grapalat" w:hAnsi="GHEA Grapalat" w:cstheme="minorHAnsi"/>
          <w:sz w:val="20"/>
          <w:szCs w:val="20"/>
        </w:rPr>
        <w:t xml:space="preserve">demonstrated certain volatility primarily attributable to </w:t>
      </w:r>
      <w:proofErr w:type="spellStart"/>
      <w:r w:rsidR="00573753" w:rsidRPr="00E228B7">
        <w:rPr>
          <w:rFonts w:ascii="GHEA Grapalat" w:hAnsi="GHEA Grapalat" w:cstheme="minorHAnsi"/>
          <w:sz w:val="20"/>
          <w:szCs w:val="20"/>
          <w:lang w:val="hy-AM"/>
        </w:rPr>
        <w:t>agricultural</w:t>
      </w:r>
      <w:proofErr w:type="spellEnd"/>
      <w:r w:rsidR="00573753" w:rsidRPr="00E228B7">
        <w:rPr>
          <w:rFonts w:ascii="GHEA Grapalat" w:hAnsi="GHEA Grapalat" w:cstheme="minorHAnsi"/>
          <w:sz w:val="20"/>
          <w:szCs w:val="20"/>
          <w:lang w:val="hy-AM"/>
        </w:rPr>
        <w:t xml:space="preserve"> </w:t>
      </w:r>
      <w:r w:rsidR="00573753" w:rsidRPr="00E228B7">
        <w:rPr>
          <w:rFonts w:ascii="GHEA Grapalat" w:hAnsi="GHEA Grapalat" w:cstheme="minorHAnsi"/>
          <w:sz w:val="20"/>
          <w:szCs w:val="20"/>
        </w:rPr>
        <w:t xml:space="preserve">product </w:t>
      </w:r>
      <w:proofErr w:type="spellStart"/>
      <w:r w:rsidR="00573753" w:rsidRPr="00E228B7">
        <w:rPr>
          <w:rFonts w:ascii="GHEA Grapalat" w:hAnsi="GHEA Grapalat" w:cstheme="minorHAnsi"/>
          <w:sz w:val="20"/>
          <w:szCs w:val="20"/>
          <w:lang w:val="hy-AM"/>
        </w:rPr>
        <w:t>price</w:t>
      </w:r>
      <w:proofErr w:type="spellEnd"/>
      <w:r w:rsidR="00573753" w:rsidRPr="00E228B7">
        <w:rPr>
          <w:rFonts w:ascii="GHEA Grapalat" w:hAnsi="GHEA Grapalat" w:cstheme="minorHAnsi"/>
          <w:sz w:val="20"/>
          <w:szCs w:val="20"/>
        </w:rPr>
        <w:t xml:space="preserve"> changes.</w:t>
      </w:r>
      <w:r w:rsidR="00573753" w:rsidRPr="00E228B7">
        <w:rPr>
          <w:rFonts w:ascii="GHEA Grapalat" w:hAnsi="GHEA Grapalat" w:cstheme="minorHAnsi"/>
          <w:sz w:val="20"/>
          <w:szCs w:val="20"/>
          <w:lang w:val="hy-AM"/>
        </w:rPr>
        <w:t xml:space="preserve"> </w:t>
      </w:r>
      <w:r w:rsidR="00573753" w:rsidRPr="00E228B7">
        <w:rPr>
          <w:rFonts w:ascii="GHEA Grapalat" w:hAnsi="GHEA Grapalat" w:cstheme="minorHAnsi"/>
          <w:sz w:val="20"/>
          <w:szCs w:val="20"/>
        </w:rPr>
        <w:t>Specifically,</w:t>
      </w:r>
      <w:r w:rsidR="00573753" w:rsidRPr="00E228B7">
        <w:rPr>
          <w:rFonts w:ascii="GHEA Grapalat" w:hAnsi="GHEA Grapalat" w:cstheme="minorHAnsi"/>
          <w:sz w:val="20"/>
          <w:szCs w:val="20"/>
          <w:lang w:val="hy-AM"/>
        </w:rPr>
        <w:t xml:space="preserve"> </w:t>
      </w:r>
      <w:r w:rsidR="00573753" w:rsidRPr="00E228B7">
        <w:rPr>
          <w:rFonts w:ascii="GHEA Grapalat" w:hAnsi="GHEA Grapalat" w:cstheme="minorHAnsi"/>
          <w:sz w:val="20"/>
          <w:szCs w:val="20"/>
        </w:rPr>
        <w:t xml:space="preserve">a fall in </w:t>
      </w:r>
      <w:proofErr w:type="spellStart"/>
      <w:r w:rsidR="00573753" w:rsidRPr="00E228B7">
        <w:rPr>
          <w:rFonts w:ascii="GHEA Grapalat" w:hAnsi="GHEA Grapalat" w:cstheme="minorHAnsi"/>
          <w:sz w:val="20"/>
          <w:szCs w:val="20"/>
          <w:lang w:val="hy-AM"/>
        </w:rPr>
        <w:t>seasonal</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food</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prices</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in</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the</w:t>
      </w:r>
      <w:proofErr w:type="spellEnd"/>
      <w:r w:rsidR="00573753" w:rsidRPr="00E228B7">
        <w:rPr>
          <w:rFonts w:ascii="GHEA Grapalat" w:hAnsi="GHEA Grapalat" w:cstheme="minorHAnsi"/>
          <w:sz w:val="20"/>
          <w:szCs w:val="20"/>
          <w:lang w:val="hy-AM"/>
        </w:rPr>
        <w:t xml:space="preserve"> </w:t>
      </w:r>
      <w:r w:rsidR="00573753" w:rsidRPr="00E228B7">
        <w:rPr>
          <w:rFonts w:ascii="GHEA Grapalat" w:hAnsi="GHEA Grapalat" w:cstheme="minorHAnsi"/>
          <w:sz w:val="20"/>
          <w:szCs w:val="20"/>
        </w:rPr>
        <w:t xml:space="preserve">fourth quarter of 2019 and early in 2020 has generally </w:t>
      </w:r>
      <w:proofErr w:type="spellStart"/>
      <w:r w:rsidR="00573753" w:rsidRPr="00E228B7">
        <w:rPr>
          <w:rFonts w:ascii="GHEA Grapalat" w:hAnsi="GHEA Grapalat" w:cstheme="minorHAnsi"/>
          <w:sz w:val="20"/>
          <w:szCs w:val="20"/>
          <w:lang w:val="hy-AM"/>
        </w:rPr>
        <w:t>contributed</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to</w:t>
      </w:r>
      <w:proofErr w:type="spellEnd"/>
      <w:r w:rsidR="00573753" w:rsidRPr="00E228B7">
        <w:rPr>
          <w:rFonts w:ascii="GHEA Grapalat" w:hAnsi="GHEA Grapalat" w:cstheme="minorHAnsi"/>
          <w:sz w:val="20"/>
          <w:szCs w:val="20"/>
          <w:lang w:val="hy-AM"/>
        </w:rPr>
        <w:t xml:space="preserve"> </w:t>
      </w:r>
      <w:r w:rsidR="00573753" w:rsidRPr="00E228B7">
        <w:rPr>
          <w:rFonts w:ascii="GHEA Grapalat" w:hAnsi="GHEA Grapalat" w:cstheme="minorHAnsi"/>
          <w:sz w:val="20"/>
          <w:szCs w:val="20"/>
        </w:rPr>
        <w:t xml:space="preserve">the </w:t>
      </w:r>
      <w:proofErr w:type="spellStart"/>
      <w:r w:rsidR="00573753" w:rsidRPr="00E228B7">
        <w:rPr>
          <w:rFonts w:ascii="GHEA Grapalat" w:hAnsi="GHEA Grapalat" w:cstheme="minorHAnsi"/>
          <w:sz w:val="20"/>
          <w:szCs w:val="20"/>
          <w:lang w:val="hy-AM"/>
        </w:rPr>
        <w:t>inflation</w:t>
      </w:r>
      <w:proofErr w:type="spellEnd"/>
      <w:r w:rsidR="00573753" w:rsidRPr="00E228B7">
        <w:rPr>
          <w:rFonts w:ascii="GHEA Grapalat" w:hAnsi="GHEA Grapalat" w:cstheme="minorHAnsi"/>
          <w:sz w:val="20"/>
          <w:szCs w:val="20"/>
        </w:rPr>
        <w:t xml:space="preserve"> negatively</w:t>
      </w:r>
      <w:r w:rsidR="00573753" w:rsidRPr="00E228B7">
        <w:rPr>
          <w:rFonts w:ascii="GHEA Grapalat" w:hAnsi="GHEA Grapalat" w:cstheme="minorHAnsi"/>
          <w:sz w:val="20"/>
          <w:szCs w:val="20"/>
          <w:lang w:val="hy-AM"/>
        </w:rPr>
        <w:t xml:space="preserve">, </w:t>
      </w:r>
      <w:r w:rsidR="00573753" w:rsidRPr="00E228B7">
        <w:rPr>
          <w:rFonts w:ascii="GHEA Grapalat" w:hAnsi="GHEA Grapalat" w:cstheme="minorHAnsi"/>
          <w:sz w:val="20"/>
          <w:szCs w:val="20"/>
        </w:rPr>
        <w:t xml:space="preserve">pushing it down to </w:t>
      </w:r>
      <w:r w:rsidR="00573753" w:rsidRPr="00E228B7">
        <w:rPr>
          <w:rFonts w:ascii="GHEA Grapalat" w:hAnsi="GHEA Grapalat" w:cstheme="minorHAnsi"/>
          <w:sz w:val="20"/>
          <w:szCs w:val="20"/>
          <w:lang w:val="hy-AM"/>
        </w:rPr>
        <w:t xml:space="preserve">-0.1% </w:t>
      </w:r>
      <w:r w:rsidR="00573753" w:rsidRPr="00E228B7">
        <w:rPr>
          <w:rFonts w:ascii="GHEA Grapalat" w:hAnsi="GHEA Grapalat" w:cstheme="minorHAnsi"/>
          <w:sz w:val="20"/>
          <w:szCs w:val="20"/>
        </w:rPr>
        <w:t xml:space="preserve">y/y </w:t>
      </w:r>
      <w:proofErr w:type="spellStart"/>
      <w:r w:rsidR="00573753" w:rsidRPr="00E228B7">
        <w:rPr>
          <w:rFonts w:ascii="GHEA Grapalat" w:hAnsi="GHEA Grapalat" w:cstheme="minorHAnsi"/>
          <w:sz w:val="20"/>
          <w:szCs w:val="20"/>
          <w:lang w:val="hy-AM"/>
        </w:rPr>
        <w:t>in</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March</w:t>
      </w:r>
      <w:proofErr w:type="spellEnd"/>
      <w:r w:rsidR="00573753" w:rsidRPr="00E228B7">
        <w:rPr>
          <w:rFonts w:ascii="GHEA Grapalat" w:hAnsi="GHEA Grapalat" w:cstheme="minorHAnsi"/>
          <w:sz w:val="20"/>
          <w:szCs w:val="20"/>
          <w:lang w:val="hy-AM"/>
        </w:rPr>
        <w:t>.</w:t>
      </w:r>
      <w:r w:rsidR="00573753" w:rsidRPr="00E228B7">
        <w:rPr>
          <w:rFonts w:ascii="GHEA Grapalat" w:hAnsi="GHEA Grapalat" w:cstheme="minorHAnsi"/>
          <w:sz w:val="20"/>
          <w:szCs w:val="20"/>
        </w:rPr>
        <w:t xml:space="preserve"> Starting from the second quarter of 2020, inflation recovered to a certain extent, which is a result of the rise in prices of seasonal agricultural products, especially fruits. So, in September the 12-month inflation amounted to 1.4%. In the meantime, </w:t>
      </w:r>
      <w:proofErr w:type="spellStart"/>
      <w:r w:rsidR="00573753" w:rsidRPr="00E228B7">
        <w:rPr>
          <w:rFonts w:ascii="GHEA Grapalat" w:hAnsi="GHEA Grapalat" w:cstheme="minorHAnsi"/>
          <w:sz w:val="20"/>
          <w:szCs w:val="20"/>
          <w:lang w:val="hy-AM"/>
        </w:rPr>
        <w:t>the</w:t>
      </w:r>
      <w:proofErr w:type="spellEnd"/>
      <w:r w:rsidR="00573753" w:rsidRPr="00E228B7">
        <w:rPr>
          <w:rFonts w:ascii="GHEA Grapalat" w:hAnsi="GHEA Grapalat" w:cstheme="minorHAnsi"/>
          <w:sz w:val="20"/>
          <w:szCs w:val="20"/>
          <w:lang w:val="hy-AM"/>
        </w:rPr>
        <w:t xml:space="preserve"> 12-month </w:t>
      </w:r>
      <w:r w:rsidR="00573753" w:rsidRPr="00E228B7">
        <w:rPr>
          <w:rFonts w:ascii="GHEA Grapalat" w:hAnsi="GHEA Grapalat" w:cstheme="minorHAnsi"/>
          <w:sz w:val="20"/>
          <w:szCs w:val="20"/>
        </w:rPr>
        <w:t xml:space="preserve">core inflation </w:t>
      </w:r>
      <w:proofErr w:type="spellStart"/>
      <w:r w:rsidR="00573753" w:rsidRPr="00E228B7">
        <w:rPr>
          <w:rFonts w:ascii="GHEA Grapalat" w:hAnsi="GHEA Grapalat" w:cstheme="minorHAnsi"/>
          <w:sz w:val="20"/>
          <w:szCs w:val="20"/>
          <w:lang w:val="hy-AM"/>
        </w:rPr>
        <w:t>rate</w:t>
      </w:r>
      <w:proofErr w:type="spellEnd"/>
      <w:r w:rsidR="00573753" w:rsidRPr="00E228B7">
        <w:rPr>
          <w:rFonts w:ascii="GHEA Grapalat" w:hAnsi="GHEA Grapalat" w:cstheme="minorHAnsi"/>
          <w:sz w:val="20"/>
          <w:szCs w:val="20"/>
          <w:lang w:val="hy-AM"/>
        </w:rPr>
        <w:t xml:space="preserve"> </w:t>
      </w:r>
      <w:r w:rsidR="00573753" w:rsidRPr="00E228B7">
        <w:rPr>
          <w:rFonts w:ascii="GHEA Grapalat" w:hAnsi="GHEA Grapalat" w:cstheme="minorHAnsi"/>
          <w:sz w:val="20"/>
          <w:szCs w:val="20"/>
        </w:rPr>
        <w:t>has recovered to a certain extent during the third quarter of 2020 - to</w:t>
      </w:r>
      <w:r w:rsidR="00573753" w:rsidRPr="00E228B7">
        <w:rPr>
          <w:rFonts w:ascii="GHEA Grapalat" w:hAnsi="GHEA Grapalat" w:cstheme="minorHAnsi"/>
          <w:sz w:val="20"/>
          <w:szCs w:val="20"/>
          <w:lang w:val="hy-AM"/>
        </w:rPr>
        <w:t xml:space="preserve"> </w:t>
      </w:r>
      <w:r w:rsidR="00573753" w:rsidRPr="00E228B7">
        <w:rPr>
          <w:rFonts w:ascii="GHEA Grapalat" w:hAnsi="GHEA Grapalat" w:cstheme="minorHAnsi"/>
          <w:sz w:val="20"/>
          <w:szCs w:val="20"/>
        </w:rPr>
        <w:t>around 1</w:t>
      </w:r>
      <w:r w:rsidR="00573753" w:rsidRPr="00E228B7">
        <w:rPr>
          <w:rFonts w:ascii="GHEA Grapalat" w:hAnsi="GHEA Grapalat" w:cstheme="minorHAnsi"/>
          <w:sz w:val="20"/>
          <w:szCs w:val="20"/>
          <w:lang w:val="hy-AM"/>
        </w:rPr>
        <w:t>.</w:t>
      </w:r>
      <w:r w:rsidR="00573753" w:rsidRPr="00E228B7">
        <w:rPr>
          <w:rFonts w:ascii="GHEA Grapalat" w:hAnsi="GHEA Grapalat" w:cstheme="minorHAnsi"/>
          <w:sz w:val="20"/>
          <w:szCs w:val="20"/>
        </w:rPr>
        <w:t>3</w:t>
      </w:r>
      <w:r w:rsidR="00573753" w:rsidRPr="00E228B7">
        <w:rPr>
          <w:rFonts w:ascii="GHEA Grapalat" w:hAnsi="GHEA Grapalat" w:cstheme="minorHAnsi"/>
          <w:sz w:val="20"/>
          <w:szCs w:val="20"/>
          <w:lang w:val="hy-AM"/>
        </w:rPr>
        <w:t>%</w:t>
      </w:r>
      <w:r w:rsidR="00573753" w:rsidRPr="00E228B7">
        <w:rPr>
          <w:rFonts w:ascii="GHEA Grapalat" w:hAnsi="GHEA Grapalat" w:cstheme="minorHAnsi"/>
          <w:sz w:val="20"/>
          <w:szCs w:val="20"/>
        </w:rPr>
        <w:t xml:space="preserve"> as of September</w:t>
      </w:r>
      <w:r w:rsidR="00573753" w:rsidRPr="00E228B7">
        <w:rPr>
          <w:rFonts w:ascii="GHEA Grapalat" w:hAnsi="GHEA Grapalat" w:cstheme="minorHAnsi"/>
          <w:sz w:val="20"/>
          <w:szCs w:val="20"/>
          <w:lang w:val="hy-AM"/>
        </w:rPr>
        <w:t xml:space="preserve">, </w:t>
      </w:r>
      <w:r w:rsidR="00573753" w:rsidRPr="00E228B7">
        <w:rPr>
          <w:rFonts w:ascii="GHEA Grapalat" w:hAnsi="GHEA Grapalat" w:cstheme="minorHAnsi"/>
          <w:sz w:val="20"/>
          <w:szCs w:val="20"/>
        </w:rPr>
        <w:t>whereas</w:t>
      </w:r>
      <w:r w:rsidR="00573753" w:rsidRPr="00E228B7">
        <w:rPr>
          <w:rFonts w:ascii="GHEA Grapalat" w:hAnsi="GHEA Grapalat" w:cstheme="minorHAnsi"/>
          <w:sz w:val="20"/>
          <w:szCs w:val="20"/>
          <w:lang w:val="hy-AM"/>
        </w:rPr>
        <w:t xml:space="preserve"> </w:t>
      </w:r>
      <w:r w:rsidR="00573753" w:rsidRPr="00E228B7">
        <w:rPr>
          <w:rFonts w:ascii="GHEA Grapalat" w:hAnsi="GHEA Grapalat" w:cstheme="minorHAnsi"/>
          <w:sz w:val="20"/>
          <w:szCs w:val="20"/>
        </w:rPr>
        <w:t xml:space="preserve">regulated service tariffs and </w:t>
      </w:r>
      <w:proofErr w:type="spellStart"/>
      <w:r w:rsidR="00573753" w:rsidRPr="00E228B7">
        <w:rPr>
          <w:rFonts w:ascii="GHEA Grapalat" w:hAnsi="GHEA Grapalat" w:cstheme="minorHAnsi"/>
          <w:sz w:val="20"/>
          <w:szCs w:val="20"/>
          <w:lang w:val="hy-AM"/>
        </w:rPr>
        <w:t>seasonal</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food</w:t>
      </w:r>
      <w:proofErr w:type="spellEnd"/>
      <w:r w:rsidR="00573753" w:rsidRPr="00E228B7">
        <w:rPr>
          <w:rFonts w:ascii="GHEA Grapalat" w:hAnsi="GHEA Grapalat" w:cstheme="minorHAnsi"/>
          <w:sz w:val="20"/>
          <w:szCs w:val="20"/>
          <w:lang w:val="hy-AM"/>
        </w:rPr>
        <w:t xml:space="preserve"> </w:t>
      </w:r>
      <w:r w:rsidR="00573753" w:rsidRPr="00E228B7">
        <w:rPr>
          <w:rFonts w:ascii="GHEA Grapalat" w:hAnsi="GHEA Grapalat" w:cstheme="minorHAnsi"/>
          <w:sz w:val="20"/>
          <w:szCs w:val="20"/>
        </w:rPr>
        <w:t xml:space="preserve">product prices have risen by </w:t>
      </w:r>
      <w:r w:rsidR="00573753" w:rsidRPr="00E228B7">
        <w:rPr>
          <w:rFonts w:ascii="GHEA Grapalat" w:hAnsi="GHEA Grapalat" w:cstheme="minorHAnsi"/>
          <w:sz w:val="20"/>
          <w:szCs w:val="20"/>
          <w:lang w:val="hy-AM"/>
        </w:rPr>
        <w:t>1.</w:t>
      </w:r>
      <w:r w:rsidR="00573753" w:rsidRPr="00E228B7">
        <w:rPr>
          <w:rFonts w:ascii="GHEA Grapalat" w:hAnsi="GHEA Grapalat" w:cstheme="minorHAnsi"/>
          <w:sz w:val="20"/>
          <w:szCs w:val="20"/>
        </w:rPr>
        <w:t>1</w:t>
      </w:r>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and</w:t>
      </w:r>
      <w:proofErr w:type="spellEnd"/>
      <w:r w:rsidR="00573753" w:rsidRPr="00E228B7">
        <w:rPr>
          <w:rFonts w:ascii="GHEA Grapalat" w:hAnsi="GHEA Grapalat" w:cstheme="minorHAnsi"/>
          <w:sz w:val="20"/>
          <w:szCs w:val="20"/>
          <w:lang w:val="hy-AM"/>
        </w:rPr>
        <w:t xml:space="preserve"> </w:t>
      </w:r>
      <w:r w:rsidR="00573753" w:rsidRPr="00E228B7">
        <w:rPr>
          <w:rFonts w:ascii="GHEA Grapalat" w:hAnsi="GHEA Grapalat" w:cstheme="minorHAnsi"/>
          <w:sz w:val="20"/>
          <w:szCs w:val="20"/>
        </w:rPr>
        <w:t>5</w:t>
      </w:r>
      <w:r w:rsidR="00573753" w:rsidRPr="00E228B7">
        <w:rPr>
          <w:rFonts w:ascii="GHEA Grapalat" w:hAnsi="GHEA Grapalat" w:cstheme="minorHAnsi"/>
          <w:sz w:val="20"/>
          <w:szCs w:val="20"/>
          <w:lang w:val="hy-AM"/>
        </w:rPr>
        <w:t>.</w:t>
      </w:r>
      <w:r w:rsidR="00573753" w:rsidRPr="00E228B7">
        <w:rPr>
          <w:rFonts w:ascii="GHEA Grapalat" w:hAnsi="GHEA Grapalat" w:cstheme="minorHAnsi"/>
          <w:sz w:val="20"/>
          <w:szCs w:val="20"/>
        </w:rPr>
        <w:t>1</w:t>
      </w:r>
      <w:r w:rsidR="00573753" w:rsidRPr="00E228B7">
        <w:rPr>
          <w:rFonts w:ascii="GHEA Grapalat" w:hAnsi="GHEA Grapalat" w:cstheme="minorHAnsi"/>
          <w:sz w:val="20"/>
          <w:szCs w:val="20"/>
          <w:lang w:val="hy-AM"/>
        </w:rPr>
        <w:t>%</w:t>
      </w:r>
      <w:r w:rsidR="00573753" w:rsidRPr="00E228B7">
        <w:rPr>
          <w:rFonts w:ascii="GHEA Grapalat" w:hAnsi="GHEA Grapalat" w:cstheme="minorHAnsi"/>
          <w:sz w:val="20"/>
          <w:szCs w:val="20"/>
        </w:rPr>
        <w:t xml:space="preserve"> y/y</w:t>
      </w:r>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respectively</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It</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should</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be</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noted</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that</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the</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inflationary</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impact</w:t>
      </w:r>
      <w:proofErr w:type="spellEnd"/>
      <w:r w:rsidR="00573753" w:rsidRPr="00E228B7">
        <w:rPr>
          <w:rFonts w:ascii="GHEA Grapalat" w:hAnsi="GHEA Grapalat" w:cstheme="minorHAnsi"/>
          <w:sz w:val="20"/>
          <w:szCs w:val="20"/>
          <w:lang w:val="hy-AM"/>
        </w:rPr>
        <w:t xml:space="preserve"> of </w:t>
      </w:r>
      <w:r w:rsidR="00573753" w:rsidRPr="00E228B7">
        <w:rPr>
          <w:rFonts w:ascii="GHEA Grapalat" w:hAnsi="GHEA Grapalat" w:cstheme="minorHAnsi"/>
          <w:sz w:val="20"/>
          <w:szCs w:val="20"/>
        </w:rPr>
        <w:t xml:space="preserve">a </w:t>
      </w:r>
      <w:proofErr w:type="spellStart"/>
      <w:r w:rsidR="00573753" w:rsidRPr="00E228B7">
        <w:rPr>
          <w:rFonts w:ascii="GHEA Grapalat" w:hAnsi="GHEA Grapalat" w:cstheme="minorHAnsi"/>
          <w:sz w:val="20"/>
          <w:szCs w:val="20"/>
          <w:lang w:val="hy-AM"/>
        </w:rPr>
        <w:t>change</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in</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customs</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rates</w:t>
      </w:r>
      <w:proofErr w:type="spellEnd"/>
      <w:r w:rsidR="00573753" w:rsidRPr="00E228B7">
        <w:rPr>
          <w:rFonts w:ascii="GHEA Grapalat" w:hAnsi="GHEA Grapalat" w:cstheme="minorHAnsi"/>
          <w:sz w:val="20"/>
          <w:szCs w:val="20"/>
          <w:lang w:val="hy-AM"/>
        </w:rPr>
        <w:t xml:space="preserve"> o</w:t>
      </w:r>
      <w:r w:rsidR="00573753" w:rsidRPr="00E228B7">
        <w:rPr>
          <w:rFonts w:ascii="GHEA Grapalat" w:hAnsi="GHEA Grapalat" w:cstheme="minorHAnsi"/>
          <w:sz w:val="20"/>
          <w:szCs w:val="20"/>
        </w:rPr>
        <w:t>n</w:t>
      </w:r>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some</w:t>
      </w:r>
      <w:proofErr w:type="spellEnd"/>
      <w:r w:rsidR="00573753" w:rsidRPr="00E228B7">
        <w:rPr>
          <w:rFonts w:ascii="GHEA Grapalat" w:hAnsi="GHEA Grapalat" w:cstheme="minorHAnsi"/>
          <w:sz w:val="20"/>
          <w:szCs w:val="20"/>
          <w:lang w:val="hy-AM"/>
        </w:rPr>
        <w:t xml:space="preserve"> </w:t>
      </w:r>
      <w:r w:rsidR="00573753" w:rsidRPr="00E228B7">
        <w:rPr>
          <w:rFonts w:ascii="GHEA Grapalat" w:hAnsi="GHEA Grapalat" w:cstheme="minorHAnsi"/>
          <w:sz w:val="20"/>
          <w:szCs w:val="20"/>
        </w:rPr>
        <w:t xml:space="preserve">goods </w:t>
      </w:r>
      <w:proofErr w:type="spellStart"/>
      <w:r w:rsidR="00573753" w:rsidRPr="00E228B7">
        <w:rPr>
          <w:rFonts w:ascii="GHEA Grapalat" w:hAnsi="GHEA Grapalat" w:cstheme="minorHAnsi"/>
          <w:sz w:val="20"/>
          <w:szCs w:val="20"/>
          <w:lang w:val="hy-AM"/>
        </w:rPr>
        <w:t>in</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the</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beginning</w:t>
      </w:r>
      <w:proofErr w:type="spellEnd"/>
      <w:r w:rsidR="00573753" w:rsidRPr="00E228B7">
        <w:rPr>
          <w:rFonts w:ascii="GHEA Grapalat" w:hAnsi="GHEA Grapalat" w:cstheme="minorHAnsi"/>
          <w:sz w:val="20"/>
          <w:szCs w:val="20"/>
          <w:lang w:val="hy-AM"/>
        </w:rPr>
        <w:t xml:space="preserve"> of 2020, </w:t>
      </w:r>
      <w:proofErr w:type="spellStart"/>
      <w:r w:rsidR="00573753" w:rsidRPr="00E228B7">
        <w:rPr>
          <w:rFonts w:ascii="GHEA Grapalat" w:hAnsi="GHEA Grapalat" w:cstheme="minorHAnsi"/>
          <w:sz w:val="20"/>
          <w:szCs w:val="20"/>
          <w:lang w:val="hy-AM"/>
        </w:rPr>
        <w:t>as</w:t>
      </w:r>
      <w:proofErr w:type="spellEnd"/>
      <w:r w:rsidR="00573753" w:rsidRPr="00E228B7">
        <w:rPr>
          <w:rFonts w:ascii="GHEA Grapalat" w:hAnsi="GHEA Grapalat" w:cstheme="minorHAnsi"/>
          <w:sz w:val="20"/>
          <w:szCs w:val="20"/>
          <w:lang w:val="hy-AM"/>
        </w:rPr>
        <w:t xml:space="preserve"> </w:t>
      </w:r>
      <w:r w:rsidR="00573753" w:rsidRPr="00E228B7">
        <w:rPr>
          <w:rFonts w:ascii="GHEA Grapalat" w:hAnsi="GHEA Grapalat" w:cstheme="minorHAnsi"/>
          <w:sz w:val="20"/>
          <w:szCs w:val="20"/>
        </w:rPr>
        <w:t xml:space="preserve">was </w:t>
      </w:r>
      <w:proofErr w:type="spellStart"/>
      <w:r w:rsidR="00573753" w:rsidRPr="00E228B7">
        <w:rPr>
          <w:rFonts w:ascii="GHEA Grapalat" w:hAnsi="GHEA Grapalat" w:cstheme="minorHAnsi"/>
          <w:sz w:val="20"/>
          <w:szCs w:val="20"/>
          <w:lang w:val="hy-AM"/>
        </w:rPr>
        <w:t>estimated</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amounted</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to</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about</w:t>
      </w:r>
      <w:proofErr w:type="spellEnd"/>
      <w:r w:rsidR="00573753" w:rsidRPr="00E228B7">
        <w:rPr>
          <w:rFonts w:ascii="GHEA Grapalat" w:hAnsi="GHEA Grapalat" w:cstheme="minorHAnsi"/>
          <w:sz w:val="20"/>
          <w:szCs w:val="20"/>
          <w:lang w:val="hy-AM"/>
        </w:rPr>
        <w:t xml:space="preserve"> 0.2 p</w:t>
      </w:r>
      <w:r w:rsidR="00573753" w:rsidRPr="00E228B7">
        <w:rPr>
          <w:rFonts w:ascii="GHEA Grapalat" w:hAnsi="GHEA Grapalat" w:cstheme="minorHAnsi"/>
          <w:sz w:val="20"/>
          <w:szCs w:val="20"/>
        </w:rPr>
        <w:t>p. The price increase on items “</w:t>
      </w:r>
      <w:proofErr w:type="spellStart"/>
      <w:r w:rsidR="00573753" w:rsidRPr="00E228B7">
        <w:rPr>
          <w:rFonts w:ascii="GHEA Grapalat" w:hAnsi="GHEA Grapalat" w:cstheme="minorHAnsi"/>
          <w:sz w:val="20"/>
          <w:szCs w:val="20"/>
          <w:lang w:val="hy-AM"/>
        </w:rPr>
        <w:t>Tobacco</w:t>
      </w:r>
      <w:proofErr w:type="spellEnd"/>
      <w:r w:rsidR="00573753" w:rsidRPr="00E228B7">
        <w:rPr>
          <w:rFonts w:ascii="GHEA Grapalat" w:hAnsi="GHEA Grapalat" w:cstheme="minorHAnsi"/>
          <w:sz w:val="20"/>
          <w:szCs w:val="20"/>
        </w:rPr>
        <w:t>” and “</w:t>
      </w:r>
      <w:proofErr w:type="spellStart"/>
      <w:r w:rsidR="00573753" w:rsidRPr="00E228B7">
        <w:rPr>
          <w:rFonts w:ascii="GHEA Grapalat" w:hAnsi="GHEA Grapalat" w:cstheme="minorHAnsi"/>
          <w:sz w:val="20"/>
          <w:szCs w:val="20"/>
          <w:lang w:val="hy-AM"/>
        </w:rPr>
        <w:t>Alcoholic</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beverage</w:t>
      </w:r>
      <w:proofErr w:type="spellEnd"/>
      <w:r w:rsidR="00573753" w:rsidRPr="00E228B7">
        <w:rPr>
          <w:rFonts w:ascii="GHEA Grapalat" w:hAnsi="GHEA Grapalat" w:cstheme="minorHAnsi"/>
          <w:sz w:val="20"/>
          <w:szCs w:val="20"/>
        </w:rPr>
        <w:t xml:space="preserve">” still incurs </w:t>
      </w:r>
      <w:proofErr w:type="spellStart"/>
      <w:r w:rsidR="00573753" w:rsidRPr="00E228B7">
        <w:rPr>
          <w:rFonts w:ascii="GHEA Grapalat" w:hAnsi="GHEA Grapalat" w:cstheme="minorHAnsi"/>
          <w:sz w:val="20"/>
          <w:szCs w:val="20"/>
          <w:lang w:val="hy-AM"/>
        </w:rPr>
        <w:t>the</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inflationary</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impact</w:t>
      </w:r>
      <w:proofErr w:type="spellEnd"/>
      <w:r w:rsidR="00573753" w:rsidRPr="00E228B7">
        <w:rPr>
          <w:rFonts w:ascii="GHEA Grapalat" w:hAnsi="GHEA Grapalat" w:cstheme="minorHAnsi"/>
          <w:sz w:val="20"/>
          <w:szCs w:val="20"/>
          <w:lang w:val="hy-AM"/>
        </w:rPr>
        <w:t xml:space="preserve"> of </w:t>
      </w:r>
      <w:r w:rsidR="00573753" w:rsidRPr="00E228B7">
        <w:rPr>
          <w:rFonts w:ascii="GHEA Grapalat" w:hAnsi="GHEA Grapalat" w:cstheme="minorHAnsi"/>
          <w:sz w:val="20"/>
          <w:szCs w:val="20"/>
        </w:rPr>
        <w:t xml:space="preserve">a </w:t>
      </w:r>
      <w:proofErr w:type="spellStart"/>
      <w:r w:rsidR="00573753" w:rsidRPr="00E228B7">
        <w:rPr>
          <w:rFonts w:ascii="GHEA Grapalat" w:hAnsi="GHEA Grapalat" w:cstheme="minorHAnsi"/>
          <w:sz w:val="20"/>
          <w:szCs w:val="20"/>
          <w:lang w:val="hy-AM"/>
        </w:rPr>
        <w:t>change</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in</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excise</w:t>
      </w:r>
      <w:proofErr w:type="spellEnd"/>
      <w:r w:rsidR="00573753" w:rsidRPr="00E228B7">
        <w:rPr>
          <w:rFonts w:ascii="GHEA Grapalat" w:hAnsi="GHEA Grapalat" w:cstheme="minorHAnsi"/>
          <w:sz w:val="20"/>
          <w:szCs w:val="20"/>
          <w:lang w:val="hy-AM"/>
        </w:rPr>
        <w:t xml:space="preserve"> </w:t>
      </w:r>
      <w:r w:rsidR="00573753" w:rsidRPr="00E228B7">
        <w:rPr>
          <w:rFonts w:ascii="GHEA Grapalat" w:hAnsi="GHEA Grapalat" w:cstheme="minorHAnsi"/>
          <w:sz w:val="20"/>
          <w:szCs w:val="20"/>
        </w:rPr>
        <w:t>duty</w:t>
      </w:r>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rates</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at</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the</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beginning</w:t>
      </w:r>
      <w:proofErr w:type="spellEnd"/>
      <w:r w:rsidR="00573753" w:rsidRPr="00E228B7">
        <w:rPr>
          <w:rFonts w:ascii="GHEA Grapalat" w:hAnsi="GHEA Grapalat" w:cstheme="minorHAnsi"/>
          <w:sz w:val="20"/>
          <w:szCs w:val="20"/>
          <w:lang w:val="hy-AM"/>
        </w:rPr>
        <w:t xml:space="preserve"> of </w:t>
      </w:r>
      <w:proofErr w:type="spellStart"/>
      <w:r w:rsidR="00573753" w:rsidRPr="00E228B7">
        <w:rPr>
          <w:rFonts w:ascii="GHEA Grapalat" w:hAnsi="GHEA Grapalat" w:cstheme="minorHAnsi"/>
          <w:sz w:val="20"/>
          <w:szCs w:val="20"/>
          <w:lang w:val="hy-AM"/>
        </w:rPr>
        <w:t>the</w:t>
      </w:r>
      <w:proofErr w:type="spellEnd"/>
      <w:r w:rsidR="00573753" w:rsidRPr="00E228B7">
        <w:rPr>
          <w:rFonts w:ascii="GHEA Grapalat" w:hAnsi="GHEA Grapalat" w:cstheme="minorHAnsi"/>
          <w:sz w:val="20"/>
          <w:szCs w:val="20"/>
          <w:lang w:val="hy-AM"/>
        </w:rPr>
        <w:t xml:space="preserve"> </w:t>
      </w:r>
      <w:proofErr w:type="spellStart"/>
      <w:r w:rsidR="00573753" w:rsidRPr="00E228B7">
        <w:rPr>
          <w:rFonts w:ascii="GHEA Grapalat" w:hAnsi="GHEA Grapalat" w:cstheme="minorHAnsi"/>
          <w:sz w:val="20"/>
          <w:szCs w:val="20"/>
          <w:lang w:val="hy-AM"/>
        </w:rPr>
        <w:t>year</w:t>
      </w:r>
      <w:proofErr w:type="spellEnd"/>
      <w:r w:rsidR="00573753" w:rsidRPr="00E228B7">
        <w:rPr>
          <w:rFonts w:ascii="GHEA Grapalat" w:hAnsi="GHEA Grapalat" w:cstheme="minorHAnsi"/>
          <w:sz w:val="20"/>
          <w:szCs w:val="20"/>
        </w:rPr>
        <w:t>.</w:t>
      </w:r>
    </w:p>
    <w:p w14:paraId="37E321DD" w14:textId="77777777" w:rsidR="00D802C7" w:rsidRPr="00573753" w:rsidRDefault="00D802C7" w:rsidP="00573753">
      <w:pPr>
        <w:ind w:firstLine="284"/>
        <w:jc w:val="both"/>
        <w:rPr>
          <w:rFonts w:ascii="GHEA Grapalat" w:hAnsi="GHEA Grapalat" w:cs="Sylfaen"/>
          <w:color w:val="FF0000"/>
          <w:sz w:val="16"/>
          <w:szCs w:val="20"/>
          <w:lang w:val="hy-AM"/>
        </w:rPr>
      </w:pPr>
    </w:p>
    <w:p w14:paraId="1F96DB0E" w14:textId="77777777" w:rsidR="00DA270A" w:rsidRPr="006C7F90" w:rsidRDefault="00573753" w:rsidP="007D21F4">
      <w:pPr>
        <w:spacing w:after="120" w:line="300" w:lineRule="atLeast"/>
        <w:ind w:firstLine="284"/>
        <w:jc w:val="right"/>
        <w:rPr>
          <w:rFonts w:ascii="GHEA Grapalat" w:hAnsi="GHEA Grapalat"/>
          <w:b/>
          <w:i/>
          <w:sz w:val="18"/>
          <w:szCs w:val="18"/>
        </w:rPr>
      </w:pPr>
      <w:r w:rsidRPr="00573753">
        <w:rPr>
          <w:rFonts w:ascii="GHEA Grapalat" w:hAnsi="GHEA Grapalat"/>
          <w:b/>
          <w:i/>
          <w:sz w:val="18"/>
          <w:szCs w:val="18"/>
        </w:rPr>
        <w:t>Table 4</w:t>
      </w:r>
    </w:p>
    <w:tbl>
      <w:tblPr>
        <w:tblW w:w="6225" w:type="dxa"/>
        <w:tblInd w:w="23"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CellMar>
          <w:left w:w="57" w:type="dxa"/>
          <w:right w:w="57" w:type="dxa"/>
        </w:tblCellMar>
        <w:tblLook w:val="01E0" w:firstRow="1" w:lastRow="1" w:firstColumn="1" w:lastColumn="1" w:noHBand="0" w:noVBand="0"/>
      </w:tblPr>
      <w:tblGrid>
        <w:gridCol w:w="3262"/>
        <w:gridCol w:w="896"/>
        <w:gridCol w:w="1134"/>
        <w:gridCol w:w="933"/>
      </w:tblGrid>
      <w:tr w:rsidR="00DA270A" w:rsidRPr="006C7F90" w14:paraId="33A39838" w14:textId="77777777" w:rsidTr="0042252E">
        <w:trPr>
          <w:trHeight w:val="20"/>
        </w:trPr>
        <w:tc>
          <w:tcPr>
            <w:tcW w:w="6225" w:type="dxa"/>
            <w:gridSpan w:val="4"/>
            <w:tcBorders>
              <w:bottom w:val="single" w:sz="4" w:space="0" w:color="auto"/>
            </w:tcBorders>
            <w:vAlign w:val="center"/>
          </w:tcPr>
          <w:p w14:paraId="795E59AF" w14:textId="77777777" w:rsidR="00DA270A" w:rsidRPr="00DA270A" w:rsidRDefault="00573753" w:rsidP="00AB66FD">
            <w:pPr>
              <w:spacing w:before="60" w:after="60"/>
              <w:jc w:val="center"/>
              <w:rPr>
                <w:rFonts w:ascii="GHEA Grapalat" w:hAnsi="GHEA Grapalat"/>
                <w:b/>
                <w:bCs/>
                <w:iCs/>
                <w:sz w:val="16"/>
                <w:szCs w:val="16"/>
              </w:rPr>
            </w:pPr>
            <w:proofErr w:type="spellStart"/>
            <w:r w:rsidRPr="00573753">
              <w:rPr>
                <w:rFonts w:ascii="GHEA Grapalat" w:hAnsi="GHEA Grapalat" w:cs="GHEA Grapalat"/>
                <w:b/>
                <w:sz w:val="16"/>
                <w:szCs w:val="16"/>
                <w:lang w:val="hy-AM"/>
              </w:rPr>
              <w:t>Consumer</w:t>
            </w:r>
            <w:proofErr w:type="spellEnd"/>
            <w:r w:rsidRPr="00573753">
              <w:rPr>
                <w:rFonts w:ascii="GHEA Grapalat" w:hAnsi="GHEA Grapalat" w:cs="GHEA Grapalat"/>
                <w:b/>
                <w:sz w:val="16"/>
                <w:szCs w:val="16"/>
                <w:lang w:val="hy-AM"/>
              </w:rPr>
              <w:t xml:space="preserve"> </w:t>
            </w:r>
            <w:proofErr w:type="spellStart"/>
            <w:r w:rsidRPr="00573753">
              <w:rPr>
                <w:rFonts w:ascii="GHEA Grapalat" w:hAnsi="GHEA Grapalat" w:cs="GHEA Grapalat"/>
                <w:b/>
                <w:sz w:val="16"/>
                <w:szCs w:val="16"/>
                <w:lang w:val="hy-AM"/>
              </w:rPr>
              <w:t>price</w:t>
            </w:r>
            <w:proofErr w:type="spellEnd"/>
            <w:r w:rsidRPr="00573753">
              <w:rPr>
                <w:rFonts w:ascii="GHEA Grapalat" w:hAnsi="GHEA Grapalat" w:cs="GHEA Grapalat"/>
                <w:b/>
                <w:sz w:val="16"/>
                <w:szCs w:val="16"/>
                <w:lang w:val="hy-AM"/>
              </w:rPr>
              <w:t xml:space="preserve"> </w:t>
            </w:r>
            <w:proofErr w:type="spellStart"/>
            <w:r w:rsidRPr="00573753">
              <w:rPr>
                <w:rFonts w:ascii="GHEA Grapalat" w:hAnsi="GHEA Grapalat" w:cs="GHEA Grapalat"/>
                <w:b/>
                <w:sz w:val="16"/>
                <w:szCs w:val="16"/>
                <w:lang w:val="hy-AM"/>
              </w:rPr>
              <w:t>inflation</w:t>
            </w:r>
            <w:proofErr w:type="spellEnd"/>
            <w:r w:rsidRPr="00573753">
              <w:rPr>
                <w:rFonts w:ascii="GHEA Grapalat" w:hAnsi="GHEA Grapalat" w:cs="GHEA Grapalat"/>
                <w:b/>
                <w:sz w:val="16"/>
                <w:szCs w:val="16"/>
                <w:lang w:val="hy-AM"/>
              </w:rPr>
              <w:t xml:space="preserve"> </w:t>
            </w:r>
            <w:proofErr w:type="spellStart"/>
            <w:r w:rsidRPr="00573753">
              <w:rPr>
                <w:rFonts w:ascii="GHEA Grapalat" w:hAnsi="GHEA Grapalat" w:cs="GHEA Grapalat"/>
                <w:b/>
                <w:sz w:val="16"/>
                <w:szCs w:val="16"/>
                <w:lang w:val="hy-AM"/>
              </w:rPr>
              <w:t>by</w:t>
            </w:r>
            <w:proofErr w:type="spellEnd"/>
            <w:r w:rsidRPr="00573753">
              <w:rPr>
                <w:rFonts w:ascii="GHEA Grapalat" w:hAnsi="GHEA Grapalat" w:cs="GHEA Grapalat"/>
                <w:b/>
                <w:sz w:val="16"/>
                <w:szCs w:val="16"/>
                <w:lang w:val="hy-AM"/>
              </w:rPr>
              <w:t xml:space="preserve"> </w:t>
            </w:r>
            <w:proofErr w:type="spellStart"/>
            <w:r w:rsidRPr="00573753">
              <w:rPr>
                <w:rFonts w:ascii="GHEA Grapalat" w:hAnsi="GHEA Grapalat" w:cs="GHEA Grapalat"/>
                <w:b/>
                <w:sz w:val="16"/>
                <w:szCs w:val="16"/>
                <w:lang w:val="hy-AM"/>
              </w:rPr>
              <w:t>commodity</w:t>
            </w:r>
            <w:proofErr w:type="spellEnd"/>
            <w:r w:rsidRPr="00573753">
              <w:rPr>
                <w:rFonts w:ascii="GHEA Grapalat" w:hAnsi="GHEA Grapalat" w:cs="GHEA Grapalat"/>
                <w:b/>
                <w:sz w:val="16"/>
                <w:szCs w:val="16"/>
                <w:lang w:val="hy-AM"/>
              </w:rPr>
              <w:t xml:space="preserve"> </w:t>
            </w:r>
            <w:proofErr w:type="spellStart"/>
            <w:r w:rsidRPr="00573753">
              <w:rPr>
                <w:rFonts w:ascii="GHEA Grapalat" w:hAnsi="GHEA Grapalat" w:cs="GHEA Grapalat"/>
                <w:b/>
                <w:sz w:val="16"/>
                <w:szCs w:val="16"/>
                <w:lang w:val="hy-AM"/>
              </w:rPr>
              <w:t>items</w:t>
            </w:r>
            <w:proofErr w:type="spellEnd"/>
            <w:r w:rsidRPr="00573753">
              <w:rPr>
                <w:rFonts w:ascii="GHEA Grapalat" w:hAnsi="GHEA Grapalat" w:cs="GHEA Grapalat"/>
                <w:b/>
                <w:sz w:val="16"/>
                <w:szCs w:val="16"/>
                <w:lang w:val="hy-AM"/>
              </w:rPr>
              <w:t xml:space="preserve"> </w:t>
            </w:r>
            <w:proofErr w:type="spellStart"/>
            <w:r w:rsidRPr="00573753">
              <w:rPr>
                <w:rFonts w:ascii="GHEA Grapalat" w:hAnsi="GHEA Grapalat" w:cs="GHEA Grapalat"/>
                <w:b/>
                <w:sz w:val="16"/>
                <w:szCs w:val="16"/>
                <w:lang w:val="hy-AM"/>
              </w:rPr>
              <w:t>as</w:t>
            </w:r>
            <w:proofErr w:type="spellEnd"/>
            <w:r w:rsidRPr="00573753">
              <w:rPr>
                <w:rFonts w:ascii="GHEA Grapalat" w:hAnsi="GHEA Grapalat" w:cs="GHEA Grapalat"/>
                <w:b/>
                <w:sz w:val="16"/>
                <w:szCs w:val="16"/>
                <w:lang w:val="hy-AM"/>
              </w:rPr>
              <w:t xml:space="preserve"> </w:t>
            </w:r>
            <w:proofErr w:type="spellStart"/>
            <w:r w:rsidRPr="00573753">
              <w:rPr>
                <w:rFonts w:ascii="GHEA Grapalat" w:hAnsi="GHEA Grapalat" w:cs="GHEA Grapalat"/>
                <w:b/>
                <w:sz w:val="16"/>
                <w:szCs w:val="16"/>
                <w:lang w:val="hy-AM"/>
              </w:rPr>
              <w:t>key</w:t>
            </w:r>
            <w:proofErr w:type="spellEnd"/>
            <w:r w:rsidRPr="00573753">
              <w:rPr>
                <w:rFonts w:ascii="GHEA Grapalat" w:hAnsi="GHEA Grapalat" w:cs="GHEA Grapalat"/>
                <w:b/>
                <w:sz w:val="16"/>
                <w:szCs w:val="16"/>
                <w:lang w:val="hy-AM"/>
              </w:rPr>
              <w:t xml:space="preserve"> </w:t>
            </w:r>
            <w:proofErr w:type="spellStart"/>
            <w:r w:rsidRPr="00573753">
              <w:rPr>
                <w:rFonts w:ascii="GHEA Grapalat" w:hAnsi="GHEA Grapalat" w:cs="GHEA Grapalat"/>
                <w:b/>
                <w:sz w:val="16"/>
                <w:szCs w:val="16"/>
                <w:lang w:val="hy-AM"/>
              </w:rPr>
              <w:t>contributors</w:t>
            </w:r>
            <w:proofErr w:type="spellEnd"/>
          </w:p>
        </w:tc>
      </w:tr>
      <w:tr w:rsidR="00DA270A" w:rsidRPr="006C7F90" w14:paraId="03D90CD2" w14:textId="77777777" w:rsidTr="00697CD3">
        <w:trPr>
          <w:cantSplit/>
          <w:trHeight w:val="1288"/>
        </w:trPr>
        <w:tc>
          <w:tcPr>
            <w:tcW w:w="3262" w:type="dxa"/>
            <w:tcBorders>
              <w:top w:val="single" w:sz="4" w:space="0" w:color="auto"/>
              <w:bottom w:val="single" w:sz="4" w:space="0" w:color="auto"/>
            </w:tcBorders>
            <w:vAlign w:val="center"/>
          </w:tcPr>
          <w:p w14:paraId="261369BF" w14:textId="77777777" w:rsidR="00DA270A" w:rsidRPr="00573753" w:rsidRDefault="00573753" w:rsidP="00573753">
            <w:pPr>
              <w:spacing w:before="60" w:after="60"/>
              <w:rPr>
                <w:rFonts w:ascii="GHEA Grapalat" w:hAnsi="GHEA Grapalat"/>
                <w:b/>
                <w:bCs/>
                <w:iCs/>
                <w:sz w:val="16"/>
                <w:szCs w:val="16"/>
              </w:rPr>
            </w:pPr>
            <w:r w:rsidRPr="00573753">
              <w:rPr>
                <w:rFonts w:ascii="GHEA Grapalat" w:hAnsi="GHEA Grapalat"/>
                <w:b/>
                <w:bCs/>
                <w:i/>
                <w:color w:val="000000"/>
                <w:sz w:val="16"/>
                <w:szCs w:val="16"/>
                <w:lang w:val="hy-AM" w:eastAsia="ru-RU"/>
              </w:rPr>
              <w:t>I</w:t>
            </w:r>
            <w:proofErr w:type="spellStart"/>
            <w:r>
              <w:rPr>
                <w:rFonts w:ascii="GHEA Grapalat" w:hAnsi="GHEA Grapalat"/>
                <w:b/>
                <w:bCs/>
                <w:i/>
                <w:color w:val="000000"/>
                <w:sz w:val="16"/>
                <w:szCs w:val="16"/>
                <w:lang w:eastAsia="ru-RU"/>
              </w:rPr>
              <w:t>tem</w:t>
            </w:r>
            <w:proofErr w:type="spellEnd"/>
          </w:p>
        </w:tc>
        <w:tc>
          <w:tcPr>
            <w:tcW w:w="896" w:type="dxa"/>
            <w:tcBorders>
              <w:top w:val="single" w:sz="4" w:space="0" w:color="auto"/>
              <w:bottom w:val="single" w:sz="4" w:space="0" w:color="auto"/>
            </w:tcBorders>
            <w:textDirection w:val="btLr"/>
            <w:vAlign w:val="center"/>
          </w:tcPr>
          <w:p w14:paraId="51CC9037" w14:textId="77777777" w:rsidR="00DA270A" w:rsidRPr="006C7F90" w:rsidRDefault="00573753" w:rsidP="00AB66FD">
            <w:pPr>
              <w:spacing w:before="60" w:after="60"/>
              <w:ind w:left="57" w:right="113"/>
              <w:rPr>
                <w:rFonts w:ascii="GHEA Grapalat" w:hAnsi="GHEA Grapalat"/>
                <w:b/>
                <w:bCs/>
                <w:iCs/>
                <w:sz w:val="16"/>
                <w:szCs w:val="16"/>
              </w:rPr>
            </w:pPr>
            <w:r w:rsidRPr="00573753">
              <w:rPr>
                <w:rFonts w:ascii="GHEA Grapalat" w:hAnsi="GHEA Grapalat"/>
                <w:b/>
                <w:bCs/>
                <w:iCs/>
                <w:sz w:val="16"/>
                <w:szCs w:val="16"/>
              </w:rPr>
              <w:t>Weights</w:t>
            </w:r>
          </w:p>
        </w:tc>
        <w:tc>
          <w:tcPr>
            <w:tcW w:w="1134" w:type="dxa"/>
            <w:tcBorders>
              <w:top w:val="single" w:sz="4" w:space="0" w:color="auto"/>
              <w:bottom w:val="single" w:sz="4" w:space="0" w:color="auto"/>
            </w:tcBorders>
            <w:textDirection w:val="btLr"/>
            <w:vAlign w:val="center"/>
          </w:tcPr>
          <w:p w14:paraId="2FC560ED" w14:textId="77777777" w:rsidR="00DA270A" w:rsidRPr="00CD1521" w:rsidRDefault="00573753" w:rsidP="00AB66FD">
            <w:pPr>
              <w:spacing w:before="60" w:after="60"/>
              <w:ind w:left="57" w:right="113"/>
              <w:rPr>
                <w:rFonts w:ascii="GHEA Grapalat" w:hAnsi="GHEA Grapalat"/>
                <w:b/>
                <w:bCs/>
                <w:iCs/>
                <w:sz w:val="16"/>
                <w:szCs w:val="16"/>
              </w:rPr>
            </w:pPr>
            <w:r w:rsidRPr="00573753">
              <w:rPr>
                <w:rFonts w:ascii="GHEA Grapalat" w:hAnsi="GHEA Grapalat"/>
                <w:b/>
                <w:bCs/>
                <w:color w:val="000000"/>
                <w:sz w:val="16"/>
                <w:szCs w:val="16"/>
              </w:rPr>
              <w:t>12-month inflation, as of September</w:t>
            </w:r>
          </w:p>
        </w:tc>
        <w:tc>
          <w:tcPr>
            <w:tcW w:w="933" w:type="dxa"/>
            <w:tcBorders>
              <w:top w:val="single" w:sz="4" w:space="0" w:color="auto"/>
              <w:bottom w:val="single" w:sz="4" w:space="0" w:color="auto"/>
            </w:tcBorders>
            <w:textDirection w:val="btLr"/>
            <w:vAlign w:val="center"/>
          </w:tcPr>
          <w:p w14:paraId="422440DC" w14:textId="77777777" w:rsidR="00DA270A" w:rsidRPr="00587FF3" w:rsidRDefault="00573753" w:rsidP="00AB66FD">
            <w:pPr>
              <w:spacing w:before="60" w:after="60"/>
              <w:ind w:left="57" w:right="113"/>
              <w:rPr>
                <w:rFonts w:ascii="GHEA Grapalat" w:hAnsi="GHEA Grapalat"/>
                <w:b/>
                <w:bCs/>
                <w:iCs/>
                <w:sz w:val="16"/>
                <w:szCs w:val="16"/>
              </w:rPr>
            </w:pPr>
            <w:r w:rsidRPr="00573753">
              <w:rPr>
                <w:rFonts w:ascii="GHEA Grapalat" w:hAnsi="GHEA Grapalat"/>
                <w:b/>
                <w:bCs/>
                <w:iCs/>
                <w:sz w:val="16"/>
                <w:szCs w:val="16"/>
              </w:rPr>
              <w:t>Contribution</w:t>
            </w:r>
          </w:p>
        </w:tc>
      </w:tr>
      <w:tr w:rsidR="007D21F4" w:rsidRPr="006C7F90" w14:paraId="41895AC8" w14:textId="77777777" w:rsidTr="00697CD3">
        <w:trPr>
          <w:trHeight w:val="20"/>
        </w:trPr>
        <w:tc>
          <w:tcPr>
            <w:tcW w:w="3262" w:type="dxa"/>
            <w:tcBorders>
              <w:top w:val="single" w:sz="4" w:space="0" w:color="auto"/>
            </w:tcBorders>
            <w:vAlign w:val="center"/>
          </w:tcPr>
          <w:p w14:paraId="38CD800C" w14:textId="77777777" w:rsidR="007D21F4" w:rsidRPr="00587FF3" w:rsidRDefault="00573753" w:rsidP="00573753">
            <w:pPr>
              <w:spacing w:before="40" w:after="40"/>
              <w:rPr>
                <w:rFonts w:ascii="GHEA Grapalat" w:hAnsi="GHEA Grapalat"/>
                <w:b/>
                <w:bCs/>
                <w:iCs/>
                <w:sz w:val="16"/>
                <w:szCs w:val="16"/>
              </w:rPr>
            </w:pPr>
            <w:r w:rsidRPr="00573753">
              <w:rPr>
                <w:rFonts w:ascii="GHEA Grapalat" w:hAnsi="GHEA Grapalat"/>
                <w:b/>
                <w:bCs/>
                <w:iCs/>
                <w:color w:val="000000"/>
                <w:sz w:val="16"/>
                <w:szCs w:val="16"/>
              </w:rPr>
              <w:t>Core inflation</w:t>
            </w:r>
          </w:p>
        </w:tc>
        <w:tc>
          <w:tcPr>
            <w:tcW w:w="896" w:type="dxa"/>
            <w:tcBorders>
              <w:top w:val="single" w:sz="4" w:space="0" w:color="auto"/>
            </w:tcBorders>
            <w:vAlign w:val="bottom"/>
          </w:tcPr>
          <w:p w14:paraId="3EB62932" w14:textId="77777777" w:rsidR="007D21F4" w:rsidRPr="007D21F4" w:rsidRDefault="007D21F4" w:rsidP="00573753">
            <w:pPr>
              <w:spacing w:before="40" w:after="40"/>
              <w:ind w:right="113"/>
              <w:jc w:val="center"/>
              <w:rPr>
                <w:rFonts w:ascii="GHEA Grapalat" w:hAnsi="GHEA Grapalat"/>
                <w:b/>
                <w:bCs/>
                <w:iCs/>
                <w:sz w:val="16"/>
                <w:szCs w:val="16"/>
              </w:rPr>
            </w:pPr>
            <w:r w:rsidRPr="007D21F4">
              <w:rPr>
                <w:rFonts w:ascii="GHEA Grapalat" w:hAnsi="GHEA Grapalat"/>
                <w:b/>
                <w:bCs/>
                <w:iCs/>
                <w:sz w:val="16"/>
                <w:szCs w:val="16"/>
              </w:rPr>
              <w:t>72.7</w:t>
            </w:r>
          </w:p>
        </w:tc>
        <w:tc>
          <w:tcPr>
            <w:tcW w:w="1134" w:type="dxa"/>
            <w:tcBorders>
              <w:top w:val="single" w:sz="4" w:space="0" w:color="auto"/>
            </w:tcBorders>
            <w:vAlign w:val="bottom"/>
          </w:tcPr>
          <w:p w14:paraId="6D573F06" w14:textId="77777777" w:rsidR="007D21F4" w:rsidRPr="007D21F4" w:rsidRDefault="007D21F4" w:rsidP="00573753">
            <w:pPr>
              <w:spacing w:before="40" w:after="40"/>
              <w:ind w:right="113"/>
              <w:jc w:val="center"/>
              <w:rPr>
                <w:rFonts w:ascii="GHEA Grapalat" w:hAnsi="GHEA Grapalat"/>
                <w:b/>
                <w:bCs/>
                <w:iCs/>
                <w:sz w:val="16"/>
                <w:szCs w:val="16"/>
              </w:rPr>
            </w:pPr>
            <w:r w:rsidRPr="007D21F4">
              <w:rPr>
                <w:rFonts w:ascii="GHEA Grapalat" w:hAnsi="GHEA Grapalat"/>
                <w:b/>
                <w:bCs/>
                <w:iCs/>
                <w:sz w:val="16"/>
                <w:szCs w:val="16"/>
              </w:rPr>
              <w:t>1.34</w:t>
            </w:r>
          </w:p>
        </w:tc>
        <w:tc>
          <w:tcPr>
            <w:tcW w:w="933" w:type="dxa"/>
            <w:tcBorders>
              <w:top w:val="single" w:sz="4" w:space="0" w:color="auto"/>
            </w:tcBorders>
            <w:vAlign w:val="bottom"/>
          </w:tcPr>
          <w:p w14:paraId="4719BD8B" w14:textId="77777777" w:rsidR="007D21F4" w:rsidRPr="007D21F4" w:rsidRDefault="007D21F4" w:rsidP="00573753">
            <w:pPr>
              <w:spacing w:before="40" w:after="40"/>
              <w:ind w:right="113"/>
              <w:jc w:val="center"/>
              <w:rPr>
                <w:rFonts w:ascii="GHEA Grapalat" w:hAnsi="GHEA Grapalat"/>
                <w:b/>
                <w:bCs/>
                <w:iCs/>
                <w:sz w:val="16"/>
                <w:szCs w:val="16"/>
              </w:rPr>
            </w:pPr>
            <w:r w:rsidRPr="007D21F4">
              <w:rPr>
                <w:rFonts w:ascii="GHEA Grapalat" w:hAnsi="GHEA Grapalat"/>
                <w:b/>
                <w:bCs/>
                <w:iCs/>
                <w:sz w:val="16"/>
                <w:szCs w:val="16"/>
              </w:rPr>
              <w:t>0.97</w:t>
            </w:r>
          </w:p>
        </w:tc>
      </w:tr>
      <w:tr w:rsidR="00573753" w:rsidRPr="006C7F90" w14:paraId="1A78FD52" w14:textId="77777777" w:rsidTr="008408C4">
        <w:trPr>
          <w:trHeight w:val="20"/>
        </w:trPr>
        <w:tc>
          <w:tcPr>
            <w:tcW w:w="3262" w:type="dxa"/>
            <w:vAlign w:val="center"/>
          </w:tcPr>
          <w:p w14:paraId="4D6C89F7" w14:textId="77777777" w:rsidR="00573753" w:rsidRPr="00573753" w:rsidRDefault="00573753" w:rsidP="00573753">
            <w:pPr>
              <w:spacing w:before="40" w:after="40"/>
              <w:ind w:left="227"/>
              <w:rPr>
                <w:rFonts w:ascii="GHEA Grapalat" w:hAnsi="GHEA Grapalat"/>
                <w:sz w:val="16"/>
                <w:szCs w:val="16"/>
                <w:lang w:val="hy-AM"/>
              </w:rPr>
            </w:pPr>
            <w:proofErr w:type="spellStart"/>
            <w:r w:rsidRPr="00573753">
              <w:rPr>
                <w:rFonts w:ascii="GHEA Grapalat" w:hAnsi="GHEA Grapalat"/>
                <w:sz w:val="16"/>
                <w:szCs w:val="16"/>
                <w:lang w:val="hy-AM"/>
              </w:rPr>
              <w:t>Bread</w:t>
            </w:r>
            <w:proofErr w:type="spellEnd"/>
            <w:r w:rsidRPr="00573753">
              <w:rPr>
                <w:rFonts w:ascii="GHEA Grapalat" w:hAnsi="GHEA Grapalat"/>
                <w:sz w:val="16"/>
                <w:szCs w:val="16"/>
                <w:lang w:val="hy-AM"/>
              </w:rPr>
              <w:t xml:space="preserve"> </w:t>
            </w:r>
            <w:proofErr w:type="spellStart"/>
            <w:r w:rsidRPr="00573753">
              <w:rPr>
                <w:rFonts w:ascii="GHEA Grapalat" w:hAnsi="GHEA Grapalat"/>
                <w:sz w:val="16"/>
                <w:szCs w:val="16"/>
                <w:lang w:val="hy-AM"/>
              </w:rPr>
              <w:t>and</w:t>
            </w:r>
            <w:proofErr w:type="spellEnd"/>
            <w:r w:rsidRPr="00573753">
              <w:rPr>
                <w:rFonts w:ascii="GHEA Grapalat" w:hAnsi="GHEA Grapalat"/>
                <w:sz w:val="16"/>
                <w:szCs w:val="16"/>
                <w:lang w:val="hy-AM"/>
              </w:rPr>
              <w:t xml:space="preserve"> </w:t>
            </w:r>
            <w:proofErr w:type="spellStart"/>
            <w:r w:rsidRPr="00573753">
              <w:rPr>
                <w:rFonts w:ascii="GHEA Grapalat" w:hAnsi="GHEA Grapalat"/>
                <w:sz w:val="16"/>
                <w:szCs w:val="16"/>
                <w:lang w:val="hy-AM"/>
              </w:rPr>
              <w:t>cereals</w:t>
            </w:r>
            <w:proofErr w:type="spellEnd"/>
          </w:p>
        </w:tc>
        <w:tc>
          <w:tcPr>
            <w:tcW w:w="896" w:type="dxa"/>
            <w:vAlign w:val="bottom"/>
          </w:tcPr>
          <w:p w14:paraId="57F5A45E"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7.73</w:t>
            </w:r>
          </w:p>
        </w:tc>
        <w:tc>
          <w:tcPr>
            <w:tcW w:w="1134" w:type="dxa"/>
            <w:vAlign w:val="bottom"/>
          </w:tcPr>
          <w:p w14:paraId="05AF899C"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3.77</w:t>
            </w:r>
          </w:p>
        </w:tc>
        <w:tc>
          <w:tcPr>
            <w:tcW w:w="933" w:type="dxa"/>
            <w:vAlign w:val="bottom"/>
          </w:tcPr>
          <w:p w14:paraId="3A3EE8E2"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0.29</w:t>
            </w:r>
          </w:p>
        </w:tc>
      </w:tr>
      <w:tr w:rsidR="00573753" w:rsidRPr="006C7F90" w14:paraId="7C28BD64" w14:textId="77777777" w:rsidTr="008408C4">
        <w:trPr>
          <w:trHeight w:val="20"/>
        </w:trPr>
        <w:tc>
          <w:tcPr>
            <w:tcW w:w="3262" w:type="dxa"/>
            <w:vAlign w:val="center"/>
          </w:tcPr>
          <w:p w14:paraId="2E9AF6C0" w14:textId="77777777" w:rsidR="00573753" w:rsidRPr="00573753" w:rsidRDefault="00573753" w:rsidP="00573753">
            <w:pPr>
              <w:spacing w:before="40" w:after="40"/>
              <w:ind w:left="227"/>
              <w:rPr>
                <w:rFonts w:ascii="GHEA Grapalat" w:hAnsi="GHEA Grapalat"/>
                <w:sz w:val="16"/>
                <w:szCs w:val="16"/>
                <w:lang w:val="hy-AM"/>
              </w:rPr>
            </w:pPr>
            <w:proofErr w:type="spellStart"/>
            <w:r w:rsidRPr="00573753">
              <w:rPr>
                <w:rFonts w:ascii="GHEA Grapalat" w:hAnsi="GHEA Grapalat"/>
                <w:sz w:val="16"/>
                <w:szCs w:val="16"/>
                <w:lang w:val="hy-AM"/>
              </w:rPr>
              <w:t>Meat</w:t>
            </w:r>
            <w:proofErr w:type="spellEnd"/>
          </w:p>
        </w:tc>
        <w:tc>
          <w:tcPr>
            <w:tcW w:w="896" w:type="dxa"/>
            <w:vAlign w:val="bottom"/>
          </w:tcPr>
          <w:p w14:paraId="09F8F3ED"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9.58</w:t>
            </w:r>
          </w:p>
        </w:tc>
        <w:tc>
          <w:tcPr>
            <w:tcW w:w="1134" w:type="dxa"/>
            <w:vAlign w:val="bottom"/>
          </w:tcPr>
          <w:p w14:paraId="2EB28C36"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-3.04</w:t>
            </w:r>
          </w:p>
        </w:tc>
        <w:tc>
          <w:tcPr>
            <w:tcW w:w="933" w:type="dxa"/>
            <w:vAlign w:val="bottom"/>
          </w:tcPr>
          <w:p w14:paraId="12B9C78A"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-0.29</w:t>
            </w:r>
          </w:p>
        </w:tc>
      </w:tr>
      <w:tr w:rsidR="00573753" w:rsidRPr="006C7F90" w14:paraId="7BE17CDF" w14:textId="77777777" w:rsidTr="008408C4">
        <w:trPr>
          <w:trHeight w:val="20"/>
        </w:trPr>
        <w:tc>
          <w:tcPr>
            <w:tcW w:w="3262" w:type="dxa"/>
            <w:vAlign w:val="center"/>
          </w:tcPr>
          <w:p w14:paraId="41F69160" w14:textId="77777777" w:rsidR="00573753" w:rsidRPr="00573753" w:rsidRDefault="00573753" w:rsidP="00573753">
            <w:pPr>
              <w:spacing w:before="40" w:after="40"/>
              <w:ind w:left="227"/>
              <w:rPr>
                <w:rFonts w:ascii="GHEA Grapalat" w:hAnsi="GHEA Grapalat"/>
                <w:sz w:val="16"/>
                <w:szCs w:val="16"/>
                <w:lang w:val="hy-AM"/>
              </w:rPr>
            </w:pPr>
            <w:proofErr w:type="spellStart"/>
            <w:r w:rsidRPr="00573753">
              <w:rPr>
                <w:rFonts w:ascii="GHEA Grapalat" w:hAnsi="GHEA Grapalat"/>
                <w:sz w:val="16"/>
                <w:szCs w:val="16"/>
                <w:lang w:val="hy-AM"/>
              </w:rPr>
              <w:t>Oils</w:t>
            </w:r>
            <w:proofErr w:type="spellEnd"/>
            <w:r w:rsidRPr="00573753">
              <w:rPr>
                <w:rFonts w:ascii="GHEA Grapalat" w:hAnsi="GHEA Grapalat"/>
                <w:sz w:val="16"/>
                <w:szCs w:val="16"/>
                <w:lang w:val="hy-AM"/>
              </w:rPr>
              <w:t xml:space="preserve"> </w:t>
            </w:r>
            <w:proofErr w:type="spellStart"/>
            <w:r w:rsidRPr="00573753">
              <w:rPr>
                <w:rFonts w:ascii="GHEA Grapalat" w:hAnsi="GHEA Grapalat"/>
                <w:sz w:val="16"/>
                <w:szCs w:val="16"/>
                <w:lang w:val="hy-AM"/>
              </w:rPr>
              <w:t>and</w:t>
            </w:r>
            <w:proofErr w:type="spellEnd"/>
            <w:r w:rsidRPr="00573753">
              <w:rPr>
                <w:rFonts w:ascii="GHEA Grapalat" w:hAnsi="GHEA Grapalat"/>
                <w:sz w:val="16"/>
                <w:szCs w:val="16"/>
                <w:lang w:val="hy-AM"/>
              </w:rPr>
              <w:t xml:space="preserve"> </w:t>
            </w:r>
            <w:proofErr w:type="spellStart"/>
            <w:r w:rsidRPr="00573753">
              <w:rPr>
                <w:rFonts w:ascii="GHEA Grapalat" w:hAnsi="GHEA Grapalat"/>
                <w:sz w:val="16"/>
                <w:szCs w:val="16"/>
                <w:lang w:val="hy-AM"/>
              </w:rPr>
              <w:t>fats</w:t>
            </w:r>
            <w:proofErr w:type="spellEnd"/>
          </w:p>
        </w:tc>
        <w:tc>
          <w:tcPr>
            <w:tcW w:w="896" w:type="dxa"/>
            <w:vAlign w:val="bottom"/>
          </w:tcPr>
          <w:p w14:paraId="2B33E705"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2.37</w:t>
            </w:r>
          </w:p>
        </w:tc>
        <w:tc>
          <w:tcPr>
            <w:tcW w:w="1134" w:type="dxa"/>
            <w:vAlign w:val="bottom"/>
          </w:tcPr>
          <w:p w14:paraId="013267D0"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2.38</w:t>
            </w:r>
          </w:p>
        </w:tc>
        <w:tc>
          <w:tcPr>
            <w:tcW w:w="933" w:type="dxa"/>
            <w:vAlign w:val="bottom"/>
          </w:tcPr>
          <w:p w14:paraId="05C5447F"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0.06</w:t>
            </w:r>
          </w:p>
        </w:tc>
      </w:tr>
      <w:tr w:rsidR="00573753" w:rsidRPr="006C7F90" w14:paraId="38CD16BD" w14:textId="77777777" w:rsidTr="008408C4">
        <w:trPr>
          <w:trHeight w:val="20"/>
        </w:trPr>
        <w:tc>
          <w:tcPr>
            <w:tcW w:w="3262" w:type="dxa"/>
            <w:vAlign w:val="center"/>
          </w:tcPr>
          <w:p w14:paraId="14808051" w14:textId="77777777" w:rsidR="00573753" w:rsidRPr="00573753" w:rsidRDefault="00573753" w:rsidP="00573753">
            <w:pPr>
              <w:spacing w:before="40" w:after="40"/>
              <w:ind w:left="227"/>
              <w:rPr>
                <w:rFonts w:ascii="GHEA Grapalat" w:hAnsi="GHEA Grapalat"/>
                <w:sz w:val="16"/>
                <w:szCs w:val="16"/>
                <w:lang w:val="hy-AM"/>
              </w:rPr>
            </w:pPr>
            <w:proofErr w:type="spellStart"/>
            <w:r w:rsidRPr="00573753">
              <w:rPr>
                <w:rFonts w:ascii="GHEA Grapalat" w:hAnsi="GHEA Grapalat"/>
                <w:sz w:val="16"/>
                <w:szCs w:val="16"/>
                <w:lang w:val="hy-AM"/>
              </w:rPr>
              <w:t>Sugar</w:t>
            </w:r>
            <w:proofErr w:type="spellEnd"/>
          </w:p>
        </w:tc>
        <w:tc>
          <w:tcPr>
            <w:tcW w:w="896" w:type="dxa"/>
            <w:vAlign w:val="bottom"/>
          </w:tcPr>
          <w:p w14:paraId="20C75D0C"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0.53</w:t>
            </w:r>
          </w:p>
        </w:tc>
        <w:tc>
          <w:tcPr>
            <w:tcW w:w="1134" w:type="dxa"/>
            <w:vAlign w:val="bottom"/>
          </w:tcPr>
          <w:p w14:paraId="1B4962FD"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6.42</w:t>
            </w:r>
          </w:p>
        </w:tc>
        <w:tc>
          <w:tcPr>
            <w:tcW w:w="933" w:type="dxa"/>
            <w:vAlign w:val="bottom"/>
          </w:tcPr>
          <w:p w14:paraId="69673E47"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0.03</w:t>
            </w:r>
          </w:p>
        </w:tc>
      </w:tr>
      <w:tr w:rsidR="00573753" w:rsidRPr="006C7F90" w14:paraId="39CC0634" w14:textId="77777777" w:rsidTr="008408C4">
        <w:trPr>
          <w:trHeight w:val="20"/>
        </w:trPr>
        <w:tc>
          <w:tcPr>
            <w:tcW w:w="3262" w:type="dxa"/>
            <w:vAlign w:val="center"/>
          </w:tcPr>
          <w:p w14:paraId="2EEE2E8C" w14:textId="77777777" w:rsidR="00573753" w:rsidRPr="00573753" w:rsidRDefault="00573753" w:rsidP="00573753">
            <w:pPr>
              <w:spacing w:before="40" w:after="40"/>
              <w:ind w:left="227"/>
              <w:rPr>
                <w:rFonts w:ascii="GHEA Grapalat" w:hAnsi="GHEA Grapalat"/>
                <w:sz w:val="16"/>
                <w:szCs w:val="16"/>
                <w:lang w:val="hy-AM"/>
              </w:rPr>
            </w:pPr>
            <w:proofErr w:type="spellStart"/>
            <w:r w:rsidRPr="00573753">
              <w:rPr>
                <w:rFonts w:ascii="GHEA Grapalat" w:hAnsi="GHEA Grapalat"/>
                <w:sz w:val="16"/>
                <w:szCs w:val="16"/>
                <w:lang w:val="hy-AM"/>
              </w:rPr>
              <w:t>Alcoholic</w:t>
            </w:r>
            <w:proofErr w:type="spellEnd"/>
            <w:r w:rsidRPr="00573753">
              <w:rPr>
                <w:rFonts w:ascii="GHEA Grapalat" w:hAnsi="GHEA Grapalat"/>
                <w:sz w:val="16"/>
                <w:szCs w:val="16"/>
                <w:lang w:val="hy-AM"/>
              </w:rPr>
              <w:t xml:space="preserve"> </w:t>
            </w:r>
            <w:proofErr w:type="spellStart"/>
            <w:r w:rsidRPr="00573753">
              <w:rPr>
                <w:rFonts w:ascii="GHEA Grapalat" w:hAnsi="GHEA Grapalat"/>
                <w:sz w:val="16"/>
                <w:szCs w:val="16"/>
                <w:lang w:val="hy-AM"/>
              </w:rPr>
              <w:t>beverage</w:t>
            </w:r>
            <w:proofErr w:type="spellEnd"/>
          </w:p>
        </w:tc>
        <w:tc>
          <w:tcPr>
            <w:tcW w:w="896" w:type="dxa"/>
            <w:vAlign w:val="bottom"/>
          </w:tcPr>
          <w:p w14:paraId="027C7B31"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2.79</w:t>
            </w:r>
          </w:p>
        </w:tc>
        <w:tc>
          <w:tcPr>
            <w:tcW w:w="1134" w:type="dxa"/>
            <w:vAlign w:val="bottom"/>
          </w:tcPr>
          <w:p w14:paraId="7C8EC177"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11.49</w:t>
            </w:r>
          </w:p>
        </w:tc>
        <w:tc>
          <w:tcPr>
            <w:tcW w:w="933" w:type="dxa"/>
            <w:vAlign w:val="bottom"/>
          </w:tcPr>
          <w:p w14:paraId="0BA0FB0E"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0.32</w:t>
            </w:r>
          </w:p>
        </w:tc>
      </w:tr>
      <w:tr w:rsidR="00573753" w:rsidRPr="006C7F90" w14:paraId="609075C5" w14:textId="77777777" w:rsidTr="008408C4">
        <w:trPr>
          <w:trHeight w:val="20"/>
        </w:trPr>
        <w:tc>
          <w:tcPr>
            <w:tcW w:w="3262" w:type="dxa"/>
            <w:vAlign w:val="center"/>
          </w:tcPr>
          <w:p w14:paraId="6316C29E" w14:textId="77777777" w:rsidR="00573753" w:rsidRPr="00573753" w:rsidRDefault="00573753" w:rsidP="00573753">
            <w:pPr>
              <w:spacing w:before="40" w:after="40"/>
              <w:ind w:left="227"/>
              <w:rPr>
                <w:rFonts w:ascii="GHEA Grapalat" w:hAnsi="GHEA Grapalat"/>
                <w:sz w:val="16"/>
                <w:szCs w:val="16"/>
                <w:lang w:val="hy-AM"/>
              </w:rPr>
            </w:pPr>
            <w:proofErr w:type="spellStart"/>
            <w:r w:rsidRPr="00573753">
              <w:rPr>
                <w:rFonts w:ascii="GHEA Grapalat" w:hAnsi="GHEA Grapalat"/>
                <w:sz w:val="16"/>
                <w:szCs w:val="16"/>
                <w:lang w:val="hy-AM"/>
              </w:rPr>
              <w:t>Tobacco</w:t>
            </w:r>
            <w:proofErr w:type="spellEnd"/>
            <w:r w:rsidRPr="00573753">
              <w:rPr>
                <w:rFonts w:ascii="GHEA Grapalat" w:hAnsi="GHEA Grapalat"/>
                <w:sz w:val="16"/>
                <w:szCs w:val="16"/>
                <w:lang w:val="hy-AM"/>
              </w:rPr>
              <w:t xml:space="preserve"> </w:t>
            </w:r>
          </w:p>
        </w:tc>
        <w:tc>
          <w:tcPr>
            <w:tcW w:w="896" w:type="dxa"/>
            <w:vAlign w:val="bottom"/>
          </w:tcPr>
          <w:p w14:paraId="7B351D68"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1.39</w:t>
            </w:r>
          </w:p>
        </w:tc>
        <w:tc>
          <w:tcPr>
            <w:tcW w:w="1134" w:type="dxa"/>
            <w:vAlign w:val="bottom"/>
          </w:tcPr>
          <w:p w14:paraId="3FB62235"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6.32</w:t>
            </w:r>
          </w:p>
        </w:tc>
        <w:tc>
          <w:tcPr>
            <w:tcW w:w="933" w:type="dxa"/>
            <w:vAlign w:val="bottom"/>
          </w:tcPr>
          <w:p w14:paraId="494B15CF"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0.09</w:t>
            </w:r>
          </w:p>
        </w:tc>
      </w:tr>
      <w:tr w:rsidR="00573753" w:rsidRPr="006C7F90" w14:paraId="333C0815" w14:textId="77777777" w:rsidTr="008408C4">
        <w:trPr>
          <w:trHeight w:val="20"/>
        </w:trPr>
        <w:tc>
          <w:tcPr>
            <w:tcW w:w="3262" w:type="dxa"/>
            <w:vAlign w:val="center"/>
          </w:tcPr>
          <w:p w14:paraId="21030306" w14:textId="77777777" w:rsidR="00573753" w:rsidRPr="00573753" w:rsidRDefault="00573753" w:rsidP="00573753">
            <w:pPr>
              <w:spacing w:before="40" w:after="40"/>
              <w:ind w:left="227"/>
              <w:rPr>
                <w:rFonts w:ascii="GHEA Grapalat" w:hAnsi="GHEA Grapalat"/>
                <w:sz w:val="16"/>
                <w:szCs w:val="16"/>
                <w:lang w:val="hy-AM"/>
              </w:rPr>
            </w:pPr>
            <w:proofErr w:type="spellStart"/>
            <w:r w:rsidRPr="00573753">
              <w:rPr>
                <w:rFonts w:ascii="GHEA Grapalat" w:hAnsi="GHEA Grapalat"/>
                <w:sz w:val="16"/>
                <w:szCs w:val="16"/>
                <w:lang w:val="hy-AM"/>
              </w:rPr>
              <w:t>Clothing</w:t>
            </w:r>
            <w:proofErr w:type="spellEnd"/>
          </w:p>
        </w:tc>
        <w:tc>
          <w:tcPr>
            <w:tcW w:w="896" w:type="dxa"/>
            <w:vAlign w:val="bottom"/>
          </w:tcPr>
          <w:p w14:paraId="0B97CBB5"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2.45</w:t>
            </w:r>
          </w:p>
        </w:tc>
        <w:tc>
          <w:tcPr>
            <w:tcW w:w="1134" w:type="dxa"/>
            <w:vAlign w:val="bottom"/>
          </w:tcPr>
          <w:p w14:paraId="596EA004"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-2.75</w:t>
            </w:r>
          </w:p>
        </w:tc>
        <w:tc>
          <w:tcPr>
            <w:tcW w:w="933" w:type="dxa"/>
            <w:vAlign w:val="bottom"/>
          </w:tcPr>
          <w:p w14:paraId="03FD9B50"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-0.07</w:t>
            </w:r>
          </w:p>
        </w:tc>
      </w:tr>
      <w:tr w:rsidR="00573753" w:rsidRPr="006C7F90" w14:paraId="52E6AB19" w14:textId="77777777" w:rsidTr="008408C4">
        <w:trPr>
          <w:trHeight w:val="20"/>
        </w:trPr>
        <w:tc>
          <w:tcPr>
            <w:tcW w:w="3262" w:type="dxa"/>
            <w:vAlign w:val="center"/>
          </w:tcPr>
          <w:p w14:paraId="210ED410" w14:textId="77777777" w:rsidR="00573753" w:rsidRPr="00573753" w:rsidRDefault="00573753" w:rsidP="00573753">
            <w:pPr>
              <w:spacing w:before="40" w:after="40"/>
              <w:ind w:left="227"/>
              <w:rPr>
                <w:rFonts w:ascii="GHEA Grapalat" w:hAnsi="GHEA Grapalat"/>
                <w:sz w:val="16"/>
                <w:szCs w:val="16"/>
                <w:lang w:val="hy-AM"/>
              </w:rPr>
            </w:pPr>
            <w:proofErr w:type="spellStart"/>
            <w:r w:rsidRPr="00573753">
              <w:rPr>
                <w:rFonts w:ascii="GHEA Grapalat" w:hAnsi="GHEA Grapalat"/>
                <w:sz w:val="16"/>
                <w:szCs w:val="16"/>
                <w:lang w:val="hy-AM"/>
              </w:rPr>
              <w:t>Footwear</w:t>
            </w:r>
            <w:proofErr w:type="spellEnd"/>
          </w:p>
        </w:tc>
        <w:tc>
          <w:tcPr>
            <w:tcW w:w="896" w:type="dxa"/>
            <w:vAlign w:val="bottom"/>
          </w:tcPr>
          <w:p w14:paraId="50EA39C3"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1.32</w:t>
            </w:r>
          </w:p>
        </w:tc>
        <w:tc>
          <w:tcPr>
            <w:tcW w:w="1134" w:type="dxa"/>
            <w:vAlign w:val="bottom"/>
          </w:tcPr>
          <w:p w14:paraId="44B6C069"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-2.75</w:t>
            </w:r>
          </w:p>
        </w:tc>
        <w:tc>
          <w:tcPr>
            <w:tcW w:w="933" w:type="dxa"/>
            <w:vAlign w:val="bottom"/>
          </w:tcPr>
          <w:p w14:paraId="32005C6E"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-0.04</w:t>
            </w:r>
          </w:p>
        </w:tc>
      </w:tr>
      <w:tr w:rsidR="00573753" w:rsidRPr="006C7F90" w14:paraId="05298EEC" w14:textId="77777777" w:rsidTr="008408C4">
        <w:trPr>
          <w:trHeight w:val="20"/>
        </w:trPr>
        <w:tc>
          <w:tcPr>
            <w:tcW w:w="3262" w:type="dxa"/>
            <w:vAlign w:val="center"/>
          </w:tcPr>
          <w:p w14:paraId="763EAE54" w14:textId="77777777" w:rsidR="00573753" w:rsidRPr="00573753" w:rsidRDefault="00573753" w:rsidP="00573753">
            <w:pPr>
              <w:spacing w:before="40" w:after="40"/>
              <w:ind w:left="227"/>
              <w:rPr>
                <w:rFonts w:ascii="GHEA Grapalat" w:hAnsi="GHEA Grapalat"/>
                <w:sz w:val="16"/>
                <w:szCs w:val="16"/>
                <w:lang w:val="hy-AM"/>
              </w:rPr>
            </w:pPr>
            <w:proofErr w:type="spellStart"/>
            <w:r w:rsidRPr="00573753">
              <w:rPr>
                <w:rFonts w:ascii="GHEA Grapalat" w:hAnsi="GHEA Grapalat"/>
                <w:sz w:val="16"/>
                <w:szCs w:val="16"/>
                <w:lang w:val="hy-AM"/>
              </w:rPr>
              <w:t>Medicines</w:t>
            </w:r>
            <w:proofErr w:type="spellEnd"/>
            <w:r w:rsidRPr="00573753">
              <w:rPr>
                <w:rFonts w:ascii="GHEA Grapalat" w:hAnsi="GHEA Grapalat"/>
                <w:sz w:val="16"/>
                <w:szCs w:val="16"/>
                <w:lang w:val="hy-AM"/>
              </w:rPr>
              <w:t xml:space="preserve"> </w:t>
            </w:r>
            <w:proofErr w:type="spellStart"/>
            <w:r w:rsidRPr="00573753">
              <w:rPr>
                <w:rFonts w:ascii="GHEA Grapalat" w:hAnsi="GHEA Grapalat"/>
                <w:sz w:val="16"/>
                <w:szCs w:val="16"/>
                <w:lang w:val="hy-AM"/>
              </w:rPr>
              <w:t>and</w:t>
            </w:r>
            <w:proofErr w:type="spellEnd"/>
            <w:r w:rsidRPr="00573753">
              <w:rPr>
                <w:rFonts w:ascii="GHEA Grapalat" w:hAnsi="GHEA Grapalat"/>
                <w:sz w:val="16"/>
                <w:szCs w:val="16"/>
                <w:lang w:val="hy-AM"/>
              </w:rPr>
              <w:t xml:space="preserve"> </w:t>
            </w:r>
            <w:proofErr w:type="spellStart"/>
            <w:r w:rsidRPr="00573753">
              <w:rPr>
                <w:rFonts w:ascii="GHEA Grapalat" w:hAnsi="GHEA Grapalat"/>
                <w:sz w:val="16"/>
                <w:szCs w:val="16"/>
                <w:lang w:val="hy-AM"/>
              </w:rPr>
              <w:t>health</w:t>
            </w:r>
            <w:proofErr w:type="spellEnd"/>
            <w:r w:rsidRPr="00573753">
              <w:rPr>
                <w:rFonts w:ascii="GHEA Grapalat" w:hAnsi="GHEA Grapalat"/>
                <w:sz w:val="16"/>
                <w:szCs w:val="16"/>
                <w:lang w:val="hy-AM"/>
              </w:rPr>
              <w:t xml:space="preserve"> </w:t>
            </w:r>
            <w:proofErr w:type="spellStart"/>
            <w:r w:rsidRPr="00573753">
              <w:rPr>
                <w:rFonts w:ascii="GHEA Grapalat" w:hAnsi="GHEA Grapalat"/>
                <w:sz w:val="16"/>
                <w:szCs w:val="16"/>
                <w:lang w:val="hy-AM"/>
              </w:rPr>
              <w:t>products</w:t>
            </w:r>
            <w:proofErr w:type="spellEnd"/>
          </w:p>
        </w:tc>
        <w:tc>
          <w:tcPr>
            <w:tcW w:w="896" w:type="dxa"/>
            <w:vAlign w:val="bottom"/>
          </w:tcPr>
          <w:p w14:paraId="5DB2BAF5"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4.62</w:t>
            </w:r>
          </w:p>
        </w:tc>
        <w:tc>
          <w:tcPr>
            <w:tcW w:w="1134" w:type="dxa"/>
            <w:vAlign w:val="bottom"/>
          </w:tcPr>
          <w:p w14:paraId="2CBB3F51"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2.92</w:t>
            </w:r>
          </w:p>
        </w:tc>
        <w:tc>
          <w:tcPr>
            <w:tcW w:w="933" w:type="dxa"/>
            <w:vAlign w:val="bottom"/>
          </w:tcPr>
          <w:p w14:paraId="2678D900"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0.14</w:t>
            </w:r>
          </w:p>
        </w:tc>
      </w:tr>
      <w:tr w:rsidR="00573753" w:rsidRPr="006C7F90" w14:paraId="344F5FE8" w14:textId="77777777" w:rsidTr="008408C4">
        <w:trPr>
          <w:trHeight w:val="20"/>
        </w:trPr>
        <w:tc>
          <w:tcPr>
            <w:tcW w:w="3262" w:type="dxa"/>
            <w:vAlign w:val="center"/>
          </w:tcPr>
          <w:p w14:paraId="265CB6DF" w14:textId="77777777" w:rsidR="00573753" w:rsidRPr="00573753" w:rsidRDefault="00573753" w:rsidP="00573753">
            <w:pPr>
              <w:spacing w:before="40" w:after="40"/>
              <w:ind w:left="227"/>
              <w:rPr>
                <w:rFonts w:ascii="GHEA Grapalat" w:hAnsi="GHEA Grapalat"/>
                <w:sz w:val="16"/>
                <w:szCs w:val="16"/>
                <w:lang w:val="hy-AM"/>
              </w:rPr>
            </w:pPr>
            <w:proofErr w:type="spellStart"/>
            <w:r w:rsidRPr="00573753">
              <w:rPr>
                <w:rFonts w:ascii="GHEA Grapalat" w:hAnsi="GHEA Grapalat"/>
                <w:sz w:val="16"/>
                <w:szCs w:val="16"/>
                <w:lang w:val="hy-AM"/>
              </w:rPr>
              <w:t>Fuel</w:t>
            </w:r>
            <w:proofErr w:type="spellEnd"/>
          </w:p>
        </w:tc>
        <w:tc>
          <w:tcPr>
            <w:tcW w:w="896" w:type="dxa"/>
            <w:vAlign w:val="bottom"/>
          </w:tcPr>
          <w:p w14:paraId="4DE05942"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5.29</w:t>
            </w:r>
          </w:p>
        </w:tc>
        <w:tc>
          <w:tcPr>
            <w:tcW w:w="1134" w:type="dxa"/>
            <w:vAlign w:val="bottom"/>
          </w:tcPr>
          <w:p w14:paraId="32CD276C"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-1.60</w:t>
            </w:r>
          </w:p>
        </w:tc>
        <w:tc>
          <w:tcPr>
            <w:tcW w:w="933" w:type="dxa"/>
            <w:vAlign w:val="bottom"/>
          </w:tcPr>
          <w:p w14:paraId="036E2A09"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-0.08</w:t>
            </w:r>
          </w:p>
        </w:tc>
      </w:tr>
      <w:tr w:rsidR="00573753" w:rsidRPr="006C7F90" w14:paraId="50E7F967" w14:textId="77777777" w:rsidTr="008408C4">
        <w:trPr>
          <w:trHeight w:val="20"/>
        </w:trPr>
        <w:tc>
          <w:tcPr>
            <w:tcW w:w="3262" w:type="dxa"/>
            <w:vAlign w:val="center"/>
          </w:tcPr>
          <w:p w14:paraId="641F0971" w14:textId="77777777" w:rsidR="00573753" w:rsidRPr="00573753" w:rsidRDefault="00573753" w:rsidP="00573753">
            <w:pPr>
              <w:spacing w:before="40" w:after="40"/>
              <w:ind w:left="227"/>
              <w:rPr>
                <w:rFonts w:ascii="GHEA Grapalat" w:hAnsi="GHEA Grapalat"/>
                <w:sz w:val="16"/>
                <w:szCs w:val="16"/>
                <w:lang w:val="hy-AM"/>
              </w:rPr>
            </w:pPr>
            <w:proofErr w:type="spellStart"/>
            <w:r w:rsidRPr="00573753">
              <w:rPr>
                <w:rFonts w:ascii="GHEA Grapalat" w:hAnsi="GHEA Grapalat"/>
                <w:sz w:val="16"/>
                <w:szCs w:val="16"/>
                <w:lang w:val="hy-AM"/>
              </w:rPr>
              <w:t>Air</w:t>
            </w:r>
            <w:proofErr w:type="spellEnd"/>
            <w:r w:rsidRPr="00573753">
              <w:rPr>
                <w:rFonts w:ascii="GHEA Grapalat" w:hAnsi="GHEA Grapalat"/>
                <w:sz w:val="16"/>
                <w:szCs w:val="16"/>
                <w:lang w:val="hy-AM"/>
              </w:rPr>
              <w:t xml:space="preserve"> </w:t>
            </w:r>
            <w:proofErr w:type="spellStart"/>
            <w:r w:rsidRPr="00573753">
              <w:rPr>
                <w:rFonts w:ascii="GHEA Grapalat" w:hAnsi="GHEA Grapalat"/>
                <w:sz w:val="16"/>
                <w:szCs w:val="16"/>
                <w:lang w:val="hy-AM"/>
              </w:rPr>
              <w:t>passenger</w:t>
            </w:r>
            <w:proofErr w:type="spellEnd"/>
            <w:r w:rsidRPr="00573753">
              <w:rPr>
                <w:rFonts w:ascii="GHEA Grapalat" w:hAnsi="GHEA Grapalat"/>
                <w:sz w:val="16"/>
                <w:szCs w:val="16"/>
                <w:lang w:val="hy-AM"/>
              </w:rPr>
              <w:t xml:space="preserve"> </w:t>
            </w:r>
            <w:proofErr w:type="spellStart"/>
            <w:r w:rsidRPr="00573753">
              <w:rPr>
                <w:rFonts w:ascii="GHEA Grapalat" w:hAnsi="GHEA Grapalat"/>
                <w:sz w:val="16"/>
                <w:szCs w:val="16"/>
                <w:lang w:val="hy-AM"/>
              </w:rPr>
              <w:t>transportation</w:t>
            </w:r>
            <w:proofErr w:type="spellEnd"/>
            <w:r w:rsidRPr="00573753">
              <w:rPr>
                <w:rFonts w:ascii="GHEA Grapalat" w:hAnsi="GHEA Grapalat"/>
                <w:sz w:val="16"/>
                <w:szCs w:val="16"/>
                <w:lang w:val="hy-AM"/>
              </w:rPr>
              <w:t xml:space="preserve"> </w:t>
            </w:r>
            <w:proofErr w:type="spellStart"/>
            <w:r w:rsidRPr="00573753">
              <w:rPr>
                <w:rFonts w:ascii="GHEA Grapalat" w:hAnsi="GHEA Grapalat"/>
                <w:sz w:val="16"/>
                <w:szCs w:val="16"/>
                <w:lang w:val="hy-AM"/>
              </w:rPr>
              <w:t>services</w:t>
            </w:r>
            <w:proofErr w:type="spellEnd"/>
          </w:p>
        </w:tc>
        <w:tc>
          <w:tcPr>
            <w:tcW w:w="896" w:type="dxa"/>
            <w:vAlign w:val="bottom"/>
          </w:tcPr>
          <w:p w14:paraId="15BA1CCE"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0.48</w:t>
            </w:r>
          </w:p>
        </w:tc>
        <w:tc>
          <w:tcPr>
            <w:tcW w:w="1134" w:type="dxa"/>
            <w:vAlign w:val="bottom"/>
          </w:tcPr>
          <w:p w14:paraId="1FEFBBC4"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-0.78</w:t>
            </w:r>
          </w:p>
        </w:tc>
        <w:tc>
          <w:tcPr>
            <w:tcW w:w="933" w:type="dxa"/>
            <w:vAlign w:val="bottom"/>
          </w:tcPr>
          <w:p w14:paraId="4B031922"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0.00</w:t>
            </w:r>
          </w:p>
        </w:tc>
      </w:tr>
      <w:tr w:rsidR="00573753" w:rsidRPr="006C7F90" w14:paraId="6286EC79" w14:textId="77777777" w:rsidTr="008408C4">
        <w:trPr>
          <w:trHeight w:val="20"/>
        </w:trPr>
        <w:tc>
          <w:tcPr>
            <w:tcW w:w="3262" w:type="dxa"/>
            <w:vAlign w:val="center"/>
          </w:tcPr>
          <w:p w14:paraId="6E57CC44" w14:textId="77777777" w:rsidR="00573753" w:rsidRPr="00573753" w:rsidRDefault="00573753" w:rsidP="00573753">
            <w:pPr>
              <w:spacing w:before="40" w:after="40"/>
              <w:ind w:left="227"/>
              <w:rPr>
                <w:rFonts w:ascii="GHEA Grapalat" w:hAnsi="GHEA Grapalat"/>
                <w:sz w:val="16"/>
                <w:szCs w:val="16"/>
                <w:lang w:val="hy-AM"/>
              </w:rPr>
            </w:pPr>
            <w:proofErr w:type="spellStart"/>
            <w:r w:rsidRPr="00573753">
              <w:rPr>
                <w:rFonts w:ascii="GHEA Grapalat" w:hAnsi="GHEA Grapalat"/>
                <w:sz w:val="16"/>
                <w:szCs w:val="16"/>
                <w:lang w:val="hy-AM"/>
              </w:rPr>
              <w:t>Education</w:t>
            </w:r>
            <w:proofErr w:type="spellEnd"/>
          </w:p>
        </w:tc>
        <w:tc>
          <w:tcPr>
            <w:tcW w:w="896" w:type="dxa"/>
            <w:vAlign w:val="bottom"/>
          </w:tcPr>
          <w:p w14:paraId="39444377"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3.14</w:t>
            </w:r>
          </w:p>
        </w:tc>
        <w:tc>
          <w:tcPr>
            <w:tcW w:w="1134" w:type="dxa"/>
            <w:vAlign w:val="bottom"/>
          </w:tcPr>
          <w:p w14:paraId="0ADD0254"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2.04</w:t>
            </w:r>
          </w:p>
        </w:tc>
        <w:tc>
          <w:tcPr>
            <w:tcW w:w="933" w:type="dxa"/>
            <w:vAlign w:val="bottom"/>
          </w:tcPr>
          <w:p w14:paraId="5BAEF8AD"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0.06</w:t>
            </w:r>
          </w:p>
        </w:tc>
      </w:tr>
      <w:tr w:rsidR="00573753" w:rsidRPr="006C7F90" w14:paraId="2327DE9F" w14:textId="77777777" w:rsidTr="008408C4">
        <w:trPr>
          <w:trHeight w:val="20"/>
        </w:trPr>
        <w:tc>
          <w:tcPr>
            <w:tcW w:w="3262" w:type="dxa"/>
            <w:vAlign w:val="center"/>
          </w:tcPr>
          <w:p w14:paraId="6D2ABFD0" w14:textId="77777777" w:rsidR="00573753" w:rsidRPr="00573753" w:rsidRDefault="00573753" w:rsidP="00573753">
            <w:pPr>
              <w:spacing w:before="40" w:after="40"/>
              <w:ind w:left="227"/>
              <w:rPr>
                <w:rFonts w:ascii="GHEA Grapalat" w:hAnsi="GHEA Grapalat"/>
                <w:sz w:val="16"/>
                <w:szCs w:val="16"/>
                <w:lang w:val="hy-AM"/>
              </w:rPr>
            </w:pPr>
            <w:proofErr w:type="spellStart"/>
            <w:r w:rsidRPr="00573753">
              <w:rPr>
                <w:rFonts w:ascii="GHEA Grapalat" w:hAnsi="GHEA Grapalat"/>
                <w:sz w:val="16"/>
                <w:szCs w:val="16"/>
                <w:lang w:val="hy-AM"/>
              </w:rPr>
              <w:t>Hospital</w:t>
            </w:r>
            <w:proofErr w:type="spellEnd"/>
            <w:r w:rsidRPr="00573753">
              <w:rPr>
                <w:rFonts w:ascii="GHEA Grapalat" w:hAnsi="GHEA Grapalat"/>
                <w:sz w:val="16"/>
                <w:szCs w:val="16"/>
                <w:lang w:val="hy-AM"/>
              </w:rPr>
              <w:t xml:space="preserve"> </w:t>
            </w:r>
            <w:proofErr w:type="spellStart"/>
            <w:r w:rsidRPr="00573753">
              <w:rPr>
                <w:rFonts w:ascii="GHEA Grapalat" w:hAnsi="GHEA Grapalat"/>
                <w:sz w:val="16"/>
                <w:szCs w:val="16"/>
                <w:lang w:val="hy-AM"/>
              </w:rPr>
              <w:t>services</w:t>
            </w:r>
            <w:proofErr w:type="spellEnd"/>
          </w:p>
        </w:tc>
        <w:tc>
          <w:tcPr>
            <w:tcW w:w="896" w:type="dxa"/>
            <w:vAlign w:val="bottom"/>
          </w:tcPr>
          <w:p w14:paraId="1C0D70F2"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2.66</w:t>
            </w:r>
          </w:p>
        </w:tc>
        <w:tc>
          <w:tcPr>
            <w:tcW w:w="1134" w:type="dxa"/>
            <w:vAlign w:val="bottom"/>
          </w:tcPr>
          <w:p w14:paraId="4AB2BA6C"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1.37</w:t>
            </w:r>
          </w:p>
        </w:tc>
        <w:tc>
          <w:tcPr>
            <w:tcW w:w="933" w:type="dxa"/>
            <w:vAlign w:val="bottom"/>
          </w:tcPr>
          <w:p w14:paraId="45A69827"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0.04</w:t>
            </w:r>
          </w:p>
        </w:tc>
      </w:tr>
      <w:tr w:rsidR="00573753" w:rsidRPr="006C7F90" w14:paraId="4BCD5714" w14:textId="77777777" w:rsidTr="008408C4">
        <w:trPr>
          <w:trHeight w:val="20"/>
        </w:trPr>
        <w:tc>
          <w:tcPr>
            <w:tcW w:w="3262" w:type="dxa"/>
            <w:vAlign w:val="center"/>
          </w:tcPr>
          <w:p w14:paraId="4B94340E" w14:textId="77777777" w:rsidR="00573753" w:rsidRPr="00573753" w:rsidRDefault="00573753" w:rsidP="00573753">
            <w:pPr>
              <w:spacing w:before="40" w:after="40"/>
              <w:ind w:left="227"/>
              <w:rPr>
                <w:rFonts w:ascii="GHEA Grapalat" w:hAnsi="GHEA Grapalat"/>
                <w:sz w:val="16"/>
                <w:szCs w:val="16"/>
                <w:lang w:val="hy-AM"/>
              </w:rPr>
            </w:pPr>
            <w:proofErr w:type="spellStart"/>
            <w:r w:rsidRPr="00573753">
              <w:rPr>
                <w:rFonts w:ascii="GHEA Grapalat" w:hAnsi="GHEA Grapalat"/>
                <w:sz w:val="16"/>
                <w:szCs w:val="16"/>
                <w:lang w:val="hy-AM"/>
              </w:rPr>
              <w:t>Outpatient</w:t>
            </w:r>
            <w:proofErr w:type="spellEnd"/>
            <w:r w:rsidRPr="00573753">
              <w:rPr>
                <w:rFonts w:ascii="GHEA Grapalat" w:hAnsi="GHEA Grapalat"/>
                <w:sz w:val="16"/>
                <w:szCs w:val="16"/>
                <w:lang w:val="hy-AM"/>
              </w:rPr>
              <w:t xml:space="preserve"> </w:t>
            </w:r>
            <w:proofErr w:type="spellStart"/>
            <w:r w:rsidRPr="00573753">
              <w:rPr>
                <w:rFonts w:ascii="GHEA Grapalat" w:hAnsi="GHEA Grapalat"/>
                <w:sz w:val="16"/>
                <w:szCs w:val="16"/>
                <w:lang w:val="hy-AM"/>
              </w:rPr>
              <w:t>care</w:t>
            </w:r>
            <w:proofErr w:type="spellEnd"/>
            <w:r w:rsidRPr="00573753">
              <w:rPr>
                <w:rFonts w:ascii="GHEA Grapalat" w:hAnsi="GHEA Grapalat"/>
                <w:sz w:val="16"/>
                <w:szCs w:val="16"/>
                <w:lang w:val="hy-AM"/>
              </w:rPr>
              <w:t xml:space="preserve"> </w:t>
            </w:r>
            <w:proofErr w:type="spellStart"/>
            <w:r w:rsidRPr="00573753">
              <w:rPr>
                <w:rFonts w:ascii="GHEA Grapalat" w:hAnsi="GHEA Grapalat"/>
                <w:sz w:val="16"/>
                <w:szCs w:val="16"/>
                <w:lang w:val="hy-AM"/>
              </w:rPr>
              <w:t>services</w:t>
            </w:r>
            <w:proofErr w:type="spellEnd"/>
          </w:p>
        </w:tc>
        <w:tc>
          <w:tcPr>
            <w:tcW w:w="896" w:type="dxa"/>
            <w:vAlign w:val="bottom"/>
          </w:tcPr>
          <w:p w14:paraId="0F9DE311"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2.37</w:t>
            </w:r>
          </w:p>
        </w:tc>
        <w:tc>
          <w:tcPr>
            <w:tcW w:w="1134" w:type="dxa"/>
            <w:vAlign w:val="bottom"/>
          </w:tcPr>
          <w:p w14:paraId="371CBED2"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2.84</w:t>
            </w:r>
          </w:p>
        </w:tc>
        <w:tc>
          <w:tcPr>
            <w:tcW w:w="933" w:type="dxa"/>
            <w:vAlign w:val="bottom"/>
          </w:tcPr>
          <w:p w14:paraId="64D1483E"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0.07</w:t>
            </w:r>
          </w:p>
        </w:tc>
      </w:tr>
      <w:tr w:rsidR="007D21F4" w:rsidRPr="006C7F90" w14:paraId="43D552B9" w14:textId="77777777" w:rsidTr="00697CD3">
        <w:trPr>
          <w:trHeight w:val="20"/>
        </w:trPr>
        <w:tc>
          <w:tcPr>
            <w:tcW w:w="3262" w:type="dxa"/>
            <w:vAlign w:val="center"/>
          </w:tcPr>
          <w:p w14:paraId="1F926AF7" w14:textId="77777777" w:rsidR="007D21F4" w:rsidRPr="00436284" w:rsidRDefault="00573753" w:rsidP="00573753">
            <w:pPr>
              <w:spacing w:before="40" w:after="40"/>
              <w:ind w:left="113"/>
              <w:rPr>
                <w:rFonts w:ascii="GHEA Grapalat" w:hAnsi="GHEA Grapalat"/>
                <w:b/>
                <w:sz w:val="16"/>
                <w:szCs w:val="16"/>
                <w:lang w:val="hy-AM"/>
              </w:rPr>
            </w:pPr>
            <w:proofErr w:type="spellStart"/>
            <w:r w:rsidRPr="00573753">
              <w:rPr>
                <w:rFonts w:ascii="GHEA Grapalat" w:hAnsi="GHEA Grapalat"/>
                <w:b/>
                <w:sz w:val="16"/>
                <w:szCs w:val="16"/>
                <w:lang w:val="hy-AM"/>
              </w:rPr>
              <w:t>Seasonal</w:t>
            </w:r>
            <w:proofErr w:type="spellEnd"/>
            <w:r w:rsidRPr="00573753">
              <w:rPr>
                <w:rFonts w:ascii="GHEA Grapalat" w:hAnsi="GHEA Grapalat"/>
                <w:b/>
                <w:sz w:val="16"/>
                <w:szCs w:val="16"/>
                <w:lang w:val="hy-AM"/>
              </w:rPr>
              <w:t xml:space="preserve"> </w:t>
            </w:r>
            <w:proofErr w:type="spellStart"/>
            <w:r w:rsidRPr="00573753">
              <w:rPr>
                <w:rFonts w:ascii="GHEA Grapalat" w:hAnsi="GHEA Grapalat"/>
                <w:b/>
                <w:sz w:val="16"/>
                <w:szCs w:val="16"/>
                <w:lang w:val="hy-AM"/>
              </w:rPr>
              <w:t>food</w:t>
            </w:r>
            <w:proofErr w:type="spellEnd"/>
            <w:r w:rsidRPr="00573753">
              <w:rPr>
                <w:rFonts w:ascii="GHEA Grapalat" w:hAnsi="GHEA Grapalat"/>
                <w:b/>
                <w:sz w:val="16"/>
                <w:szCs w:val="16"/>
                <w:lang w:val="hy-AM"/>
              </w:rPr>
              <w:t xml:space="preserve"> </w:t>
            </w:r>
            <w:proofErr w:type="spellStart"/>
            <w:r w:rsidRPr="00573753">
              <w:rPr>
                <w:rFonts w:ascii="GHEA Grapalat" w:hAnsi="GHEA Grapalat"/>
                <w:b/>
                <w:sz w:val="16"/>
                <w:szCs w:val="16"/>
                <w:lang w:val="hy-AM"/>
              </w:rPr>
              <w:t>products</w:t>
            </w:r>
            <w:proofErr w:type="spellEnd"/>
          </w:p>
        </w:tc>
        <w:tc>
          <w:tcPr>
            <w:tcW w:w="896" w:type="dxa"/>
            <w:vAlign w:val="bottom"/>
          </w:tcPr>
          <w:p w14:paraId="4F1E5142" w14:textId="77777777" w:rsidR="007D21F4" w:rsidRPr="007D21F4" w:rsidRDefault="007D21F4" w:rsidP="00573753">
            <w:pPr>
              <w:spacing w:before="40" w:after="40"/>
              <w:ind w:right="113"/>
              <w:jc w:val="center"/>
              <w:rPr>
                <w:rFonts w:ascii="GHEA Grapalat" w:hAnsi="GHEA Grapalat"/>
                <w:b/>
                <w:bCs/>
                <w:iCs/>
                <w:sz w:val="16"/>
                <w:szCs w:val="16"/>
              </w:rPr>
            </w:pPr>
            <w:r w:rsidRPr="007D21F4">
              <w:rPr>
                <w:rFonts w:ascii="GHEA Grapalat" w:hAnsi="GHEA Grapalat"/>
                <w:b/>
                <w:bCs/>
                <w:iCs/>
                <w:sz w:val="16"/>
                <w:szCs w:val="16"/>
              </w:rPr>
              <w:t>11.47</w:t>
            </w:r>
          </w:p>
        </w:tc>
        <w:tc>
          <w:tcPr>
            <w:tcW w:w="1134" w:type="dxa"/>
            <w:vAlign w:val="bottom"/>
          </w:tcPr>
          <w:p w14:paraId="59202E69" w14:textId="77777777" w:rsidR="007D21F4" w:rsidRPr="007D21F4" w:rsidRDefault="007D21F4" w:rsidP="00573753">
            <w:pPr>
              <w:spacing w:before="40" w:after="40"/>
              <w:ind w:right="113"/>
              <w:jc w:val="center"/>
              <w:rPr>
                <w:rFonts w:ascii="GHEA Grapalat" w:hAnsi="GHEA Grapalat"/>
                <w:b/>
                <w:bCs/>
                <w:iCs/>
                <w:sz w:val="16"/>
                <w:szCs w:val="16"/>
              </w:rPr>
            </w:pPr>
            <w:r w:rsidRPr="007D21F4">
              <w:rPr>
                <w:rFonts w:ascii="GHEA Grapalat" w:hAnsi="GHEA Grapalat"/>
                <w:b/>
                <w:bCs/>
                <w:iCs/>
                <w:sz w:val="16"/>
                <w:szCs w:val="16"/>
              </w:rPr>
              <w:t>5.14</w:t>
            </w:r>
          </w:p>
        </w:tc>
        <w:tc>
          <w:tcPr>
            <w:tcW w:w="933" w:type="dxa"/>
            <w:vAlign w:val="bottom"/>
          </w:tcPr>
          <w:p w14:paraId="42A15F64" w14:textId="77777777" w:rsidR="007D21F4" w:rsidRPr="007D21F4" w:rsidRDefault="007D21F4" w:rsidP="00573753">
            <w:pPr>
              <w:spacing w:before="40" w:after="40"/>
              <w:ind w:right="113"/>
              <w:jc w:val="center"/>
              <w:rPr>
                <w:rFonts w:ascii="GHEA Grapalat" w:hAnsi="GHEA Grapalat"/>
                <w:b/>
                <w:bCs/>
                <w:iCs/>
                <w:sz w:val="16"/>
                <w:szCs w:val="16"/>
              </w:rPr>
            </w:pPr>
            <w:r w:rsidRPr="007D21F4">
              <w:rPr>
                <w:rFonts w:ascii="GHEA Grapalat" w:hAnsi="GHEA Grapalat"/>
                <w:b/>
                <w:bCs/>
                <w:iCs/>
                <w:sz w:val="16"/>
                <w:szCs w:val="16"/>
              </w:rPr>
              <w:t>0.59</w:t>
            </w:r>
          </w:p>
        </w:tc>
      </w:tr>
      <w:tr w:rsidR="00573753" w:rsidRPr="006C7F90" w14:paraId="0B405B9B" w14:textId="77777777" w:rsidTr="008408C4">
        <w:trPr>
          <w:trHeight w:val="20"/>
        </w:trPr>
        <w:tc>
          <w:tcPr>
            <w:tcW w:w="3262" w:type="dxa"/>
            <w:vAlign w:val="center"/>
          </w:tcPr>
          <w:p w14:paraId="69D3636A" w14:textId="77777777" w:rsidR="00573753" w:rsidRPr="00573753" w:rsidRDefault="00573753" w:rsidP="00573753">
            <w:pPr>
              <w:spacing w:before="40" w:after="40"/>
              <w:ind w:left="227"/>
              <w:rPr>
                <w:rFonts w:ascii="GHEA Grapalat" w:hAnsi="GHEA Grapalat"/>
                <w:sz w:val="16"/>
                <w:szCs w:val="16"/>
                <w:lang w:val="hy-AM"/>
              </w:rPr>
            </w:pPr>
            <w:proofErr w:type="spellStart"/>
            <w:r w:rsidRPr="00573753">
              <w:rPr>
                <w:rFonts w:ascii="GHEA Grapalat" w:hAnsi="GHEA Grapalat"/>
                <w:sz w:val="16"/>
                <w:szCs w:val="16"/>
                <w:lang w:val="hy-AM"/>
              </w:rPr>
              <w:t>Eggs</w:t>
            </w:r>
            <w:proofErr w:type="spellEnd"/>
          </w:p>
        </w:tc>
        <w:tc>
          <w:tcPr>
            <w:tcW w:w="896" w:type="dxa"/>
            <w:vAlign w:val="bottom"/>
          </w:tcPr>
          <w:p w14:paraId="6D99BC09"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1.15</w:t>
            </w:r>
          </w:p>
        </w:tc>
        <w:tc>
          <w:tcPr>
            <w:tcW w:w="1134" w:type="dxa"/>
            <w:vAlign w:val="bottom"/>
          </w:tcPr>
          <w:p w14:paraId="3DCFA001"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-3.68</w:t>
            </w:r>
          </w:p>
        </w:tc>
        <w:tc>
          <w:tcPr>
            <w:tcW w:w="933" w:type="dxa"/>
            <w:vAlign w:val="bottom"/>
          </w:tcPr>
          <w:p w14:paraId="613A0E38"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-0.04</w:t>
            </w:r>
          </w:p>
        </w:tc>
      </w:tr>
      <w:tr w:rsidR="00573753" w:rsidRPr="006C7F90" w14:paraId="2C3A4841" w14:textId="77777777" w:rsidTr="008408C4">
        <w:trPr>
          <w:trHeight w:val="20"/>
        </w:trPr>
        <w:tc>
          <w:tcPr>
            <w:tcW w:w="3262" w:type="dxa"/>
            <w:vAlign w:val="center"/>
          </w:tcPr>
          <w:p w14:paraId="3F06F3F1" w14:textId="77777777" w:rsidR="00573753" w:rsidRPr="00573753" w:rsidRDefault="00573753" w:rsidP="00573753">
            <w:pPr>
              <w:spacing w:before="40" w:after="40"/>
              <w:ind w:left="227"/>
              <w:rPr>
                <w:rFonts w:ascii="GHEA Grapalat" w:hAnsi="GHEA Grapalat"/>
                <w:sz w:val="16"/>
                <w:szCs w:val="16"/>
                <w:lang w:val="hy-AM"/>
              </w:rPr>
            </w:pPr>
            <w:proofErr w:type="spellStart"/>
            <w:r w:rsidRPr="00573753">
              <w:rPr>
                <w:rFonts w:ascii="GHEA Grapalat" w:hAnsi="GHEA Grapalat"/>
                <w:sz w:val="16"/>
                <w:szCs w:val="16"/>
                <w:lang w:val="hy-AM"/>
              </w:rPr>
              <w:t>Fruits</w:t>
            </w:r>
            <w:proofErr w:type="spellEnd"/>
          </w:p>
        </w:tc>
        <w:tc>
          <w:tcPr>
            <w:tcW w:w="896" w:type="dxa"/>
            <w:vAlign w:val="bottom"/>
          </w:tcPr>
          <w:p w14:paraId="08C94BF5"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4.19</w:t>
            </w:r>
          </w:p>
        </w:tc>
        <w:tc>
          <w:tcPr>
            <w:tcW w:w="1134" w:type="dxa"/>
            <w:vAlign w:val="bottom"/>
          </w:tcPr>
          <w:p w14:paraId="2D739C98"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20.11</w:t>
            </w:r>
          </w:p>
        </w:tc>
        <w:tc>
          <w:tcPr>
            <w:tcW w:w="933" w:type="dxa"/>
            <w:vAlign w:val="bottom"/>
          </w:tcPr>
          <w:p w14:paraId="474B3B99"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0.84</w:t>
            </w:r>
          </w:p>
        </w:tc>
      </w:tr>
      <w:tr w:rsidR="00573753" w:rsidRPr="006C7F90" w14:paraId="47B1DAB9" w14:textId="77777777" w:rsidTr="008408C4">
        <w:trPr>
          <w:trHeight w:val="20"/>
        </w:trPr>
        <w:tc>
          <w:tcPr>
            <w:tcW w:w="3262" w:type="dxa"/>
            <w:vAlign w:val="center"/>
          </w:tcPr>
          <w:p w14:paraId="52F2C020" w14:textId="77777777" w:rsidR="00573753" w:rsidRPr="00573753" w:rsidRDefault="00573753" w:rsidP="00573753">
            <w:pPr>
              <w:spacing w:before="40" w:after="40"/>
              <w:ind w:left="227"/>
              <w:rPr>
                <w:rFonts w:ascii="GHEA Grapalat" w:hAnsi="GHEA Grapalat"/>
                <w:sz w:val="16"/>
                <w:szCs w:val="16"/>
                <w:lang w:val="hy-AM"/>
              </w:rPr>
            </w:pPr>
            <w:proofErr w:type="spellStart"/>
            <w:r w:rsidRPr="00573753">
              <w:rPr>
                <w:rFonts w:ascii="GHEA Grapalat" w:hAnsi="GHEA Grapalat"/>
                <w:sz w:val="16"/>
                <w:szCs w:val="16"/>
                <w:lang w:val="hy-AM"/>
              </w:rPr>
              <w:t>Vegetables</w:t>
            </w:r>
            <w:proofErr w:type="spellEnd"/>
          </w:p>
        </w:tc>
        <w:tc>
          <w:tcPr>
            <w:tcW w:w="896" w:type="dxa"/>
            <w:vAlign w:val="bottom"/>
          </w:tcPr>
          <w:p w14:paraId="45C175A6"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6.13</w:t>
            </w:r>
          </w:p>
        </w:tc>
        <w:tc>
          <w:tcPr>
            <w:tcW w:w="1134" w:type="dxa"/>
            <w:vAlign w:val="bottom"/>
          </w:tcPr>
          <w:p w14:paraId="29CB3BF8"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-6.87</w:t>
            </w:r>
          </w:p>
        </w:tc>
        <w:tc>
          <w:tcPr>
            <w:tcW w:w="933" w:type="dxa"/>
            <w:vAlign w:val="bottom"/>
          </w:tcPr>
          <w:p w14:paraId="74C86AB0" w14:textId="77777777" w:rsidR="00573753" w:rsidRPr="007D21F4" w:rsidRDefault="00573753" w:rsidP="00573753">
            <w:pPr>
              <w:spacing w:before="40" w:after="40"/>
              <w:ind w:right="113"/>
              <w:jc w:val="center"/>
              <w:rPr>
                <w:rFonts w:ascii="GHEA Grapalat" w:hAnsi="GHEA Grapalat"/>
                <w:bCs/>
                <w:iCs/>
                <w:sz w:val="16"/>
                <w:szCs w:val="16"/>
              </w:rPr>
            </w:pPr>
            <w:r w:rsidRPr="007D21F4">
              <w:rPr>
                <w:rFonts w:ascii="GHEA Grapalat" w:hAnsi="GHEA Grapalat"/>
                <w:bCs/>
                <w:iCs/>
                <w:sz w:val="16"/>
                <w:szCs w:val="16"/>
              </w:rPr>
              <w:t>-0.42</w:t>
            </w:r>
          </w:p>
        </w:tc>
      </w:tr>
      <w:tr w:rsidR="007D21F4" w:rsidRPr="006C7F90" w14:paraId="3808E099" w14:textId="77777777" w:rsidTr="00697CD3">
        <w:trPr>
          <w:trHeight w:val="20"/>
        </w:trPr>
        <w:tc>
          <w:tcPr>
            <w:tcW w:w="3262" w:type="dxa"/>
            <w:vAlign w:val="center"/>
          </w:tcPr>
          <w:p w14:paraId="0D20BD8F" w14:textId="77777777" w:rsidR="007D21F4" w:rsidRPr="00436284" w:rsidRDefault="00573753" w:rsidP="00573753">
            <w:pPr>
              <w:spacing w:before="40" w:after="40"/>
              <w:ind w:left="113"/>
              <w:rPr>
                <w:rFonts w:ascii="GHEA Grapalat" w:hAnsi="GHEA Grapalat"/>
                <w:b/>
                <w:sz w:val="16"/>
                <w:szCs w:val="16"/>
                <w:lang w:val="hy-AM"/>
              </w:rPr>
            </w:pPr>
            <w:proofErr w:type="spellStart"/>
            <w:r w:rsidRPr="00573753">
              <w:rPr>
                <w:rFonts w:ascii="GHEA Grapalat" w:hAnsi="GHEA Grapalat"/>
                <w:b/>
                <w:sz w:val="16"/>
                <w:szCs w:val="16"/>
                <w:lang w:val="hy-AM"/>
              </w:rPr>
              <w:t>Regulated</w:t>
            </w:r>
            <w:proofErr w:type="spellEnd"/>
            <w:r w:rsidRPr="00573753">
              <w:rPr>
                <w:rFonts w:ascii="GHEA Grapalat" w:hAnsi="GHEA Grapalat"/>
                <w:b/>
                <w:sz w:val="16"/>
                <w:szCs w:val="16"/>
                <w:lang w:val="hy-AM"/>
              </w:rPr>
              <w:t xml:space="preserve"> </w:t>
            </w:r>
            <w:proofErr w:type="spellStart"/>
            <w:r w:rsidRPr="00573753">
              <w:rPr>
                <w:rFonts w:ascii="GHEA Grapalat" w:hAnsi="GHEA Grapalat"/>
                <w:b/>
                <w:sz w:val="16"/>
                <w:szCs w:val="16"/>
                <w:lang w:val="hy-AM"/>
              </w:rPr>
              <w:t>services</w:t>
            </w:r>
            <w:proofErr w:type="spellEnd"/>
          </w:p>
        </w:tc>
        <w:tc>
          <w:tcPr>
            <w:tcW w:w="896" w:type="dxa"/>
            <w:vAlign w:val="bottom"/>
          </w:tcPr>
          <w:p w14:paraId="3C14BBF7" w14:textId="77777777" w:rsidR="007D21F4" w:rsidRPr="007D21F4" w:rsidRDefault="007D21F4" w:rsidP="00573753">
            <w:pPr>
              <w:spacing w:before="40" w:after="40"/>
              <w:ind w:right="113"/>
              <w:jc w:val="center"/>
              <w:rPr>
                <w:rFonts w:ascii="GHEA Grapalat" w:hAnsi="GHEA Grapalat"/>
                <w:b/>
                <w:bCs/>
                <w:iCs/>
                <w:sz w:val="16"/>
                <w:szCs w:val="16"/>
              </w:rPr>
            </w:pPr>
            <w:r w:rsidRPr="007D21F4">
              <w:rPr>
                <w:rFonts w:ascii="GHEA Grapalat" w:hAnsi="GHEA Grapalat"/>
                <w:b/>
                <w:bCs/>
                <w:iCs/>
                <w:sz w:val="16"/>
                <w:szCs w:val="16"/>
              </w:rPr>
              <w:t>15.88</w:t>
            </w:r>
          </w:p>
        </w:tc>
        <w:tc>
          <w:tcPr>
            <w:tcW w:w="1134" w:type="dxa"/>
            <w:vAlign w:val="bottom"/>
          </w:tcPr>
          <w:p w14:paraId="027BC23C" w14:textId="77777777" w:rsidR="007D21F4" w:rsidRPr="007D21F4" w:rsidRDefault="007D21F4" w:rsidP="00573753">
            <w:pPr>
              <w:spacing w:before="40" w:after="40"/>
              <w:ind w:right="113"/>
              <w:jc w:val="center"/>
              <w:rPr>
                <w:rFonts w:ascii="GHEA Grapalat" w:hAnsi="GHEA Grapalat"/>
                <w:b/>
                <w:bCs/>
                <w:iCs/>
                <w:sz w:val="16"/>
                <w:szCs w:val="16"/>
              </w:rPr>
            </w:pPr>
            <w:r w:rsidRPr="007D21F4">
              <w:rPr>
                <w:rFonts w:ascii="GHEA Grapalat" w:hAnsi="GHEA Grapalat"/>
                <w:b/>
                <w:bCs/>
                <w:iCs/>
                <w:sz w:val="16"/>
                <w:szCs w:val="16"/>
              </w:rPr>
              <w:t>1.05</w:t>
            </w:r>
          </w:p>
        </w:tc>
        <w:tc>
          <w:tcPr>
            <w:tcW w:w="933" w:type="dxa"/>
            <w:vAlign w:val="bottom"/>
          </w:tcPr>
          <w:p w14:paraId="60D7208E" w14:textId="77777777" w:rsidR="007D21F4" w:rsidRPr="007D21F4" w:rsidRDefault="007D21F4" w:rsidP="00573753">
            <w:pPr>
              <w:spacing w:before="40" w:after="40"/>
              <w:ind w:right="113"/>
              <w:jc w:val="center"/>
              <w:rPr>
                <w:rFonts w:ascii="GHEA Grapalat" w:hAnsi="GHEA Grapalat"/>
                <w:b/>
                <w:bCs/>
                <w:iCs/>
                <w:sz w:val="16"/>
                <w:szCs w:val="16"/>
              </w:rPr>
            </w:pPr>
            <w:r w:rsidRPr="007D21F4">
              <w:rPr>
                <w:rFonts w:ascii="GHEA Grapalat" w:hAnsi="GHEA Grapalat"/>
                <w:b/>
                <w:bCs/>
                <w:iCs/>
                <w:sz w:val="16"/>
                <w:szCs w:val="16"/>
              </w:rPr>
              <w:t>0.17</w:t>
            </w:r>
          </w:p>
        </w:tc>
      </w:tr>
    </w:tbl>
    <w:p w14:paraId="479D2579" w14:textId="77777777" w:rsidR="007D21F4" w:rsidRDefault="00527691" w:rsidP="00573753">
      <w:pPr>
        <w:spacing w:line="340" w:lineRule="atLeast"/>
        <w:ind w:firstLine="284"/>
        <w:rPr>
          <w:rFonts w:ascii="GHEA Grapalat" w:eastAsia="GHEA Grapalat" w:hAnsi="GHEA Grapalat" w:cs="GHEA Grapalat"/>
          <w:color w:val="000000" w:themeColor="text1"/>
          <w:sz w:val="20"/>
          <w:szCs w:val="20"/>
          <w:lang w:val="hy"/>
        </w:rPr>
      </w:pPr>
      <w:r w:rsidRPr="00527691">
        <w:rPr>
          <w:noProof/>
        </w:rPr>
        <w:lastRenderedPageBreak/>
        <w:drawing>
          <wp:anchor distT="0" distB="0" distL="114300" distR="114300" simplePos="0" relativeHeight="252270592" behindDoc="0" locked="0" layoutInCell="1" allowOverlap="1" wp14:anchorId="77082A25" wp14:editId="0F45C9E7">
            <wp:simplePos x="0" y="0"/>
            <wp:positionH relativeFrom="column">
              <wp:posOffset>4140731</wp:posOffset>
            </wp:positionH>
            <wp:positionV relativeFrom="paragraph">
              <wp:posOffset>616850</wp:posOffset>
            </wp:positionV>
            <wp:extent cx="2519680" cy="2665730"/>
            <wp:effectExtent l="0" t="0" r="0" b="0"/>
            <wp:wrapNone/>
            <wp:docPr id="1445937344" name="Chart 1445937344">
              <a:extLst xmlns:a="http://schemas.openxmlformats.org/drawingml/2006/main">
                <a:ext uri="{FF2B5EF4-FFF2-40B4-BE49-F238E27FC236}">
                  <a16:creationId xmlns:a16="http://schemas.microsoft.com/office/drawing/2014/main" id="{00000000-0008-0000-22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anchor>
        </w:drawing>
      </w:r>
      <w:r w:rsidRPr="00527691">
        <w:rPr>
          <w:noProof/>
        </w:rPr>
        <mc:AlternateContent>
          <mc:Choice Requires="wps">
            <w:drawing>
              <wp:anchor distT="0" distB="0" distL="114300" distR="114300" simplePos="0" relativeHeight="252269568" behindDoc="0" locked="0" layoutInCell="1" allowOverlap="1" wp14:anchorId="035F4B29" wp14:editId="79D305C2">
                <wp:simplePos x="0" y="0"/>
                <wp:positionH relativeFrom="column">
                  <wp:posOffset>4143081</wp:posOffset>
                </wp:positionH>
                <wp:positionV relativeFrom="paragraph">
                  <wp:posOffset>51009</wp:posOffset>
                </wp:positionV>
                <wp:extent cx="2508068" cy="764491"/>
                <wp:effectExtent l="0" t="0" r="0" b="0"/>
                <wp:wrapNone/>
                <wp:docPr id="4159" name="Text Box 3801">
                  <a:extLst xmlns:a="http://schemas.openxmlformats.org/drawingml/2006/main">
                    <a:ext uri="{FF2B5EF4-FFF2-40B4-BE49-F238E27FC236}">
                      <a16:creationId xmlns:a16="http://schemas.microsoft.com/office/drawing/2014/main" id="{00000000-0008-0000-1C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068" cy="764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949E6"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xml:space="preserve">Chart </w:t>
                            </w:r>
                            <w:r w:rsidRPr="00527691">
                              <w:rPr>
                                <w:rFonts w:ascii="GHEA Grapalat" w:hAnsi="GHEA Grapalat" w:cs="Sylfaen"/>
                                <w:b/>
                                <w:bCs/>
                                <w:color w:val="002060"/>
                                <w:sz w:val="14"/>
                                <w:szCs w:val="14"/>
                                <w:lang w:val="hy-AM"/>
                              </w:rPr>
                              <w:t>2</w:t>
                            </w:r>
                            <w:r w:rsidRPr="00527691">
                              <w:rPr>
                                <w:rFonts w:ascii="GHEA Grapalat" w:hAnsi="GHEA Grapalat" w:cs="Sylfaen"/>
                                <w:b/>
                                <w:bCs/>
                                <w:color w:val="002060"/>
                                <w:sz w:val="14"/>
                                <w:szCs w:val="14"/>
                              </w:rPr>
                              <w:t>5</w:t>
                            </w:r>
                          </w:p>
                          <w:p w14:paraId="62C4FD94"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6"/>
                                <w:szCs w:val="6"/>
                              </w:rPr>
                              <w:t> </w:t>
                            </w:r>
                          </w:p>
                          <w:p w14:paraId="3A410EE0"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theme="minorBidi"/>
                                <w:b/>
                                <w:bCs/>
                                <w:color w:val="002060"/>
                                <w:sz w:val="14"/>
                                <w:szCs w:val="14"/>
                              </w:rPr>
                              <w:t>In the third quarter of 2020 the dollar prices of import of goods and services dropped more slowly against the same quarter of the previous year</w:t>
                            </w:r>
                            <w:r w:rsidRPr="00527691">
                              <w:rPr>
                                <w:rFonts w:ascii="GHEA Grapalat" w:hAnsi="GHEA Grapalat" w:cs="Sylfaen"/>
                                <w:b/>
                                <w:bCs/>
                                <w:color w:val="002060"/>
                                <w:sz w:val="14"/>
                                <w:szCs w:val="14"/>
                                <w:lang w:val="hy-AM"/>
                              </w:rPr>
                              <w:t xml:space="preserve">, </w:t>
                            </w:r>
                            <w:r w:rsidRPr="00527691">
                              <w:rPr>
                                <w:rFonts w:ascii="GHEA Grapalat" w:hAnsi="GHEA Grapalat" w:cs="Sylfaen"/>
                                <w:b/>
                                <w:bCs/>
                                <w:color w:val="002060"/>
                                <w:sz w:val="14"/>
                                <w:szCs w:val="14"/>
                              </w:rPr>
                              <w:t>y</w:t>
                            </w:r>
                            <w:r w:rsidRPr="00527691">
                              <w:rPr>
                                <w:rFonts w:ascii="GHEA Grapalat" w:hAnsi="GHEA Grapalat" w:cs="Sylfaen"/>
                                <w:b/>
                                <w:bCs/>
                                <w:color w:val="002060"/>
                                <w:sz w:val="14"/>
                                <w:szCs w:val="14"/>
                                <w:lang w:val="hy-AM"/>
                              </w:rPr>
                              <w:t>/</w:t>
                            </w:r>
                            <w:r w:rsidRPr="00527691">
                              <w:rPr>
                                <w:rFonts w:ascii="GHEA Grapalat" w:hAnsi="GHEA Grapalat" w:cs="Sylfaen"/>
                                <w:b/>
                                <w:bCs/>
                                <w:color w:val="002060"/>
                                <w:sz w:val="14"/>
                                <w:szCs w:val="14"/>
                              </w:rPr>
                              <w:t>y</w:t>
                            </w:r>
                            <w:r w:rsidRPr="00527691">
                              <w:rPr>
                                <w:rFonts w:ascii="GHEA Grapalat" w:hAnsi="GHEA Grapalat" w:cs="Sylfaen"/>
                                <w:b/>
                                <w:bCs/>
                                <w:color w:val="002060"/>
                                <w:sz w:val="14"/>
                                <w:szCs w:val="14"/>
                                <w:lang w:val="hy-AM"/>
                              </w:rPr>
                              <w:t>, %</w:t>
                            </w:r>
                          </w:p>
                          <w:p w14:paraId="6CE487BB"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16380167"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D9A989E"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EDDDB30"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102E8899"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43B05FC"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7617B6C"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1C8C723"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E8C489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6C93ED1"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17BBBBB"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2DDCCAC"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201D738"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BAA7F6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6E62FDD"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7C719E3"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1C38E2D2"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D62657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2DB2B2B"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D13FF84"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33E3E33"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5E4FCCC"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CC308E1"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13899B8"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36E1CF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259B92C"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721A27B"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06305D4"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1E351E2"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8C929F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85B9A90"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olor w:val="002060"/>
                                <w:sz w:val="14"/>
                                <w:szCs w:val="14"/>
                              </w:rPr>
                              <w:t> </w:t>
                            </w:r>
                          </w:p>
                        </w:txbxContent>
                      </wps:txbx>
                      <wps:bodyPr rot="0" vert="horz" wrap="square" lIns="91440" tIns="45720" rIns="91440" bIns="45720" anchor="t" anchorCtr="0" upright="1">
                        <a:noAutofit/>
                      </wps:bodyPr>
                    </wps:wsp>
                  </a:graphicData>
                </a:graphic>
              </wp:anchor>
            </w:drawing>
          </mc:Choice>
          <mc:Fallback>
            <w:pict>
              <v:shape w14:anchorId="035F4B29" id="_x0000_s1090" type="#_x0000_t202" style="position:absolute;left:0;text-align:left;margin-left:326.25pt;margin-top:4pt;width:197.5pt;height:60.2pt;z-index:25226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" filled="f" stroked="f">
                <v:textbox>
                  <w:txbxContent>
                    <w:p w14:paraId="7AE949E6"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xml:space="preserve">Chart </w:t>
                      </w:r>
                      <w:r w:rsidRPr="00527691">
                        <w:rPr>
                          <w:rFonts w:ascii="GHEA Grapalat" w:hAnsi="GHEA Grapalat" w:cs="Sylfaen"/>
                          <w:b/>
                          <w:bCs/>
                          <w:color w:val="002060"/>
                          <w:sz w:val="14"/>
                          <w:szCs w:val="14"/>
                          <w:lang w:val="hy-AM"/>
                        </w:rPr>
                        <w:t>2</w:t>
                      </w:r>
                      <w:r w:rsidRPr="00527691">
                        <w:rPr>
                          <w:rFonts w:ascii="GHEA Grapalat" w:hAnsi="GHEA Grapalat" w:cs="Sylfaen"/>
                          <w:b/>
                          <w:bCs/>
                          <w:color w:val="002060"/>
                          <w:sz w:val="14"/>
                          <w:szCs w:val="14"/>
                        </w:rPr>
                        <w:t>5</w:t>
                      </w:r>
                    </w:p>
                    <w:p w14:paraId="62C4FD94"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6"/>
                          <w:szCs w:val="6"/>
                        </w:rPr>
                        <w:t> </w:t>
                      </w:r>
                    </w:p>
                    <w:p w14:paraId="3A410EE0"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theme="minorBidi"/>
                          <w:b/>
                          <w:bCs/>
                          <w:color w:val="002060"/>
                          <w:sz w:val="14"/>
                          <w:szCs w:val="14"/>
                        </w:rPr>
                        <w:t>In the third quarter of 2020 the dollar prices of import of goods and services dropped more slowly against the same quarter of the previous year</w:t>
                      </w:r>
                      <w:r w:rsidRPr="00527691">
                        <w:rPr>
                          <w:rFonts w:ascii="GHEA Grapalat" w:hAnsi="GHEA Grapalat" w:cs="Sylfaen"/>
                          <w:b/>
                          <w:bCs/>
                          <w:color w:val="002060"/>
                          <w:sz w:val="14"/>
                          <w:szCs w:val="14"/>
                          <w:lang w:val="hy-AM"/>
                        </w:rPr>
                        <w:t xml:space="preserve">, </w:t>
                      </w:r>
                      <w:r w:rsidRPr="00527691">
                        <w:rPr>
                          <w:rFonts w:ascii="GHEA Grapalat" w:hAnsi="GHEA Grapalat" w:cs="Sylfaen"/>
                          <w:b/>
                          <w:bCs/>
                          <w:color w:val="002060"/>
                          <w:sz w:val="14"/>
                          <w:szCs w:val="14"/>
                        </w:rPr>
                        <w:t>y</w:t>
                      </w:r>
                      <w:r w:rsidRPr="00527691">
                        <w:rPr>
                          <w:rFonts w:ascii="GHEA Grapalat" w:hAnsi="GHEA Grapalat" w:cs="Sylfaen"/>
                          <w:b/>
                          <w:bCs/>
                          <w:color w:val="002060"/>
                          <w:sz w:val="14"/>
                          <w:szCs w:val="14"/>
                          <w:lang w:val="hy-AM"/>
                        </w:rPr>
                        <w:t>/</w:t>
                      </w:r>
                      <w:r w:rsidRPr="00527691">
                        <w:rPr>
                          <w:rFonts w:ascii="GHEA Grapalat" w:hAnsi="GHEA Grapalat" w:cs="Sylfaen"/>
                          <w:b/>
                          <w:bCs/>
                          <w:color w:val="002060"/>
                          <w:sz w:val="14"/>
                          <w:szCs w:val="14"/>
                        </w:rPr>
                        <w:t>y</w:t>
                      </w:r>
                      <w:r w:rsidRPr="00527691">
                        <w:rPr>
                          <w:rFonts w:ascii="GHEA Grapalat" w:hAnsi="GHEA Grapalat" w:cs="Sylfaen"/>
                          <w:b/>
                          <w:bCs/>
                          <w:color w:val="002060"/>
                          <w:sz w:val="14"/>
                          <w:szCs w:val="14"/>
                          <w:lang w:val="hy-AM"/>
                        </w:rPr>
                        <w:t>, %</w:t>
                      </w:r>
                    </w:p>
                    <w:p w14:paraId="6CE487BB"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16380167"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D9A989E"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EDDDB30"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102E8899"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43B05FC"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7617B6C"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1C8C723"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E8C489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6C93ED1"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17BBBBB"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2DDCCAC"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201D738"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BAA7F6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6E62FDD"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7C719E3"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1C38E2D2"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D62657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2DB2B2B"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D13FF84"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33E3E33"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5E4FCCC"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CC308E1"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13899B8"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36E1CF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259B92C"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721A27B"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06305D4"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1E351E2"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8C929F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85B9A90"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olor w:val="002060"/>
                          <w:sz w:val="14"/>
                          <w:szCs w:val="14"/>
                        </w:rPr>
                        <w:t> </w:t>
                      </w:r>
                    </w:p>
                  </w:txbxContent>
                </v:textbox>
              </v:shape>
            </w:pict>
          </mc:Fallback>
        </mc:AlternateContent>
      </w:r>
      <w:r w:rsidR="00573753" w:rsidRPr="00573753">
        <w:rPr>
          <w:rFonts w:ascii="GHEA Grapalat" w:hAnsi="GHEA Grapalat"/>
          <w:b/>
          <w:i/>
          <w:sz w:val="20"/>
          <w:szCs w:val="20"/>
        </w:rPr>
        <w:t>Import prices:</w:t>
      </w:r>
      <w:r w:rsidR="00573753" w:rsidRPr="00E228B7">
        <w:rPr>
          <w:rFonts w:ascii="GHEA Grapalat" w:hAnsi="GHEA Grapalat"/>
          <w:sz w:val="20"/>
          <w:szCs w:val="20"/>
        </w:rPr>
        <w:t xml:space="preserve"> The dollar prices in the world had an inflationary effect on prices of domestic economy of Armenia during the third quarter of 2020. The dollar prices of import to Armenia have grown by 3.3% relative to the previous quarter, with prices having fallen at a slower pace against the same period of previous year to 1.1% y/y. During the third quarter, the dollar prices posted an increase in both consumer goods and intermediate consumption goods.</w:t>
      </w:r>
    </w:p>
    <w:p w14:paraId="72B36F44" w14:textId="77777777" w:rsidR="0062444C" w:rsidRPr="0062444C" w:rsidRDefault="00573753" w:rsidP="00527691">
      <w:pPr>
        <w:spacing w:line="340" w:lineRule="atLeast"/>
        <w:ind w:firstLine="284"/>
        <w:rPr>
          <w:rFonts w:ascii="GHEA Grapalat" w:hAnsi="GHEA Grapalat"/>
          <w:sz w:val="20"/>
          <w:szCs w:val="20"/>
          <w:lang w:val="hy-AM"/>
        </w:rPr>
      </w:pPr>
      <w:r w:rsidRPr="00E228B7">
        <w:rPr>
          <w:rFonts w:ascii="GHEA Grapalat" w:hAnsi="GHEA Grapalat"/>
          <w:sz w:val="20"/>
          <w:szCs w:val="20"/>
        </w:rPr>
        <w:t>As for the developments relative to the same period of previous year, a 1.1% y/y drop in prices has been mainly driven by the fall in oil prices (around 31.0%, on average). The decline in consumer prices against the previous year has been largely attributable to Russian ruble and Turkish lira nominal exchange rate depreciation y/y. On the part of intermediate consumption goods, the decrease in oil prices has offset the y/y increase in prices of the rest of goods.</w:t>
      </w:r>
      <w:r w:rsidR="0062444C" w:rsidRPr="0062444C">
        <w:rPr>
          <w:rFonts w:ascii="GHEA Grapalat" w:eastAsia="GHEA Grapalat" w:hAnsi="GHEA Grapalat" w:cs="GHEA Grapalat"/>
          <w:color w:val="000000" w:themeColor="text1"/>
          <w:sz w:val="20"/>
          <w:szCs w:val="20"/>
          <w:lang w:val="hy-AM"/>
        </w:rPr>
        <w:t xml:space="preserve"> </w:t>
      </w:r>
    </w:p>
    <w:p w14:paraId="68C07B83" w14:textId="77777777" w:rsidR="007D21F4" w:rsidRDefault="00527691" w:rsidP="00DA270A">
      <w:pPr>
        <w:spacing w:line="306" w:lineRule="atLeast"/>
        <w:jc w:val="both"/>
        <w:rPr>
          <w:rFonts w:ascii="GHEA Grapalat" w:hAnsi="GHEA Grapalat"/>
          <w:b/>
          <w:color w:val="002060"/>
          <w:spacing w:val="20"/>
          <w:sz w:val="20"/>
          <w:szCs w:val="20"/>
          <w:lang w:val="es-AR"/>
        </w:rPr>
      </w:pPr>
      <w:r w:rsidRPr="00527691">
        <w:rPr>
          <w:noProof/>
        </w:rPr>
        <mc:AlternateContent>
          <mc:Choice Requires="wps">
            <w:drawing>
              <wp:anchor distT="0" distB="0" distL="114300" distR="114300" simplePos="0" relativeHeight="252268544" behindDoc="0" locked="0" layoutInCell="1" allowOverlap="1" wp14:anchorId="2F90E794" wp14:editId="6510D53B">
                <wp:simplePos x="0" y="0"/>
                <wp:positionH relativeFrom="column">
                  <wp:posOffset>5108196</wp:posOffset>
                </wp:positionH>
                <wp:positionV relativeFrom="paragraph">
                  <wp:posOffset>200319</wp:posOffset>
                </wp:positionV>
                <wp:extent cx="1602740" cy="227542"/>
                <wp:effectExtent l="0" t="0" r="0" b="1270"/>
                <wp:wrapNone/>
                <wp:docPr id="4158" name="Text Box 3871">
                  <a:extLst xmlns:a="http://schemas.openxmlformats.org/drawingml/2006/main">
                    <a:ext uri="{FF2B5EF4-FFF2-40B4-BE49-F238E27FC236}">
                      <a16:creationId xmlns:a16="http://schemas.microsoft.com/office/drawing/2014/main" id="{00000000-0008-0000-2000-000004000000}"/>
                    </a:ext>
                  </a:extLst>
                </wp:docPr>
                <wp:cNvGraphicFramePr/>
                <a:graphic xmlns:a="http://schemas.openxmlformats.org/drawingml/2006/main">
                  <a:graphicData uri="http://schemas.microsoft.com/office/word/2010/wordprocessingShape">
                    <wps:wsp>
                      <wps:cNvSpPr txBox="1"/>
                      <wps:spPr>
                        <a:xfrm>
                          <a:off x="0" y="0"/>
                          <a:ext cx="1602740" cy="2275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9339E5" w14:textId="77777777" w:rsidR="00923A75" w:rsidRDefault="00923A75" w:rsidP="00527691">
                            <w:pPr>
                              <w:pStyle w:val="NormalWeb"/>
                              <w:spacing w:before="0" w:beforeAutospacing="0" w:after="0" w:afterAutospacing="0"/>
                              <w:jc w:val="right"/>
                            </w:pPr>
                            <w:r>
                              <w:rPr>
                                <w:rFonts w:ascii="GHEA Grapalat" w:hAnsi="GHEA Grapalat" w:cs="Sylfaen"/>
                                <w:i/>
                                <w:iCs/>
                                <w:color w:val="000000" w:themeColor="dark1"/>
                                <w:sz w:val="14"/>
                                <w:szCs w:val="14"/>
                              </w:rPr>
                              <w:t>Source: CBA calculations</w:t>
                            </w:r>
                          </w:p>
                          <w:p w14:paraId="0520CC2E" w14:textId="77777777" w:rsidR="00923A75" w:rsidRDefault="00923A75" w:rsidP="00527691">
                            <w:pPr>
                              <w:pStyle w:val="NormalWeb"/>
                              <w:spacing w:before="0" w:beforeAutospacing="0" w:after="0" w:afterAutospacing="0"/>
                              <w:jc w:val="right"/>
                            </w:pPr>
                            <w:r>
                              <w:rPr>
                                <w:rFonts w:ascii="GHEA Grapalat" w:hAnsi="GHEA Grapalat" w:cs="Sylfaen"/>
                                <w:i/>
                                <w:iCs/>
                                <w:color w:val="000000" w:themeColor="dark1"/>
                                <w:sz w:val="14"/>
                                <w:szCs w:val="14"/>
                              </w:rPr>
                              <w:t> </w:t>
                            </w:r>
                          </w:p>
                          <w:p w14:paraId="5645A6D9" w14:textId="77777777" w:rsidR="00923A75" w:rsidRDefault="00923A75" w:rsidP="00527691">
                            <w:pPr>
                              <w:pStyle w:val="NormalWeb"/>
                              <w:spacing w:before="0" w:beforeAutospacing="0" w:after="0" w:afterAutospacing="0"/>
                              <w:jc w:val="right"/>
                            </w:pPr>
                            <w:r>
                              <w:rPr>
                                <w:rFonts w:ascii="GHEA Grapalat" w:hAnsi="GHEA Grapalat" w:cs="Calibri"/>
                                <w:i/>
                                <w:iCs/>
                                <w:color w:val="000000" w:themeColor="dark1"/>
                                <w:sz w:val="14"/>
                                <w:szCs w:val="14"/>
                              </w:rPr>
                              <w:t> </w:t>
                            </w:r>
                          </w:p>
                          <w:p w14:paraId="491EBE21" w14:textId="77777777" w:rsidR="00923A75" w:rsidRDefault="00923A75" w:rsidP="00527691">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90E794" id="_x0000_s1091" type="#_x0000_t202" style="position:absolute;left:0;text-align:left;margin-left:402.2pt;margin-top:15.75pt;width:126.2pt;height:17.9pt;z-index:25226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" filled="f" stroked="f" strokeweight=".5pt">
                <v:textbox>
                  <w:txbxContent>
                    <w:p w14:paraId="229339E5" w14:textId="77777777" w:rsidR="00923A75" w:rsidRDefault="00923A75" w:rsidP="00527691">
                      <w:pPr>
                        <w:pStyle w:val="NormalWeb"/>
                        <w:spacing w:before="0" w:beforeAutospacing="0" w:after="0" w:afterAutospacing="0"/>
                        <w:jc w:val="right"/>
                      </w:pPr>
                      <w:r>
                        <w:rPr>
                          <w:rFonts w:ascii="GHEA Grapalat" w:hAnsi="GHEA Grapalat" w:cs="Sylfaen"/>
                          <w:i/>
                          <w:iCs/>
                          <w:color w:val="000000" w:themeColor="dark1"/>
                          <w:sz w:val="14"/>
                          <w:szCs w:val="14"/>
                        </w:rPr>
                        <w:t>Source: CBA calculations</w:t>
                      </w:r>
                    </w:p>
                    <w:p w14:paraId="0520CC2E" w14:textId="77777777" w:rsidR="00923A75" w:rsidRDefault="00923A75" w:rsidP="00527691">
                      <w:pPr>
                        <w:pStyle w:val="NormalWeb"/>
                        <w:spacing w:before="0" w:beforeAutospacing="0" w:after="0" w:afterAutospacing="0"/>
                        <w:jc w:val="right"/>
                      </w:pPr>
                      <w:r>
                        <w:rPr>
                          <w:rFonts w:ascii="GHEA Grapalat" w:hAnsi="GHEA Grapalat" w:cs="Sylfaen"/>
                          <w:i/>
                          <w:iCs/>
                          <w:color w:val="000000" w:themeColor="dark1"/>
                          <w:sz w:val="14"/>
                          <w:szCs w:val="14"/>
                        </w:rPr>
                        <w:t> </w:t>
                      </w:r>
                    </w:p>
                    <w:p w14:paraId="5645A6D9" w14:textId="77777777" w:rsidR="00923A75" w:rsidRDefault="00923A75" w:rsidP="00527691">
                      <w:pPr>
                        <w:pStyle w:val="NormalWeb"/>
                        <w:spacing w:before="0" w:beforeAutospacing="0" w:after="0" w:afterAutospacing="0"/>
                        <w:jc w:val="right"/>
                      </w:pPr>
                      <w:r>
                        <w:rPr>
                          <w:rFonts w:ascii="GHEA Grapalat" w:hAnsi="GHEA Grapalat" w:cs="Calibri"/>
                          <w:i/>
                          <w:iCs/>
                          <w:color w:val="000000" w:themeColor="dark1"/>
                          <w:sz w:val="14"/>
                          <w:szCs w:val="14"/>
                        </w:rPr>
                        <w:t> </w:t>
                      </w:r>
                    </w:p>
                    <w:p w14:paraId="491EBE21" w14:textId="77777777" w:rsidR="00923A75" w:rsidRDefault="00923A75" w:rsidP="00527691">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p>
    <w:p w14:paraId="3B4F3B83" w14:textId="77777777" w:rsidR="007D21F4" w:rsidRDefault="007D21F4" w:rsidP="00DA270A">
      <w:pPr>
        <w:spacing w:line="306" w:lineRule="atLeast"/>
        <w:jc w:val="both"/>
        <w:rPr>
          <w:rFonts w:ascii="GHEA Grapalat" w:hAnsi="GHEA Grapalat"/>
          <w:b/>
          <w:color w:val="002060"/>
          <w:spacing w:val="20"/>
          <w:sz w:val="20"/>
          <w:szCs w:val="20"/>
          <w:lang w:val="es-AR"/>
        </w:rPr>
      </w:pPr>
    </w:p>
    <w:p w14:paraId="69AAF225" w14:textId="77777777" w:rsidR="007D21F4" w:rsidRDefault="007D21F4" w:rsidP="00DA270A">
      <w:pPr>
        <w:spacing w:line="306" w:lineRule="atLeast"/>
        <w:jc w:val="both"/>
        <w:rPr>
          <w:rFonts w:ascii="GHEA Grapalat" w:hAnsi="GHEA Grapalat"/>
          <w:b/>
          <w:color w:val="002060"/>
          <w:spacing w:val="20"/>
          <w:sz w:val="20"/>
          <w:szCs w:val="20"/>
          <w:lang w:val="es-AR"/>
        </w:rPr>
      </w:pPr>
    </w:p>
    <w:p w14:paraId="5E186250" w14:textId="77777777" w:rsidR="007D21F4" w:rsidRPr="00AB66FD" w:rsidRDefault="007D21F4" w:rsidP="00AB66FD">
      <w:pPr>
        <w:jc w:val="both"/>
        <w:rPr>
          <w:rFonts w:ascii="GHEA Grapalat" w:hAnsi="GHEA Grapalat"/>
          <w:b/>
          <w:color w:val="002060"/>
          <w:spacing w:val="20"/>
          <w:sz w:val="6"/>
          <w:szCs w:val="20"/>
          <w:lang w:val="es-AR"/>
        </w:rPr>
      </w:pPr>
    </w:p>
    <w:p w14:paraId="68806DFA" w14:textId="77777777" w:rsidR="00DA270A" w:rsidRPr="007833C8" w:rsidRDefault="00DA270A" w:rsidP="00DA270A">
      <w:pPr>
        <w:spacing w:line="306" w:lineRule="atLeast"/>
        <w:jc w:val="both"/>
        <w:rPr>
          <w:rFonts w:ascii="GHEA Grapalat" w:hAnsi="GHEA Grapalat"/>
          <w:b/>
          <w:color w:val="002060"/>
          <w:spacing w:val="20"/>
          <w:sz w:val="20"/>
          <w:szCs w:val="20"/>
          <w:lang w:val="es-AR"/>
        </w:rPr>
      </w:pPr>
      <w:r w:rsidRPr="007833C8">
        <w:rPr>
          <w:rFonts w:ascii="GHEA Grapalat" w:hAnsi="GHEA Grapalat"/>
          <w:b/>
          <w:color w:val="002060"/>
          <w:spacing w:val="20"/>
          <w:sz w:val="20"/>
          <w:szCs w:val="20"/>
          <w:lang w:val="es-AR"/>
        </w:rPr>
        <w:t xml:space="preserve">3.2. </w:t>
      </w:r>
      <w:proofErr w:type="spellStart"/>
      <w:r w:rsidR="00573753" w:rsidRPr="00573753">
        <w:rPr>
          <w:rFonts w:ascii="GHEA Grapalat" w:hAnsi="GHEA Grapalat"/>
          <w:b/>
          <w:color w:val="002060"/>
          <w:spacing w:val="20"/>
          <w:sz w:val="20"/>
          <w:szCs w:val="20"/>
          <w:lang w:val="es-AR"/>
        </w:rPr>
        <w:t>Economic</w:t>
      </w:r>
      <w:proofErr w:type="spellEnd"/>
      <w:r w:rsidR="00573753" w:rsidRPr="00573753">
        <w:rPr>
          <w:rFonts w:ascii="GHEA Grapalat" w:hAnsi="GHEA Grapalat"/>
          <w:b/>
          <w:color w:val="002060"/>
          <w:spacing w:val="20"/>
          <w:sz w:val="20"/>
          <w:szCs w:val="20"/>
          <w:lang w:val="es-AR"/>
        </w:rPr>
        <w:t xml:space="preserve"> </w:t>
      </w:r>
      <w:proofErr w:type="spellStart"/>
      <w:r w:rsidR="00573753" w:rsidRPr="00573753">
        <w:rPr>
          <w:rFonts w:ascii="GHEA Grapalat" w:hAnsi="GHEA Grapalat"/>
          <w:b/>
          <w:color w:val="002060"/>
          <w:spacing w:val="20"/>
          <w:sz w:val="20"/>
          <w:szCs w:val="20"/>
          <w:lang w:val="es-AR"/>
        </w:rPr>
        <w:t>developments</w:t>
      </w:r>
      <w:proofErr w:type="spellEnd"/>
      <w:r w:rsidRPr="007833C8">
        <w:rPr>
          <w:rFonts w:ascii="GHEA Grapalat" w:hAnsi="GHEA Grapalat"/>
          <w:b/>
          <w:color w:val="002060"/>
          <w:spacing w:val="20"/>
          <w:sz w:val="20"/>
          <w:szCs w:val="20"/>
          <w:lang w:val="es-AR"/>
        </w:rPr>
        <w:t xml:space="preserve"> </w:t>
      </w:r>
    </w:p>
    <w:p w14:paraId="220804A3" w14:textId="77777777" w:rsidR="00DA270A" w:rsidRPr="007833C8" w:rsidRDefault="00DA270A" w:rsidP="00DA270A">
      <w:pPr>
        <w:tabs>
          <w:tab w:val="left" w:pos="600"/>
        </w:tabs>
        <w:spacing w:line="306" w:lineRule="atLeast"/>
        <w:ind w:firstLine="284"/>
        <w:jc w:val="both"/>
        <w:rPr>
          <w:rFonts w:ascii="Arial Armenian" w:hAnsi="Arial Armenian" w:cs="Sylfaen"/>
          <w:b/>
          <w:color w:val="002060"/>
          <w:spacing w:val="20"/>
          <w:sz w:val="38"/>
          <w:szCs w:val="20"/>
          <w:lang w:val="es-AR"/>
        </w:rPr>
      </w:pPr>
      <w:r w:rsidRPr="007833C8">
        <w:rPr>
          <w:rFonts w:ascii="Arial Armenian" w:hAnsi="Arial Armenian" w:cs="Sylfaen"/>
          <w:b/>
          <w:color w:val="002060"/>
          <w:spacing w:val="20"/>
          <w:sz w:val="38"/>
          <w:szCs w:val="20"/>
          <w:lang w:val="es-AR"/>
        </w:rPr>
        <w:tab/>
      </w:r>
      <w:r w:rsidRPr="007833C8">
        <w:rPr>
          <w:rFonts w:ascii="Arial Armenian" w:hAnsi="Arial Armenian" w:cs="Sylfaen"/>
          <w:b/>
          <w:color w:val="002060"/>
          <w:spacing w:val="20"/>
          <w:sz w:val="38"/>
          <w:szCs w:val="20"/>
          <w:lang w:val="es-AR"/>
        </w:rPr>
        <w:tab/>
        <w:t xml:space="preserve"> </w:t>
      </w:r>
    </w:p>
    <w:p w14:paraId="28A69B83" w14:textId="77777777" w:rsidR="0062444C" w:rsidRPr="007833C8" w:rsidRDefault="00DA270A" w:rsidP="00DA270A">
      <w:pPr>
        <w:spacing w:line="320" w:lineRule="atLeast"/>
        <w:ind w:firstLine="284"/>
        <w:jc w:val="both"/>
        <w:rPr>
          <w:rFonts w:ascii="GHEA Grapalat" w:hAnsi="GHEA Grapalat"/>
          <w:color w:val="002060"/>
          <w:sz w:val="20"/>
          <w:szCs w:val="20"/>
          <w:lang w:val="es-AR"/>
        </w:rPr>
      </w:pPr>
      <w:r w:rsidRPr="007833C8">
        <w:rPr>
          <w:rFonts w:ascii="GHEA Grapalat" w:hAnsi="GHEA Grapalat" w:cs="Sylfaen"/>
          <w:b/>
          <w:iCs/>
          <w:color w:val="002060"/>
          <w:sz w:val="20"/>
          <w:szCs w:val="20"/>
          <w:lang w:val="es-AR"/>
        </w:rPr>
        <w:t xml:space="preserve">3.2.1. </w:t>
      </w:r>
      <w:proofErr w:type="spellStart"/>
      <w:r w:rsidR="00573753" w:rsidRPr="00573753">
        <w:rPr>
          <w:rFonts w:ascii="GHEA Grapalat" w:hAnsi="GHEA Grapalat" w:cs="Sylfaen"/>
          <w:b/>
          <w:iCs/>
          <w:color w:val="002060"/>
          <w:sz w:val="20"/>
          <w:szCs w:val="20"/>
          <w:lang w:val="es-AR"/>
        </w:rPr>
        <w:t>Economy</w:t>
      </w:r>
      <w:proofErr w:type="spellEnd"/>
      <w:r w:rsidR="00573753" w:rsidRPr="00573753">
        <w:rPr>
          <w:rFonts w:ascii="GHEA Grapalat" w:hAnsi="GHEA Grapalat" w:cs="Sylfaen"/>
          <w:b/>
          <w:iCs/>
          <w:color w:val="002060"/>
          <w:sz w:val="20"/>
          <w:szCs w:val="20"/>
          <w:lang w:val="es-AR"/>
        </w:rPr>
        <w:t xml:space="preserve"> position</w:t>
      </w:r>
    </w:p>
    <w:p w14:paraId="1AA8B035" w14:textId="77777777" w:rsidR="0062444C" w:rsidRPr="0062444C" w:rsidRDefault="00573753" w:rsidP="00573753">
      <w:pPr>
        <w:tabs>
          <w:tab w:val="left" w:pos="600"/>
        </w:tabs>
        <w:spacing w:before="120" w:line="320" w:lineRule="atLeast"/>
        <w:ind w:firstLine="284"/>
        <w:rPr>
          <w:rFonts w:ascii="GHEA Grapalat" w:hAnsi="GHEA Grapalat" w:cs="Sylfaen"/>
          <w:sz w:val="20"/>
          <w:szCs w:val="20"/>
          <w:lang w:val="hy-AM"/>
        </w:rPr>
      </w:pPr>
      <w:r w:rsidRPr="00573753">
        <w:rPr>
          <w:rFonts w:ascii="GHEA Grapalat" w:hAnsi="GHEA Grapalat"/>
          <w:b/>
          <w:i/>
          <w:sz w:val="20"/>
          <w:szCs w:val="20"/>
        </w:rPr>
        <w:t xml:space="preserve">In the reporting period, the GDP gap persisted in a negative territory. </w:t>
      </w:r>
      <w:r w:rsidRPr="00E228B7">
        <w:rPr>
          <w:rFonts w:ascii="GHEA Grapalat" w:hAnsi="GHEA Grapalat"/>
          <w:sz w:val="20"/>
          <w:szCs w:val="20"/>
        </w:rPr>
        <w:t>In the third quarter of 2020, the economic decline reached 9.1% due to slackening of both aggregate supply and aggregate demand. Compared to the previous quarter, aggregate supply has recovered to some extent amid easing of temporary restrictions on the economy, but demand remained subdued, letting the GDP gap linger in the previous quarter’s negative territory. The negative GDP gap is mainly a result of sluggish private demand and is reflected in a low inflationary environment (see section II. 2.1), whereas the stimulative impact of the state budget and growth of remittances in the third quarter contributed positively to the GDP gap.</w:t>
      </w:r>
      <w:r w:rsidR="0062444C" w:rsidRPr="0062444C">
        <w:rPr>
          <w:rFonts w:ascii="GHEA Grapalat" w:hAnsi="GHEA Grapalat" w:cs="Sylfaen"/>
          <w:sz w:val="20"/>
          <w:szCs w:val="20"/>
          <w:lang w:val="hy-AM"/>
        </w:rPr>
        <w:t xml:space="preserve"> </w:t>
      </w:r>
    </w:p>
    <w:p w14:paraId="547C9CE5" w14:textId="77777777" w:rsidR="0062444C" w:rsidRDefault="0062444C" w:rsidP="0062444C">
      <w:pPr>
        <w:tabs>
          <w:tab w:val="left" w:pos="600"/>
        </w:tabs>
        <w:spacing w:line="320" w:lineRule="atLeast"/>
        <w:ind w:firstLine="284"/>
        <w:jc w:val="both"/>
        <w:rPr>
          <w:rFonts w:ascii="GHEA Grapalat" w:hAnsi="GHEA Grapalat" w:cs="Sylfaen"/>
          <w:b/>
          <w:bCs/>
          <w:color w:val="002060"/>
          <w:sz w:val="20"/>
          <w:szCs w:val="20"/>
          <w:lang w:val="hy-AM"/>
        </w:rPr>
      </w:pPr>
    </w:p>
    <w:p w14:paraId="4B9BED82" w14:textId="77777777" w:rsidR="007D21F4" w:rsidRPr="00AB66FD" w:rsidRDefault="007D21F4" w:rsidP="00AB66FD">
      <w:pPr>
        <w:tabs>
          <w:tab w:val="left" w:pos="600"/>
        </w:tabs>
        <w:ind w:firstLine="284"/>
        <w:jc w:val="both"/>
        <w:rPr>
          <w:rFonts w:ascii="GHEA Grapalat" w:hAnsi="GHEA Grapalat" w:cs="Sylfaen"/>
          <w:b/>
          <w:bCs/>
          <w:color w:val="002060"/>
          <w:sz w:val="18"/>
          <w:szCs w:val="20"/>
          <w:lang w:val="hy-AM"/>
        </w:rPr>
      </w:pPr>
    </w:p>
    <w:p w14:paraId="37F378C8" w14:textId="77777777" w:rsidR="00DA270A" w:rsidRPr="007833C8" w:rsidRDefault="00DA270A" w:rsidP="0062444C">
      <w:pPr>
        <w:tabs>
          <w:tab w:val="left" w:pos="600"/>
        </w:tabs>
        <w:spacing w:line="320" w:lineRule="atLeast"/>
        <w:ind w:firstLine="284"/>
        <w:jc w:val="both"/>
        <w:rPr>
          <w:rFonts w:ascii="GHEA Grapalat" w:hAnsi="GHEA Grapalat" w:cs="Sylfaen"/>
          <w:b/>
          <w:bCs/>
          <w:color w:val="002060"/>
          <w:sz w:val="20"/>
          <w:szCs w:val="20"/>
          <w:lang w:val="hy-AM"/>
        </w:rPr>
      </w:pPr>
      <w:r w:rsidRPr="007833C8">
        <w:rPr>
          <w:rFonts w:ascii="GHEA Grapalat" w:hAnsi="GHEA Grapalat" w:cs="Sylfaen"/>
          <w:b/>
          <w:iCs/>
          <w:color w:val="002060"/>
          <w:sz w:val="20"/>
          <w:szCs w:val="20"/>
          <w:lang w:val="hy-AM"/>
        </w:rPr>
        <w:t xml:space="preserve">3.2.2. </w:t>
      </w:r>
      <w:proofErr w:type="spellStart"/>
      <w:r w:rsidR="00573753" w:rsidRPr="00573753">
        <w:rPr>
          <w:rFonts w:ascii="GHEA Grapalat" w:hAnsi="GHEA Grapalat" w:cs="Sylfaen"/>
          <w:b/>
          <w:iCs/>
          <w:color w:val="002060"/>
          <w:sz w:val="20"/>
          <w:szCs w:val="20"/>
          <w:lang w:val="hy-AM"/>
        </w:rPr>
        <w:t>The</w:t>
      </w:r>
      <w:proofErr w:type="spellEnd"/>
      <w:r w:rsidR="00573753" w:rsidRPr="00573753">
        <w:rPr>
          <w:rFonts w:ascii="GHEA Grapalat" w:hAnsi="GHEA Grapalat" w:cs="Sylfaen"/>
          <w:b/>
          <w:iCs/>
          <w:color w:val="002060"/>
          <w:sz w:val="20"/>
          <w:szCs w:val="20"/>
          <w:lang w:val="hy-AM"/>
        </w:rPr>
        <w:t xml:space="preserve"> </w:t>
      </w:r>
      <w:proofErr w:type="spellStart"/>
      <w:r w:rsidR="00573753" w:rsidRPr="00573753">
        <w:rPr>
          <w:rFonts w:ascii="GHEA Grapalat" w:hAnsi="GHEA Grapalat" w:cs="Sylfaen"/>
          <w:b/>
          <w:iCs/>
          <w:color w:val="002060"/>
          <w:sz w:val="20"/>
          <w:szCs w:val="20"/>
          <w:lang w:val="hy-AM"/>
        </w:rPr>
        <w:t>expenditures</w:t>
      </w:r>
      <w:proofErr w:type="spellEnd"/>
      <w:r w:rsidR="00573753" w:rsidRPr="00573753">
        <w:rPr>
          <w:rFonts w:ascii="GHEA Grapalat" w:hAnsi="GHEA Grapalat" w:cs="Sylfaen"/>
          <w:b/>
          <w:iCs/>
          <w:color w:val="002060"/>
          <w:sz w:val="20"/>
          <w:szCs w:val="20"/>
          <w:lang w:val="hy-AM"/>
        </w:rPr>
        <w:t xml:space="preserve"> </w:t>
      </w:r>
      <w:proofErr w:type="spellStart"/>
      <w:r w:rsidR="00573753" w:rsidRPr="00573753">
        <w:rPr>
          <w:rFonts w:ascii="GHEA Grapalat" w:hAnsi="GHEA Grapalat" w:cs="Sylfaen"/>
          <w:b/>
          <w:iCs/>
          <w:color w:val="002060"/>
          <w:sz w:val="20"/>
          <w:szCs w:val="20"/>
          <w:lang w:val="hy-AM"/>
        </w:rPr>
        <w:t>aspect</w:t>
      </w:r>
      <w:proofErr w:type="spellEnd"/>
      <w:r w:rsidR="00573753" w:rsidRPr="00573753">
        <w:rPr>
          <w:rFonts w:ascii="GHEA Grapalat" w:hAnsi="GHEA Grapalat" w:cs="Sylfaen"/>
          <w:b/>
          <w:iCs/>
          <w:color w:val="002060"/>
          <w:sz w:val="20"/>
          <w:szCs w:val="20"/>
          <w:lang w:val="hy-AM"/>
        </w:rPr>
        <w:t xml:space="preserve"> of </w:t>
      </w:r>
      <w:proofErr w:type="spellStart"/>
      <w:r w:rsidR="00573753" w:rsidRPr="00573753">
        <w:rPr>
          <w:rFonts w:ascii="GHEA Grapalat" w:hAnsi="GHEA Grapalat" w:cs="Sylfaen"/>
          <w:b/>
          <w:iCs/>
          <w:color w:val="002060"/>
          <w:sz w:val="20"/>
          <w:szCs w:val="20"/>
          <w:lang w:val="hy-AM"/>
        </w:rPr>
        <w:t>the</w:t>
      </w:r>
      <w:proofErr w:type="spellEnd"/>
      <w:r w:rsidR="00573753" w:rsidRPr="00573753">
        <w:rPr>
          <w:rFonts w:ascii="GHEA Grapalat" w:hAnsi="GHEA Grapalat" w:cs="Sylfaen"/>
          <w:b/>
          <w:iCs/>
          <w:color w:val="002060"/>
          <w:sz w:val="20"/>
          <w:szCs w:val="20"/>
          <w:lang w:val="hy-AM"/>
        </w:rPr>
        <w:t xml:space="preserve"> </w:t>
      </w:r>
      <w:proofErr w:type="spellStart"/>
      <w:r w:rsidR="00573753" w:rsidRPr="00573753">
        <w:rPr>
          <w:rFonts w:ascii="GHEA Grapalat" w:hAnsi="GHEA Grapalat" w:cs="Sylfaen"/>
          <w:b/>
          <w:iCs/>
          <w:color w:val="002060"/>
          <w:sz w:val="20"/>
          <w:szCs w:val="20"/>
          <w:lang w:val="hy-AM"/>
        </w:rPr>
        <w:t>economy</w:t>
      </w:r>
      <w:proofErr w:type="spellEnd"/>
    </w:p>
    <w:p w14:paraId="126D615B" w14:textId="77777777" w:rsidR="0062444C" w:rsidRPr="0062444C" w:rsidRDefault="00573753" w:rsidP="004B3A56">
      <w:pPr>
        <w:spacing w:before="120" w:line="338" w:lineRule="atLeast"/>
        <w:ind w:firstLine="284"/>
        <w:rPr>
          <w:rFonts w:ascii="GHEA Grapalat" w:hAnsi="GHEA Grapalat" w:cs="Sylfaen"/>
          <w:sz w:val="20"/>
          <w:szCs w:val="20"/>
          <w:lang w:val="hy-AM"/>
        </w:rPr>
      </w:pPr>
      <w:r w:rsidRPr="00E228B7">
        <w:rPr>
          <w:rFonts w:ascii="GHEA Grapalat" w:hAnsi="GHEA Grapalat"/>
          <w:sz w:val="20"/>
          <w:szCs w:val="20"/>
        </w:rPr>
        <w:t xml:space="preserve">The 9.1% economic slowdown in the third quarter of 2020 has been mostly attributable to reduced private spending, although the latter’s decline proved less dramatic than predicted by the Central Bank. In the reporting quarter, it should be noted, private demand still incurs the impact of growing uncertainties amid the pandemic spread, precautionary behavior, and postponed consumer and investor decisions. With an economic downturn mentioned above, private consumption fell by 8.1% in the third quarter, which is a smaller decrease compared to the Central Bank’s previous estimations and </w:t>
      </w:r>
      <w:r w:rsidRPr="00E228B7">
        <w:rPr>
          <w:rFonts w:ascii="GHEA Grapalat" w:hAnsi="GHEA Grapalat"/>
          <w:sz w:val="20"/>
          <w:szCs w:val="20"/>
        </w:rPr>
        <w:lastRenderedPageBreak/>
        <w:t xml:space="preserve">largely driven by more positive developments in remittances than </w:t>
      </w:r>
      <w:r w:rsidR="00527691" w:rsidRPr="00527691">
        <w:rPr>
          <w:noProof/>
        </w:rPr>
        <mc:AlternateContent>
          <mc:Choice Requires="wps">
            <w:drawing>
              <wp:anchor distT="0" distB="0" distL="114300" distR="114300" simplePos="0" relativeHeight="252274688" behindDoc="0" locked="0" layoutInCell="1" allowOverlap="1" wp14:anchorId="51D128AD" wp14:editId="6012526E">
                <wp:simplePos x="0" y="0"/>
                <wp:positionH relativeFrom="column">
                  <wp:posOffset>4133973</wp:posOffset>
                </wp:positionH>
                <wp:positionV relativeFrom="paragraph">
                  <wp:posOffset>323965</wp:posOffset>
                </wp:positionV>
                <wp:extent cx="2520000" cy="429904"/>
                <wp:effectExtent l="0" t="0" r="0" b="8255"/>
                <wp:wrapNone/>
                <wp:docPr id="1445937345" name="Text Box 4145">
                  <a:extLst xmlns:a="http://schemas.openxmlformats.org/drawingml/2006/main">
                    <a:ext uri="{FF2B5EF4-FFF2-40B4-BE49-F238E27FC236}">
                      <a16:creationId xmlns:a16="http://schemas.microsoft.com/office/drawing/2014/main" id="{00000000-0008-0000-2100-000007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29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F7C71"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Chart 26</w:t>
                            </w:r>
                          </w:p>
                          <w:p w14:paraId="1CE5FA3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4"/>
                                <w:szCs w:val="4"/>
                              </w:rPr>
                              <w:t> </w:t>
                            </w:r>
                          </w:p>
                          <w:p w14:paraId="3DBC802C"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theme="minorBidi"/>
                                <w:b/>
                                <w:bCs/>
                                <w:color w:val="002060"/>
                                <w:sz w:val="14"/>
                                <w:szCs w:val="14"/>
                              </w:rPr>
                              <w:t>Structure of private spending, (y/y growth)</w:t>
                            </w:r>
                          </w:p>
                          <w:p w14:paraId="038DE550"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5A2F2EB"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74E1ECE"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B007B02"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C7BE214"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79CF7BF"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BD95C76"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CBD014B"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9E77FB3"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11ACD9F"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C4F0D32"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FBA3F7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7216078"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67EA3E6"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3629343"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7B8299C"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F212F51"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7213B1F"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0E6087B"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13DFFF99"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135D4ACE"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D0B84FB"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DF985F6"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894F879"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60D061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CAF4272"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1A950222"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17F896C"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4C7E17A"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321FF14"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A43828D"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AF41E5C"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123D7FAC"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C57B190"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B43D77A"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4AE27F4"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83FA42B"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C89C803"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1CCACC0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B01A6BF"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966B970"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4E4E589"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C46AFAF"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ECE8A3E" w14:textId="77777777" w:rsidR="00923A75" w:rsidRPr="00527691" w:rsidRDefault="00923A75" w:rsidP="00527691">
                            <w:pPr>
                              <w:pStyle w:val="NormalWeb"/>
                              <w:spacing w:before="0" w:beforeAutospacing="0" w:after="0" w:afterAutospacing="0"/>
                              <w:rPr>
                                <w:color w:val="002060"/>
                              </w:rPr>
                            </w:pPr>
                            <w:r w:rsidRPr="00527691">
                              <w:rPr>
                                <w:rFonts w:ascii="Times LatArm" w:hAnsi="Times LatArm"/>
                                <w:color w:val="002060"/>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1D128AD" id="Text Box 4145" o:spid="_x0000_s1092" type="#_x0000_t202" style="position:absolute;left:0;text-align:left;margin-left:325.5pt;margin-top:25.5pt;width:198.45pt;height:33.85pt;z-index:25227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" filled="f" stroked="f">
                <v:textbox>
                  <w:txbxContent>
                    <w:p w14:paraId="72CF7C71"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Chart 26</w:t>
                      </w:r>
                    </w:p>
                    <w:p w14:paraId="1CE5FA3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4"/>
                          <w:szCs w:val="4"/>
                        </w:rPr>
                        <w:t> </w:t>
                      </w:r>
                    </w:p>
                    <w:p w14:paraId="3DBC802C"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theme="minorBidi"/>
                          <w:b/>
                          <w:bCs/>
                          <w:color w:val="002060"/>
                          <w:sz w:val="14"/>
                          <w:szCs w:val="14"/>
                        </w:rPr>
                        <w:t>Structure of private spending, (y/y growth)</w:t>
                      </w:r>
                    </w:p>
                    <w:p w14:paraId="038DE550"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5A2F2EB"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74E1ECE"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B007B02"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C7BE214"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79CF7BF"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BD95C76"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CBD014B"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9E77FB3"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11ACD9F"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C4F0D32"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FBA3F7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7216078"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67EA3E6"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3629343"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7B8299C"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F212F51"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7213B1F"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0E6087B"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13DFFF99"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135D4ACE"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D0B84FB"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DF985F6"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894F879"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60D061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CAF4272"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1A950222"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17F896C"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4C7E17A"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321FF14"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A43828D"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AF41E5C"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123D7FAC"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C57B190"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B43D77A"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4AE27F4"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83FA42B"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C89C803"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1CCACC0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B01A6BF"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966B970"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4E4E589"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C46AFAF"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ECE8A3E" w14:textId="77777777" w:rsidR="00923A75" w:rsidRPr="00527691" w:rsidRDefault="00923A75" w:rsidP="00527691">
                      <w:pPr>
                        <w:pStyle w:val="NormalWeb"/>
                        <w:spacing w:before="0" w:beforeAutospacing="0" w:after="0" w:afterAutospacing="0"/>
                        <w:rPr>
                          <w:color w:val="002060"/>
                        </w:rPr>
                      </w:pPr>
                      <w:r w:rsidRPr="00527691">
                        <w:rPr>
                          <w:rFonts w:ascii="Times LatArm" w:hAnsi="Times LatArm"/>
                          <w:color w:val="002060"/>
                          <w:sz w:val="14"/>
                          <w:szCs w:val="14"/>
                        </w:rPr>
                        <w:t> </w:t>
                      </w:r>
                    </w:p>
                  </w:txbxContent>
                </v:textbox>
              </v:shape>
            </w:pict>
          </mc:Fallback>
        </mc:AlternateContent>
      </w:r>
      <w:r w:rsidRPr="00E228B7">
        <w:rPr>
          <w:rFonts w:ascii="GHEA Grapalat" w:hAnsi="GHEA Grapalat"/>
          <w:sz w:val="20"/>
          <w:szCs w:val="20"/>
        </w:rPr>
        <w:t xml:space="preserve">expected. Gross accumulation of private fixed assets has decreased by 13.3% and it also stood at a level above the previous forecasts of the </w:t>
      </w:r>
      <w:r w:rsidR="00527691" w:rsidRPr="00527691">
        <w:rPr>
          <w:noProof/>
        </w:rPr>
        <w:drawing>
          <wp:anchor distT="0" distB="0" distL="114300" distR="114300" simplePos="0" relativeHeight="252276736" behindDoc="0" locked="0" layoutInCell="1" allowOverlap="1" wp14:anchorId="39F14125" wp14:editId="775CF397">
            <wp:simplePos x="0" y="0"/>
            <wp:positionH relativeFrom="column">
              <wp:posOffset>4136191</wp:posOffset>
            </wp:positionH>
            <wp:positionV relativeFrom="paragraph">
              <wp:posOffset>699098</wp:posOffset>
            </wp:positionV>
            <wp:extent cx="2519680" cy="2179955"/>
            <wp:effectExtent l="0" t="0" r="0" b="0"/>
            <wp:wrapNone/>
            <wp:docPr id="1445937347" name="Chart 1445937347">
              <a:extLst xmlns:a="http://schemas.openxmlformats.org/drawingml/2006/main">
                <a:ext uri="{FF2B5EF4-FFF2-40B4-BE49-F238E27FC236}">
                  <a16:creationId xmlns:a16="http://schemas.microsoft.com/office/drawing/2014/main" id="{00000000-0008-0000-2100-000006000000}"/>
                </a:ext>
                <a:ext uri="{147F2762-F138-4A5C-976F-8EAC2B608ADB}">
                  <a16:predDERef xmlns:a16="http://schemas.microsoft.com/office/drawing/2014/main" pred="{00000000-0008-0000-21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anchor>
        </w:drawing>
      </w:r>
      <w:r w:rsidRPr="00E228B7">
        <w:rPr>
          <w:rFonts w:ascii="GHEA Grapalat" w:hAnsi="GHEA Grapalat"/>
          <w:sz w:val="20"/>
          <w:szCs w:val="20"/>
        </w:rPr>
        <w:t>Central Bank owing to more positive developments in construction than expected (see section 3.2.3). As a result, private spending reduced by 8.8% in the reporting quarter instead of a previously projected 13.7% decline.</w:t>
      </w:r>
    </w:p>
    <w:p w14:paraId="093CAB97" w14:textId="77777777" w:rsidR="000636AC" w:rsidRDefault="00573753" w:rsidP="00527691">
      <w:pPr>
        <w:spacing w:line="338" w:lineRule="atLeast"/>
        <w:ind w:firstLine="284"/>
        <w:rPr>
          <w:rFonts w:ascii="GHEA Grapalat" w:eastAsia="GHEA Grapalat" w:hAnsi="GHEA Grapalat" w:cs="GHEA Grapalat"/>
          <w:sz w:val="20"/>
          <w:szCs w:val="20"/>
          <w:lang w:val="hy"/>
        </w:rPr>
      </w:pPr>
      <w:r w:rsidRPr="00E228B7">
        <w:rPr>
          <w:rFonts w:ascii="GHEA Grapalat" w:hAnsi="GHEA Grapalat"/>
          <w:sz w:val="20"/>
          <w:szCs w:val="20"/>
        </w:rPr>
        <w:t>Though the decrease in private demand was smaller than expected, it continued to have a deflationary effect in the consumer market, according to the Central Bank.</w:t>
      </w:r>
    </w:p>
    <w:p w14:paraId="778F76ED" w14:textId="77777777" w:rsidR="007D21F4" w:rsidRDefault="00527691" w:rsidP="004B3A56">
      <w:pPr>
        <w:spacing w:line="338" w:lineRule="atLeast"/>
        <w:ind w:firstLine="284"/>
        <w:rPr>
          <w:rFonts w:ascii="GHEA Grapalat" w:eastAsia="GHEA Grapalat" w:hAnsi="GHEA Grapalat" w:cs="GHEA Grapalat"/>
          <w:sz w:val="20"/>
          <w:szCs w:val="20"/>
          <w:lang w:val="hy"/>
        </w:rPr>
      </w:pPr>
      <w:r w:rsidRPr="00527691">
        <w:rPr>
          <w:noProof/>
        </w:rPr>
        <mc:AlternateContent>
          <mc:Choice Requires="wps">
            <w:drawing>
              <wp:anchor distT="0" distB="0" distL="114300" distR="114300" simplePos="0" relativeHeight="252279808" behindDoc="0" locked="0" layoutInCell="1" allowOverlap="1" wp14:anchorId="43F9EF2D" wp14:editId="66596CFC">
                <wp:simplePos x="0" y="0"/>
                <wp:positionH relativeFrom="column">
                  <wp:posOffset>4149725</wp:posOffset>
                </wp:positionH>
                <wp:positionV relativeFrom="paragraph">
                  <wp:posOffset>2802890</wp:posOffset>
                </wp:positionV>
                <wp:extent cx="2519680" cy="742950"/>
                <wp:effectExtent l="0" t="0" r="0" b="0"/>
                <wp:wrapNone/>
                <wp:docPr id="1445937350" name="Text Box 4145">
                  <a:extLst xmlns:a="http://schemas.openxmlformats.org/drawingml/2006/main">
                    <a:ext uri="{FF2B5EF4-FFF2-40B4-BE49-F238E27FC236}">
                      <a16:creationId xmlns:a16="http://schemas.microsoft.com/office/drawing/2014/main" id="{00000000-0008-0000-24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74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BF136" w14:textId="77777777" w:rsidR="00923A75" w:rsidRPr="00527691" w:rsidRDefault="00923A75" w:rsidP="00527691">
                            <w:pPr>
                              <w:pStyle w:val="NormalWeb"/>
                              <w:spacing w:before="0" w:beforeAutospacing="0" w:after="0" w:afterAutospacing="0"/>
                              <w:rPr>
                                <w:rFonts w:ascii="GHEA Grapalat" w:hAnsi="GHEA Grapalat" w:cs="Sylfaen"/>
                                <w:b/>
                                <w:bCs/>
                                <w:color w:val="002060"/>
                                <w:sz w:val="14"/>
                                <w:szCs w:val="14"/>
                              </w:rPr>
                            </w:pPr>
                            <w:r w:rsidRPr="00527691">
                              <w:rPr>
                                <w:rFonts w:ascii="GHEA Grapalat" w:hAnsi="GHEA Grapalat" w:cs="Sylfaen"/>
                                <w:b/>
                                <w:bCs/>
                                <w:color w:val="002060"/>
                                <w:sz w:val="14"/>
                                <w:szCs w:val="14"/>
                              </w:rPr>
                              <w:t>Chart 27</w:t>
                            </w:r>
                          </w:p>
                          <w:p w14:paraId="5B817F6E" w14:textId="77777777" w:rsidR="00923A75" w:rsidRPr="00527691" w:rsidRDefault="00923A75" w:rsidP="00527691">
                            <w:pPr>
                              <w:pStyle w:val="NormalWeb"/>
                              <w:spacing w:before="0" w:beforeAutospacing="0" w:after="0" w:afterAutospacing="0"/>
                              <w:rPr>
                                <w:rFonts w:ascii="GHEA Grapalat" w:hAnsi="GHEA Grapalat"/>
                                <w:color w:val="002060"/>
                                <w:sz w:val="6"/>
                                <w:szCs w:val="6"/>
                              </w:rPr>
                            </w:pPr>
                          </w:p>
                          <w:p w14:paraId="12027E7F"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theme="minorBidi"/>
                                <w:b/>
                                <w:bCs/>
                                <w:color w:val="002060"/>
                                <w:sz w:val="14"/>
                                <w:szCs w:val="14"/>
                              </w:rPr>
                              <w:t>In the third quarter of 2020 net export position deteriorated as export reduced faster than import did</w:t>
                            </w:r>
                            <w:r w:rsidRPr="00527691">
                              <w:rPr>
                                <w:rFonts w:ascii="GHEA Grapalat" w:hAnsi="GHEA Grapalat" w:cs="Sylfaen"/>
                                <w:b/>
                                <w:bCs/>
                                <w:color w:val="002060"/>
                                <w:sz w:val="14"/>
                                <w:szCs w:val="14"/>
                                <w:lang w:val="hy-AM"/>
                              </w:rPr>
                              <w:t xml:space="preserve"> </w:t>
                            </w:r>
                          </w:p>
                          <w:p w14:paraId="04BB9852"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i/>
                                <w:iCs/>
                                <w:color w:val="002060"/>
                                <w:sz w:val="14"/>
                                <w:szCs w:val="14"/>
                                <w:lang w:val="hy-AM"/>
                              </w:rPr>
                              <w:t>(</w:t>
                            </w:r>
                            <w:r w:rsidRPr="00527691">
                              <w:rPr>
                                <w:rFonts w:ascii="GHEA Grapalat" w:hAnsi="GHEA Grapalat" w:cs="Sylfaen"/>
                                <w:b/>
                                <w:bCs/>
                                <w:i/>
                                <w:iCs/>
                                <w:color w:val="002060"/>
                                <w:sz w:val="14"/>
                                <w:szCs w:val="14"/>
                              </w:rPr>
                              <w:t>net real export</w:t>
                            </w:r>
                            <w:r w:rsidRPr="00527691">
                              <w:rPr>
                                <w:rFonts w:ascii="GHEA Grapalat" w:hAnsi="GHEA Grapalat" w:cs="Sylfaen"/>
                                <w:b/>
                                <w:bCs/>
                                <w:i/>
                                <w:iCs/>
                                <w:color w:val="002060"/>
                                <w:sz w:val="14"/>
                                <w:szCs w:val="14"/>
                                <w:lang w:val="hy-AM"/>
                              </w:rPr>
                              <w:t xml:space="preserve">, </w:t>
                            </w:r>
                            <w:r w:rsidRPr="00527691">
                              <w:rPr>
                                <w:rFonts w:ascii="GHEA Grapalat" w:hAnsi="GHEA Grapalat" w:cs="Sylfaen"/>
                                <w:b/>
                                <w:bCs/>
                                <w:i/>
                                <w:iCs/>
                                <w:color w:val="002060"/>
                                <w:sz w:val="14"/>
                                <w:szCs w:val="14"/>
                              </w:rPr>
                              <w:t>y</w:t>
                            </w:r>
                            <w:r w:rsidRPr="00527691">
                              <w:rPr>
                                <w:rFonts w:ascii="GHEA Grapalat" w:hAnsi="GHEA Grapalat" w:cs="Sylfaen"/>
                                <w:b/>
                                <w:bCs/>
                                <w:i/>
                                <w:iCs/>
                                <w:color w:val="002060"/>
                                <w:sz w:val="14"/>
                                <w:szCs w:val="14"/>
                                <w:lang w:val="hy-AM"/>
                              </w:rPr>
                              <w:t>/</w:t>
                            </w:r>
                            <w:r w:rsidRPr="00527691">
                              <w:rPr>
                                <w:rFonts w:ascii="GHEA Grapalat" w:hAnsi="GHEA Grapalat" w:cs="Sylfaen"/>
                                <w:b/>
                                <w:bCs/>
                                <w:i/>
                                <w:iCs/>
                                <w:color w:val="002060"/>
                                <w:sz w:val="14"/>
                                <w:szCs w:val="14"/>
                              </w:rPr>
                              <w:t>y,</w:t>
                            </w:r>
                            <w:r w:rsidRPr="00527691">
                              <w:rPr>
                                <w:rFonts w:ascii="GHEA Grapalat" w:hAnsi="GHEA Grapalat" w:cs="Sylfaen"/>
                                <w:b/>
                                <w:bCs/>
                                <w:i/>
                                <w:iCs/>
                                <w:color w:val="002060"/>
                                <w:sz w:val="14"/>
                                <w:szCs w:val="14"/>
                                <w:lang w:val="hy-AM"/>
                              </w:rPr>
                              <w:t xml:space="preserve"> %, </w:t>
                            </w:r>
                            <w:r w:rsidRPr="00527691">
                              <w:rPr>
                                <w:rFonts w:ascii="GHEA Grapalat" w:hAnsi="GHEA Grapalat" w:cs="Sylfaen"/>
                                <w:b/>
                                <w:bCs/>
                                <w:i/>
                                <w:iCs/>
                                <w:color w:val="002060"/>
                                <w:sz w:val="14"/>
                                <w:szCs w:val="14"/>
                              </w:rPr>
                              <w:t>positive sign = improvement</w:t>
                            </w:r>
                            <w:r w:rsidRPr="00527691">
                              <w:rPr>
                                <w:rFonts w:ascii="GHEA Grapalat" w:hAnsi="GHEA Grapalat" w:cs="Sylfaen"/>
                                <w:b/>
                                <w:bCs/>
                                <w:i/>
                                <w:iCs/>
                                <w:color w:val="002060"/>
                                <w:sz w:val="14"/>
                                <w:szCs w:val="14"/>
                                <w:lang w:val="hy-AM"/>
                              </w:rPr>
                              <w:t>)</w:t>
                            </w:r>
                            <w:r w:rsidRPr="00527691">
                              <w:rPr>
                                <w:rFonts w:ascii="GHEA Grapalat" w:hAnsi="GHEA Grapalat" w:cs="Sylfaen"/>
                                <w:b/>
                                <w:bCs/>
                                <w:color w:val="002060"/>
                                <w:sz w:val="14"/>
                                <w:szCs w:val="14"/>
                              </w:rPr>
                              <w:t> </w:t>
                            </w:r>
                          </w:p>
                          <w:p w14:paraId="2BCF2E86"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6388F04"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2D3591C"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10E33AF"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18E17002"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1B92C661"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8D12CCB"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BB0449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443E3FD"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B8E554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E6A3BB7"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C81BADD"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7EA92E3"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D12102A"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9030548"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3EE75E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E2DAAC2"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8FCA2C7"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EFD7F03"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DFE844F"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826AC09"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EA286DF"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C1CFC4B"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F079693"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1284A43"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1B5C367"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516492A"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301CF1D"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177352DF"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E3EE57E"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DF6DA42"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21FD464"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A23E5EF"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E38C0FD"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2508879"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6904647"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7E4CDBC"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FB58B20"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2A71EB3"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05164DC"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D972FBB"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1C0EE151"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theme="minorBidi"/>
                                <w:color w:val="002060"/>
                                <w:sz w:val="14"/>
                                <w:szCs w:val="14"/>
                              </w:rPr>
                              <w:t> </w:t>
                            </w:r>
                          </w:p>
                        </w:txbxContent>
                      </wps:txbx>
                      <wps:bodyPr rot="0" vert="horz" wrap="square" lIns="91440" tIns="45720" rIns="91440" bIns="45720" anchor="t" anchorCtr="0" upright="1">
                        <a:noAutofit/>
                      </wps:bodyPr>
                    </wps:wsp>
                  </a:graphicData>
                </a:graphic>
              </wp:anchor>
            </w:drawing>
          </mc:Choice>
          <mc:Fallback>
            <w:pict>
              <v:shape w14:anchorId="43F9EF2D" id="_x0000_s1093" type="#_x0000_t202" style="position:absolute;left:0;text-align:left;margin-left:326.75pt;margin-top:220.7pt;width:198.4pt;height:58.5pt;z-index:25227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" filled="f" stroked="f">
                <v:textbox>
                  <w:txbxContent>
                    <w:p w14:paraId="4A9BF136" w14:textId="77777777" w:rsidR="00923A75" w:rsidRPr="00527691" w:rsidRDefault="00923A75" w:rsidP="00527691">
                      <w:pPr>
                        <w:pStyle w:val="NormalWeb"/>
                        <w:spacing w:before="0" w:beforeAutospacing="0" w:after="0" w:afterAutospacing="0"/>
                        <w:rPr>
                          <w:rFonts w:ascii="GHEA Grapalat" w:hAnsi="GHEA Grapalat" w:cs="Sylfaen"/>
                          <w:b/>
                          <w:bCs/>
                          <w:color w:val="002060"/>
                          <w:sz w:val="14"/>
                          <w:szCs w:val="14"/>
                        </w:rPr>
                      </w:pPr>
                      <w:r w:rsidRPr="00527691">
                        <w:rPr>
                          <w:rFonts w:ascii="GHEA Grapalat" w:hAnsi="GHEA Grapalat" w:cs="Sylfaen"/>
                          <w:b/>
                          <w:bCs/>
                          <w:color w:val="002060"/>
                          <w:sz w:val="14"/>
                          <w:szCs w:val="14"/>
                        </w:rPr>
                        <w:t>Chart 27</w:t>
                      </w:r>
                    </w:p>
                    <w:p w14:paraId="5B817F6E" w14:textId="77777777" w:rsidR="00923A75" w:rsidRPr="00527691" w:rsidRDefault="00923A75" w:rsidP="00527691">
                      <w:pPr>
                        <w:pStyle w:val="NormalWeb"/>
                        <w:spacing w:before="0" w:beforeAutospacing="0" w:after="0" w:afterAutospacing="0"/>
                        <w:rPr>
                          <w:rFonts w:ascii="GHEA Grapalat" w:hAnsi="GHEA Grapalat"/>
                          <w:color w:val="002060"/>
                          <w:sz w:val="6"/>
                          <w:szCs w:val="6"/>
                        </w:rPr>
                      </w:pPr>
                    </w:p>
                    <w:p w14:paraId="12027E7F"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theme="minorBidi"/>
                          <w:b/>
                          <w:bCs/>
                          <w:color w:val="002060"/>
                          <w:sz w:val="14"/>
                          <w:szCs w:val="14"/>
                        </w:rPr>
                        <w:t>In the third quarter of 2020 net export position deteriorated as export reduced faster than import did</w:t>
                      </w:r>
                      <w:r w:rsidRPr="00527691">
                        <w:rPr>
                          <w:rFonts w:ascii="GHEA Grapalat" w:hAnsi="GHEA Grapalat" w:cs="Sylfaen"/>
                          <w:b/>
                          <w:bCs/>
                          <w:color w:val="002060"/>
                          <w:sz w:val="14"/>
                          <w:szCs w:val="14"/>
                          <w:lang w:val="hy-AM"/>
                        </w:rPr>
                        <w:t xml:space="preserve"> </w:t>
                      </w:r>
                    </w:p>
                    <w:p w14:paraId="04BB9852"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i/>
                          <w:iCs/>
                          <w:color w:val="002060"/>
                          <w:sz w:val="14"/>
                          <w:szCs w:val="14"/>
                          <w:lang w:val="hy-AM"/>
                        </w:rPr>
                        <w:t>(</w:t>
                      </w:r>
                      <w:r w:rsidRPr="00527691">
                        <w:rPr>
                          <w:rFonts w:ascii="GHEA Grapalat" w:hAnsi="GHEA Grapalat" w:cs="Sylfaen"/>
                          <w:b/>
                          <w:bCs/>
                          <w:i/>
                          <w:iCs/>
                          <w:color w:val="002060"/>
                          <w:sz w:val="14"/>
                          <w:szCs w:val="14"/>
                        </w:rPr>
                        <w:t>net real export</w:t>
                      </w:r>
                      <w:r w:rsidRPr="00527691">
                        <w:rPr>
                          <w:rFonts w:ascii="GHEA Grapalat" w:hAnsi="GHEA Grapalat" w:cs="Sylfaen"/>
                          <w:b/>
                          <w:bCs/>
                          <w:i/>
                          <w:iCs/>
                          <w:color w:val="002060"/>
                          <w:sz w:val="14"/>
                          <w:szCs w:val="14"/>
                          <w:lang w:val="hy-AM"/>
                        </w:rPr>
                        <w:t xml:space="preserve">, </w:t>
                      </w:r>
                      <w:r w:rsidRPr="00527691">
                        <w:rPr>
                          <w:rFonts w:ascii="GHEA Grapalat" w:hAnsi="GHEA Grapalat" w:cs="Sylfaen"/>
                          <w:b/>
                          <w:bCs/>
                          <w:i/>
                          <w:iCs/>
                          <w:color w:val="002060"/>
                          <w:sz w:val="14"/>
                          <w:szCs w:val="14"/>
                        </w:rPr>
                        <w:t>y</w:t>
                      </w:r>
                      <w:r w:rsidRPr="00527691">
                        <w:rPr>
                          <w:rFonts w:ascii="GHEA Grapalat" w:hAnsi="GHEA Grapalat" w:cs="Sylfaen"/>
                          <w:b/>
                          <w:bCs/>
                          <w:i/>
                          <w:iCs/>
                          <w:color w:val="002060"/>
                          <w:sz w:val="14"/>
                          <w:szCs w:val="14"/>
                          <w:lang w:val="hy-AM"/>
                        </w:rPr>
                        <w:t>/</w:t>
                      </w:r>
                      <w:r w:rsidRPr="00527691">
                        <w:rPr>
                          <w:rFonts w:ascii="GHEA Grapalat" w:hAnsi="GHEA Grapalat" w:cs="Sylfaen"/>
                          <w:b/>
                          <w:bCs/>
                          <w:i/>
                          <w:iCs/>
                          <w:color w:val="002060"/>
                          <w:sz w:val="14"/>
                          <w:szCs w:val="14"/>
                        </w:rPr>
                        <w:t>y,</w:t>
                      </w:r>
                      <w:r w:rsidRPr="00527691">
                        <w:rPr>
                          <w:rFonts w:ascii="GHEA Grapalat" w:hAnsi="GHEA Grapalat" w:cs="Sylfaen"/>
                          <w:b/>
                          <w:bCs/>
                          <w:i/>
                          <w:iCs/>
                          <w:color w:val="002060"/>
                          <w:sz w:val="14"/>
                          <w:szCs w:val="14"/>
                          <w:lang w:val="hy-AM"/>
                        </w:rPr>
                        <w:t xml:space="preserve"> %, </w:t>
                      </w:r>
                      <w:r w:rsidRPr="00527691">
                        <w:rPr>
                          <w:rFonts w:ascii="GHEA Grapalat" w:hAnsi="GHEA Grapalat" w:cs="Sylfaen"/>
                          <w:b/>
                          <w:bCs/>
                          <w:i/>
                          <w:iCs/>
                          <w:color w:val="002060"/>
                          <w:sz w:val="14"/>
                          <w:szCs w:val="14"/>
                        </w:rPr>
                        <w:t>positive sign = improvement</w:t>
                      </w:r>
                      <w:r w:rsidRPr="00527691">
                        <w:rPr>
                          <w:rFonts w:ascii="GHEA Grapalat" w:hAnsi="GHEA Grapalat" w:cs="Sylfaen"/>
                          <w:b/>
                          <w:bCs/>
                          <w:i/>
                          <w:iCs/>
                          <w:color w:val="002060"/>
                          <w:sz w:val="14"/>
                          <w:szCs w:val="14"/>
                          <w:lang w:val="hy-AM"/>
                        </w:rPr>
                        <w:t>)</w:t>
                      </w:r>
                      <w:r w:rsidRPr="00527691">
                        <w:rPr>
                          <w:rFonts w:ascii="GHEA Grapalat" w:hAnsi="GHEA Grapalat" w:cs="Sylfaen"/>
                          <w:b/>
                          <w:bCs/>
                          <w:color w:val="002060"/>
                          <w:sz w:val="14"/>
                          <w:szCs w:val="14"/>
                        </w:rPr>
                        <w:t> </w:t>
                      </w:r>
                    </w:p>
                    <w:p w14:paraId="2BCF2E86"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6388F04"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2D3591C"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10E33AF"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18E17002"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1B92C661"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8D12CCB"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BB0449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443E3FD"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B8E554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E6A3BB7"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C81BADD"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7EA92E3"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D12102A"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9030548"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3EE75E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E2DAAC2"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8FCA2C7"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EFD7F03"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DFE844F"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826AC09"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EA286DF"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C1CFC4B"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F079693"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1284A43"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1B5C367"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516492A"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301CF1D"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177352DF"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E3EE57E"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DF6DA42"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21FD464"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A23E5EF"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E38C0FD"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2508879"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6904647"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7E4CDBC"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FB58B20"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2A71EB3"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05164DC"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D972FBB"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1C0EE151"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theme="minorBidi"/>
                          <w:color w:val="002060"/>
                          <w:sz w:val="14"/>
                          <w:szCs w:val="14"/>
                        </w:rPr>
                        <w:t> </w:t>
                      </w:r>
                    </w:p>
                  </w:txbxContent>
                </v:textbox>
              </v:shape>
            </w:pict>
          </mc:Fallback>
        </mc:AlternateContent>
      </w:r>
      <w:r w:rsidRPr="00527691">
        <w:rPr>
          <w:noProof/>
        </w:rPr>
        <w:drawing>
          <wp:anchor distT="0" distB="0" distL="114300" distR="114300" simplePos="0" relativeHeight="252280832" behindDoc="0" locked="0" layoutInCell="1" allowOverlap="1" wp14:anchorId="0FB6DF02" wp14:editId="759612EF">
            <wp:simplePos x="0" y="0"/>
            <wp:positionH relativeFrom="column">
              <wp:posOffset>4135755</wp:posOffset>
            </wp:positionH>
            <wp:positionV relativeFrom="paragraph">
              <wp:posOffset>3410585</wp:posOffset>
            </wp:positionV>
            <wp:extent cx="2519680" cy="2726055"/>
            <wp:effectExtent l="0" t="0" r="0" b="0"/>
            <wp:wrapNone/>
            <wp:docPr id="1445937351" name="Chart 1445937351">
              <a:extLst xmlns:a="http://schemas.openxmlformats.org/drawingml/2006/main">
                <a:ext uri="{FF2B5EF4-FFF2-40B4-BE49-F238E27FC236}">
                  <a16:creationId xmlns:a16="http://schemas.microsoft.com/office/drawing/2014/main" id="{00000000-0008-0000-2100-000003000000}"/>
                </a:ext>
                <a:ext uri="{147F2762-F138-4A5C-976F-8EAC2B608ADB}">
                  <a16:predDERef xmlns:a16="http://schemas.microsoft.com/office/drawing/2014/main" pred="{00000000-0008-0000-29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anchor>
        </w:drawing>
      </w:r>
      <w:r w:rsidRPr="00527691">
        <w:rPr>
          <w:noProof/>
        </w:rPr>
        <mc:AlternateContent>
          <mc:Choice Requires="wps">
            <w:drawing>
              <wp:anchor distT="0" distB="0" distL="114300" distR="114300" simplePos="0" relativeHeight="252278784" behindDoc="0" locked="0" layoutInCell="1" allowOverlap="1" wp14:anchorId="19615868" wp14:editId="468951BE">
                <wp:simplePos x="0" y="0"/>
                <wp:positionH relativeFrom="column">
                  <wp:posOffset>5086350</wp:posOffset>
                </wp:positionH>
                <wp:positionV relativeFrom="paragraph">
                  <wp:posOffset>6215380</wp:posOffset>
                </wp:positionV>
                <wp:extent cx="1583690" cy="273685"/>
                <wp:effectExtent l="0" t="0" r="0" b="0"/>
                <wp:wrapNone/>
                <wp:docPr id="1445937348" name="Text Box 297">
                  <a:extLst xmlns:a="http://schemas.openxmlformats.org/drawingml/2006/main">
                    <a:ext uri="{FF2B5EF4-FFF2-40B4-BE49-F238E27FC236}">
                      <a16:creationId xmlns:a16="http://schemas.microsoft.com/office/drawing/2014/main" id="{00000000-0008-0000-2100-000004000000}"/>
                    </a:ext>
                    <a:ext uri="{147F2762-F138-4A5C-976F-8EAC2B608ADB}">
                      <a16:predDERef xmlns:a16="http://schemas.microsoft.com/office/drawing/2014/main" pred="{00000000-0008-0000-2500-000003000000}"/>
                    </a:ext>
                  </a:extLst>
                </wp:docPr>
                <wp:cNvGraphicFramePr/>
                <a:graphic xmlns:a="http://schemas.openxmlformats.org/drawingml/2006/main">
                  <a:graphicData uri="http://schemas.microsoft.com/office/word/2010/wordprocessingShape">
                    <wps:wsp>
                      <wps:cNvSpPr txBox="1"/>
                      <wps:spPr>
                        <a:xfrm>
                          <a:off x="0" y="0"/>
                          <a:ext cx="1583690"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70F7D0" w14:textId="77777777" w:rsidR="00923A75" w:rsidRDefault="00923A75" w:rsidP="00527691">
                            <w:pPr>
                              <w:pStyle w:val="NormalWeb"/>
                              <w:spacing w:before="0" w:beforeAutospacing="0" w:after="0" w:afterAutospacing="0"/>
                              <w:jc w:val="right"/>
                            </w:pPr>
                            <w:r>
                              <w:rPr>
                                <w:rFonts w:ascii="GHEA Grapalat" w:hAnsi="GHEA Grapalat" w:cs="Sylfaen"/>
                                <w:i/>
                                <w:iCs/>
                                <w:color w:val="000000" w:themeColor="dark1"/>
                                <w:sz w:val="14"/>
                                <w:szCs w:val="14"/>
                              </w:rPr>
                              <w:t>Source: RA Statistics Committee</w:t>
                            </w: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615868" id="Text Box 297" o:spid="_x0000_s1094" type="#_x0000_t202" style="position:absolute;left:0;text-align:left;margin-left:400.5pt;margin-top:489.4pt;width:124.7pt;height:21.55pt;z-index:25227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" filled="f" stroked="f" strokeweight=".5pt">
                <v:textbox>
                  <w:txbxContent>
                    <w:p w14:paraId="0870F7D0" w14:textId="77777777" w:rsidR="00923A75" w:rsidRDefault="00923A75" w:rsidP="00527691">
                      <w:pPr>
                        <w:pStyle w:val="NormalWeb"/>
                        <w:spacing w:before="0" w:beforeAutospacing="0" w:after="0" w:afterAutospacing="0"/>
                        <w:jc w:val="right"/>
                      </w:pPr>
                      <w:r>
                        <w:rPr>
                          <w:rFonts w:ascii="GHEA Grapalat" w:hAnsi="GHEA Grapalat" w:cs="Sylfaen"/>
                          <w:i/>
                          <w:iCs/>
                          <w:color w:val="000000" w:themeColor="dark1"/>
                          <w:sz w:val="14"/>
                          <w:szCs w:val="14"/>
                        </w:rPr>
                        <w:t>Source: RA Statistics Committee</w:t>
                      </w:r>
                      <w:r>
                        <w:rPr>
                          <w:rFonts w:ascii="GHEA Grapalat" w:hAnsi="GHEA Grapalat"/>
                          <w:i/>
                          <w:iCs/>
                          <w:color w:val="000000" w:themeColor="dark1"/>
                          <w:sz w:val="14"/>
                          <w:szCs w:val="14"/>
                        </w:rPr>
                        <w:t> </w:t>
                      </w:r>
                    </w:p>
                  </w:txbxContent>
                </v:textbox>
              </v:shape>
            </w:pict>
          </mc:Fallback>
        </mc:AlternateContent>
      </w:r>
      <w:r w:rsidRPr="00527691">
        <w:rPr>
          <w:noProof/>
        </w:rPr>
        <mc:AlternateContent>
          <mc:Choice Requires="wps">
            <w:drawing>
              <wp:anchor distT="0" distB="0" distL="114300" distR="114300" simplePos="0" relativeHeight="252275712" behindDoc="0" locked="0" layoutInCell="1" allowOverlap="1" wp14:anchorId="1D11B633" wp14:editId="4B8783A4">
                <wp:simplePos x="0" y="0"/>
                <wp:positionH relativeFrom="column">
                  <wp:posOffset>4342879</wp:posOffset>
                </wp:positionH>
                <wp:positionV relativeFrom="paragraph">
                  <wp:posOffset>698841</wp:posOffset>
                </wp:positionV>
                <wp:extent cx="2351405" cy="365760"/>
                <wp:effectExtent l="0" t="0" r="0" b="0"/>
                <wp:wrapNone/>
                <wp:docPr id="1445937346" name="Text Box 296">
                  <a:extLst xmlns:a="http://schemas.openxmlformats.org/drawingml/2006/main">
                    <a:ext uri="{FF2B5EF4-FFF2-40B4-BE49-F238E27FC236}">
                      <a16:creationId xmlns:a16="http://schemas.microsoft.com/office/drawing/2014/main" id="{00000000-0008-0000-2100-000003000000}"/>
                    </a:ext>
                    <a:ext uri="{147F2762-F138-4A5C-976F-8EAC2B608ADB}">
                      <a16:predDERef xmlns:a16="http://schemas.microsoft.com/office/drawing/2014/main" pred="{00000000-0008-0000-2400-000002000000}"/>
                    </a:ext>
                  </a:extLst>
                </wp:docPr>
                <wp:cNvGraphicFramePr/>
                <a:graphic xmlns:a="http://schemas.openxmlformats.org/drawingml/2006/main">
                  <a:graphicData uri="http://schemas.microsoft.com/office/word/2010/wordprocessingShape">
                    <wps:wsp>
                      <wps:cNvSpPr txBox="1"/>
                      <wps:spPr>
                        <a:xfrm>
                          <a:off x="0" y="0"/>
                          <a:ext cx="235140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23E5D" w14:textId="77777777" w:rsidR="00923A75" w:rsidRDefault="00923A75" w:rsidP="00527691">
                            <w:pPr>
                              <w:pStyle w:val="NormalWeb"/>
                              <w:spacing w:before="0" w:beforeAutospacing="0" w:after="0" w:afterAutospacing="0"/>
                              <w:jc w:val="right"/>
                            </w:pPr>
                            <w:r>
                              <w:rPr>
                                <w:rFonts w:ascii="GHEA Grapalat" w:hAnsi="GHEA Grapalat" w:cstheme="minorBidi"/>
                                <w:i/>
                                <w:iCs/>
                                <w:color w:val="000000" w:themeColor="dark1"/>
                                <w:sz w:val="14"/>
                                <w:szCs w:val="14"/>
                              </w:rPr>
                              <w:t>Source: RA Statistics Committee, CBA estimate</w:t>
                            </w:r>
                          </w:p>
                          <w:p w14:paraId="386F5578" w14:textId="77777777" w:rsidR="00923A75" w:rsidRDefault="00923A75" w:rsidP="00527691">
                            <w:pPr>
                              <w:pStyle w:val="NormalWeb"/>
                              <w:spacing w:before="0" w:beforeAutospacing="0" w:after="0" w:afterAutospacing="0"/>
                              <w:jc w:val="right"/>
                            </w:pPr>
                            <w:r>
                              <w:rPr>
                                <w:rFonts w:ascii="GHEA Grapalat" w:hAnsi="GHEA Grapalat" w:cs="Sylfaen"/>
                                <w:i/>
                                <w:iCs/>
                                <w:color w:val="000000" w:themeColor="dark1"/>
                                <w:sz w:val="14"/>
                                <w:szCs w:val="14"/>
                              </w:rPr>
                              <w:t> </w:t>
                            </w:r>
                          </w:p>
                          <w:p w14:paraId="222EB4B6" w14:textId="77777777" w:rsidR="00923A75" w:rsidRDefault="00923A75" w:rsidP="00527691">
                            <w:pPr>
                              <w:pStyle w:val="NormalWeb"/>
                              <w:spacing w:before="0" w:beforeAutospacing="0" w:after="0" w:afterAutospacing="0"/>
                              <w:jc w:val="right"/>
                            </w:pPr>
                            <w:r>
                              <w:rPr>
                                <w:rFonts w:ascii="GHEA Grapalat" w:hAnsi="GHEA Grapalat" w:cs="Calibri"/>
                                <w:i/>
                                <w:iCs/>
                                <w:color w:val="000000" w:themeColor="dark1"/>
                                <w:sz w:val="14"/>
                                <w:szCs w:val="14"/>
                              </w:rPr>
                              <w:t> </w:t>
                            </w:r>
                          </w:p>
                          <w:p w14:paraId="74D774F8" w14:textId="77777777" w:rsidR="00923A75" w:rsidRDefault="00923A75" w:rsidP="00527691">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11B633" id="Text Box 296" o:spid="_x0000_s1095" type="#_x0000_t202" style="position:absolute;left:0;text-align:left;margin-left:341.95pt;margin-top:55.05pt;width:185.15pt;height:28.8pt;z-index:25227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" filled="f" stroked="f" strokeweight=".5pt">
                <v:textbox>
                  <w:txbxContent>
                    <w:p w14:paraId="4F923E5D" w14:textId="77777777" w:rsidR="00923A75" w:rsidRDefault="00923A75" w:rsidP="00527691">
                      <w:pPr>
                        <w:pStyle w:val="NormalWeb"/>
                        <w:spacing w:before="0" w:beforeAutospacing="0" w:after="0" w:afterAutospacing="0"/>
                        <w:jc w:val="right"/>
                      </w:pPr>
                      <w:r>
                        <w:rPr>
                          <w:rFonts w:ascii="GHEA Grapalat" w:hAnsi="GHEA Grapalat" w:cstheme="minorBidi"/>
                          <w:i/>
                          <w:iCs/>
                          <w:color w:val="000000" w:themeColor="dark1"/>
                          <w:sz w:val="14"/>
                          <w:szCs w:val="14"/>
                        </w:rPr>
                        <w:t>Source: RA Statistics Committee, CBA estimate</w:t>
                      </w:r>
                    </w:p>
                    <w:p w14:paraId="386F5578" w14:textId="77777777" w:rsidR="00923A75" w:rsidRDefault="00923A75" w:rsidP="00527691">
                      <w:pPr>
                        <w:pStyle w:val="NormalWeb"/>
                        <w:spacing w:before="0" w:beforeAutospacing="0" w:after="0" w:afterAutospacing="0"/>
                        <w:jc w:val="right"/>
                      </w:pPr>
                      <w:r>
                        <w:rPr>
                          <w:rFonts w:ascii="GHEA Grapalat" w:hAnsi="GHEA Grapalat" w:cs="Sylfaen"/>
                          <w:i/>
                          <w:iCs/>
                          <w:color w:val="000000" w:themeColor="dark1"/>
                          <w:sz w:val="14"/>
                          <w:szCs w:val="14"/>
                        </w:rPr>
                        <w:t> </w:t>
                      </w:r>
                    </w:p>
                    <w:p w14:paraId="222EB4B6" w14:textId="77777777" w:rsidR="00923A75" w:rsidRDefault="00923A75" w:rsidP="00527691">
                      <w:pPr>
                        <w:pStyle w:val="NormalWeb"/>
                        <w:spacing w:before="0" w:beforeAutospacing="0" w:after="0" w:afterAutospacing="0"/>
                        <w:jc w:val="right"/>
                      </w:pPr>
                      <w:r>
                        <w:rPr>
                          <w:rFonts w:ascii="GHEA Grapalat" w:hAnsi="GHEA Grapalat" w:cs="Calibri"/>
                          <w:i/>
                          <w:iCs/>
                          <w:color w:val="000000" w:themeColor="dark1"/>
                          <w:sz w:val="14"/>
                          <w:szCs w:val="14"/>
                        </w:rPr>
                        <w:t> </w:t>
                      </w:r>
                    </w:p>
                    <w:p w14:paraId="74D774F8" w14:textId="77777777" w:rsidR="00923A75" w:rsidRDefault="00923A75" w:rsidP="00527691">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573753" w:rsidRPr="00E228B7">
        <w:rPr>
          <w:rFonts w:ascii="GHEA Grapalat" w:hAnsi="GHEA Grapalat"/>
          <w:sz w:val="20"/>
          <w:szCs w:val="20"/>
        </w:rPr>
        <w:t>In the third quarter of 2020, the lifting of the pandemic-driven restrictions in the global and domestic economies facilitated the recovery of exports and imports, which was in line with the forecasts of the CBA. Note that, relative to the second quarter, the growth of real import of goods and services has exceeded the growth of real export of goods and services. As a result, net real export’s contribution to the GDP has been negative. As for the developments against the same quarter of the previous year, both exports and imports declined at a faster rate, as expected. This was largely explained by an estimated close-to-zero level of international tourism. Thus, in the third quarter of 2020, the decrease in real export of goods and services was 44.7% y/y, and the decrease in real import of goods and services, 36.1% y/y. The decline in export was attributable to a persistently weak global demand and almost a zero level of export of tourism. The decrease in import was due to domestic private demand having reduced against the same quarter of the previous year, as well as nearly a zero level of import of tourism.</w:t>
      </w:r>
    </w:p>
    <w:p w14:paraId="55D24F58" w14:textId="77777777" w:rsidR="007D21F4" w:rsidRDefault="004B3A56" w:rsidP="004B3A56">
      <w:pPr>
        <w:spacing w:line="338" w:lineRule="atLeast"/>
        <w:ind w:firstLine="284"/>
        <w:rPr>
          <w:rFonts w:ascii="GHEA Grapalat" w:eastAsia="GHEA Grapalat" w:hAnsi="GHEA Grapalat" w:cs="GHEA Grapalat"/>
          <w:color w:val="000000" w:themeColor="text1"/>
          <w:sz w:val="20"/>
          <w:szCs w:val="20"/>
          <w:lang w:val="hy"/>
        </w:rPr>
      </w:pPr>
      <w:r w:rsidRPr="00E228B7">
        <w:rPr>
          <w:rFonts w:ascii="GHEA Grapalat" w:hAnsi="GHEA Grapalat"/>
          <w:sz w:val="20"/>
          <w:szCs w:val="20"/>
        </w:rPr>
        <w:t>In the third quarter of 2020, net remittances of individuals (seasonal workers’ income and personal transfers inclusive) in US dollar somewhat reduced, by 0.1% y/y, according to the Central Bank estimates, which is rather lower from previous quarter’s CBA prediction of nearly 11.0% decrease. The geography of private remittances continued shifting during the third quarter too – the reduction in remittances from Russia was more than offset by a record high growth of remittances from the United States and from the other countries (as a group). The decrease in remittances from Russia was largely determined by the restrictions on migration flows, persisting since the first quarter.</w:t>
      </w:r>
    </w:p>
    <w:p w14:paraId="003AB685" w14:textId="77777777" w:rsidR="007D21F4" w:rsidRPr="0062444C" w:rsidRDefault="004B3A56" w:rsidP="004B3A56">
      <w:pPr>
        <w:spacing w:line="338" w:lineRule="atLeast"/>
        <w:ind w:firstLine="284"/>
        <w:rPr>
          <w:rFonts w:ascii="GHEA Grapalat" w:hAnsi="GHEA Grapalat"/>
          <w:sz w:val="20"/>
          <w:szCs w:val="20"/>
          <w:lang w:val="hy-AM"/>
        </w:rPr>
      </w:pPr>
      <w:r w:rsidRPr="00E228B7">
        <w:rPr>
          <w:rFonts w:ascii="GHEA Grapalat" w:hAnsi="GHEA Grapalat"/>
          <w:sz w:val="20"/>
          <w:szCs w:val="20"/>
        </w:rPr>
        <w:t>In the outcome of the aforementioned developments, the current account deficit-to-GDP ratio dropped in the third quarter of 2020 by about 1.1 pp, mainly thanks to improved terms of trade and a reduced negative balance of investment income, according to the CBA estimates.</w:t>
      </w:r>
    </w:p>
    <w:p w14:paraId="6778ADBB" w14:textId="77777777" w:rsidR="00C207ED" w:rsidRDefault="00527691" w:rsidP="00527691">
      <w:pPr>
        <w:spacing w:line="320" w:lineRule="atLeast"/>
        <w:ind w:firstLine="284"/>
        <w:rPr>
          <w:rFonts w:ascii="GHEA Grapalat" w:hAnsi="GHEA Grapalat" w:cs="Sylfaen"/>
          <w:sz w:val="20"/>
          <w:szCs w:val="20"/>
          <w:lang w:val="hy-AM"/>
        </w:rPr>
      </w:pPr>
      <w:r w:rsidRPr="00527691">
        <w:rPr>
          <w:noProof/>
        </w:rPr>
        <w:lastRenderedPageBreak/>
        <w:drawing>
          <wp:anchor distT="0" distB="0" distL="114300" distR="114300" simplePos="0" relativeHeight="252286976" behindDoc="0" locked="0" layoutInCell="1" allowOverlap="1" wp14:anchorId="28D1FE80" wp14:editId="1B1D38C3">
            <wp:simplePos x="0" y="0"/>
            <wp:positionH relativeFrom="column">
              <wp:posOffset>4147621</wp:posOffset>
            </wp:positionH>
            <wp:positionV relativeFrom="paragraph">
              <wp:posOffset>583272</wp:posOffset>
            </wp:positionV>
            <wp:extent cx="2519680" cy="1699146"/>
            <wp:effectExtent l="0" t="0" r="0" b="0"/>
            <wp:wrapNone/>
            <wp:docPr id="1445937354" name="Chart 1445937354">
              <a:extLst xmlns:a="http://schemas.openxmlformats.org/drawingml/2006/main">
                <a:ext uri="{FF2B5EF4-FFF2-40B4-BE49-F238E27FC236}">
                  <a16:creationId xmlns:a16="http://schemas.microsoft.com/office/drawing/2014/main" id="{00000000-0008-0000-2300-000003000000}"/>
                </a:ext>
                <a:ext uri="{147F2762-F138-4A5C-976F-8EAC2B608ADB}">
                  <a16:predDERef xmlns:a16="http://schemas.microsoft.com/office/drawing/2014/main" pred="{00000000-0008-0000-23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V relativeFrom="margin">
              <wp14:pctHeight>0</wp14:pctHeight>
            </wp14:sizeRelV>
          </wp:anchor>
        </w:drawing>
      </w:r>
      <w:r w:rsidRPr="00527691">
        <w:rPr>
          <w:noProof/>
        </w:rPr>
        <mc:AlternateContent>
          <mc:Choice Requires="wps">
            <w:drawing>
              <wp:anchor distT="0" distB="0" distL="114300" distR="114300" simplePos="0" relativeHeight="252284928" behindDoc="0" locked="0" layoutInCell="1" allowOverlap="1" wp14:anchorId="4B175686" wp14:editId="595F29AC">
                <wp:simplePos x="0" y="0"/>
                <wp:positionH relativeFrom="column">
                  <wp:posOffset>4146844</wp:posOffset>
                </wp:positionH>
                <wp:positionV relativeFrom="paragraph">
                  <wp:posOffset>85128</wp:posOffset>
                </wp:positionV>
                <wp:extent cx="2520000" cy="590551"/>
                <wp:effectExtent l="0" t="0" r="0" b="0"/>
                <wp:wrapNone/>
                <wp:docPr id="1445937352" name="Text Box 4145">
                  <a:extLst xmlns:a="http://schemas.openxmlformats.org/drawingml/2006/main">
                    <a:ext uri="{FF2B5EF4-FFF2-40B4-BE49-F238E27FC236}">
                      <a16:creationId xmlns:a16="http://schemas.microsoft.com/office/drawing/2014/main" id="{00000000-0008-0000-23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5905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F4F41" w14:textId="77777777" w:rsidR="00923A75" w:rsidRPr="00527691" w:rsidRDefault="00923A75" w:rsidP="00527691">
                            <w:pPr>
                              <w:pStyle w:val="NormalWeb"/>
                              <w:spacing w:before="0" w:beforeAutospacing="0" w:after="0" w:afterAutospacing="0"/>
                              <w:rPr>
                                <w:rFonts w:ascii="GHEA Grapalat" w:hAnsi="GHEA Grapalat" w:cs="Sylfaen"/>
                                <w:b/>
                                <w:bCs/>
                                <w:color w:val="002060"/>
                                <w:sz w:val="14"/>
                                <w:szCs w:val="14"/>
                              </w:rPr>
                            </w:pPr>
                            <w:r w:rsidRPr="00527691">
                              <w:rPr>
                                <w:rFonts w:ascii="GHEA Grapalat" w:hAnsi="GHEA Grapalat" w:cs="Sylfaen"/>
                                <w:b/>
                                <w:bCs/>
                                <w:color w:val="002060"/>
                                <w:sz w:val="14"/>
                                <w:szCs w:val="14"/>
                              </w:rPr>
                              <w:t>Chart 28</w:t>
                            </w:r>
                          </w:p>
                          <w:p w14:paraId="28D04E93" w14:textId="77777777" w:rsidR="00923A75" w:rsidRPr="00527691" w:rsidRDefault="00923A75" w:rsidP="00527691">
                            <w:pPr>
                              <w:pStyle w:val="NormalWeb"/>
                              <w:spacing w:before="0" w:beforeAutospacing="0" w:after="0" w:afterAutospacing="0"/>
                              <w:rPr>
                                <w:rFonts w:ascii="GHEA Grapalat" w:hAnsi="GHEA Grapalat"/>
                                <w:color w:val="002060"/>
                                <w:sz w:val="6"/>
                                <w:szCs w:val="6"/>
                              </w:rPr>
                            </w:pPr>
                          </w:p>
                          <w:p w14:paraId="5A632EB3"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theme="minorBidi"/>
                                <w:b/>
                                <w:bCs/>
                                <w:color w:val="002060"/>
                                <w:sz w:val="14"/>
                                <w:szCs w:val="14"/>
                              </w:rPr>
                              <w:t>In the third quarter of 2020 the expansionary effect of fiscal policy owed mainly to the grown expenditures</w:t>
                            </w:r>
                          </w:p>
                          <w:p w14:paraId="2A0365F1"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lang w:val="hy-AM"/>
                              </w:rPr>
                              <w:t xml:space="preserve"> </w:t>
                            </w:r>
                            <w:r w:rsidRPr="00527691">
                              <w:rPr>
                                <w:rFonts w:ascii="GHEA Grapalat" w:hAnsi="GHEA Grapalat" w:cs="Sylfaen"/>
                                <w:i/>
                                <w:iCs/>
                                <w:color w:val="002060"/>
                                <w:sz w:val="14"/>
                                <w:szCs w:val="14"/>
                              </w:rPr>
                              <w:t> </w:t>
                            </w:r>
                          </w:p>
                          <w:p w14:paraId="5F6A8B04"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156408B3"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9AE7240"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461D611"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85E3BB1"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224D656"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A3F5D5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BEC79A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A0391C6"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5FC22D0"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4D03CC9"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3B8BFD7"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1A46642" w14:textId="77777777" w:rsidR="00923A75" w:rsidRPr="00527691" w:rsidRDefault="00923A75" w:rsidP="00527691">
                            <w:pPr>
                              <w:pStyle w:val="NormalWeb"/>
                              <w:spacing w:before="0" w:beforeAutospacing="0" w:after="0" w:afterAutospacing="0"/>
                              <w:rPr>
                                <w:color w:val="002060"/>
                              </w:rPr>
                            </w:pPr>
                            <w:r w:rsidRPr="00527691">
                              <w:rPr>
                                <w:rFonts w:ascii="Calibri" w:hAnsi="Calibri" w:cs="Calibri"/>
                                <w:b/>
                                <w:bCs/>
                                <w:color w:val="002060"/>
                                <w:sz w:val="14"/>
                                <w:szCs w:val="14"/>
                              </w:rPr>
                              <w:t> </w:t>
                            </w:r>
                          </w:p>
                          <w:p w14:paraId="2AF3D2EF" w14:textId="77777777" w:rsidR="00923A75" w:rsidRPr="00527691" w:rsidRDefault="00923A75" w:rsidP="00527691">
                            <w:pPr>
                              <w:pStyle w:val="NormalWeb"/>
                              <w:spacing w:before="0" w:beforeAutospacing="0" w:after="0" w:afterAutospacing="0"/>
                              <w:rPr>
                                <w:color w:val="002060"/>
                              </w:rPr>
                            </w:pPr>
                            <w:r w:rsidRPr="00527691">
                              <w:rPr>
                                <w:rFonts w:ascii="Calibri" w:hAnsi="Calibri" w:cs="Calibri"/>
                                <w:b/>
                                <w:bCs/>
                                <w:color w:val="002060"/>
                                <w:sz w:val="14"/>
                                <w:szCs w:val="14"/>
                              </w:rPr>
                              <w:t> </w:t>
                            </w:r>
                          </w:p>
                          <w:p w14:paraId="66EFF64F"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1EC92C96"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6C041F2"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8AEB762"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1BDF59B"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F840E5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826903E"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A7891A8"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E78D2E4"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C3F4E24"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3A5A8B4"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545AAE8"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CBA2B8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D2471B8"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A2B88F8"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33265F0"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1F7D8BD8"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E6AA746"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C9FFF0C"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108484D"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5CA7CC1"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420B63A"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5FBBF29"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5E17DE8"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6A80A58" w14:textId="77777777" w:rsidR="00923A75" w:rsidRPr="00527691" w:rsidRDefault="00923A75" w:rsidP="00527691">
                            <w:pPr>
                              <w:pStyle w:val="NormalWeb"/>
                              <w:spacing w:before="0" w:beforeAutospacing="0" w:after="0" w:afterAutospacing="0"/>
                              <w:rPr>
                                <w:color w:val="002060"/>
                              </w:rPr>
                            </w:pPr>
                            <w:r w:rsidRPr="00527691">
                              <w:rPr>
                                <w:rFonts w:ascii="Times LatArm" w:hAnsi="Times LatArm"/>
                                <w:color w:val="002060"/>
                                <w:sz w:val="14"/>
                                <w:szCs w:val="14"/>
                              </w:rPr>
                              <w:t> </w:t>
                            </w:r>
                          </w:p>
                        </w:txbxContent>
                      </wps:txbx>
                      <wps:bodyPr rot="0" vert="horz" wrap="square" lIns="91440" tIns="45720" rIns="91440" bIns="45720" anchor="t" anchorCtr="0" upright="1">
                        <a:noAutofit/>
                      </wps:bodyPr>
                    </wps:wsp>
                  </a:graphicData>
                </a:graphic>
              </wp:anchor>
            </w:drawing>
          </mc:Choice>
          <mc:Fallback>
            <w:pict>
              <v:shape w14:anchorId="4B175686" id="_x0000_s1096" type="#_x0000_t202" style="position:absolute;left:0;text-align:left;margin-left:326.5pt;margin-top:6.7pt;width:198.45pt;height:46.5pt;z-index:25228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" filled="f" stroked="f">
                <v:textbox>
                  <w:txbxContent>
                    <w:p w14:paraId="453F4F41" w14:textId="77777777" w:rsidR="00923A75" w:rsidRPr="00527691" w:rsidRDefault="00923A75" w:rsidP="00527691">
                      <w:pPr>
                        <w:pStyle w:val="NormalWeb"/>
                        <w:spacing w:before="0" w:beforeAutospacing="0" w:after="0" w:afterAutospacing="0"/>
                        <w:rPr>
                          <w:rFonts w:ascii="GHEA Grapalat" w:hAnsi="GHEA Grapalat" w:cs="Sylfaen"/>
                          <w:b/>
                          <w:bCs/>
                          <w:color w:val="002060"/>
                          <w:sz w:val="14"/>
                          <w:szCs w:val="14"/>
                        </w:rPr>
                      </w:pPr>
                      <w:r w:rsidRPr="00527691">
                        <w:rPr>
                          <w:rFonts w:ascii="GHEA Grapalat" w:hAnsi="GHEA Grapalat" w:cs="Sylfaen"/>
                          <w:b/>
                          <w:bCs/>
                          <w:color w:val="002060"/>
                          <w:sz w:val="14"/>
                          <w:szCs w:val="14"/>
                        </w:rPr>
                        <w:t>Chart 28</w:t>
                      </w:r>
                    </w:p>
                    <w:p w14:paraId="28D04E93" w14:textId="77777777" w:rsidR="00923A75" w:rsidRPr="00527691" w:rsidRDefault="00923A75" w:rsidP="00527691">
                      <w:pPr>
                        <w:pStyle w:val="NormalWeb"/>
                        <w:spacing w:before="0" w:beforeAutospacing="0" w:after="0" w:afterAutospacing="0"/>
                        <w:rPr>
                          <w:rFonts w:ascii="GHEA Grapalat" w:hAnsi="GHEA Grapalat"/>
                          <w:color w:val="002060"/>
                          <w:sz w:val="6"/>
                          <w:szCs w:val="6"/>
                        </w:rPr>
                      </w:pPr>
                    </w:p>
                    <w:p w14:paraId="5A632EB3"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theme="minorBidi"/>
                          <w:b/>
                          <w:bCs/>
                          <w:color w:val="002060"/>
                          <w:sz w:val="14"/>
                          <w:szCs w:val="14"/>
                        </w:rPr>
                        <w:t>In the third quarter of 2020 the expansionary effect of fiscal policy owed mainly to the grown expenditures</w:t>
                      </w:r>
                    </w:p>
                    <w:p w14:paraId="2A0365F1"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lang w:val="hy-AM"/>
                        </w:rPr>
                        <w:t xml:space="preserve"> </w:t>
                      </w:r>
                      <w:r w:rsidRPr="00527691">
                        <w:rPr>
                          <w:rFonts w:ascii="GHEA Grapalat" w:hAnsi="GHEA Grapalat" w:cs="Sylfaen"/>
                          <w:i/>
                          <w:iCs/>
                          <w:color w:val="002060"/>
                          <w:sz w:val="14"/>
                          <w:szCs w:val="14"/>
                        </w:rPr>
                        <w:t> </w:t>
                      </w:r>
                    </w:p>
                    <w:p w14:paraId="5F6A8B04"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156408B3"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9AE7240"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7461D611"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85E3BB1"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224D656"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A3F5D5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BEC79A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A0391C6"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5FC22D0"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4D03CC9"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3B8BFD7"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1A46642" w14:textId="77777777" w:rsidR="00923A75" w:rsidRPr="00527691" w:rsidRDefault="00923A75" w:rsidP="00527691">
                      <w:pPr>
                        <w:pStyle w:val="NormalWeb"/>
                        <w:spacing w:before="0" w:beforeAutospacing="0" w:after="0" w:afterAutospacing="0"/>
                        <w:rPr>
                          <w:color w:val="002060"/>
                        </w:rPr>
                      </w:pPr>
                      <w:r w:rsidRPr="00527691">
                        <w:rPr>
                          <w:rFonts w:ascii="Calibri" w:hAnsi="Calibri" w:cs="Calibri"/>
                          <w:b/>
                          <w:bCs/>
                          <w:color w:val="002060"/>
                          <w:sz w:val="14"/>
                          <w:szCs w:val="14"/>
                        </w:rPr>
                        <w:t> </w:t>
                      </w:r>
                    </w:p>
                    <w:p w14:paraId="2AF3D2EF" w14:textId="77777777" w:rsidR="00923A75" w:rsidRPr="00527691" w:rsidRDefault="00923A75" w:rsidP="00527691">
                      <w:pPr>
                        <w:pStyle w:val="NormalWeb"/>
                        <w:spacing w:before="0" w:beforeAutospacing="0" w:after="0" w:afterAutospacing="0"/>
                        <w:rPr>
                          <w:color w:val="002060"/>
                        </w:rPr>
                      </w:pPr>
                      <w:r w:rsidRPr="00527691">
                        <w:rPr>
                          <w:rFonts w:ascii="Calibri" w:hAnsi="Calibri" w:cs="Calibri"/>
                          <w:b/>
                          <w:bCs/>
                          <w:color w:val="002060"/>
                          <w:sz w:val="14"/>
                          <w:szCs w:val="14"/>
                        </w:rPr>
                        <w:t> </w:t>
                      </w:r>
                    </w:p>
                    <w:p w14:paraId="66EFF64F"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1EC92C96"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6C041F2"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8AEB762"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1BDF59B"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F840E5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826903E"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A7891A8"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E78D2E4"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C3F4E24"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3A5A8B4"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0545AAE8"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CBA2B85"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D2471B8"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A2B88F8"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33265F0"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1F7D8BD8"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E6AA746"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4C9FFF0C"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108484D"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5CA7CC1"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6420B63A"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55FBBF29"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35E17DE8" w14:textId="77777777" w:rsidR="00923A75" w:rsidRPr="00527691" w:rsidRDefault="00923A75" w:rsidP="00527691">
                      <w:pPr>
                        <w:pStyle w:val="NormalWeb"/>
                        <w:spacing w:before="0" w:beforeAutospacing="0" w:after="0" w:afterAutospacing="0"/>
                        <w:rPr>
                          <w:color w:val="002060"/>
                        </w:rPr>
                      </w:pPr>
                      <w:r w:rsidRPr="00527691">
                        <w:rPr>
                          <w:rFonts w:ascii="GHEA Grapalat" w:hAnsi="GHEA Grapalat" w:cs="Sylfaen"/>
                          <w:b/>
                          <w:bCs/>
                          <w:color w:val="002060"/>
                          <w:sz w:val="14"/>
                          <w:szCs w:val="14"/>
                        </w:rPr>
                        <w:t> </w:t>
                      </w:r>
                    </w:p>
                    <w:p w14:paraId="26A80A58" w14:textId="77777777" w:rsidR="00923A75" w:rsidRPr="00527691" w:rsidRDefault="00923A75" w:rsidP="00527691">
                      <w:pPr>
                        <w:pStyle w:val="NormalWeb"/>
                        <w:spacing w:before="0" w:beforeAutospacing="0" w:after="0" w:afterAutospacing="0"/>
                        <w:rPr>
                          <w:color w:val="002060"/>
                        </w:rPr>
                      </w:pPr>
                      <w:r w:rsidRPr="00527691">
                        <w:rPr>
                          <w:rFonts w:ascii="Times LatArm" w:hAnsi="Times LatArm"/>
                          <w:color w:val="002060"/>
                          <w:sz w:val="14"/>
                          <w:szCs w:val="14"/>
                        </w:rPr>
                        <w:t> </w:t>
                      </w:r>
                    </w:p>
                  </w:txbxContent>
                </v:textbox>
              </v:shape>
            </w:pict>
          </mc:Fallback>
        </mc:AlternateContent>
      </w:r>
      <w:r w:rsidR="004B3A56" w:rsidRPr="004B3A56">
        <w:rPr>
          <w:rFonts w:ascii="GHEA Grapalat" w:hAnsi="GHEA Grapalat"/>
          <w:b/>
          <w:i/>
          <w:sz w:val="20"/>
          <w:szCs w:val="20"/>
        </w:rPr>
        <w:t xml:space="preserve"> Fiscal policy</w:t>
      </w:r>
      <w:r w:rsidR="004B3A56" w:rsidRPr="00527691">
        <w:rPr>
          <w:rStyle w:val="FootnoteReference"/>
          <w:rFonts w:ascii="GHEA Grapalat" w:hAnsi="GHEA Grapalat"/>
          <w:b/>
          <w:i/>
          <w:sz w:val="20"/>
          <w:szCs w:val="20"/>
        </w:rPr>
        <w:footnoteReference w:customMarkFollows="1" w:id="15"/>
        <w:t>16</w:t>
      </w:r>
      <w:r w:rsidR="004B3A56" w:rsidRPr="004B3A56">
        <w:rPr>
          <w:rFonts w:ascii="GHEA Grapalat" w:hAnsi="GHEA Grapalat"/>
          <w:b/>
          <w:i/>
          <w:sz w:val="20"/>
          <w:szCs w:val="20"/>
        </w:rPr>
        <w:t>:</w:t>
      </w:r>
      <w:r w:rsidR="004B3A56" w:rsidRPr="00E228B7">
        <w:rPr>
          <w:rFonts w:ascii="GHEA Grapalat" w:hAnsi="GHEA Grapalat"/>
          <w:b/>
          <w:sz w:val="20"/>
          <w:szCs w:val="20"/>
        </w:rPr>
        <w:t xml:space="preserve"> </w:t>
      </w:r>
      <w:r w:rsidR="004B3A56" w:rsidRPr="00E228B7">
        <w:rPr>
          <w:rFonts w:ascii="GHEA Grapalat" w:hAnsi="GHEA Grapalat"/>
          <w:sz w:val="20"/>
          <w:szCs w:val="20"/>
        </w:rPr>
        <w:t>In the third quarter of 2020, the state budget performed with the actual revenues exceeding the projection</w:t>
      </w:r>
      <w:r w:rsidR="004B3A56" w:rsidRPr="00527691">
        <w:rPr>
          <w:rStyle w:val="FootnoteReference"/>
          <w:rFonts w:ascii="GHEA Grapalat" w:hAnsi="GHEA Grapalat"/>
          <w:sz w:val="20"/>
          <w:szCs w:val="20"/>
        </w:rPr>
        <w:footnoteReference w:customMarkFollows="1" w:id="16"/>
        <w:t>17</w:t>
      </w:r>
      <w:r w:rsidR="004B3A56" w:rsidRPr="00E228B7">
        <w:rPr>
          <w:rFonts w:ascii="GHEA Grapalat" w:hAnsi="GHEA Grapalat"/>
          <w:sz w:val="20"/>
          <w:szCs w:val="20"/>
        </w:rPr>
        <w:t xml:space="preserve"> and the actual expenditures being in line with the CBA’s projected indicator for the third quarter. As a result, the fiscal policy’s impact on aggregate demand in the third quarter of 2020 is an estimated 5.5 pp expansionary instead of predicted 7.1 pp expansionary, mainly driven by revenue deviation.</w:t>
      </w:r>
    </w:p>
    <w:p w14:paraId="1BADDF97" w14:textId="77777777" w:rsidR="0062444C" w:rsidRPr="0062444C" w:rsidRDefault="00126374" w:rsidP="004B3A56">
      <w:pPr>
        <w:spacing w:line="320" w:lineRule="atLeast"/>
        <w:ind w:firstLine="284"/>
        <w:rPr>
          <w:rFonts w:ascii="GHEA Grapalat" w:hAnsi="GHEA Grapalat" w:cs="Sylfaen"/>
          <w:bCs/>
          <w:iCs/>
          <w:sz w:val="20"/>
          <w:szCs w:val="20"/>
          <w:lang w:val="hy-AM"/>
        </w:rPr>
      </w:pPr>
      <w:r w:rsidRPr="00527691">
        <w:rPr>
          <w:noProof/>
        </w:rPr>
        <mc:AlternateContent>
          <mc:Choice Requires="wps">
            <w:drawing>
              <wp:anchor distT="0" distB="0" distL="114300" distR="114300" simplePos="0" relativeHeight="252285952" behindDoc="0" locked="0" layoutInCell="1" allowOverlap="1" wp14:anchorId="32CE80E7" wp14:editId="3733FA75">
                <wp:simplePos x="0" y="0"/>
                <wp:positionH relativeFrom="column">
                  <wp:posOffset>5175098</wp:posOffset>
                </wp:positionH>
                <wp:positionV relativeFrom="paragraph">
                  <wp:posOffset>863496</wp:posOffset>
                </wp:positionV>
                <wp:extent cx="1447800" cy="254000"/>
                <wp:effectExtent l="0" t="0" r="0" b="0"/>
                <wp:wrapNone/>
                <wp:docPr id="1445937353" name="Text Box 298">
                  <a:extLst xmlns:a="http://schemas.openxmlformats.org/drawingml/2006/main">
                    <a:ext uri="{FF2B5EF4-FFF2-40B4-BE49-F238E27FC236}">
                      <a16:creationId xmlns:a16="http://schemas.microsoft.com/office/drawing/2014/main" id="{00000000-0008-0000-2300-000005000000}"/>
                    </a:ext>
                    <a:ext uri="{147F2762-F138-4A5C-976F-8EAC2B608ADB}">
                      <a16:predDERef xmlns:a16="http://schemas.microsoft.com/office/drawing/2014/main" pred="{00000000-0008-0000-2500-000003000000}"/>
                    </a:ext>
                  </a:extLst>
                </wp:docPr>
                <wp:cNvGraphicFramePr/>
                <a:graphic xmlns:a="http://schemas.openxmlformats.org/drawingml/2006/main">
                  <a:graphicData uri="http://schemas.microsoft.com/office/word/2010/wordprocessingShape">
                    <wps:wsp>
                      <wps:cNvSpPr txBox="1"/>
                      <wps:spPr>
                        <a:xfrm>
                          <a:off x="0" y="0"/>
                          <a:ext cx="14478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F8D083" w14:textId="77777777" w:rsidR="00923A75" w:rsidRDefault="00923A75" w:rsidP="00527691">
                            <w:pPr>
                              <w:pStyle w:val="NormalWeb"/>
                              <w:spacing w:before="0" w:beforeAutospacing="0" w:after="0" w:afterAutospacing="0"/>
                              <w:jc w:val="right"/>
                            </w:pPr>
                            <w:r>
                              <w:rPr>
                                <w:rFonts w:ascii="GHEA Grapalat" w:hAnsi="GHEA Grapalat" w:cs="Sylfaen"/>
                                <w:i/>
                                <w:iCs/>
                                <w:color w:val="000000" w:themeColor="dark1"/>
                                <w:sz w:val="14"/>
                                <w:szCs w:val="14"/>
                              </w:rPr>
                              <w:t>Source: CBA estimate</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CE80E7" id="Text Box 298" o:spid="_x0000_s1097" type="#_x0000_t202" style="position:absolute;left:0;text-align:left;margin-left:407.5pt;margin-top:68pt;width:114pt;height:20pt;z-index:25228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" filled="f" stroked="f" strokeweight=".5pt">
                <v:textbox>
                  <w:txbxContent>
                    <w:p w14:paraId="2DF8D083" w14:textId="77777777" w:rsidR="00923A75" w:rsidRDefault="00923A75" w:rsidP="00527691">
                      <w:pPr>
                        <w:pStyle w:val="NormalWeb"/>
                        <w:spacing w:before="0" w:beforeAutospacing="0" w:after="0" w:afterAutospacing="0"/>
                        <w:jc w:val="right"/>
                      </w:pPr>
                      <w:r>
                        <w:rPr>
                          <w:rFonts w:ascii="GHEA Grapalat" w:hAnsi="GHEA Grapalat" w:cs="Sylfaen"/>
                          <w:i/>
                          <w:iCs/>
                          <w:color w:val="000000" w:themeColor="dark1"/>
                          <w:sz w:val="14"/>
                          <w:szCs w:val="14"/>
                        </w:rPr>
                        <w:t>Source: CBA estimate</w:t>
                      </w:r>
                    </w:p>
                  </w:txbxContent>
                </v:textbox>
              </v:shape>
            </w:pict>
          </mc:Fallback>
        </mc:AlternateContent>
      </w:r>
      <w:r w:rsidR="004B3A56" w:rsidRPr="00E228B7">
        <w:rPr>
          <w:rFonts w:ascii="GHEA Grapalat" w:hAnsi="GHEA Grapalat"/>
          <w:color w:val="000000"/>
          <w:sz w:val="20"/>
          <w:szCs w:val="20"/>
        </w:rPr>
        <w:t>In the third quarter of 2020, the actual budget revenues amounted to 107.8% of the adjusted budget</w:t>
      </w:r>
      <w:r w:rsidR="004B3A56" w:rsidRPr="00527691">
        <w:rPr>
          <w:rStyle w:val="FootnoteReference"/>
          <w:rFonts w:ascii="GHEA Grapalat" w:hAnsi="GHEA Grapalat"/>
          <w:color w:val="000000"/>
          <w:sz w:val="20"/>
          <w:szCs w:val="20"/>
        </w:rPr>
        <w:footnoteReference w:customMarkFollows="1" w:id="17"/>
        <w:t>18</w:t>
      </w:r>
      <w:r w:rsidR="004B3A56" w:rsidRPr="00E228B7">
        <w:rPr>
          <w:rFonts w:ascii="GHEA Grapalat" w:hAnsi="GHEA Grapalat"/>
          <w:color w:val="000000"/>
          <w:sz w:val="20"/>
          <w:szCs w:val="20"/>
        </w:rPr>
        <w:t xml:space="preserve"> as larger volumes of tax revenues were collected. As a result, the revenue impulse made up 1.0 pp expansionary, smaller than the projected impulse of 1.7 pp expansionary.</w:t>
      </w:r>
    </w:p>
    <w:p w14:paraId="786760FE" w14:textId="77777777" w:rsidR="00C207ED" w:rsidRDefault="00126374" w:rsidP="004B3A56">
      <w:pPr>
        <w:tabs>
          <w:tab w:val="left" w:pos="600"/>
        </w:tabs>
        <w:spacing w:line="320" w:lineRule="atLeast"/>
        <w:ind w:firstLine="284"/>
        <w:rPr>
          <w:rFonts w:ascii="GHEA Grapalat" w:hAnsi="GHEA Grapalat" w:cs="Sylfaen"/>
          <w:sz w:val="20"/>
          <w:szCs w:val="20"/>
          <w:lang w:val="hy-AM"/>
        </w:rPr>
      </w:pPr>
      <w:r w:rsidRPr="00126374">
        <w:rPr>
          <w:noProof/>
        </w:rPr>
        <w:drawing>
          <wp:anchor distT="0" distB="0" distL="114300" distR="114300" simplePos="0" relativeHeight="252291072" behindDoc="0" locked="0" layoutInCell="1" allowOverlap="1" wp14:anchorId="601C1A7E" wp14:editId="31313242">
            <wp:simplePos x="0" y="0"/>
            <wp:positionH relativeFrom="column">
              <wp:posOffset>4147555</wp:posOffset>
            </wp:positionH>
            <wp:positionV relativeFrom="paragraph">
              <wp:posOffset>1413178</wp:posOffset>
            </wp:positionV>
            <wp:extent cx="2519680" cy="1955800"/>
            <wp:effectExtent l="0" t="0" r="0" b="6350"/>
            <wp:wrapNone/>
            <wp:docPr id="1445937357" name="Chart 1445937357" descr="Description: Description: Description:  ïåò">
              <a:extLst xmlns:a="http://schemas.openxmlformats.org/drawingml/2006/main">
                <a:ext uri="{FF2B5EF4-FFF2-40B4-BE49-F238E27FC236}">
                  <a16:creationId xmlns:a16="http://schemas.microsoft.com/office/drawing/2014/main" id="{00000000-0008-0000-2400-000003000000}"/>
                </a:ext>
                <a:ext uri="{147F2762-F138-4A5C-976F-8EAC2B608ADB}">
                  <a16:predDERef xmlns:a16="http://schemas.microsoft.com/office/drawing/2014/main" pred="{00000000-0008-0000-24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anchor>
        </w:drawing>
      </w:r>
      <w:r w:rsidRPr="00126374">
        <w:rPr>
          <w:noProof/>
        </w:rPr>
        <mc:AlternateContent>
          <mc:Choice Requires="wps">
            <w:drawing>
              <wp:anchor distT="0" distB="0" distL="114300" distR="114300" simplePos="0" relativeHeight="252289024" behindDoc="0" locked="0" layoutInCell="1" allowOverlap="1" wp14:anchorId="4761E9B0" wp14:editId="124EEB5E">
                <wp:simplePos x="0" y="0"/>
                <wp:positionH relativeFrom="column">
                  <wp:posOffset>4146512</wp:posOffset>
                </wp:positionH>
                <wp:positionV relativeFrom="paragraph">
                  <wp:posOffset>929015</wp:posOffset>
                </wp:positionV>
                <wp:extent cx="2520315" cy="542925"/>
                <wp:effectExtent l="0" t="0" r="0" b="9525"/>
                <wp:wrapNone/>
                <wp:docPr id="1445937355" name="Text Box 4145">
                  <a:extLst xmlns:a="http://schemas.openxmlformats.org/drawingml/2006/main">
                    <a:ext uri="{FF2B5EF4-FFF2-40B4-BE49-F238E27FC236}">
                      <a16:creationId xmlns:a16="http://schemas.microsoft.com/office/drawing/2014/main" id="{00000000-0008-0000-24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C3C4E0"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Chart 29</w:t>
                            </w:r>
                          </w:p>
                          <w:p w14:paraId="6B648DAE"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4"/>
                                <w:szCs w:val="4"/>
                              </w:rPr>
                              <w:t> </w:t>
                            </w:r>
                          </w:p>
                          <w:p w14:paraId="0B9C30EB"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theme="minorBidi"/>
                                <w:b/>
                                <w:bCs/>
                                <w:color w:val="002060"/>
                                <w:sz w:val="14"/>
                                <w:szCs w:val="14"/>
                              </w:rPr>
                              <w:t xml:space="preserve">Main indicators of the consolidated budget       </w:t>
                            </w:r>
                            <w:proofErr w:type="gramStart"/>
                            <w:r w:rsidRPr="00126374">
                              <w:rPr>
                                <w:rFonts w:ascii="GHEA Grapalat" w:hAnsi="GHEA Grapalat" w:cstheme="minorBidi"/>
                                <w:b/>
                                <w:bCs/>
                                <w:color w:val="002060"/>
                                <w:sz w:val="14"/>
                                <w:szCs w:val="14"/>
                              </w:rPr>
                              <w:t xml:space="preserve">   </w:t>
                            </w:r>
                            <w:r w:rsidRPr="00126374">
                              <w:rPr>
                                <w:rFonts w:ascii="GHEA Grapalat" w:hAnsi="GHEA Grapalat" w:cstheme="minorBidi"/>
                                <w:b/>
                                <w:bCs/>
                                <w:i/>
                                <w:color w:val="002060"/>
                                <w:sz w:val="14"/>
                                <w:szCs w:val="14"/>
                              </w:rPr>
                              <w:t>(</w:t>
                            </w:r>
                            <w:proofErr w:type="gramEnd"/>
                            <w:r w:rsidRPr="00126374">
                              <w:rPr>
                                <w:rFonts w:ascii="GHEA Grapalat" w:hAnsi="GHEA Grapalat" w:cstheme="minorBidi"/>
                                <w:b/>
                                <w:bCs/>
                                <w:i/>
                                <w:color w:val="002060"/>
                                <w:sz w:val="14"/>
                                <w:szCs w:val="14"/>
                              </w:rPr>
                              <w:t>billion Armenian dram)</w:t>
                            </w:r>
                          </w:p>
                          <w:p w14:paraId="020D5FA5"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i/>
                                <w:iCs/>
                                <w:color w:val="002060"/>
                                <w:sz w:val="14"/>
                                <w:szCs w:val="14"/>
                              </w:rPr>
                              <w:t> </w:t>
                            </w:r>
                          </w:p>
                          <w:p w14:paraId="561B003A"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i/>
                                <w:iCs/>
                                <w:color w:val="002060"/>
                                <w:sz w:val="14"/>
                                <w:szCs w:val="14"/>
                              </w:rPr>
                              <w:t> </w:t>
                            </w:r>
                          </w:p>
                          <w:p w14:paraId="64E48F41"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i/>
                                <w:iCs/>
                                <w:color w:val="002060"/>
                                <w:sz w:val="14"/>
                                <w:szCs w:val="14"/>
                              </w:rPr>
                              <w:t> </w:t>
                            </w:r>
                          </w:p>
                          <w:p w14:paraId="2F58ADD2"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781118C4"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42F02258"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11626FA6"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0861F971"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31AB1821"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0BC966AF"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4874FFFF"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4B8DAADC"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14E08FDE"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05FBF83E"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2E6F05AB"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74392BDD" w14:textId="77777777" w:rsidR="00923A75" w:rsidRPr="00126374" w:rsidRDefault="00923A75" w:rsidP="00126374">
                            <w:pPr>
                              <w:pStyle w:val="NormalWeb"/>
                              <w:spacing w:before="0" w:beforeAutospacing="0" w:after="0" w:afterAutospacing="0"/>
                              <w:rPr>
                                <w:color w:val="002060"/>
                              </w:rPr>
                            </w:pPr>
                            <w:r w:rsidRPr="00126374">
                              <w:rPr>
                                <w:rFonts w:ascii="Calibri" w:hAnsi="Calibri" w:cs="Calibri"/>
                                <w:b/>
                                <w:bCs/>
                                <w:color w:val="002060"/>
                                <w:sz w:val="14"/>
                                <w:szCs w:val="14"/>
                              </w:rPr>
                              <w:t> </w:t>
                            </w:r>
                          </w:p>
                          <w:p w14:paraId="5054A6B5" w14:textId="77777777" w:rsidR="00923A75" w:rsidRPr="00126374" w:rsidRDefault="00923A75" w:rsidP="00126374">
                            <w:pPr>
                              <w:pStyle w:val="NormalWeb"/>
                              <w:spacing w:before="0" w:beforeAutospacing="0" w:after="0" w:afterAutospacing="0"/>
                              <w:rPr>
                                <w:color w:val="002060"/>
                              </w:rPr>
                            </w:pPr>
                            <w:r w:rsidRPr="00126374">
                              <w:rPr>
                                <w:rFonts w:ascii="Calibri" w:hAnsi="Calibri" w:cs="Calibri"/>
                                <w:b/>
                                <w:bCs/>
                                <w:color w:val="002060"/>
                                <w:sz w:val="14"/>
                                <w:szCs w:val="14"/>
                              </w:rPr>
                              <w:t> </w:t>
                            </w:r>
                          </w:p>
                          <w:p w14:paraId="5A8C5D78"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55EABE20"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298CC34B"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182CDCC8"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0C1E918B"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0BC22D68"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3354B331"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536B326B"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527A27FC"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335CC4B7"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08F375FA"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7F01B4F5"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7F882398"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24CA8385"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08243E31"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71728C1B"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5275CB63"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0C087E3E"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3CDFCBDE"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709CD817"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4C1ADF65"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3DF8F50A"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12DD6830"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52F2ADF6"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43089CDF" w14:textId="77777777" w:rsidR="00923A75" w:rsidRPr="00126374" w:rsidRDefault="00923A75" w:rsidP="00126374">
                            <w:pPr>
                              <w:pStyle w:val="NormalWeb"/>
                              <w:spacing w:before="0" w:beforeAutospacing="0" w:after="0" w:afterAutospacing="0"/>
                              <w:rPr>
                                <w:color w:val="002060"/>
                              </w:rPr>
                            </w:pPr>
                            <w:r w:rsidRPr="00126374">
                              <w:rPr>
                                <w:rFonts w:ascii="Times LatArm" w:hAnsi="Times LatArm"/>
                                <w:color w:val="002060"/>
                                <w:sz w:val="14"/>
                                <w:szCs w:val="14"/>
                              </w:rPr>
                              <w:t> </w:t>
                            </w:r>
                          </w:p>
                        </w:txbxContent>
                      </wps:txbx>
                      <wps:bodyPr rot="0" vert="horz" wrap="square" lIns="91440" tIns="45720" rIns="91440" bIns="45720" anchor="t" anchorCtr="0" upright="1">
                        <a:noAutofit/>
                      </wps:bodyPr>
                    </wps:wsp>
                  </a:graphicData>
                </a:graphic>
              </wp:anchor>
            </w:drawing>
          </mc:Choice>
          <mc:Fallback>
            <w:pict>
              <v:shape w14:anchorId="4761E9B0" id="_x0000_s1098" type="#_x0000_t202" style="position:absolute;left:0;text-align:left;margin-left:326.5pt;margin-top:73.15pt;width:198.45pt;height:42.75pt;z-index:25228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" filled="f" stroked="f">
                <v:textbox>
                  <w:txbxContent>
                    <w:p w14:paraId="42C3C4E0"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Chart 29</w:t>
                      </w:r>
                    </w:p>
                    <w:p w14:paraId="6B648DAE"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4"/>
                          <w:szCs w:val="4"/>
                        </w:rPr>
                        <w:t> </w:t>
                      </w:r>
                    </w:p>
                    <w:p w14:paraId="0B9C30EB"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theme="minorBidi"/>
                          <w:b/>
                          <w:bCs/>
                          <w:color w:val="002060"/>
                          <w:sz w:val="14"/>
                          <w:szCs w:val="14"/>
                        </w:rPr>
                        <w:t xml:space="preserve">Main indicators of the consolidated budget       </w:t>
                      </w:r>
                      <w:proofErr w:type="gramStart"/>
                      <w:r w:rsidRPr="00126374">
                        <w:rPr>
                          <w:rFonts w:ascii="GHEA Grapalat" w:hAnsi="GHEA Grapalat" w:cstheme="minorBidi"/>
                          <w:b/>
                          <w:bCs/>
                          <w:color w:val="002060"/>
                          <w:sz w:val="14"/>
                          <w:szCs w:val="14"/>
                        </w:rPr>
                        <w:t xml:space="preserve">   </w:t>
                      </w:r>
                      <w:r w:rsidRPr="00126374">
                        <w:rPr>
                          <w:rFonts w:ascii="GHEA Grapalat" w:hAnsi="GHEA Grapalat" w:cstheme="minorBidi"/>
                          <w:b/>
                          <w:bCs/>
                          <w:i/>
                          <w:color w:val="002060"/>
                          <w:sz w:val="14"/>
                          <w:szCs w:val="14"/>
                        </w:rPr>
                        <w:t>(</w:t>
                      </w:r>
                      <w:proofErr w:type="gramEnd"/>
                      <w:r w:rsidRPr="00126374">
                        <w:rPr>
                          <w:rFonts w:ascii="GHEA Grapalat" w:hAnsi="GHEA Grapalat" w:cstheme="minorBidi"/>
                          <w:b/>
                          <w:bCs/>
                          <w:i/>
                          <w:color w:val="002060"/>
                          <w:sz w:val="14"/>
                          <w:szCs w:val="14"/>
                        </w:rPr>
                        <w:t>billion Armenian dram)</w:t>
                      </w:r>
                    </w:p>
                    <w:p w14:paraId="020D5FA5"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i/>
                          <w:iCs/>
                          <w:color w:val="002060"/>
                          <w:sz w:val="14"/>
                          <w:szCs w:val="14"/>
                        </w:rPr>
                        <w:t> </w:t>
                      </w:r>
                    </w:p>
                    <w:p w14:paraId="561B003A"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i/>
                          <w:iCs/>
                          <w:color w:val="002060"/>
                          <w:sz w:val="14"/>
                          <w:szCs w:val="14"/>
                        </w:rPr>
                        <w:t> </w:t>
                      </w:r>
                    </w:p>
                    <w:p w14:paraId="64E48F41"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i/>
                          <w:iCs/>
                          <w:color w:val="002060"/>
                          <w:sz w:val="14"/>
                          <w:szCs w:val="14"/>
                        </w:rPr>
                        <w:t> </w:t>
                      </w:r>
                    </w:p>
                    <w:p w14:paraId="2F58ADD2"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781118C4"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42F02258"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11626FA6"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0861F971"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31AB1821"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0BC966AF"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4874FFFF"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4B8DAADC"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14E08FDE"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05FBF83E"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2E6F05AB"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74392BDD" w14:textId="77777777" w:rsidR="00923A75" w:rsidRPr="00126374" w:rsidRDefault="00923A75" w:rsidP="00126374">
                      <w:pPr>
                        <w:pStyle w:val="NormalWeb"/>
                        <w:spacing w:before="0" w:beforeAutospacing="0" w:after="0" w:afterAutospacing="0"/>
                        <w:rPr>
                          <w:color w:val="002060"/>
                        </w:rPr>
                      </w:pPr>
                      <w:r w:rsidRPr="00126374">
                        <w:rPr>
                          <w:rFonts w:ascii="Calibri" w:hAnsi="Calibri" w:cs="Calibri"/>
                          <w:b/>
                          <w:bCs/>
                          <w:color w:val="002060"/>
                          <w:sz w:val="14"/>
                          <w:szCs w:val="14"/>
                        </w:rPr>
                        <w:t> </w:t>
                      </w:r>
                    </w:p>
                    <w:p w14:paraId="5054A6B5" w14:textId="77777777" w:rsidR="00923A75" w:rsidRPr="00126374" w:rsidRDefault="00923A75" w:rsidP="00126374">
                      <w:pPr>
                        <w:pStyle w:val="NormalWeb"/>
                        <w:spacing w:before="0" w:beforeAutospacing="0" w:after="0" w:afterAutospacing="0"/>
                        <w:rPr>
                          <w:color w:val="002060"/>
                        </w:rPr>
                      </w:pPr>
                      <w:r w:rsidRPr="00126374">
                        <w:rPr>
                          <w:rFonts w:ascii="Calibri" w:hAnsi="Calibri" w:cs="Calibri"/>
                          <w:b/>
                          <w:bCs/>
                          <w:color w:val="002060"/>
                          <w:sz w:val="14"/>
                          <w:szCs w:val="14"/>
                        </w:rPr>
                        <w:t> </w:t>
                      </w:r>
                    </w:p>
                    <w:p w14:paraId="5A8C5D78"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55EABE20"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298CC34B"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182CDCC8"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0C1E918B"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0BC22D68"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3354B331"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536B326B"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527A27FC"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335CC4B7"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08F375FA"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7F01B4F5"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7F882398"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24CA8385"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08243E31"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71728C1B"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5275CB63"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0C087E3E"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3CDFCBDE"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709CD817"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4C1ADF65"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3DF8F50A"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12DD6830"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52F2ADF6"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43089CDF" w14:textId="77777777" w:rsidR="00923A75" w:rsidRPr="00126374" w:rsidRDefault="00923A75" w:rsidP="00126374">
                      <w:pPr>
                        <w:pStyle w:val="NormalWeb"/>
                        <w:spacing w:before="0" w:beforeAutospacing="0" w:after="0" w:afterAutospacing="0"/>
                        <w:rPr>
                          <w:color w:val="002060"/>
                        </w:rPr>
                      </w:pPr>
                      <w:r w:rsidRPr="00126374">
                        <w:rPr>
                          <w:rFonts w:ascii="Times LatArm" w:hAnsi="Times LatArm"/>
                          <w:color w:val="002060"/>
                          <w:sz w:val="14"/>
                          <w:szCs w:val="14"/>
                        </w:rPr>
                        <w:t> </w:t>
                      </w:r>
                    </w:p>
                  </w:txbxContent>
                </v:textbox>
              </v:shape>
            </w:pict>
          </mc:Fallback>
        </mc:AlternateContent>
      </w:r>
      <w:r w:rsidRPr="004B3A56">
        <w:rPr>
          <w:rFonts w:ascii="GHEA Grapalat" w:eastAsia="GHEA Grapalat" w:hAnsi="GHEA Grapalat" w:cs="GHEA Grapalat"/>
          <w:b/>
          <w:i/>
          <w:noProof/>
          <w:color w:val="000000" w:themeColor="text1"/>
          <w:sz w:val="20"/>
          <w:szCs w:val="20"/>
        </w:rPr>
        <mc:AlternateContent>
          <mc:Choice Requires="wps">
            <w:drawing>
              <wp:anchor distT="0" distB="0" distL="114300" distR="114300" simplePos="0" relativeHeight="252077056" behindDoc="0" locked="0" layoutInCell="1" allowOverlap="1" wp14:anchorId="78A8343C" wp14:editId="67E8DFC0">
                <wp:simplePos x="0" y="0"/>
                <wp:positionH relativeFrom="column">
                  <wp:posOffset>4148199</wp:posOffset>
                </wp:positionH>
                <wp:positionV relativeFrom="page">
                  <wp:posOffset>3369367</wp:posOffset>
                </wp:positionV>
                <wp:extent cx="2520315" cy="504000"/>
                <wp:effectExtent l="0" t="0" r="51435" b="48895"/>
                <wp:wrapNone/>
                <wp:docPr id="1445937361" name="Flowchart: Alternate Process 1445937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504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370BCF03" w14:textId="77777777" w:rsidR="00923A75" w:rsidRPr="004B3A56" w:rsidRDefault="00923A75" w:rsidP="002F7720">
                            <w:pPr>
                              <w:spacing w:line="160" w:lineRule="atLeast"/>
                              <w:rPr>
                                <w:rFonts w:ascii="GHEA Grapalat" w:hAnsi="GHEA Grapalat"/>
                                <w:b/>
                                <w:i/>
                                <w:sz w:val="14"/>
                                <w:szCs w:val="14"/>
                              </w:rPr>
                            </w:pPr>
                            <w:r w:rsidRPr="004B3A56">
                              <w:rPr>
                                <w:rFonts w:ascii="GHEA Grapalat" w:hAnsi="GHEA Grapalat"/>
                                <w:b/>
                                <w:i/>
                                <w:sz w:val="14"/>
                                <w:szCs w:val="14"/>
                              </w:rPr>
                              <w:t>The fiscal policy’s impact on aggregate demand is estimated to be 5.5 pp expansionary for the third quarter.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A8343C" id="Flowchart: Alternate Process 1445937361" o:spid="_x0000_s1099" type="#_x0000_t176" style="position:absolute;left:0;text-align:left;margin-left:326.65pt;margin-top:265.3pt;width:198.45pt;height:39.7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" fillcolor="#d5dce4 [671]" strokecolor="gray">
                <v:shadow on="t" offset=",3pt"/>
                <v:textbox>
                  <w:txbxContent>
                    <w:p w14:paraId="370BCF03" w14:textId="77777777" w:rsidR="00923A75" w:rsidRPr="004B3A56" w:rsidRDefault="00923A75" w:rsidP="002F7720">
                      <w:pPr>
                        <w:spacing w:line="160" w:lineRule="atLeast"/>
                        <w:rPr>
                          <w:rFonts w:ascii="GHEA Grapalat" w:hAnsi="GHEA Grapalat"/>
                          <w:b/>
                          <w:i/>
                          <w:sz w:val="14"/>
                          <w:szCs w:val="14"/>
                        </w:rPr>
                      </w:pPr>
                      <w:r w:rsidRPr="004B3A56">
                        <w:rPr>
                          <w:rFonts w:ascii="GHEA Grapalat" w:hAnsi="GHEA Grapalat"/>
                          <w:b/>
                          <w:i/>
                          <w:sz w:val="14"/>
                          <w:szCs w:val="14"/>
                        </w:rPr>
                        <w:t>The fiscal policy’s impact on aggregate demand is estimated to be 5.5 pp expansionary for the third quarter.</w:t>
                      </w:r>
                    </w:p>
                  </w:txbxContent>
                </v:textbox>
                <w10:wrap anchory="page"/>
              </v:shape>
            </w:pict>
          </mc:Fallback>
        </mc:AlternateContent>
      </w:r>
      <w:r w:rsidR="004B3A56" w:rsidRPr="00E228B7">
        <w:rPr>
          <w:rFonts w:ascii="GHEA Grapalat" w:hAnsi="GHEA Grapalat"/>
          <w:sz w:val="20"/>
          <w:szCs w:val="20"/>
        </w:rPr>
        <w:t>State budget expenditures in the third quarter were in accordance with the CBA projection, although net lending was lower than predicted by the CBA. So, the expenditures impulse amounted to 4.5 pp expansionary instead of the projected 5.4 pp expansionary</w:t>
      </w:r>
      <w:r w:rsidR="004B3A56" w:rsidRPr="00E228B7">
        <w:rPr>
          <w:rFonts w:ascii="GHEA Grapalat" w:hAnsi="GHEA Grapalat"/>
          <w:sz w:val="20"/>
          <w:szCs w:val="20"/>
          <w:lang w:val="hy-AM"/>
        </w:rPr>
        <w:t xml:space="preserve"> (</w:t>
      </w:r>
      <w:proofErr w:type="spellStart"/>
      <w:r w:rsidR="004B3A56" w:rsidRPr="00E228B7">
        <w:rPr>
          <w:rFonts w:ascii="GHEA Grapalat" w:hAnsi="GHEA Grapalat"/>
          <w:sz w:val="20"/>
          <w:szCs w:val="20"/>
          <w:lang w:val="hy-AM"/>
        </w:rPr>
        <w:t>with</w:t>
      </w:r>
      <w:proofErr w:type="spellEnd"/>
      <w:r w:rsidR="004B3A56" w:rsidRPr="00E228B7">
        <w:rPr>
          <w:rFonts w:ascii="GHEA Grapalat" w:hAnsi="GHEA Grapalat"/>
          <w:sz w:val="20"/>
          <w:szCs w:val="20"/>
          <w:lang w:val="hy-AM"/>
        </w:rPr>
        <w:t xml:space="preserve"> </w:t>
      </w:r>
      <w:r w:rsidR="004B3A56" w:rsidRPr="00E228B7">
        <w:rPr>
          <w:rFonts w:ascii="GHEA Grapalat" w:hAnsi="GHEA Grapalat"/>
          <w:sz w:val="20"/>
          <w:szCs w:val="20"/>
        </w:rPr>
        <w:t xml:space="preserve">deviated </w:t>
      </w:r>
      <w:proofErr w:type="spellStart"/>
      <w:r w:rsidR="004B3A56" w:rsidRPr="00E228B7">
        <w:rPr>
          <w:rFonts w:ascii="GHEA Grapalat" w:hAnsi="GHEA Grapalat"/>
          <w:sz w:val="20"/>
          <w:szCs w:val="20"/>
          <w:lang w:val="hy-AM"/>
        </w:rPr>
        <w:t>net</w:t>
      </w:r>
      <w:proofErr w:type="spellEnd"/>
      <w:r w:rsidR="004B3A56" w:rsidRPr="00E228B7">
        <w:rPr>
          <w:rFonts w:ascii="GHEA Grapalat" w:hAnsi="GHEA Grapalat"/>
          <w:sz w:val="20"/>
          <w:szCs w:val="20"/>
          <w:lang w:val="hy-AM"/>
        </w:rPr>
        <w:t xml:space="preserve"> </w:t>
      </w:r>
      <w:proofErr w:type="spellStart"/>
      <w:r w:rsidR="004B3A56" w:rsidRPr="00E228B7">
        <w:rPr>
          <w:rFonts w:ascii="GHEA Grapalat" w:hAnsi="GHEA Grapalat"/>
          <w:sz w:val="20"/>
          <w:szCs w:val="20"/>
          <w:lang w:val="hy-AM"/>
        </w:rPr>
        <w:t>lending</w:t>
      </w:r>
      <w:proofErr w:type="spellEnd"/>
      <w:r w:rsidR="004B3A56" w:rsidRPr="00E228B7">
        <w:rPr>
          <w:rFonts w:ascii="GHEA Grapalat" w:hAnsi="GHEA Grapalat"/>
          <w:sz w:val="20"/>
          <w:szCs w:val="20"/>
          <w:lang w:val="hy-AM"/>
        </w:rPr>
        <w:t xml:space="preserve"> </w:t>
      </w:r>
      <w:proofErr w:type="spellStart"/>
      <w:r w:rsidR="004B3A56" w:rsidRPr="00E228B7">
        <w:rPr>
          <w:rFonts w:ascii="GHEA Grapalat" w:hAnsi="GHEA Grapalat"/>
          <w:sz w:val="20"/>
          <w:szCs w:val="20"/>
          <w:lang w:val="hy-AM"/>
        </w:rPr>
        <w:t>and</w:t>
      </w:r>
      <w:proofErr w:type="spellEnd"/>
      <w:r w:rsidR="004B3A56" w:rsidRPr="00E228B7">
        <w:rPr>
          <w:rFonts w:ascii="GHEA Grapalat" w:hAnsi="GHEA Grapalat"/>
          <w:sz w:val="20"/>
          <w:szCs w:val="20"/>
          <w:lang w:val="hy-AM"/>
        </w:rPr>
        <w:t xml:space="preserve"> </w:t>
      </w:r>
      <w:r w:rsidR="004B3A56" w:rsidRPr="00E228B7">
        <w:rPr>
          <w:rFonts w:ascii="GHEA Grapalat" w:hAnsi="GHEA Grapalat"/>
          <w:sz w:val="20"/>
          <w:szCs w:val="20"/>
        </w:rPr>
        <w:t xml:space="preserve">a </w:t>
      </w:r>
      <w:proofErr w:type="spellStart"/>
      <w:r w:rsidR="004B3A56" w:rsidRPr="00E228B7">
        <w:rPr>
          <w:rFonts w:ascii="GHEA Grapalat" w:hAnsi="GHEA Grapalat"/>
          <w:sz w:val="20"/>
          <w:szCs w:val="20"/>
          <w:lang w:val="hy-AM"/>
        </w:rPr>
        <w:t>new</w:t>
      </w:r>
      <w:proofErr w:type="spellEnd"/>
      <w:r w:rsidR="004B3A56" w:rsidRPr="00E228B7">
        <w:rPr>
          <w:rFonts w:ascii="GHEA Grapalat" w:hAnsi="GHEA Grapalat"/>
          <w:sz w:val="20"/>
          <w:szCs w:val="20"/>
          <w:lang w:val="hy-AM"/>
        </w:rPr>
        <w:t xml:space="preserve"> </w:t>
      </w:r>
      <w:r w:rsidR="004B3A56" w:rsidRPr="00E228B7">
        <w:rPr>
          <w:rFonts w:ascii="GHEA Grapalat" w:hAnsi="GHEA Grapalat"/>
          <w:sz w:val="20"/>
          <w:szCs w:val="20"/>
        </w:rPr>
        <w:t xml:space="preserve">estimate of </w:t>
      </w:r>
      <w:r w:rsidR="004B3A56" w:rsidRPr="00E228B7">
        <w:rPr>
          <w:rFonts w:ascii="GHEA Grapalat" w:hAnsi="GHEA Grapalat"/>
          <w:sz w:val="20"/>
          <w:szCs w:val="20"/>
          <w:lang w:val="hy-AM"/>
        </w:rPr>
        <w:t xml:space="preserve">GDP </w:t>
      </w:r>
      <w:proofErr w:type="spellStart"/>
      <w:r w:rsidR="004B3A56" w:rsidRPr="00E228B7">
        <w:rPr>
          <w:rFonts w:ascii="GHEA Grapalat" w:hAnsi="GHEA Grapalat"/>
          <w:sz w:val="20"/>
          <w:szCs w:val="20"/>
          <w:lang w:val="hy-AM"/>
        </w:rPr>
        <w:t>potential</w:t>
      </w:r>
      <w:proofErr w:type="spellEnd"/>
      <w:r w:rsidR="004B3A56" w:rsidRPr="00E228B7">
        <w:rPr>
          <w:rFonts w:ascii="GHEA Grapalat" w:hAnsi="GHEA Grapalat"/>
          <w:sz w:val="20"/>
          <w:szCs w:val="20"/>
          <w:lang w:val="hy-AM"/>
        </w:rPr>
        <w:t>)</w:t>
      </w:r>
      <w:r w:rsidR="004B3A56" w:rsidRPr="00E228B7">
        <w:rPr>
          <w:rFonts w:ascii="GHEA Grapalat" w:hAnsi="GHEA Grapalat"/>
          <w:sz w:val="20"/>
          <w:szCs w:val="20"/>
        </w:rPr>
        <w:t xml:space="preserve">. The implementation of certain items in state budget expenditures fell short of the CBA projection, with item </w:t>
      </w:r>
      <w:r w:rsidR="004B3A56" w:rsidRPr="004B3A56">
        <w:rPr>
          <w:rFonts w:ascii="GHEA Grapalat" w:hAnsi="GHEA Grapalat"/>
          <w:b/>
          <w:i/>
          <w:sz w:val="20"/>
          <w:szCs w:val="20"/>
        </w:rPr>
        <w:t>public consumption</w:t>
      </w:r>
      <w:r w:rsidR="004B3A56" w:rsidRPr="00E228B7">
        <w:rPr>
          <w:rFonts w:ascii="GHEA Grapalat" w:hAnsi="GHEA Grapalat"/>
          <w:sz w:val="20"/>
          <w:szCs w:val="20"/>
        </w:rPr>
        <w:t xml:space="preserve"> outperformed by 3.8%, which includes the anti-crisis measures taken to fight the spread of coronavirus and the increase in healthcare costs. The actual expenditures on</w:t>
      </w:r>
      <w:r w:rsidR="004B3A56" w:rsidRPr="00E228B7">
        <w:rPr>
          <w:rFonts w:ascii="GHEA Grapalat" w:hAnsi="GHEA Grapalat"/>
          <w:b/>
          <w:sz w:val="20"/>
          <w:szCs w:val="20"/>
        </w:rPr>
        <w:t xml:space="preserve"> </w:t>
      </w:r>
      <w:r w:rsidR="004B3A56" w:rsidRPr="004B3A56">
        <w:rPr>
          <w:rFonts w:ascii="GHEA Grapalat" w:hAnsi="GHEA Grapalat"/>
          <w:b/>
          <w:i/>
          <w:sz w:val="20"/>
          <w:szCs w:val="20"/>
        </w:rPr>
        <w:t>non-financial assets</w:t>
      </w:r>
      <w:r w:rsidR="004B3A56" w:rsidRPr="00E228B7">
        <w:rPr>
          <w:rFonts w:ascii="GHEA Grapalat" w:hAnsi="GHEA Grapalat"/>
          <w:sz w:val="20"/>
          <w:szCs w:val="20"/>
        </w:rPr>
        <w:t xml:space="preserve"> also surpassed the CBA projection largely because of expenditures funded by domestic sources.</w:t>
      </w:r>
    </w:p>
    <w:p w14:paraId="3100F8DE" w14:textId="77777777" w:rsidR="00C207ED" w:rsidRDefault="00126374" w:rsidP="004B3A56">
      <w:pPr>
        <w:tabs>
          <w:tab w:val="left" w:pos="600"/>
        </w:tabs>
        <w:spacing w:line="328" w:lineRule="atLeast"/>
        <w:ind w:firstLine="284"/>
        <w:rPr>
          <w:rFonts w:ascii="GHEA Grapalat" w:hAnsi="GHEA Grapalat" w:cs="Sylfaen"/>
          <w:bCs/>
          <w:iCs/>
          <w:sz w:val="20"/>
          <w:szCs w:val="20"/>
          <w:lang w:val="hy-AM"/>
        </w:rPr>
      </w:pPr>
      <w:r w:rsidRPr="00126374">
        <w:rPr>
          <w:noProof/>
        </w:rPr>
        <mc:AlternateContent>
          <mc:Choice Requires="wps">
            <w:drawing>
              <wp:anchor distT="0" distB="0" distL="114300" distR="114300" simplePos="0" relativeHeight="252290048" behindDoc="0" locked="0" layoutInCell="1" allowOverlap="1" wp14:anchorId="6BDCAFA0" wp14:editId="0C4A7607">
                <wp:simplePos x="0" y="0"/>
                <wp:positionH relativeFrom="column">
                  <wp:posOffset>4864128</wp:posOffset>
                </wp:positionH>
                <wp:positionV relativeFrom="paragraph">
                  <wp:posOffset>1143588</wp:posOffset>
                </wp:positionV>
                <wp:extent cx="1803723" cy="254000"/>
                <wp:effectExtent l="0" t="0" r="0" b="0"/>
                <wp:wrapNone/>
                <wp:docPr id="1445937356" name="Text Box 302">
                  <a:extLst xmlns:a="http://schemas.openxmlformats.org/drawingml/2006/main">
                    <a:ext uri="{FF2B5EF4-FFF2-40B4-BE49-F238E27FC236}">
                      <a16:creationId xmlns:a16="http://schemas.microsoft.com/office/drawing/2014/main" id="{00000000-0008-0000-2400-000005000000}"/>
                    </a:ext>
                    <a:ext uri="{147F2762-F138-4A5C-976F-8EAC2B608ADB}">
                      <a16:predDERef xmlns:a16="http://schemas.microsoft.com/office/drawing/2014/main" pred="{00000000-0008-0000-2600-000003000000}"/>
                    </a:ext>
                  </a:extLst>
                </wp:docPr>
                <wp:cNvGraphicFramePr/>
                <a:graphic xmlns:a="http://schemas.openxmlformats.org/drawingml/2006/main">
                  <a:graphicData uri="http://schemas.microsoft.com/office/word/2010/wordprocessingShape">
                    <wps:wsp>
                      <wps:cNvSpPr txBox="1"/>
                      <wps:spPr>
                        <a:xfrm>
                          <a:off x="0" y="0"/>
                          <a:ext cx="1803723"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A58A54" w14:textId="77777777" w:rsidR="00923A75" w:rsidRDefault="00923A75" w:rsidP="00126374">
                            <w:pPr>
                              <w:pStyle w:val="NormalWeb"/>
                              <w:spacing w:before="0" w:beforeAutospacing="0" w:after="0" w:afterAutospacing="0"/>
                              <w:jc w:val="right"/>
                            </w:pPr>
                            <w:r>
                              <w:rPr>
                                <w:rFonts w:ascii="GHEA Grapalat" w:hAnsi="GHEA Grapalat" w:cstheme="minorBidi"/>
                                <w:i/>
                                <w:iCs/>
                                <w:color w:val="000000" w:themeColor="dark1"/>
                                <w:sz w:val="14"/>
                                <w:szCs w:val="14"/>
                              </w:rPr>
                              <w:t>Source: RA Statistics Committee</w:t>
                            </w:r>
                            <w:r>
                              <w:rPr>
                                <w:rFonts w:ascii="GHEA Grapalat" w:hAnsi="GHEA Grapalat" w:cs="Calibri"/>
                                <w:i/>
                                <w:iCs/>
                                <w:color w:val="000000" w:themeColor="dark1"/>
                                <w:sz w:val="14"/>
                                <w:szCs w:val="14"/>
                              </w:rPr>
                              <w:t> </w:t>
                            </w:r>
                          </w:p>
                          <w:p w14:paraId="7AB88D42" w14:textId="77777777" w:rsidR="00923A75" w:rsidRDefault="00923A75" w:rsidP="00126374">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DCAFA0" id="Text Box 302" o:spid="_x0000_s1100" type="#_x0000_t202" style="position:absolute;left:0;text-align:left;margin-left:383pt;margin-top:90.05pt;width:142.05pt;height:20pt;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" filled="f" stroked="f" strokeweight=".5pt">
                <v:textbox>
                  <w:txbxContent>
                    <w:p w14:paraId="45A58A54" w14:textId="77777777" w:rsidR="00923A75" w:rsidRDefault="00923A75" w:rsidP="00126374">
                      <w:pPr>
                        <w:pStyle w:val="NormalWeb"/>
                        <w:spacing w:before="0" w:beforeAutospacing="0" w:after="0" w:afterAutospacing="0"/>
                        <w:jc w:val="right"/>
                      </w:pPr>
                      <w:r>
                        <w:rPr>
                          <w:rFonts w:ascii="GHEA Grapalat" w:hAnsi="GHEA Grapalat" w:cstheme="minorBidi"/>
                          <w:i/>
                          <w:iCs/>
                          <w:color w:val="000000" w:themeColor="dark1"/>
                          <w:sz w:val="14"/>
                          <w:szCs w:val="14"/>
                        </w:rPr>
                        <w:t>Source: RA Statistics Committee</w:t>
                      </w:r>
                      <w:r>
                        <w:rPr>
                          <w:rFonts w:ascii="GHEA Grapalat" w:hAnsi="GHEA Grapalat" w:cs="Calibri"/>
                          <w:i/>
                          <w:iCs/>
                          <w:color w:val="000000" w:themeColor="dark1"/>
                          <w:sz w:val="14"/>
                          <w:szCs w:val="14"/>
                        </w:rPr>
                        <w:t> </w:t>
                      </w:r>
                    </w:p>
                    <w:p w14:paraId="7AB88D42" w14:textId="77777777" w:rsidR="00923A75" w:rsidRDefault="00923A75" w:rsidP="00126374">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4B3A56" w:rsidRPr="00E228B7">
        <w:rPr>
          <w:rFonts w:ascii="GHEA Grapalat" w:hAnsi="GHEA Grapalat"/>
          <w:sz w:val="20"/>
          <w:szCs w:val="20"/>
        </w:rPr>
        <w:t xml:space="preserve">With </w:t>
      </w:r>
      <w:r w:rsidR="004B3A56" w:rsidRPr="00E228B7">
        <w:rPr>
          <w:rFonts w:ascii="GHEA Grapalat" w:hAnsi="GHEA Grapalat"/>
          <w:bCs/>
          <w:iCs/>
          <w:color w:val="000000"/>
          <w:sz w:val="20"/>
          <w:szCs w:val="20"/>
        </w:rPr>
        <w:t>third quarter 2020 revenues and expenditures performance described above, the state budget generated a deficit of AMD 105.9 billion; the figure stood below the CBA deficit projection as a result of more revenue collection. In the third quarter of 2020, local governments further posted budget surpluses, so the consolidated budget deficit amounted to AMD 103 billion.</w:t>
      </w:r>
    </w:p>
    <w:p w14:paraId="0D583B96" w14:textId="77777777" w:rsidR="00C207ED" w:rsidRDefault="00126374" w:rsidP="004B3A56">
      <w:pPr>
        <w:tabs>
          <w:tab w:val="left" w:pos="600"/>
        </w:tabs>
        <w:spacing w:line="328" w:lineRule="atLeast"/>
        <w:ind w:firstLine="284"/>
        <w:rPr>
          <w:rFonts w:ascii="GHEA Grapalat" w:hAnsi="GHEA Grapalat" w:cs="Sylfaen"/>
          <w:bCs/>
          <w:iCs/>
          <w:sz w:val="20"/>
          <w:szCs w:val="20"/>
          <w:lang w:val="hy-AM"/>
        </w:rPr>
      </w:pPr>
      <w:r w:rsidRPr="00126374">
        <w:rPr>
          <w:noProof/>
        </w:rPr>
        <mc:AlternateContent>
          <mc:Choice Requires="wps">
            <w:drawing>
              <wp:anchor distT="0" distB="0" distL="114300" distR="114300" simplePos="0" relativeHeight="252293120" behindDoc="0" locked="0" layoutInCell="1" allowOverlap="1" wp14:anchorId="1F9EA969" wp14:editId="24D5E3D5">
                <wp:simplePos x="0" y="0"/>
                <wp:positionH relativeFrom="column">
                  <wp:posOffset>4147479</wp:posOffset>
                </wp:positionH>
                <wp:positionV relativeFrom="paragraph">
                  <wp:posOffset>197816</wp:posOffset>
                </wp:positionV>
                <wp:extent cx="2520000" cy="676275"/>
                <wp:effectExtent l="0" t="0" r="0" b="9525"/>
                <wp:wrapNone/>
                <wp:docPr id="1445937360" name="Text Box 4145">
                  <a:extLst xmlns:a="http://schemas.openxmlformats.org/drawingml/2006/main">
                    <a:ext uri="{FF2B5EF4-FFF2-40B4-BE49-F238E27FC236}">
                      <a16:creationId xmlns:a16="http://schemas.microsoft.com/office/drawing/2014/main" id="{00000000-0008-0000-25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D84E9" w14:textId="77777777" w:rsidR="00923A75" w:rsidRPr="00126374" w:rsidRDefault="00923A75" w:rsidP="00126374">
                            <w:pPr>
                              <w:pStyle w:val="NormalWeb"/>
                              <w:spacing w:before="0" w:beforeAutospacing="0" w:after="0" w:afterAutospacing="0"/>
                              <w:rPr>
                                <w:rFonts w:ascii="GHEA Grapalat" w:hAnsi="GHEA Grapalat" w:cs="Sylfaen"/>
                                <w:b/>
                                <w:bCs/>
                                <w:color w:val="002060"/>
                                <w:sz w:val="14"/>
                                <w:szCs w:val="14"/>
                              </w:rPr>
                            </w:pPr>
                            <w:r w:rsidRPr="00126374">
                              <w:rPr>
                                <w:rFonts w:ascii="GHEA Grapalat" w:hAnsi="GHEA Grapalat" w:cs="Sylfaen"/>
                                <w:b/>
                                <w:bCs/>
                                <w:color w:val="002060"/>
                                <w:sz w:val="14"/>
                                <w:szCs w:val="14"/>
                              </w:rPr>
                              <w:t xml:space="preserve">Chart </w:t>
                            </w:r>
                            <w:r w:rsidRPr="00126374">
                              <w:rPr>
                                <w:rFonts w:ascii="GHEA Grapalat" w:hAnsi="GHEA Grapalat" w:cs="Sylfaen"/>
                                <w:b/>
                                <w:bCs/>
                                <w:color w:val="002060"/>
                                <w:sz w:val="14"/>
                                <w:szCs w:val="14"/>
                                <w:lang w:val="hy-AM"/>
                              </w:rPr>
                              <w:t>3</w:t>
                            </w:r>
                            <w:r w:rsidRPr="00126374">
                              <w:rPr>
                                <w:rFonts w:ascii="GHEA Grapalat" w:hAnsi="GHEA Grapalat" w:cs="Sylfaen"/>
                                <w:b/>
                                <w:bCs/>
                                <w:color w:val="002060"/>
                                <w:sz w:val="14"/>
                                <w:szCs w:val="14"/>
                              </w:rPr>
                              <w:t>0</w:t>
                            </w:r>
                          </w:p>
                          <w:p w14:paraId="72E0A154" w14:textId="77777777" w:rsidR="00923A75" w:rsidRPr="00126374" w:rsidRDefault="00923A75" w:rsidP="00126374">
                            <w:pPr>
                              <w:pStyle w:val="NormalWeb"/>
                              <w:spacing w:before="0" w:beforeAutospacing="0" w:after="0" w:afterAutospacing="0"/>
                              <w:rPr>
                                <w:rFonts w:ascii="GHEA Grapalat" w:hAnsi="GHEA Grapalat"/>
                                <w:color w:val="002060"/>
                                <w:sz w:val="6"/>
                                <w:szCs w:val="6"/>
                              </w:rPr>
                            </w:pPr>
                          </w:p>
                          <w:p w14:paraId="2E9A06AF"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theme="minorBidi"/>
                                <w:b/>
                                <w:bCs/>
                                <w:color w:val="002060"/>
                                <w:sz w:val="14"/>
                                <w:szCs w:val="14"/>
                              </w:rPr>
                              <w:t xml:space="preserve">In the third quarter of 2020 the state budget generated a deficit, and the share of domestic funding sources has increased </w:t>
                            </w:r>
                            <w:r w:rsidRPr="00126374">
                              <w:rPr>
                                <w:rFonts w:ascii="GHEA Grapalat" w:hAnsi="GHEA Grapalat" w:cs="Sylfaen"/>
                                <w:b/>
                                <w:bCs/>
                                <w:i/>
                                <w:color w:val="002060"/>
                                <w:sz w:val="14"/>
                                <w:szCs w:val="14"/>
                              </w:rPr>
                              <w:t>(million Armenian dram)</w:t>
                            </w:r>
                          </w:p>
                          <w:p w14:paraId="65FF2217" w14:textId="77777777" w:rsidR="00923A75" w:rsidRPr="00126374" w:rsidRDefault="00923A75" w:rsidP="00126374">
                            <w:pPr>
                              <w:pStyle w:val="NormalWeb"/>
                              <w:spacing w:before="0" w:beforeAutospacing="0" w:after="0" w:afterAutospacing="0"/>
                              <w:rPr>
                                <w:color w:val="002060"/>
                              </w:rPr>
                            </w:pPr>
                            <w:r w:rsidRPr="00126374">
                              <w:rPr>
                                <w:rFonts w:ascii="Times LatArm" w:hAnsi="Times LatArm"/>
                                <w:color w:val="002060"/>
                              </w:rPr>
                              <w:t> </w:t>
                            </w:r>
                          </w:p>
                          <w:p w14:paraId="07CBC73E"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i/>
                                <w:iCs/>
                                <w:color w:val="002060"/>
                                <w:sz w:val="14"/>
                                <w:szCs w:val="14"/>
                              </w:rPr>
                              <w:t> </w:t>
                            </w:r>
                          </w:p>
                          <w:p w14:paraId="2FA744CE"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i/>
                                <w:iCs/>
                                <w:color w:val="002060"/>
                                <w:sz w:val="14"/>
                                <w:szCs w:val="14"/>
                              </w:rPr>
                              <w:t> </w:t>
                            </w:r>
                          </w:p>
                          <w:p w14:paraId="3F075DEA"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i/>
                                <w:iCs/>
                                <w:color w:val="002060"/>
                                <w:sz w:val="14"/>
                                <w:szCs w:val="14"/>
                              </w:rPr>
                              <w:t> </w:t>
                            </w:r>
                          </w:p>
                          <w:p w14:paraId="18AAB400"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67C81D3E"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0316CB0A"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1C77E73F"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3EEF2099"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76C26DB6"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1BF7E10C"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0F813BA4"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6BD9B17B"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197AB0A6"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12D7989D"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74067D5F"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3804AA83" w14:textId="77777777" w:rsidR="00923A75" w:rsidRPr="00126374" w:rsidRDefault="00923A75" w:rsidP="00126374">
                            <w:pPr>
                              <w:pStyle w:val="NormalWeb"/>
                              <w:spacing w:before="0" w:beforeAutospacing="0" w:after="0" w:afterAutospacing="0"/>
                              <w:rPr>
                                <w:color w:val="002060"/>
                              </w:rPr>
                            </w:pPr>
                            <w:r w:rsidRPr="00126374">
                              <w:rPr>
                                <w:rFonts w:ascii="Calibri" w:hAnsi="Calibri" w:cs="Calibri"/>
                                <w:b/>
                                <w:bCs/>
                                <w:color w:val="002060"/>
                                <w:sz w:val="14"/>
                                <w:szCs w:val="14"/>
                              </w:rPr>
                              <w:t> </w:t>
                            </w:r>
                          </w:p>
                          <w:p w14:paraId="260E26F4" w14:textId="77777777" w:rsidR="00923A75" w:rsidRPr="00126374" w:rsidRDefault="00923A75" w:rsidP="00126374">
                            <w:pPr>
                              <w:pStyle w:val="NormalWeb"/>
                              <w:spacing w:before="0" w:beforeAutospacing="0" w:after="0" w:afterAutospacing="0"/>
                              <w:rPr>
                                <w:color w:val="002060"/>
                              </w:rPr>
                            </w:pPr>
                            <w:r w:rsidRPr="00126374">
                              <w:rPr>
                                <w:rFonts w:ascii="Calibri" w:hAnsi="Calibri" w:cs="Calibri"/>
                                <w:b/>
                                <w:bCs/>
                                <w:color w:val="002060"/>
                                <w:sz w:val="14"/>
                                <w:szCs w:val="14"/>
                              </w:rPr>
                              <w:t> </w:t>
                            </w:r>
                          </w:p>
                          <w:p w14:paraId="07F91D6F"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7AEAE70A"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20AE61EC"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5CEF54CD"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649533E8"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4AF539A6"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3CB18480"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0134EB42"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663204C3"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27ED991D"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6117BE88"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66F54ECE"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6BDD2826"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1E5A288D"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03D26EAF"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3AECF1A9"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2EFFC22D"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24C913C3"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5107EA65"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37B7F444"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2722AACC"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txbxContent>
                      </wps:txbx>
                      <wps:bodyPr rot="0" vert="horz" wrap="square" lIns="91440" tIns="45720" rIns="91440" bIns="45720" anchor="t" anchorCtr="0" upright="1">
                        <a:noAutofit/>
                      </wps:bodyPr>
                    </wps:wsp>
                  </a:graphicData>
                </a:graphic>
              </wp:anchor>
            </w:drawing>
          </mc:Choice>
          <mc:Fallback>
            <w:pict>
              <v:shape w14:anchorId="1F9EA969" id="_x0000_s1101" type="#_x0000_t202" style="position:absolute;left:0;text-align:left;margin-left:326.55pt;margin-top:15.6pt;width:198.45pt;height:53.25pt;z-index:25229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" filled="f" stroked="f">
                <v:textbox>
                  <w:txbxContent>
                    <w:p w14:paraId="22FD84E9" w14:textId="77777777" w:rsidR="00923A75" w:rsidRPr="00126374" w:rsidRDefault="00923A75" w:rsidP="00126374">
                      <w:pPr>
                        <w:pStyle w:val="NormalWeb"/>
                        <w:spacing w:before="0" w:beforeAutospacing="0" w:after="0" w:afterAutospacing="0"/>
                        <w:rPr>
                          <w:rFonts w:ascii="GHEA Grapalat" w:hAnsi="GHEA Grapalat" w:cs="Sylfaen"/>
                          <w:b/>
                          <w:bCs/>
                          <w:color w:val="002060"/>
                          <w:sz w:val="14"/>
                          <w:szCs w:val="14"/>
                        </w:rPr>
                      </w:pPr>
                      <w:r w:rsidRPr="00126374">
                        <w:rPr>
                          <w:rFonts w:ascii="GHEA Grapalat" w:hAnsi="GHEA Grapalat" w:cs="Sylfaen"/>
                          <w:b/>
                          <w:bCs/>
                          <w:color w:val="002060"/>
                          <w:sz w:val="14"/>
                          <w:szCs w:val="14"/>
                        </w:rPr>
                        <w:t xml:space="preserve">Chart </w:t>
                      </w:r>
                      <w:r w:rsidRPr="00126374">
                        <w:rPr>
                          <w:rFonts w:ascii="GHEA Grapalat" w:hAnsi="GHEA Grapalat" w:cs="Sylfaen"/>
                          <w:b/>
                          <w:bCs/>
                          <w:color w:val="002060"/>
                          <w:sz w:val="14"/>
                          <w:szCs w:val="14"/>
                          <w:lang w:val="hy-AM"/>
                        </w:rPr>
                        <w:t>3</w:t>
                      </w:r>
                      <w:r w:rsidRPr="00126374">
                        <w:rPr>
                          <w:rFonts w:ascii="GHEA Grapalat" w:hAnsi="GHEA Grapalat" w:cs="Sylfaen"/>
                          <w:b/>
                          <w:bCs/>
                          <w:color w:val="002060"/>
                          <w:sz w:val="14"/>
                          <w:szCs w:val="14"/>
                        </w:rPr>
                        <w:t>0</w:t>
                      </w:r>
                    </w:p>
                    <w:p w14:paraId="72E0A154" w14:textId="77777777" w:rsidR="00923A75" w:rsidRPr="00126374" w:rsidRDefault="00923A75" w:rsidP="00126374">
                      <w:pPr>
                        <w:pStyle w:val="NormalWeb"/>
                        <w:spacing w:before="0" w:beforeAutospacing="0" w:after="0" w:afterAutospacing="0"/>
                        <w:rPr>
                          <w:rFonts w:ascii="GHEA Grapalat" w:hAnsi="GHEA Grapalat"/>
                          <w:color w:val="002060"/>
                          <w:sz w:val="6"/>
                          <w:szCs w:val="6"/>
                        </w:rPr>
                      </w:pPr>
                    </w:p>
                    <w:p w14:paraId="2E9A06AF"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theme="minorBidi"/>
                          <w:b/>
                          <w:bCs/>
                          <w:color w:val="002060"/>
                          <w:sz w:val="14"/>
                          <w:szCs w:val="14"/>
                        </w:rPr>
                        <w:t xml:space="preserve">In the third quarter of 2020 the state budget generated a deficit, and the share of domestic funding sources has increased </w:t>
                      </w:r>
                      <w:r w:rsidRPr="00126374">
                        <w:rPr>
                          <w:rFonts w:ascii="GHEA Grapalat" w:hAnsi="GHEA Grapalat" w:cs="Sylfaen"/>
                          <w:b/>
                          <w:bCs/>
                          <w:i/>
                          <w:color w:val="002060"/>
                          <w:sz w:val="14"/>
                          <w:szCs w:val="14"/>
                        </w:rPr>
                        <w:t>(million Armenian dram)</w:t>
                      </w:r>
                    </w:p>
                    <w:p w14:paraId="65FF2217" w14:textId="77777777" w:rsidR="00923A75" w:rsidRPr="00126374" w:rsidRDefault="00923A75" w:rsidP="00126374">
                      <w:pPr>
                        <w:pStyle w:val="NormalWeb"/>
                        <w:spacing w:before="0" w:beforeAutospacing="0" w:after="0" w:afterAutospacing="0"/>
                        <w:rPr>
                          <w:color w:val="002060"/>
                        </w:rPr>
                      </w:pPr>
                      <w:r w:rsidRPr="00126374">
                        <w:rPr>
                          <w:rFonts w:ascii="Times LatArm" w:hAnsi="Times LatArm"/>
                          <w:color w:val="002060"/>
                        </w:rPr>
                        <w:t> </w:t>
                      </w:r>
                    </w:p>
                    <w:p w14:paraId="07CBC73E"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i/>
                          <w:iCs/>
                          <w:color w:val="002060"/>
                          <w:sz w:val="14"/>
                          <w:szCs w:val="14"/>
                        </w:rPr>
                        <w:t> </w:t>
                      </w:r>
                    </w:p>
                    <w:p w14:paraId="2FA744CE"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i/>
                          <w:iCs/>
                          <w:color w:val="002060"/>
                          <w:sz w:val="14"/>
                          <w:szCs w:val="14"/>
                        </w:rPr>
                        <w:t> </w:t>
                      </w:r>
                    </w:p>
                    <w:p w14:paraId="3F075DEA"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i/>
                          <w:iCs/>
                          <w:color w:val="002060"/>
                          <w:sz w:val="14"/>
                          <w:szCs w:val="14"/>
                        </w:rPr>
                        <w:t> </w:t>
                      </w:r>
                    </w:p>
                    <w:p w14:paraId="18AAB400"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67C81D3E"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0316CB0A"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1C77E73F"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3EEF2099"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76C26DB6"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1BF7E10C"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0F813BA4"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6BD9B17B"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197AB0A6"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12D7989D"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74067D5F"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3804AA83" w14:textId="77777777" w:rsidR="00923A75" w:rsidRPr="00126374" w:rsidRDefault="00923A75" w:rsidP="00126374">
                      <w:pPr>
                        <w:pStyle w:val="NormalWeb"/>
                        <w:spacing w:before="0" w:beforeAutospacing="0" w:after="0" w:afterAutospacing="0"/>
                        <w:rPr>
                          <w:color w:val="002060"/>
                        </w:rPr>
                      </w:pPr>
                      <w:r w:rsidRPr="00126374">
                        <w:rPr>
                          <w:rFonts w:ascii="Calibri" w:hAnsi="Calibri" w:cs="Calibri"/>
                          <w:b/>
                          <w:bCs/>
                          <w:color w:val="002060"/>
                          <w:sz w:val="14"/>
                          <w:szCs w:val="14"/>
                        </w:rPr>
                        <w:t> </w:t>
                      </w:r>
                    </w:p>
                    <w:p w14:paraId="260E26F4" w14:textId="77777777" w:rsidR="00923A75" w:rsidRPr="00126374" w:rsidRDefault="00923A75" w:rsidP="00126374">
                      <w:pPr>
                        <w:pStyle w:val="NormalWeb"/>
                        <w:spacing w:before="0" w:beforeAutospacing="0" w:after="0" w:afterAutospacing="0"/>
                        <w:rPr>
                          <w:color w:val="002060"/>
                        </w:rPr>
                      </w:pPr>
                      <w:r w:rsidRPr="00126374">
                        <w:rPr>
                          <w:rFonts w:ascii="Calibri" w:hAnsi="Calibri" w:cs="Calibri"/>
                          <w:b/>
                          <w:bCs/>
                          <w:color w:val="002060"/>
                          <w:sz w:val="14"/>
                          <w:szCs w:val="14"/>
                        </w:rPr>
                        <w:t> </w:t>
                      </w:r>
                    </w:p>
                    <w:p w14:paraId="07F91D6F"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7AEAE70A"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20AE61EC"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5CEF54CD"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649533E8"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4AF539A6"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3CB18480"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0134EB42"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663204C3"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27ED991D"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6117BE88"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66F54ECE"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6BDD2826"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1E5A288D"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03D26EAF"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3AECF1A9"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2EFFC22D"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24C913C3"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5107EA65"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37B7F444"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p w14:paraId="2722AACC" w14:textId="77777777" w:rsidR="00923A75" w:rsidRPr="00126374" w:rsidRDefault="00923A75" w:rsidP="00126374">
                      <w:pPr>
                        <w:pStyle w:val="NormalWeb"/>
                        <w:spacing w:before="0" w:beforeAutospacing="0" w:after="0" w:afterAutospacing="0"/>
                        <w:rPr>
                          <w:color w:val="002060"/>
                        </w:rPr>
                      </w:pPr>
                      <w:r w:rsidRPr="00126374">
                        <w:rPr>
                          <w:rFonts w:ascii="GHEA Grapalat" w:hAnsi="GHEA Grapalat" w:cs="Sylfaen"/>
                          <w:b/>
                          <w:bCs/>
                          <w:color w:val="002060"/>
                          <w:sz w:val="14"/>
                          <w:szCs w:val="14"/>
                        </w:rPr>
                        <w:t> </w:t>
                      </w:r>
                    </w:p>
                  </w:txbxContent>
                </v:textbox>
              </v:shape>
            </w:pict>
          </mc:Fallback>
        </mc:AlternateContent>
      </w:r>
      <w:r w:rsidR="004B3A56" w:rsidRPr="00E228B7">
        <w:rPr>
          <w:rFonts w:ascii="GHEA Grapalat" w:hAnsi="GHEA Grapalat"/>
          <w:bCs/>
          <w:iCs/>
          <w:color w:val="000000"/>
          <w:sz w:val="20"/>
          <w:szCs w:val="20"/>
        </w:rPr>
        <w:t>It should be noted that, in terms of demand and inflation, the fiscal policy’s impact in the third quarter of 2020 proved less expansionary than expected.</w:t>
      </w:r>
    </w:p>
    <w:p w14:paraId="0CF2A24B" w14:textId="77777777" w:rsidR="00C207ED" w:rsidRDefault="00126374" w:rsidP="004B3A56">
      <w:pPr>
        <w:tabs>
          <w:tab w:val="left" w:pos="600"/>
        </w:tabs>
        <w:spacing w:line="328" w:lineRule="atLeast"/>
        <w:ind w:firstLine="284"/>
        <w:rPr>
          <w:rFonts w:ascii="GHEA Grapalat" w:hAnsi="GHEA Grapalat" w:cs="Sylfaen"/>
          <w:bCs/>
          <w:iCs/>
          <w:sz w:val="20"/>
          <w:szCs w:val="20"/>
          <w:lang w:val="hy-AM"/>
        </w:rPr>
      </w:pPr>
      <w:r w:rsidRPr="00126374">
        <w:rPr>
          <w:noProof/>
        </w:rPr>
        <w:drawing>
          <wp:anchor distT="0" distB="0" distL="114300" distR="114300" simplePos="0" relativeHeight="252295168" behindDoc="0" locked="0" layoutInCell="1" allowOverlap="1" wp14:anchorId="3C922F2E" wp14:editId="4F28D885">
            <wp:simplePos x="0" y="0"/>
            <wp:positionH relativeFrom="column">
              <wp:posOffset>4149839</wp:posOffset>
            </wp:positionH>
            <wp:positionV relativeFrom="paragraph">
              <wp:posOffset>196783</wp:posOffset>
            </wp:positionV>
            <wp:extent cx="2519680" cy="2352675"/>
            <wp:effectExtent l="0" t="0" r="0" b="0"/>
            <wp:wrapNone/>
            <wp:docPr id="1445937363" name="Chart 1445937363">
              <a:extLst xmlns:a="http://schemas.openxmlformats.org/drawingml/2006/main">
                <a:ext uri="{FF2B5EF4-FFF2-40B4-BE49-F238E27FC236}">
                  <a16:creationId xmlns:a16="http://schemas.microsoft.com/office/drawing/2014/main" id="{00000000-0008-0000-2500-000003000000}"/>
                </a:ext>
                <a:ext uri="{147F2762-F138-4A5C-976F-8EAC2B608ADB}">
                  <a16:predDERef xmlns:a16="http://schemas.microsoft.com/office/drawing/2014/main" pred="{00000000-0008-0000-25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anchor>
        </w:drawing>
      </w:r>
      <w:r w:rsidR="004B3A56" w:rsidRPr="00E228B7">
        <w:rPr>
          <w:rFonts w:ascii="GHEA Grapalat" w:hAnsi="GHEA Grapalat"/>
          <w:bCs/>
          <w:iCs/>
          <w:color w:val="000000"/>
          <w:sz w:val="20"/>
          <w:szCs w:val="20"/>
        </w:rPr>
        <w:t>As to the state budget’s main indicators over the past nine months, total revenues amounted to AMD 1075.1 billion, down by 6.4% compared to the same period last year, and expenditures totaled AMD 1229.9 billion, up by 16.8% against the same period last year.</w:t>
      </w:r>
    </w:p>
    <w:p w14:paraId="5348BE95" w14:textId="77777777" w:rsidR="00C207ED" w:rsidRDefault="00126374" w:rsidP="004B3A56">
      <w:pPr>
        <w:tabs>
          <w:tab w:val="left" w:pos="600"/>
        </w:tabs>
        <w:spacing w:line="328" w:lineRule="atLeast"/>
        <w:ind w:firstLine="284"/>
        <w:rPr>
          <w:rFonts w:ascii="GHEA Grapalat" w:hAnsi="GHEA Grapalat" w:cs="Sylfaen"/>
          <w:b/>
          <w:iCs/>
          <w:color w:val="002060"/>
          <w:sz w:val="20"/>
          <w:szCs w:val="20"/>
          <w:lang w:val="hy-AM"/>
        </w:rPr>
      </w:pPr>
      <w:r w:rsidRPr="00126374">
        <w:rPr>
          <w:noProof/>
        </w:rPr>
        <mc:AlternateContent>
          <mc:Choice Requires="wps">
            <w:drawing>
              <wp:anchor distT="0" distB="0" distL="114300" distR="114300" simplePos="0" relativeHeight="252294144" behindDoc="0" locked="0" layoutInCell="1" allowOverlap="1" wp14:anchorId="6D0733DD" wp14:editId="485DA56A">
                <wp:simplePos x="0" y="0"/>
                <wp:positionH relativeFrom="column">
                  <wp:posOffset>5006842</wp:posOffset>
                </wp:positionH>
                <wp:positionV relativeFrom="paragraph">
                  <wp:posOffset>1608806</wp:posOffset>
                </wp:positionV>
                <wp:extent cx="1732128" cy="254000"/>
                <wp:effectExtent l="0" t="0" r="0" b="0"/>
                <wp:wrapNone/>
                <wp:docPr id="1445937362" name="Text Box 303">
                  <a:extLst xmlns:a="http://schemas.openxmlformats.org/drawingml/2006/main">
                    <a:ext uri="{FF2B5EF4-FFF2-40B4-BE49-F238E27FC236}">
                      <a16:creationId xmlns:a16="http://schemas.microsoft.com/office/drawing/2014/main" id="{00000000-0008-0000-2500-000005000000}"/>
                    </a:ext>
                    <a:ext uri="{147F2762-F138-4A5C-976F-8EAC2B608ADB}">
                      <a16:predDERef xmlns:a16="http://schemas.microsoft.com/office/drawing/2014/main" pred="{00000000-0008-0000-2700-000003000000}"/>
                    </a:ext>
                  </a:extLst>
                </wp:docPr>
                <wp:cNvGraphicFramePr/>
                <a:graphic xmlns:a="http://schemas.openxmlformats.org/drawingml/2006/main">
                  <a:graphicData uri="http://schemas.microsoft.com/office/word/2010/wordprocessingShape">
                    <wps:wsp>
                      <wps:cNvSpPr txBox="1"/>
                      <wps:spPr>
                        <a:xfrm>
                          <a:off x="0" y="0"/>
                          <a:ext cx="1732128"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E0887B" w14:textId="77777777" w:rsidR="00923A75" w:rsidRDefault="00923A75" w:rsidP="00126374">
                            <w:pPr>
                              <w:pStyle w:val="NormalWeb"/>
                              <w:spacing w:before="0" w:beforeAutospacing="0" w:after="0" w:afterAutospacing="0"/>
                              <w:jc w:val="right"/>
                            </w:pPr>
                            <w:r>
                              <w:rPr>
                                <w:rFonts w:ascii="GHEA Grapalat" w:hAnsi="GHEA Grapalat" w:cstheme="minorBidi"/>
                                <w:i/>
                                <w:iCs/>
                                <w:color w:val="000000" w:themeColor="dark1"/>
                                <w:sz w:val="14"/>
                                <w:szCs w:val="14"/>
                              </w:rPr>
                              <w:t>Source: RA Ministry of Finance</w:t>
                            </w:r>
                            <w:r>
                              <w:rPr>
                                <w:rFonts w:ascii="GHEA Grapalat" w:hAnsi="GHEA Grapalat" w:cs="Sylfaen"/>
                                <w:i/>
                                <w:iCs/>
                                <w:color w:val="000000" w:themeColor="dark1"/>
                                <w:sz w:val="14"/>
                                <w:szCs w:val="14"/>
                              </w:rPr>
                              <w:t> </w:t>
                            </w:r>
                          </w:p>
                          <w:p w14:paraId="6DE09240" w14:textId="77777777" w:rsidR="00923A75" w:rsidRDefault="00923A75" w:rsidP="00126374">
                            <w:pPr>
                              <w:pStyle w:val="NormalWeb"/>
                              <w:spacing w:before="0" w:beforeAutospacing="0" w:after="0" w:afterAutospacing="0"/>
                              <w:jc w:val="right"/>
                            </w:pPr>
                            <w:r>
                              <w:rPr>
                                <w:rFonts w:ascii="GHEA Grapalat" w:hAnsi="GHEA Grapalat" w:cs="Calibri"/>
                                <w:i/>
                                <w:iCs/>
                                <w:color w:val="000000" w:themeColor="dark1"/>
                                <w:sz w:val="14"/>
                                <w:szCs w:val="14"/>
                              </w:rPr>
                              <w:t> </w:t>
                            </w:r>
                          </w:p>
                          <w:p w14:paraId="5B578A99" w14:textId="77777777" w:rsidR="00923A75" w:rsidRDefault="00923A75" w:rsidP="00126374">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0733DD" id="Text Box 303" o:spid="_x0000_s1102" type="#_x0000_t202" style="position:absolute;left:0;text-align:left;margin-left:394.25pt;margin-top:126.7pt;width:136.4pt;height:20pt;z-index:25229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" filled="f" stroked="f" strokeweight=".5pt">
                <v:textbox>
                  <w:txbxContent>
                    <w:p w14:paraId="11E0887B" w14:textId="77777777" w:rsidR="00923A75" w:rsidRDefault="00923A75" w:rsidP="00126374">
                      <w:pPr>
                        <w:pStyle w:val="NormalWeb"/>
                        <w:spacing w:before="0" w:beforeAutospacing="0" w:after="0" w:afterAutospacing="0"/>
                        <w:jc w:val="right"/>
                      </w:pPr>
                      <w:r>
                        <w:rPr>
                          <w:rFonts w:ascii="GHEA Grapalat" w:hAnsi="GHEA Grapalat" w:cstheme="minorBidi"/>
                          <w:i/>
                          <w:iCs/>
                          <w:color w:val="000000" w:themeColor="dark1"/>
                          <w:sz w:val="14"/>
                          <w:szCs w:val="14"/>
                        </w:rPr>
                        <w:t>Source: RA Ministry of Finance</w:t>
                      </w:r>
                      <w:r>
                        <w:rPr>
                          <w:rFonts w:ascii="GHEA Grapalat" w:hAnsi="GHEA Grapalat" w:cs="Sylfaen"/>
                          <w:i/>
                          <w:iCs/>
                          <w:color w:val="000000" w:themeColor="dark1"/>
                          <w:sz w:val="14"/>
                          <w:szCs w:val="14"/>
                        </w:rPr>
                        <w:t> </w:t>
                      </w:r>
                    </w:p>
                    <w:p w14:paraId="6DE09240" w14:textId="77777777" w:rsidR="00923A75" w:rsidRDefault="00923A75" w:rsidP="00126374">
                      <w:pPr>
                        <w:pStyle w:val="NormalWeb"/>
                        <w:spacing w:before="0" w:beforeAutospacing="0" w:after="0" w:afterAutospacing="0"/>
                        <w:jc w:val="right"/>
                      </w:pPr>
                      <w:r>
                        <w:rPr>
                          <w:rFonts w:ascii="GHEA Grapalat" w:hAnsi="GHEA Grapalat" w:cs="Calibri"/>
                          <w:i/>
                          <w:iCs/>
                          <w:color w:val="000000" w:themeColor="dark1"/>
                          <w:sz w:val="14"/>
                          <w:szCs w:val="14"/>
                        </w:rPr>
                        <w:t> </w:t>
                      </w:r>
                    </w:p>
                    <w:p w14:paraId="5B578A99" w14:textId="77777777" w:rsidR="00923A75" w:rsidRDefault="00923A75" w:rsidP="00126374">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4B3A56" w:rsidRPr="00E228B7">
        <w:rPr>
          <w:rFonts w:ascii="GHEA Grapalat" w:hAnsi="GHEA Grapalat"/>
          <w:bCs/>
          <w:iCs/>
          <w:color w:val="000000"/>
          <w:sz w:val="20"/>
          <w:szCs w:val="20"/>
        </w:rPr>
        <w:t>In the outcome, over the past nine months of 2020, the state budget deficit has been AMD 154.8 billion, and the impact of fiscal policy on aggregate demand, 5.6 pp stimulative, owing to an expansionary impact of expenditures.</w:t>
      </w:r>
    </w:p>
    <w:p w14:paraId="28C441D5" w14:textId="77777777" w:rsidR="0062444C" w:rsidRPr="008F445E" w:rsidRDefault="00D00189" w:rsidP="004B3A56">
      <w:pPr>
        <w:tabs>
          <w:tab w:val="left" w:pos="600"/>
        </w:tabs>
        <w:spacing w:after="120" w:line="340" w:lineRule="atLeast"/>
        <w:ind w:firstLine="284"/>
        <w:jc w:val="both"/>
        <w:rPr>
          <w:rFonts w:ascii="GHEA Grapalat" w:hAnsi="GHEA Grapalat"/>
          <w:b/>
          <w:bCs/>
          <w:color w:val="002060"/>
          <w:sz w:val="20"/>
          <w:szCs w:val="20"/>
          <w:lang w:val="hy-AM"/>
        </w:rPr>
      </w:pPr>
      <w:r w:rsidRPr="00D00189">
        <w:rPr>
          <w:noProof/>
        </w:rPr>
        <w:lastRenderedPageBreak/>
        <mc:AlternateContent>
          <mc:Choice Requires="wps">
            <w:drawing>
              <wp:anchor distT="0" distB="0" distL="114300" distR="114300" simplePos="0" relativeHeight="252299264" behindDoc="0" locked="0" layoutInCell="1" allowOverlap="1" wp14:anchorId="4B9F9E5C" wp14:editId="458B1ADE">
                <wp:simplePos x="0" y="0"/>
                <wp:positionH relativeFrom="column">
                  <wp:posOffset>4143081</wp:posOffset>
                </wp:positionH>
                <wp:positionV relativeFrom="paragraph">
                  <wp:posOffset>323963</wp:posOffset>
                </wp:positionV>
                <wp:extent cx="2525243" cy="428077"/>
                <wp:effectExtent l="0" t="0" r="0" b="0"/>
                <wp:wrapNone/>
                <wp:docPr id="1445937364" name="Text Box 4145">
                  <a:extLst xmlns:a="http://schemas.openxmlformats.org/drawingml/2006/main">
                    <a:ext uri="{FF2B5EF4-FFF2-40B4-BE49-F238E27FC236}">
                      <a16:creationId xmlns:a16="http://schemas.microsoft.com/office/drawing/2014/main" id="{00000000-0008-0000-2600-000007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5243" cy="428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28C0B"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xml:space="preserve">Chart </w:t>
                            </w:r>
                            <w:r w:rsidRPr="00D00189">
                              <w:rPr>
                                <w:rFonts w:ascii="GHEA Grapalat" w:hAnsi="GHEA Grapalat" w:cs="Sylfaen"/>
                                <w:b/>
                                <w:bCs/>
                                <w:color w:val="002060"/>
                                <w:sz w:val="14"/>
                                <w:szCs w:val="14"/>
                                <w:lang w:val="hy-AM"/>
                              </w:rPr>
                              <w:t>3</w:t>
                            </w:r>
                            <w:r w:rsidRPr="00D00189">
                              <w:rPr>
                                <w:rFonts w:ascii="GHEA Grapalat" w:hAnsi="GHEA Grapalat" w:cs="Sylfaen"/>
                                <w:b/>
                                <w:bCs/>
                                <w:color w:val="002060"/>
                                <w:sz w:val="14"/>
                                <w:szCs w:val="14"/>
                              </w:rPr>
                              <w:t>1</w:t>
                            </w:r>
                          </w:p>
                          <w:p w14:paraId="064348CF" w14:textId="77777777" w:rsidR="00923A75" w:rsidRPr="00D00189" w:rsidRDefault="00923A75" w:rsidP="00D00189">
                            <w:pPr>
                              <w:pStyle w:val="NormalWeb"/>
                              <w:spacing w:before="0" w:beforeAutospacing="0" w:after="0" w:afterAutospacing="0"/>
                              <w:rPr>
                                <w:color w:val="002060"/>
                                <w:sz w:val="6"/>
                                <w:szCs w:val="6"/>
                              </w:rPr>
                            </w:pPr>
                            <w:r w:rsidRPr="00D00189">
                              <w:rPr>
                                <w:rFonts w:ascii="GHEA Grapalat" w:hAnsi="GHEA Grapalat" w:cs="Sylfaen"/>
                                <w:b/>
                                <w:bCs/>
                                <w:color w:val="002060"/>
                                <w:sz w:val="6"/>
                                <w:szCs w:val="6"/>
                              </w:rPr>
                              <w:t> </w:t>
                            </w:r>
                          </w:p>
                          <w:p w14:paraId="5E4CD343"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GDP structure by sector, (y/y growth, %)</w:t>
                            </w:r>
                          </w:p>
                          <w:p w14:paraId="445195AB"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i/>
                                <w:iCs/>
                                <w:color w:val="002060"/>
                                <w:sz w:val="14"/>
                                <w:szCs w:val="14"/>
                              </w:rPr>
                              <w:t> </w:t>
                            </w:r>
                          </w:p>
                          <w:p w14:paraId="08E7A348"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i/>
                                <w:iCs/>
                                <w:color w:val="002060"/>
                                <w:sz w:val="14"/>
                                <w:szCs w:val="14"/>
                              </w:rPr>
                              <w:t> </w:t>
                            </w:r>
                          </w:p>
                          <w:p w14:paraId="396FB2AF"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i/>
                                <w:iCs/>
                                <w:color w:val="002060"/>
                                <w:sz w:val="14"/>
                                <w:szCs w:val="14"/>
                              </w:rPr>
                              <w:t> </w:t>
                            </w:r>
                          </w:p>
                          <w:p w14:paraId="0D26BFE4"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229C38EA"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5E402D7E"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5F1E155C"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20265B6A"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7A8DC80C"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2C406CB2"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3E96B7B7"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3712B329"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636FF0E7"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5879B2EC"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4FD1DBE1"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40ED1FE7"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Calibri"/>
                                <w:b/>
                                <w:bCs/>
                                <w:color w:val="002060"/>
                                <w:sz w:val="14"/>
                                <w:szCs w:val="14"/>
                              </w:rPr>
                              <w:t> </w:t>
                            </w:r>
                          </w:p>
                          <w:p w14:paraId="63EDC099"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Calibri"/>
                                <w:b/>
                                <w:bCs/>
                                <w:color w:val="002060"/>
                                <w:sz w:val="14"/>
                                <w:szCs w:val="14"/>
                              </w:rPr>
                              <w:t> </w:t>
                            </w:r>
                          </w:p>
                          <w:p w14:paraId="3302AC10"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088FACAB"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0ADFE135"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49CF73DD"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369CB54F"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34E4713D"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3AD90D53"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33E0ECAA"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56E4027C"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044028E4"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2C6D5E23"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7AC13E1A"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62786008"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3F090506"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58128328"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593E766A"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4C519507"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70CF032F"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50BA1384"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0D8B8918"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3D1724E7"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3BEF7AD3"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olor w:val="002060"/>
                                <w:sz w:val="14"/>
                                <w:szCs w:val="14"/>
                              </w:rPr>
                              <w:t> </w:t>
                            </w:r>
                          </w:p>
                        </w:txbxContent>
                      </wps:txbx>
                      <wps:bodyPr rot="0" vert="horz" wrap="square" lIns="91440" tIns="45720" rIns="91440" bIns="45720" anchor="t" anchorCtr="0" upright="1">
                        <a:noAutofit/>
                      </wps:bodyPr>
                    </wps:wsp>
                  </a:graphicData>
                </a:graphic>
              </wp:anchor>
            </w:drawing>
          </mc:Choice>
          <mc:Fallback>
            <w:pict>
              <v:shape w14:anchorId="4B9F9E5C" id="_x0000_s1103" type="#_x0000_t202" style="position:absolute;left:0;text-align:left;margin-left:326.25pt;margin-top:25.5pt;width:198.85pt;height:33.7pt;z-index:25229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" filled="f" stroked="f">
                <v:textbox>
                  <w:txbxContent>
                    <w:p w14:paraId="17828C0B"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xml:space="preserve">Chart </w:t>
                      </w:r>
                      <w:r w:rsidRPr="00D00189">
                        <w:rPr>
                          <w:rFonts w:ascii="GHEA Grapalat" w:hAnsi="GHEA Grapalat" w:cs="Sylfaen"/>
                          <w:b/>
                          <w:bCs/>
                          <w:color w:val="002060"/>
                          <w:sz w:val="14"/>
                          <w:szCs w:val="14"/>
                          <w:lang w:val="hy-AM"/>
                        </w:rPr>
                        <w:t>3</w:t>
                      </w:r>
                      <w:r w:rsidRPr="00D00189">
                        <w:rPr>
                          <w:rFonts w:ascii="GHEA Grapalat" w:hAnsi="GHEA Grapalat" w:cs="Sylfaen"/>
                          <w:b/>
                          <w:bCs/>
                          <w:color w:val="002060"/>
                          <w:sz w:val="14"/>
                          <w:szCs w:val="14"/>
                        </w:rPr>
                        <w:t>1</w:t>
                      </w:r>
                    </w:p>
                    <w:p w14:paraId="064348CF" w14:textId="77777777" w:rsidR="00923A75" w:rsidRPr="00D00189" w:rsidRDefault="00923A75" w:rsidP="00D00189">
                      <w:pPr>
                        <w:pStyle w:val="NormalWeb"/>
                        <w:spacing w:before="0" w:beforeAutospacing="0" w:after="0" w:afterAutospacing="0"/>
                        <w:rPr>
                          <w:color w:val="002060"/>
                          <w:sz w:val="6"/>
                          <w:szCs w:val="6"/>
                        </w:rPr>
                      </w:pPr>
                      <w:r w:rsidRPr="00D00189">
                        <w:rPr>
                          <w:rFonts w:ascii="GHEA Grapalat" w:hAnsi="GHEA Grapalat" w:cs="Sylfaen"/>
                          <w:b/>
                          <w:bCs/>
                          <w:color w:val="002060"/>
                          <w:sz w:val="6"/>
                          <w:szCs w:val="6"/>
                        </w:rPr>
                        <w:t> </w:t>
                      </w:r>
                    </w:p>
                    <w:p w14:paraId="5E4CD343"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GDP structure by sector, (y/y growth, %)</w:t>
                      </w:r>
                    </w:p>
                    <w:p w14:paraId="445195AB"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i/>
                          <w:iCs/>
                          <w:color w:val="002060"/>
                          <w:sz w:val="14"/>
                          <w:szCs w:val="14"/>
                        </w:rPr>
                        <w:t> </w:t>
                      </w:r>
                    </w:p>
                    <w:p w14:paraId="08E7A348"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i/>
                          <w:iCs/>
                          <w:color w:val="002060"/>
                          <w:sz w:val="14"/>
                          <w:szCs w:val="14"/>
                        </w:rPr>
                        <w:t> </w:t>
                      </w:r>
                    </w:p>
                    <w:p w14:paraId="396FB2AF"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i/>
                          <w:iCs/>
                          <w:color w:val="002060"/>
                          <w:sz w:val="14"/>
                          <w:szCs w:val="14"/>
                        </w:rPr>
                        <w:t> </w:t>
                      </w:r>
                    </w:p>
                    <w:p w14:paraId="0D26BFE4"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229C38EA"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5E402D7E"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5F1E155C"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20265B6A"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7A8DC80C"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2C406CB2"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3E96B7B7"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3712B329"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636FF0E7"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5879B2EC"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4FD1DBE1"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40ED1FE7"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Calibri"/>
                          <w:b/>
                          <w:bCs/>
                          <w:color w:val="002060"/>
                          <w:sz w:val="14"/>
                          <w:szCs w:val="14"/>
                        </w:rPr>
                        <w:t> </w:t>
                      </w:r>
                    </w:p>
                    <w:p w14:paraId="63EDC099"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Calibri"/>
                          <w:b/>
                          <w:bCs/>
                          <w:color w:val="002060"/>
                          <w:sz w:val="14"/>
                          <w:szCs w:val="14"/>
                        </w:rPr>
                        <w:t> </w:t>
                      </w:r>
                    </w:p>
                    <w:p w14:paraId="3302AC10"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088FACAB"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0ADFE135"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49CF73DD"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369CB54F"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34E4713D"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3AD90D53"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33E0ECAA"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56E4027C"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044028E4"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2C6D5E23"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7AC13E1A"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62786008"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3F090506"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58128328"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593E766A"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4C519507"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70CF032F"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50BA1384"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0D8B8918"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3D1724E7"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3BEF7AD3"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olor w:val="002060"/>
                          <w:sz w:val="14"/>
                          <w:szCs w:val="14"/>
                        </w:rPr>
                        <w:t> </w:t>
                      </w:r>
                    </w:p>
                  </w:txbxContent>
                </v:textbox>
              </v:shape>
            </w:pict>
          </mc:Fallback>
        </mc:AlternateContent>
      </w:r>
      <w:r w:rsidR="009756C1" w:rsidRPr="007833C8">
        <w:rPr>
          <w:rFonts w:ascii="GHEA Grapalat" w:hAnsi="GHEA Grapalat" w:cs="Sylfaen"/>
          <w:b/>
          <w:iCs/>
          <w:color w:val="002060"/>
          <w:sz w:val="20"/>
          <w:szCs w:val="20"/>
          <w:lang w:val="hy-AM"/>
        </w:rPr>
        <w:t xml:space="preserve">3.2.3. </w:t>
      </w:r>
      <w:proofErr w:type="spellStart"/>
      <w:r w:rsidR="004B3A56" w:rsidRPr="004B3A56">
        <w:rPr>
          <w:rFonts w:ascii="GHEA Grapalat" w:hAnsi="GHEA Grapalat" w:cs="Sylfaen"/>
          <w:b/>
          <w:iCs/>
          <w:color w:val="002060"/>
          <w:sz w:val="20"/>
          <w:szCs w:val="20"/>
          <w:lang w:val="hy-AM"/>
        </w:rPr>
        <w:t>The</w:t>
      </w:r>
      <w:proofErr w:type="spellEnd"/>
      <w:r w:rsidR="004B3A56" w:rsidRPr="004B3A56">
        <w:rPr>
          <w:rFonts w:ascii="GHEA Grapalat" w:hAnsi="GHEA Grapalat" w:cs="Sylfaen"/>
          <w:b/>
          <w:iCs/>
          <w:color w:val="002060"/>
          <w:sz w:val="20"/>
          <w:szCs w:val="20"/>
          <w:lang w:val="hy-AM"/>
        </w:rPr>
        <w:t xml:space="preserve"> </w:t>
      </w:r>
      <w:proofErr w:type="spellStart"/>
      <w:r w:rsidR="004B3A56" w:rsidRPr="004B3A56">
        <w:rPr>
          <w:rFonts w:ascii="GHEA Grapalat" w:hAnsi="GHEA Grapalat" w:cs="Sylfaen"/>
          <w:b/>
          <w:iCs/>
          <w:color w:val="002060"/>
          <w:sz w:val="20"/>
          <w:szCs w:val="20"/>
          <w:lang w:val="hy-AM"/>
        </w:rPr>
        <w:t>production</w:t>
      </w:r>
      <w:proofErr w:type="spellEnd"/>
      <w:r w:rsidR="004B3A56" w:rsidRPr="004B3A56">
        <w:rPr>
          <w:rFonts w:ascii="GHEA Grapalat" w:hAnsi="GHEA Grapalat" w:cs="Sylfaen"/>
          <w:b/>
          <w:iCs/>
          <w:color w:val="002060"/>
          <w:sz w:val="20"/>
          <w:szCs w:val="20"/>
          <w:lang w:val="hy-AM"/>
        </w:rPr>
        <w:t xml:space="preserve"> </w:t>
      </w:r>
      <w:proofErr w:type="spellStart"/>
      <w:r w:rsidR="004B3A56" w:rsidRPr="004B3A56">
        <w:rPr>
          <w:rFonts w:ascii="GHEA Grapalat" w:hAnsi="GHEA Grapalat" w:cs="Sylfaen"/>
          <w:b/>
          <w:iCs/>
          <w:color w:val="002060"/>
          <w:sz w:val="20"/>
          <w:szCs w:val="20"/>
          <w:lang w:val="hy-AM"/>
        </w:rPr>
        <w:t>aspect</w:t>
      </w:r>
      <w:proofErr w:type="spellEnd"/>
      <w:r w:rsidR="004B3A56" w:rsidRPr="004B3A56">
        <w:rPr>
          <w:rFonts w:ascii="GHEA Grapalat" w:hAnsi="GHEA Grapalat" w:cs="Sylfaen"/>
          <w:b/>
          <w:iCs/>
          <w:color w:val="002060"/>
          <w:sz w:val="20"/>
          <w:szCs w:val="20"/>
          <w:lang w:val="hy-AM"/>
        </w:rPr>
        <w:t xml:space="preserve"> of </w:t>
      </w:r>
      <w:proofErr w:type="spellStart"/>
      <w:r w:rsidR="004B3A56" w:rsidRPr="004B3A56">
        <w:rPr>
          <w:rFonts w:ascii="GHEA Grapalat" w:hAnsi="GHEA Grapalat" w:cs="Sylfaen"/>
          <w:b/>
          <w:iCs/>
          <w:color w:val="002060"/>
          <w:sz w:val="20"/>
          <w:szCs w:val="20"/>
          <w:lang w:val="hy-AM"/>
        </w:rPr>
        <w:t>the</w:t>
      </w:r>
      <w:proofErr w:type="spellEnd"/>
      <w:r w:rsidR="004B3A56" w:rsidRPr="004B3A56">
        <w:rPr>
          <w:rFonts w:ascii="GHEA Grapalat" w:hAnsi="GHEA Grapalat" w:cs="Sylfaen"/>
          <w:b/>
          <w:iCs/>
          <w:color w:val="002060"/>
          <w:sz w:val="20"/>
          <w:szCs w:val="20"/>
          <w:lang w:val="hy-AM"/>
        </w:rPr>
        <w:t xml:space="preserve"> </w:t>
      </w:r>
      <w:proofErr w:type="spellStart"/>
      <w:r w:rsidR="004B3A56" w:rsidRPr="004B3A56">
        <w:rPr>
          <w:rFonts w:ascii="GHEA Grapalat" w:hAnsi="GHEA Grapalat" w:cs="Sylfaen"/>
          <w:b/>
          <w:iCs/>
          <w:color w:val="002060"/>
          <w:sz w:val="20"/>
          <w:szCs w:val="20"/>
          <w:lang w:val="hy-AM"/>
        </w:rPr>
        <w:t>economy</w:t>
      </w:r>
      <w:proofErr w:type="spellEnd"/>
    </w:p>
    <w:p w14:paraId="0C1E4AD8" w14:textId="77777777" w:rsidR="0062444C" w:rsidRDefault="00D00189" w:rsidP="00126374">
      <w:pPr>
        <w:spacing w:line="340" w:lineRule="atLeast"/>
        <w:ind w:firstLine="284"/>
        <w:rPr>
          <w:rFonts w:ascii="GHEA Grapalat" w:eastAsia="GHEA Grapalat" w:hAnsi="GHEA Grapalat" w:cs="GHEA Grapalat"/>
          <w:sz w:val="20"/>
          <w:szCs w:val="20"/>
          <w:lang w:val="hy-AM"/>
        </w:rPr>
      </w:pPr>
      <w:r w:rsidRPr="00D00189">
        <w:rPr>
          <w:noProof/>
        </w:rPr>
        <mc:AlternateContent>
          <mc:Choice Requires="wps">
            <w:drawing>
              <wp:anchor distT="0" distB="0" distL="114300" distR="114300" simplePos="0" relativeHeight="252300288" behindDoc="0" locked="0" layoutInCell="1" allowOverlap="1" wp14:anchorId="0492A2A0" wp14:editId="08757DCA">
                <wp:simplePos x="0" y="0"/>
                <wp:positionH relativeFrom="column">
                  <wp:posOffset>4503239</wp:posOffset>
                </wp:positionH>
                <wp:positionV relativeFrom="paragraph">
                  <wp:posOffset>2666602</wp:posOffset>
                </wp:positionV>
                <wp:extent cx="2197643" cy="210290"/>
                <wp:effectExtent l="0" t="0" r="0" b="0"/>
                <wp:wrapNone/>
                <wp:docPr id="1445937365" name="Text Box 306">
                  <a:extLst xmlns:a="http://schemas.openxmlformats.org/drawingml/2006/main">
                    <a:ext uri="{FF2B5EF4-FFF2-40B4-BE49-F238E27FC236}">
                      <a16:creationId xmlns:a16="http://schemas.microsoft.com/office/drawing/2014/main" id="{00000000-0008-0000-2600-000005000000}"/>
                    </a:ext>
                    <a:ext uri="{147F2762-F138-4A5C-976F-8EAC2B608ADB}">
                      <a16:predDERef xmlns:a16="http://schemas.microsoft.com/office/drawing/2014/main" pred="{00000000-0008-0000-2900-000003000000}"/>
                    </a:ext>
                  </a:extLst>
                </wp:docPr>
                <wp:cNvGraphicFramePr/>
                <a:graphic xmlns:a="http://schemas.openxmlformats.org/drawingml/2006/main">
                  <a:graphicData uri="http://schemas.microsoft.com/office/word/2010/wordprocessingShape">
                    <wps:wsp>
                      <wps:cNvSpPr txBox="1"/>
                      <wps:spPr>
                        <a:xfrm>
                          <a:off x="0" y="0"/>
                          <a:ext cx="2197643" cy="210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C06E7" w14:textId="77777777" w:rsidR="00923A75" w:rsidRDefault="00923A75" w:rsidP="00D00189">
                            <w:pPr>
                              <w:pStyle w:val="NormalWeb"/>
                              <w:spacing w:before="0" w:beforeAutospacing="0" w:after="0" w:afterAutospacing="0"/>
                              <w:jc w:val="right"/>
                            </w:pPr>
                            <w:r>
                              <w:rPr>
                                <w:rFonts w:ascii="GHEA Grapalat" w:hAnsi="GHEA Grapalat" w:cstheme="minorBidi"/>
                                <w:i/>
                                <w:iCs/>
                                <w:color w:val="000000" w:themeColor="dark1"/>
                                <w:sz w:val="14"/>
                                <w:szCs w:val="14"/>
                              </w:rPr>
                              <w:t>Source: RA Statistics Committee, CBA estimate</w:t>
                            </w:r>
                          </w:p>
                          <w:p w14:paraId="0691B8A5" w14:textId="77777777" w:rsidR="00923A75" w:rsidRDefault="00923A75" w:rsidP="00D00189">
                            <w:pPr>
                              <w:pStyle w:val="NormalWeb"/>
                              <w:spacing w:before="0" w:beforeAutospacing="0" w:after="0" w:afterAutospacing="0"/>
                              <w:jc w:val="right"/>
                            </w:pPr>
                            <w:r>
                              <w:rPr>
                                <w:rFonts w:ascii="GHEA Grapalat" w:hAnsi="GHEA Grapalat" w:cs="Sylfaen"/>
                                <w:i/>
                                <w:iCs/>
                                <w:color w:val="000000" w:themeColor="dark1"/>
                                <w:sz w:val="14"/>
                                <w:szCs w:val="14"/>
                              </w:rPr>
                              <w:t> </w:t>
                            </w:r>
                          </w:p>
                          <w:p w14:paraId="1F6534A3" w14:textId="77777777" w:rsidR="00923A75" w:rsidRDefault="00923A75" w:rsidP="00D00189">
                            <w:pPr>
                              <w:pStyle w:val="NormalWeb"/>
                              <w:spacing w:before="0" w:beforeAutospacing="0" w:after="0" w:afterAutospacing="0"/>
                              <w:jc w:val="right"/>
                            </w:pPr>
                            <w:r>
                              <w:rPr>
                                <w:rFonts w:ascii="GHEA Grapalat" w:hAnsi="GHEA Grapalat" w:cs="Sylfaen"/>
                                <w:i/>
                                <w:iCs/>
                                <w:color w:val="000000" w:themeColor="dark1"/>
                                <w:sz w:val="14"/>
                                <w:szCs w:val="14"/>
                              </w:rPr>
                              <w:t> </w:t>
                            </w:r>
                          </w:p>
                          <w:p w14:paraId="08A10884" w14:textId="77777777" w:rsidR="00923A75" w:rsidRDefault="00923A75" w:rsidP="00D00189">
                            <w:pPr>
                              <w:pStyle w:val="NormalWeb"/>
                              <w:spacing w:before="0" w:beforeAutospacing="0" w:after="0" w:afterAutospacing="0"/>
                              <w:jc w:val="right"/>
                            </w:pPr>
                            <w:r>
                              <w:rPr>
                                <w:rFonts w:ascii="GHEA Grapalat" w:hAnsi="GHEA Grapalat" w:cs="Calibri"/>
                                <w:i/>
                                <w:iCs/>
                                <w:color w:val="000000" w:themeColor="dark1"/>
                                <w:sz w:val="14"/>
                                <w:szCs w:val="14"/>
                              </w:rPr>
                              <w:t> </w:t>
                            </w:r>
                          </w:p>
                          <w:p w14:paraId="24D06561" w14:textId="77777777" w:rsidR="00923A75" w:rsidRDefault="00923A75" w:rsidP="00D00189">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92A2A0" id="Text Box 306" o:spid="_x0000_s1104" type="#_x0000_t202" style="position:absolute;left:0;text-align:left;margin-left:354.6pt;margin-top:209.95pt;width:173.05pt;height:16.55pt;z-index:25230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" filled="f" stroked="f" strokeweight=".5pt">
                <v:textbox>
                  <w:txbxContent>
                    <w:p w14:paraId="74AC06E7" w14:textId="77777777" w:rsidR="00923A75" w:rsidRDefault="00923A75" w:rsidP="00D00189">
                      <w:pPr>
                        <w:pStyle w:val="NormalWeb"/>
                        <w:spacing w:before="0" w:beforeAutospacing="0" w:after="0" w:afterAutospacing="0"/>
                        <w:jc w:val="right"/>
                      </w:pPr>
                      <w:r>
                        <w:rPr>
                          <w:rFonts w:ascii="GHEA Grapalat" w:hAnsi="GHEA Grapalat" w:cstheme="minorBidi"/>
                          <w:i/>
                          <w:iCs/>
                          <w:color w:val="000000" w:themeColor="dark1"/>
                          <w:sz w:val="14"/>
                          <w:szCs w:val="14"/>
                        </w:rPr>
                        <w:t>Source: RA Statistics Committee, CBA estimate</w:t>
                      </w:r>
                    </w:p>
                    <w:p w14:paraId="0691B8A5" w14:textId="77777777" w:rsidR="00923A75" w:rsidRDefault="00923A75" w:rsidP="00D00189">
                      <w:pPr>
                        <w:pStyle w:val="NormalWeb"/>
                        <w:spacing w:before="0" w:beforeAutospacing="0" w:after="0" w:afterAutospacing="0"/>
                        <w:jc w:val="right"/>
                      </w:pPr>
                      <w:r>
                        <w:rPr>
                          <w:rFonts w:ascii="GHEA Grapalat" w:hAnsi="GHEA Grapalat" w:cs="Sylfaen"/>
                          <w:i/>
                          <w:iCs/>
                          <w:color w:val="000000" w:themeColor="dark1"/>
                          <w:sz w:val="14"/>
                          <w:szCs w:val="14"/>
                        </w:rPr>
                        <w:t> </w:t>
                      </w:r>
                    </w:p>
                    <w:p w14:paraId="1F6534A3" w14:textId="77777777" w:rsidR="00923A75" w:rsidRDefault="00923A75" w:rsidP="00D00189">
                      <w:pPr>
                        <w:pStyle w:val="NormalWeb"/>
                        <w:spacing w:before="0" w:beforeAutospacing="0" w:after="0" w:afterAutospacing="0"/>
                        <w:jc w:val="right"/>
                      </w:pPr>
                      <w:r>
                        <w:rPr>
                          <w:rFonts w:ascii="GHEA Grapalat" w:hAnsi="GHEA Grapalat" w:cs="Sylfaen"/>
                          <w:i/>
                          <w:iCs/>
                          <w:color w:val="000000" w:themeColor="dark1"/>
                          <w:sz w:val="14"/>
                          <w:szCs w:val="14"/>
                        </w:rPr>
                        <w:t> </w:t>
                      </w:r>
                    </w:p>
                    <w:p w14:paraId="08A10884" w14:textId="77777777" w:rsidR="00923A75" w:rsidRDefault="00923A75" w:rsidP="00D00189">
                      <w:pPr>
                        <w:pStyle w:val="NormalWeb"/>
                        <w:spacing w:before="0" w:beforeAutospacing="0" w:after="0" w:afterAutospacing="0"/>
                        <w:jc w:val="right"/>
                      </w:pPr>
                      <w:r>
                        <w:rPr>
                          <w:rFonts w:ascii="GHEA Grapalat" w:hAnsi="GHEA Grapalat" w:cs="Calibri"/>
                          <w:i/>
                          <w:iCs/>
                          <w:color w:val="000000" w:themeColor="dark1"/>
                          <w:sz w:val="14"/>
                          <w:szCs w:val="14"/>
                        </w:rPr>
                        <w:t> </w:t>
                      </w:r>
                    </w:p>
                    <w:p w14:paraId="24D06561" w14:textId="77777777" w:rsidR="00923A75" w:rsidRDefault="00923A75" w:rsidP="00D00189">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Pr="00D00189">
        <w:rPr>
          <w:noProof/>
        </w:rPr>
        <w:drawing>
          <wp:anchor distT="0" distB="0" distL="114300" distR="114300" simplePos="0" relativeHeight="252301312" behindDoc="0" locked="0" layoutInCell="1" allowOverlap="1" wp14:anchorId="1E676190" wp14:editId="7F16871C">
            <wp:simplePos x="0" y="0"/>
            <wp:positionH relativeFrom="column">
              <wp:posOffset>4140200</wp:posOffset>
            </wp:positionH>
            <wp:positionV relativeFrom="paragraph">
              <wp:posOffset>427355</wp:posOffset>
            </wp:positionV>
            <wp:extent cx="2520000" cy="2223770"/>
            <wp:effectExtent l="0" t="0" r="0" b="5080"/>
            <wp:wrapNone/>
            <wp:docPr id="1445937366" name="Chart 1445937366">
              <a:extLst xmlns:a="http://schemas.openxmlformats.org/drawingml/2006/main">
                <a:ext uri="{FF2B5EF4-FFF2-40B4-BE49-F238E27FC236}">
                  <a16:creationId xmlns:a16="http://schemas.microsoft.com/office/drawing/2014/main" id="{00000000-0008-0000-2600-000002000000}"/>
                </a:ext>
                <a:ext uri="{147F2762-F138-4A5C-976F-8EAC2B608ADB}">
                  <a16:predDERef xmlns:a16="http://schemas.microsoft.com/office/drawing/2014/main" pred="{00000000-0008-0000-26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margin">
              <wp14:pctWidth>0</wp14:pctWidth>
            </wp14:sizeRelH>
          </wp:anchor>
        </w:drawing>
      </w:r>
      <w:r w:rsidR="004B3A56" w:rsidRPr="00E228B7">
        <w:rPr>
          <w:rFonts w:ascii="GHEA Grapalat" w:hAnsi="GHEA Grapalat"/>
          <w:sz w:val="20"/>
          <w:szCs w:val="20"/>
        </w:rPr>
        <w:t xml:space="preserve">In the third quarter of 2020 the GDP decline was -9.1%, consistent with the CBA prediction, although some deviations across sectors of the economy were observable. Specifically, services reported a deeper decline than anticipated (reaching -13%), fueled by largely contracted subsectors </w:t>
      </w:r>
      <w:r w:rsidR="004B3A56" w:rsidRPr="00E228B7">
        <w:rPr>
          <w:rFonts w:ascii="GHEA Grapalat" w:hAnsi="GHEA Grapalat"/>
          <w:i/>
          <w:sz w:val="20"/>
          <w:szCs w:val="20"/>
        </w:rPr>
        <w:t>culture, entertainment, recreation, accommodation, public catering, transport</w:t>
      </w:r>
      <w:r w:rsidR="004B3A56" w:rsidRPr="00E228B7">
        <w:rPr>
          <w:rFonts w:ascii="GHEA Grapalat" w:hAnsi="GHEA Grapalat"/>
          <w:sz w:val="20"/>
          <w:szCs w:val="20"/>
        </w:rPr>
        <w:t xml:space="preserve"> because of the downturn in tourism and such other industries that require social interaction. However, financial and insurance, information and communications, and healthcare services had a positive contribution. Smaller-than-expected decreases were reported in other sectors, as follows: -2.2% in industry, -3.4% in agriculture, -6.7% in construction. Although the slackening of household-funded construction was noticeable, state-funded construction has nevertheless grown. In the reporting quarter, the smallest decline compared to other sectors was recorded in industry, since the growth in mining has positively contributed to it.</w:t>
      </w:r>
    </w:p>
    <w:p w14:paraId="0129F85F" w14:textId="77777777" w:rsidR="004B3A56" w:rsidRDefault="00D00189" w:rsidP="004B3A56">
      <w:pPr>
        <w:spacing w:line="340" w:lineRule="atLeast"/>
        <w:ind w:firstLine="284"/>
        <w:rPr>
          <w:rFonts w:ascii="GHEA Grapalat" w:hAnsi="GHEA Grapalat" w:cs="Sylfaen"/>
          <w:b/>
          <w:iCs/>
          <w:color w:val="002060"/>
          <w:sz w:val="20"/>
          <w:szCs w:val="20"/>
          <w:lang w:val="hy-AM"/>
        </w:rPr>
      </w:pPr>
      <w:r w:rsidRPr="00D00189">
        <w:rPr>
          <w:noProof/>
        </w:rPr>
        <mc:AlternateContent>
          <mc:Choice Requires="wps">
            <w:drawing>
              <wp:anchor distT="0" distB="0" distL="114300" distR="114300" simplePos="0" relativeHeight="252304384" behindDoc="0" locked="0" layoutInCell="1" allowOverlap="1" wp14:anchorId="1E4A270C" wp14:editId="1DC8C42A">
                <wp:simplePos x="0" y="0"/>
                <wp:positionH relativeFrom="column">
                  <wp:posOffset>4140797</wp:posOffset>
                </wp:positionH>
                <wp:positionV relativeFrom="paragraph">
                  <wp:posOffset>82474</wp:posOffset>
                </wp:positionV>
                <wp:extent cx="2520000" cy="438150"/>
                <wp:effectExtent l="0" t="0" r="0" b="0"/>
                <wp:wrapNone/>
                <wp:docPr id="1445937368" name="Text Box 4093">
                  <a:extLst xmlns:a="http://schemas.openxmlformats.org/drawingml/2006/main">
                    <a:ext uri="{FF2B5EF4-FFF2-40B4-BE49-F238E27FC236}">
                      <a16:creationId xmlns:a16="http://schemas.microsoft.com/office/drawing/2014/main" id="{00000000-0008-0000-2700-000009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39567"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xml:space="preserve">Chart </w:t>
                            </w:r>
                            <w:r w:rsidRPr="00D00189">
                              <w:rPr>
                                <w:rFonts w:ascii="GHEA Grapalat" w:hAnsi="GHEA Grapalat" w:cs="Sylfaen"/>
                                <w:b/>
                                <w:bCs/>
                                <w:color w:val="002060"/>
                                <w:sz w:val="14"/>
                                <w:szCs w:val="14"/>
                                <w:lang w:val="hy-AM"/>
                              </w:rPr>
                              <w:t>3</w:t>
                            </w:r>
                            <w:r w:rsidRPr="00D00189">
                              <w:rPr>
                                <w:rFonts w:ascii="GHEA Grapalat" w:hAnsi="GHEA Grapalat" w:cs="Sylfaen"/>
                                <w:b/>
                                <w:bCs/>
                                <w:color w:val="002060"/>
                                <w:sz w:val="14"/>
                                <w:szCs w:val="14"/>
                              </w:rPr>
                              <w:t>2</w:t>
                            </w:r>
                          </w:p>
                          <w:p w14:paraId="4D574205" w14:textId="77777777" w:rsidR="00923A75" w:rsidRPr="00D00189" w:rsidRDefault="00923A75" w:rsidP="00D00189">
                            <w:pPr>
                              <w:pStyle w:val="NormalWeb"/>
                              <w:spacing w:before="0" w:beforeAutospacing="0" w:after="0" w:afterAutospacing="0"/>
                              <w:rPr>
                                <w:color w:val="002060"/>
                                <w:sz w:val="26"/>
                              </w:rPr>
                            </w:pPr>
                            <w:r w:rsidRPr="00D00189">
                              <w:rPr>
                                <w:rFonts w:ascii="GHEA Grapalat" w:hAnsi="GHEA Grapalat" w:cs="Sylfaen"/>
                                <w:b/>
                                <w:bCs/>
                                <w:color w:val="002060"/>
                                <w:sz w:val="6"/>
                                <w:szCs w:val="4"/>
                              </w:rPr>
                              <w:t> </w:t>
                            </w:r>
                          </w:p>
                          <w:p w14:paraId="278C9D19"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Private sector nominal wage (y/y growth, %)</w:t>
                            </w:r>
                          </w:p>
                          <w:p w14:paraId="58739568"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28"/>
                                <w:szCs w:val="28"/>
                              </w:rPr>
                              <w:t> </w:t>
                            </w:r>
                          </w:p>
                          <w:p w14:paraId="6537A200"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224ED76F"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45AB7359"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5D74F5BF"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6B04871C"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27C03E80"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152A7BC2"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19DA915A"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7106F54C"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32FD4904"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39E6E137"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695ACEC0"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5BBA786F"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1BAB2E9E"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11281348"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49786741"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2B1E0800"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3A25A43E"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511AB9DC"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095916E0"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39CF3CB5"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5E58C178"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0E031102"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26B0293C"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4F2A9C6B"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30BF8280"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3DFE22DF"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598C8B98"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7FD4241A"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0879EA24"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481821BF"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60D37ED7"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2CB5F1DF"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5B0CC3D6"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13C1E20E"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1009E97D"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674F0EF0"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5EFD05AC"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2BCF7452" w14:textId="77777777" w:rsidR="00923A75" w:rsidRPr="00D00189" w:rsidRDefault="00923A75" w:rsidP="00D00189">
                            <w:pPr>
                              <w:pStyle w:val="NormalWeb"/>
                              <w:spacing w:before="0" w:beforeAutospacing="0" w:after="0" w:afterAutospacing="0"/>
                              <w:rPr>
                                <w:color w:val="002060"/>
                              </w:rPr>
                            </w:pPr>
                            <w:r w:rsidRPr="00D00189">
                              <w:rPr>
                                <w:rFonts w:ascii="Times LatArm" w:hAnsi="Times LatArm"/>
                                <w:color w:val="002060"/>
                                <w:sz w:val="14"/>
                                <w:szCs w:val="14"/>
                              </w:rPr>
                              <w:t> </w:t>
                            </w:r>
                          </w:p>
                        </w:txbxContent>
                      </wps:txbx>
                      <wps:bodyPr rot="0" vert="horz" wrap="square" lIns="91440" tIns="45720" rIns="91440" bIns="45720" anchor="t" anchorCtr="0" upright="1">
                        <a:noAutofit/>
                      </wps:bodyPr>
                    </wps:wsp>
                  </a:graphicData>
                </a:graphic>
              </wp:anchor>
            </w:drawing>
          </mc:Choice>
          <mc:Fallback>
            <w:pict>
              <v:shape w14:anchorId="1E4A270C" id="Text Box 4093" o:spid="_x0000_s1105" type="#_x0000_t202" style="position:absolute;left:0;text-align:left;margin-left:326.05pt;margin-top:6.5pt;width:198.45pt;height:34.5pt;z-index:25230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" filled="f" stroked="f">
                <v:textbox>
                  <w:txbxContent>
                    <w:p w14:paraId="1F139567"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xml:space="preserve">Chart </w:t>
                      </w:r>
                      <w:r w:rsidRPr="00D00189">
                        <w:rPr>
                          <w:rFonts w:ascii="GHEA Grapalat" w:hAnsi="GHEA Grapalat" w:cs="Sylfaen"/>
                          <w:b/>
                          <w:bCs/>
                          <w:color w:val="002060"/>
                          <w:sz w:val="14"/>
                          <w:szCs w:val="14"/>
                          <w:lang w:val="hy-AM"/>
                        </w:rPr>
                        <w:t>3</w:t>
                      </w:r>
                      <w:r w:rsidRPr="00D00189">
                        <w:rPr>
                          <w:rFonts w:ascii="GHEA Grapalat" w:hAnsi="GHEA Grapalat" w:cs="Sylfaen"/>
                          <w:b/>
                          <w:bCs/>
                          <w:color w:val="002060"/>
                          <w:sz w:val="14"/>
                          <w:szCs w:val="14"/>
                        </w:rPr>
                        <w:t>2</w:t>
                      </w:r>
                    </w:p>
                    <w:p w14:paraId="4D574205" w14:textId="77777777" w:rsidR="00923A75" w:rsidRPr="00D00189" w:rsidRDefault="00923A75" w:rsidP="00D00189">
                      <w:pPr>
                        <w:pStyle w:val="NormalWeb"/>
                        <w:spacing w:before="0" w:beforeAutospacing="0" w:after="0" w:afterAutospacing="0"/>
                        <w:rPr>
                          <w:color w:val="002060"/>
                          <w:sz w:val="26"/>
                        </w:rPr>
                      </w:pPr>
                      <w:r w:rsidRPr="00D00189">
                        <w:rPr>
                          <w:rFonts w:ascii="GHEA Grapalat" w:hAnsi="GHEA Grapalat" w:cs="Sylfaen"/>
                          <w:b/>
                          <w:bCs/>
                          <w:color w:val="002060"/>
                          <w:sz w:val="6"/>
                          <w:szCs w:val="4"/>
                        </w:rPr>
                        <w:t> </w:t>
                      </w:r>
                    </w:p>
                    <w:p w14:paraId="278C9D19"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Private sector nominal wage (y/y growth, %)</w:t>
                      </w:r>
                    </w:p>
                    <w:p w14:paraId="58739568"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28"/>
                          <w:szCs w:val="28"/>
                        </w:rPr>
                        <w:t> </w:t>
                      </w:r>
                    </w:p>
                    <w:p w14:paraId="6537A200"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224ED76F"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45AB7359"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5D74F5BF"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6B04871C"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27C03E80"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152A7BC2"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19DA915A"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7106F54C"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32FD4904"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39E6E137"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695ACEC0"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5BBA786F"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1BAB2E9E"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11281348"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49786741"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2B1E0800"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3A25A43E"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511AB9DC"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095916E0"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39CF3CB5"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5E58C178"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0E031102"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26B0293C"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4F2A9C6B"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30BF8280"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3DFE22DF"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598C8B98"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7FD4241A"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0879EA24"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481821BF"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60D37ED7"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2CB5F1DF"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5B0CC3D6"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13C1E20E"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1009E97D"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674F0EF0"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5EFD05AC" w14:textId="77777777" w:rsidR="00923A75" w:rsidRPr="00D00189" w:rsidRDefault="00923A75" w:rsidP="00D00189">
                      <w:pPr>
                        <w:pStyle w:val="NormalWeb"/>
                        <w:spacing w:before="0" w:beforeAutospacing="0" w:after="0" w:afterAutospacing="0"/>
                        <w:rPr>
                          <w:color w:val="002060"/>
                        </w:rPr>
                      </w:pPr>
                      <w:r w:rsidRPr="00D00189">
                        <w:rPr>
                          <w:rFonts w:ascii="GHEA Grapalat" w:hAnsi="GHEA Grapalat" w:cs="Sylfaen"/>
                          <w:b/>
                          <w:bCs/>
                          <w:color w:val="002060"/>
                          <w:sz w:val="14"/>
                          <w:szCs w:val="14"/>
                        </w:rPr>
                        <w:t> </w:t>
                      </w:r>
                    </w:p>
                    <w:p w14:paraId="2BCF7452" w14:textId="77777777" w:rsidR="00923A75" w:rsidRPr="00D00189" w:rsidRDefault="00923A75" w:rsidP="00D00189">
                      <w:pPr>
                        <w:pStyle w:val="NormalWeb"/>
                        <w:spacing w:before="0" w:beforeAutospacing="0" w:after="0" w:afterAutospacing="0"/>
                        <w:rPr>
                          <w:color w:val="002060"/>
                        </w:rPr>
                      </w:pPr>
                      <w:r w:rsidRPr="00D00189">
                        <w:rPr>
                          <w:rFonts w:ascii="Times LatArm" w:hAnsi="Times LatArm"/>
                          <w:color w:val="002060"/>
                          <w:sz w:val="14"/>
                          <w:szCs w:val="14"/>
                        </w:rPr>
                        <w:t> </w:t>
                      </w:r>
                    </w:p>
                  </w:txbxContent>
                </v:textbox>
              </v:shape>
            </w:pict>
          </mc:Fallback>
        </mc:AlternateContent>
      </w:r>
    </w:p>
    <w:p w14:paraId="4229F4F5" w14:textId="77777777" w:rsidR="004B3A56" w:rsidRDefault="00D00189" w:rsidP="004B3A56">
      <w:pPr>
        <w:spacing w:line="340" w:lineRule="atLeast"/>
        <w:ind w:firstLine="284"/>
        <w:rPr>
          <w:rFonts w:ascii="GHEA Grapalat" w:hAnsi="GHEA Grapalat" w:cs="Sylfaen"/>
          <w:b/>
          <w:iCs/>
          <w:color w:val="002060"/>
          <w:sz w:val="20"/>
          <w:szCs w:val="20"/>
          <w:lang w:val="hy-AM"/>
        </w:rPr>
      </w:pPr>
      <w:r w:rsidRPr="00D00189">
        <w:rPr>
          <w:noProof/>
        </w:rPr>
        <w:drawing>
          <wp:anchor distT="0" distB="0" distL="114300" distR="114300" simplePos="0" relativeHeight="252305408" behindDoc="0" locked="0" layoutInCell="1" allowOverlap="1" wp14:anchorId="3A1A39B4" wp14:editId="1B247BF2">
            <wp:simplePos x="0" y="0"/>
            <wp:positionH relativeFrom="column">
              <wp:posOffset>4140731</wp:posOffset>
            </wp:positionH>
            <wp:positionV relativeFrom="paragraph">
              <wp:posOffset>248123</wp:posOffset>
            </wp:positionV>
            <wp:extent cx="2519680" cy="2000250"/>
            <wp:effectExtent l="0" t="0" r="0" b="0"/>
            <wp:wrapNone/>
            <wp:docPr id="1445937369" name="Chart 1445937369">
              <a:extLst xmlns:a="http://schemas.openxmlformats.org/drawingml/2006/main">
                <a:ext uri="{FF2B5EF4-FFF2-40B4-BE49-F238E27FC236}">
                  <a16:creationId xmlns:a16="http://schemas.microsoft.com/office/drawing/2014/main" id="{00000000-0008-0000-26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anchor>
        </w:drawing>
      </w:r>
    </w:p>
    <w:p w14:paraId="5EA7276E" w14:textId="77777777" w:rsidR="004B3A56" w:rsidRDefault="004B3A56" w:rsidP="004B3A56">
      <w:pPr>
        <w:spacing w:line="340" w:lineRule="atLeast"/>
        <w:ind w:firstLine="284"/>
        <w:rPr>
          <w:rFonts w:ascii="GHEA Grapalat" w:hAnsi="GHEA Grapalat" w:cs="Sylfaen"/>
          <w:b/>
          <w:iCs/>
          <w:color w:val="002060"/>
          <w:sz w:val="20"/>
          <w:szCs w:val="20"/>
          <w:lang w:val="hy-AM"/>
        </w:rPr>
      </w:pPr>
    </w:p>
    <w:p w14:paraId="4DA096C1" w14:textId="77777777" w:rsidR="0062444C" w:rsidRPr="009F6E35" w:rsidRDefault="009756C1" w:rsidP="004B3A56">
      <w:pPr>
        <w:spacing w:line="340" w:lineRule="atLeast"/>
        <w:ind w:firstLine="284"/>
        <w:rPr>
          <w:rFonts w:ascii="GHEA Grapalat" w:hAnsi="GHEA Grapalat"/>
          <w:color w:val="002060"/>
          <w:sz w:val="20"/>
          <w:szCs w:val="20"/>
          <w:lang w:val="hy-AM"/>
        </w:rPr>
      </w:pPr>
      <w:r w:rsidRPr="009F6E35">
        <w:rPr>
          <w:rFonts w:ascii="GHEA Grapalat" w:hAnsi="GHEA Grapalat" w:cs="Sylfaen"/>
          <w:b/>
          <w:iCs/>
          <w:color w:val="002060"/>
          <w:sz w:val="20"/>
          <w:szCs w:val="20"/>
          <w:lang w:val="hy-AM"/>
        </w:rPr>
        <w:t xml:space="preserve">3.2.4. </w:t>
      </w:r>
      <w:proofErr w:type="spellStart"/>
      <w:r w:rsidR="004B3A56" w:rsidRPr="004B3A56">
        <w:rPr>
          <w:rFonts w:ascii="GHEA Grapalat" w:hAnsi="GHEA Grapalat" w:cs="Sylfaen"/>
          <w:b/>
          <w:iCs/>
          <w:color w:val="002060"/>
          <w:sz w:val="20"/>
          <w:szCs w:val="20"/>
          <w:lang w:val="hy-AM"/>
        </w:rPr>
        <w:t>Labor</w:t>
      </w:r>
      <w:proofErr w:type="spellEnd"/>
      <w:r w:rsidR="004B3A56" w:rsidRPr="004B3A56">
        <w:rPr>
          <w:rFonts w:ascii="GHEA Grapalat" w:hAnsi="GHEA Grapalat" w:cs="Sylfaen"/>
          <w:b/>
          <w:iCs/>
          <w:color w:val="002060"/>
          <w:sz w:val="20"/>
          <w:szCs w:val="20"/>
          <w:lang w:val="hy-AM"/>
        </w:rPr>
        <w:t xml:space="preserve"> </w:t>
      </w:r>
      <w:proofErr w:type="spellStart"/>
      <w:r w:rsidR="004B3A56" w:rsidRPr="004B3A56">
        <w:rPr>
          <w:rFonts w:ascii="GHEA Grapalat" w:hAnsi="GHEA Grapalat" w:cs="Sylfaen"/>
          <w:b/>
          <w:iCs/>
          <w:color w:val="002060"/>
          <w:sz w:val="20"/>
          <w:szCs w:val="20"/>
          <w:lang w:val="hy-AM"/>
        </w:rPr>
        <w:t>market</w:t>
      </w:r>
      <w:proofErr w:type="spellEnd"/>
    </w:p>
    <w:p w14:paraId="24C44441" w14:textId="77777777" w:rsidR="0062444C" w:rsidRDefault="004B3A56" w:rsidP="004B3A56">
      <w:pPr>
        <w:spacing w:before="120" w:line="340" w:lineRule="atLeast"/>
        <w:ind w:firstLine="284"/>
        <w:rPr>
          <w:rFonts w:ascii="GHEA Grapalat" w:eastAsia="PCMyungjo" w:hAnsi="GHEA Grapalat" w:cs="Tahoma"/>
          <w:bCs/>
          <w:iCs/>
          <w:sz w:val="20"/>
          <w:szCs w:val="20"/>
          <w:lang w:val="hy-AM"/>
        </w:rPr>
      </w:pPr>
      <w:bookmarkStart w:id="0" w:name="OLE_LINK3"/>
      <w:bookmarkStart w:id="1" w:name="OLE_LINK2"/>
      <w:bookmarkStart w:id="2" w:name="OLE_LINK1"/>
      <w:r w:rsidRPr="00E228B7">
        <w:rPr>
          <w:rFonts w:ascii="GHEA Grapalat" w:hAnsi="GHEA Grapalat"/>
          <w:sz w:val="20"/>
          <w:szCs w:val="20"/>
        </w:rPr>
        <w:t>In the third quarter of 2020, the private sector nominal wage growth rate is 2.1% – consistent with the CBA projections. However, the private sector real wage growth has outpaced the productivity growth rate, which is estimated at 9.5%. As a result, inflationary pressures from the labor market have emerged.</w:t>
      </w:r>
    </w:p>
    <w:p w14:paraId="187B38CC" w14:textId="77777777" w:rsidR="00351C16" w:rsidRPr="0062444C" w:rsidRDefault="00D00189" w:rsidP="004B3A56">
      <w:pPr>
        <w:spacing w:line="340" w:lineRule="atLeast"/>
        <w:ind w:firstLine="284"/>
        <w:rPr>
          <w:rFonts w:ascii="GHEA Grapalat" w:eastAsia="GHEA Grapalat" w:hAnsi="GHEA Grapalat" w:cs="GHEA Grapalat"/>
          <w:color w:val="000000" w:themeColor="text1"/>
          <w:sz w:val="20"/>
          <w:szCs w:val="20"/>
          <w:lang w:val="hy-AM"/>
        </w:rPr>
      </w:pPr>
      <w:r w:rsidRPr="00D00189">
        <w:rPr>
          <w:noProof/>
        </w:rPr>
        <w:drawing>
          <wp:anchor distT="0" distB="0" distL="114300" distR="114300" simplePos="0" relativeHeight="252309504" behindDoc="0" locked="0" layoutInCell="1" allowOverlap="1" wp14:anchorId="61B3A650" wp14:editId="44003C21">
            <wp:simplePos x="0" y="0"/>
            <wp:positionH relativeFrom="column">
              <wp:posOffset>4140797</wp:posOffset>
            </wp:positionH>
            <wp:positionV relativeFrom="paragraph">
              <wp:posOffset>970148</wp:posOffset>
            </wp:positionV>
            <wp:extent cx="2519680" cy="2053988"/>
            <wp:effectExtent l="0" t="0" r="0" b="0"/>
            <wp:wrapNone/>
            <wp:docPr id="1445937372" name="Chart 1445937372">
              <a:extLst xmlns:a="http://schemas.openxmlformats.org/drawingml/2006/main">
                <a:ext uri="{FF2B5EF4-FFF2-40B4-BE49-F238E27FC236}">
                  <a16:creationId xmlns:a16="http://schemas.microsoft.com/office/drawing/2014/main" id="{00000000-0008-0000-27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V relativeFrom="margin">
              <wp14:pctHeight>0</wp14:pctHeight>
            </wp14:sizeRelV>
          </wp:anchor>
        </w:drawing>
      </w:r>
      <w:r w:rsidRPr="00D00189">
        <w:rPr>
          <w:noProof/>
        </w:rPr>
        <mc:AlternateContent>
          <mc:Choice Requires="wps">
            <w:drawing>
              <wp:anchor distT="0" distB="0" distL="114300" distR="114300" simplePos="0" relativeHeight="252307456" behindDoc="0" locked="0" layoutInCell="1" allowOverlap="1" wp14:anchorId="580F9B7F" wp14:editId="69CD4B59">
                <wp:simplePos x="0" y="0"/>
                <wp:positionH relativeFrom="column">
                  <wp:posOffset>4146389</wp:posOffset>
                </wp:positionH>
                <wp:positionV relativeFrom="paragraph">
                  <wp:posOffset>580390</wp:posOffset>
                </wp:positionV>
                <wp:extent cx="2441575" cy="533400"/>
                <wp:effectExtent l="0" t="0" r="0" b="0"/>
                <wp:wrapNone/>
                <wp:docPr id="1445937370" name="Text Box 4093">
                  <a:extLst xmlns:a="http://schemas.openxmlformats.org/drawingml/2006/main">
                    <a:ext uri="{FF2B5EF4-FFF2-40B4-BE49-F238E27FC236}">
                      <a16:creationId xmlns:a16="http://schemas.microsoft.com/office/drawing/2014/main" id="{00000000-0008-0000-28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1575"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C59AB" w14:textId="77777777" w:rsidR="00923A75" w:rsidRPr="00931EFD" w:rsidRDefault="00923A75" w:rsidP="00D00189">
                            <w:pPr>
                              <w:pStyle w:val="NormalWeb"/>
                              <w:spacing w:before="0" w:beforeAutospacing="0" w:after="0" w:afterAutospacing="0"/>
                              <w:rPr>
                                <w:rFonts w:ascii="GHEA Grapalat" w:hAnsi="GHEA Grapalat" w:cs="Sylfaen"/>
                                <w:b/>
                                <w:bCs/>
                                <w:color w:val="002060"/>
                                <w:sz w:val="14"/>
                                <w:szCs w:val="14"/>
                              </w:rPr>
                            </w:pPr>
                            <w:r w:rsidRPr="00931EFD">
                              <w:rPr>
                                <w:rFonts w:ascii="GHEA Grapalat" w:hAnsi="GHEA Grapalat" w:cs="Sylfaen"/>
                                <w:b/>
                                <w:bCs/>
                                <w:color w:val="002060"/>
                                <w:sz w:val="14"/>
                                <w:szCs w:val="14"/>
                              </w:rPr>
                              <w:t xml:space="preserve">Chart </w:t>
                            </w:r>
                            <w:r w:rsidRPr="00931EFD">
                              <w:rPr>
                                <w:rFonts w:ascii="GHEA Grapalat" w:hAnsi="GHEA Grapalat" w:cs="Sylfaen"/>
                                <w:b/>
                                <w:bCs/>
                                <w:color w:val="002060"/>
                                <w:sz w:val="14"/>
                                <w:szCs w:val="14"/>
                                <w:lang w:val="hy-AM"/>
                              </w:rPr>
                              <w:t>3</w:t>
                            </w:r>
                            <w:r w:rsidRPr="00931EFD">
                              <w:rPr>
                                <w:rFonts w:ascii="GHEA Grapalat" w:hAnsi="GHEA Grapalat" w:cs="Sylfaen"/>
                                <w:b/>
                                <w:bCs/>
                                <w:color w:val="002060"/>
                                <w:sz w:val="14"/>
                                <w:szCs w:val="14"/>
                              </w:rPr>
                              <w:t>3</w:t>
                            </w:r>
                          </w:p>
                          <w:p w14:paraId="1118D256" w14:textId="77777777" w:rsidR="00923A75" w:rsidRPr="00931EFD" w:rsidRDefault="00923A75" w:rsidP="00D00189">
                            <w:pPr>
                              <w:pStyle w:val="NormalWeb"/>
                              <w:spacing w:before="0" w:beforeAutospacing="0" w:after="0" w:afterAutospacing="0"/>
                              <w:rPr>
                                <w:rFonts w:ascii="GHEA Grapalat" w:hAnsi="GHEA Grapalat"/>
                                <w:color w:val="002060"/>
                                <w:sz w:val="6"/>
                              </w:rPr>
                            </w:pPr>
                          </w:p>
                          <w:p w14:paraId="0049DF39"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Unit labor costs (y/y growth, %)</w:t>
                            </w:r>
                          </w:p>
                          <w:p w14:paraId="2D05471B"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28"/>
                                <w:szCs w:val="28"/>
                              </w:rPr>
                              <w:t> </w:t>
                            </w:r>
                          </w:p>
                          <w:p w14:paraId="3E858F88"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4E02987"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46A5E0B5"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4AA503A"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4D49E0E"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BC068E3"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F849239"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BEA72AA"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4C3DDB6B"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C1774C7"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AE7FF7D"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141285E"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BB65C56"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E01464D"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1F2E9DE"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F02A0B9"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2DCA018"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4F665C0"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BAA56F5"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00D6D78A"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4D177737"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84547A9"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4DAD2B2"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49D1C843"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0FFC84C4"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57DFF2F"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DB39FD1"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F06E46C"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675F8B9"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6D3A3DB"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041C972"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06D9FFCC"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436DF5E"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8240411"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8BD082C"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6EF4D89"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457E5A89"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B64047A"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70C7377" w14:textId="77777777" w:rsidR="00923A75" w:rsidRPr="00931EFD" w:rsidRDefault="00923A75" w:rsidP="00D00189">
                            <w:pPr>
                              <w:pStyle w:val="NormalWeb"/>
                              <w:spacing w:before="0" w:beforeAutospacing="0" w:after="0" w:afterAutospacing="0"/>
                              <w:rPr>
                                <w:color w:val="002060"/>
                              </w:rPr>
                            </w:pPr>
                            <w:r w:rsidRPr="00931EFD">
                              <w:rPr>
                                <w:rFonts w:ascii="Times LatArm" w:hAnsi="Times LatArm"/>
                                <w:color w:val="002060"/>
                                <w:sz w:val="14"/>
                                <w:szCs w:val="14"/>
                              </w:rPr>
                              <w:t> </w:t>
                            </w:r>
                          </w:p>
                        </w:txbxContent>
                      </wps:txbx>
                      <wps:bodyPr rot="0" vert="horz" wrap="square" lIns="91440" tIns="45720" rIns="91440" bIns="45720" anchor="t" anchorCtr="0" upright="1">
                        <a:noAutofit/>
                      </wps:bodyPr>
                    </wps:wsp>
                  </a:graphicData>
                </a:graphic>
              </wp:anchor>
            </w:drawing>
          </mc:Choice>
          <mc:Fallback>
            <w:pict>
              <v:shape w14:anchorId="580F9B7F" id="_x0000_s1106" type="#_x0000_t202" style="position:absolute;left:0;text-align:left;margin-left:326.5pt;margin-top:45.7pt;width:192.25pt;height:42pt;z-index:25230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" filled="f" stroked="f">
                <v:textbox>
                  <w:txbxContent>
                    <w:p w14:paraId="494C59AB" w14:textId="77777777" w:rsidR="00923A75" w:rsidRPr="00931EFD" w:rsidRDefault="00923A75" w:rsidP="00D00189">
                      <w:pPr>
                        <w:pStyle w:val="NormalWeb"/>
                        <w:spacing w:before="0" w:beforeAutospacing="0" w:after="0" w:afterAutospacing="0"/>
                        <w:rPr>
                          <w:rFonts w:ascii="GHEA Grapalat" w:hAnsi="GHEA Grapalat" w:cs="Sylfaen"/>
                          <w:b/>
                          <w:bCs/>
                          <w:color w:val="002060"/>
                          <w:sz w:val="14"/>
                          <w:szCs w:val="14"/>
                        </w:rPr>
                      </w:pPr>
                      <w:r w:rsidRPr="00931EFD">
                        <w:rPr>
                          <w:rFonts w:ascii="GHEA Grapalat" w:hAnsi="GHEA Grapalat" w:cs="Sylfaen"/>
                          <w:b/>
                          <w:bCs/>
                          <w:color w:val="002060"/>
                          <w:sz w:val="14"/>
                          <w:szCs w:val="14"/>
                        </w:rPr>
                        <w:t xml:space="preserve">Chart </w:t>
                      </w:r>
                      <w:r w:rsidRPr="00931EFD">
                        <w:rPr>
                          <w:rFonts w:ascii="GHEA Grapalat" w:hAnsi="GHEA Grapalat" w:cs="Sylfaen"/>
                          <w:b/>
                          <w:bCs/>
                          <w:color w:val="002060"/>
                          <w:sz w:val="14"/>
                          <w:szCs w:val="14"/>
                          <w:lang w:val="hy-AM"/>
                        </w:rPr>
                        <w:t>3</w:t>
                      </w:r>
                      <w:r w:rsidRPr="00931EFD">
                        <w:rPr>
                          <w:rFonts w:ascii="GHEA Grapalat" w:hAnsi="GHEA Grapalat" w:cs="Sylfaen"/>
                          <w:b/>
                          <w:bCs/>
                          <w:color w:val="002060"/>
                          <w:sz w:val="14"/>
                          <w:szCs w:val="14"/>
                        </w:rPr>
                        <w:t>3</w:t>
                      </w:r>
                    </w:p>
                    <w:p w14:paraId="1118D256" w14:textId="77777777" w:rsidR="00923A75" w:rsidRPr="00931EFD" w:rsidRDefault="00923A75" w:rsidP="00D00189">
                      <w:pPr>
                        <w:pStyle w:val="NormalWeb"/>
                        <w:spacing w:before="0" w:beforeAutospacing="0" w:after="0" w:afterAutospacing="0"/>
                        <w:rPr>
                          <w:rFonts w:ascii="GHEA Grapalat" w:hAnsi="GHEA Grapalat"/>
                          <w:color w:val="002060"/>
                          <w:sz w:val="6"/>
                        </w:rPr>
                      </w:pPr>
                    </w:p>
                    <w:p w14:paraId="0049DF39"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Unit labor costs (y/y growth, %)</w:t>
                      </w:r>
                    </w:p>
                    <w:p w14:paraId="2D05471B"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28"/>
                          <w:szCs w:val="28"/>
                        </w:rPr>
                        <w:t> </w:t>
                      </w:r>
                    </w:p>
                    <w:p w14:paraId="3E858F88"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4E02987"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46A5E0B5"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4AA503A"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4D49E0E"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BC068E3"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F849239"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BEA72AA"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4C3DDB6B"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C1774C7"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AE7FF7D"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141285E"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BB65C56"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E01464D"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1F2E9DE"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F02A0B9"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2DCA018"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4F665C0"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BAA56F5"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00D6D78A"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4D177737"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84547A9"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4DAD2B2"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49D1C843"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0FFC84C4"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57DFF2F"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DB39FD1"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F06E46C"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675F8B9"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6D3A3DB"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041C972"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06D9FFCC"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436DF5E"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8240411"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8BD082C"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6EF4D89"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457E5A89"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B64047A" w14:textId="77777777" w:rsidR="00923A75" w:rsidRPr="00931EFD" w:rsidRDefault="00923A75" w:rsidP="00D00189">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70C7377" w14:textId="77777777" w:rsidR="00923A75" w:rsidRPr="00931EFD" w:rsidRDefault="00923A75" w:rsidP="00D00189">
                      <w:pPr>
                        <w:pStyle w:val="NormalWeb"/>
                        <w:spacing w:before="0" w:beforeAutospacing="0" w:after="0" w:afterAutospacing="0"/>
                        <w:rPr>
                          <w:color w:val="002060"/>
                        </w:rPr>
                      </w:pPr>
                      <w:r w:rsidRPr="00931EFD">
                        <w:rPr>
                          <w:rFonts w:ascii="Times LatArm" w:hAnsi="Times LatArm"/>
                          <w:color w:val="002060"/>
                          <w:sz w:val="14"/>
                          <w:szCs w:val="14"/>
                        </w:rPr>
                        <w:t> </w:t>
                      </w:r>
                    </w:p>
                  </w:txbxContent>
                </v:textbox>
              </v:shape>
            </w:pict>
          </mc:Fallback>
        </mc:AlternateContent>
      </w:r>
      <w:r w:rsidRPr="00D00189">
        <w:rPr>
          <w:noProof/>
        </w:rPr>
        <mc:AlternateContent>
          <mc:Choice Requires="wps">
            <w:drawing>
              <wp:anchor distT="0" distB="0" distL="114300" distR="114300" simplePos="0" relativeHeight="252303360" behindDoc="0" locked="0" layoutInCell="1" allowOverlap="1" wp14:anchorId="03D08AF9" wp14:editId="72702CAC">
                <wp:simplePos x="0" y="0"/>
                <wp:positionH relativeFrom="column">
                  <wp:posOffset>4640931</wp:posOffset>
                </wp:positionH>
                <wp:positionV relativeFrom="paragraph">
                  <wp:posOffset>327944</wp:posOffset>
                </wp:positionV>
                <wp:extent cx="2006600" cy="273050"/>
                <wp:effectExtent l="0" t="0" r="0" b="0"/>
                <wp:wrapNone/>
                <wp:docPr id="1445937367" name="Text Box 308">
                  <a:extLst xmlns:a="http://schemas.openxmlformats.org/drawingml/2006/main">
                    <a:ext uri="{FF2B5EF4-FFF2-40B4-BE49-F238E27FC236}">
                      <a16:creationId xmlns:a16="http://schemas.microsoft.com/office/drawing/2014/main" id="{00000000-0008-0000-2700-000003000000}"/>
                    </a:ext>
                    <a:ext uri="{147F2762-F138-4A5C-976F-8EAC2B608ADB}">
                      <a16:predDERef xmlns:a16="http://schemas.microsoft.com/office/drawing/2014/main" pred="{00000000-0008-0000-2A00-00000C000000}"/>
                    </a:ext>
                  </a:extLst>
                </wp:docPr>
                <wp:cNvGraphicFramePr/>
                <a:graphic xmlns:a="http://schemas.openxmlformats.org/drawingml/2006/main">
                  <a:graphicData uri="http://schemas.microsoft.com/office/word/2010/wordprocessingShape">
                    <wps:wsp>
                      <wps:cNvSpPr txBox="1"/>
                      <wps:spPr>
                        <a:xfrm>
                          <a:off x="0" y="0"/>
                          <a:ext cx="200660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D034B0" w14:textId="77777777" w:rsidR="00923A75" w:rsidRDefault="00923A75" w:rsidP="00D00189">
                            <w:pPr>
                              <w:pStyle w:val="NormalWeb"/>
                              <w:spacing w:before="0" w:beforeAutospacing="0" w:after="0" w:afterAutospacing="0"/>
                              <w:jc w:val="right"/>
                            </w:pPr>
                            <w:r>
                              <w:rPr>
                                <w:rFonts w:ascii="GHEA Grapalat" w:hAnsi="GHEA Grapalat" w:cstheme="minorBidi"/>
                                <w:i/>
                                <w:iCs/>
                                <w:color w:val="000000" w:themeColor="dark1"/>
                                <w:sz w:val="14"/>
                                <w:szCs w:val="14"/>
                              </w:rPr>
                              <w:t>Source: RA Statistics Committee, CBA estimate</w:t>
                            </w:r>
                          </w:p>
                          <w:p w14:paraId="67822485" w14:textId="77777777" w:rsidR="00923A75" w:rsidRDefault="00923A75" w:rsidP="00D00189">
                            <w:pPr>
                              <w:pStyle w:val="NormalWeb"/>
                              <w:spacing w:before="0" w:beforeAutospacing="0" w:after="0" w:afterAutospacing="0"/>
                              <w:jc w:val="right"/>
                            </w:pPr>
                            <w:r>
                              <w:rPr>
                                <w:rFonts w:ascii="GHEA Grapalat" w:hAnsi="GHEA Grapalat" w:cs="Sylfaen"/>
                                <w:i/>
                                <w:iCs/>
                                <w:color w:val="000000" w:themeColor="dark1"/>
                                <w:sz w:val="14"/>
                                <w:szCs w:val="14"/>
                              </w:rPr>
                              <w:t> </w:t>
                            </w:r>
                          </w:p>
                          <w:p w14:paraId="06BFE167" w14:textId="77777777" w:rsidR="00923A75" w:rsidRDefault="00923A75" w:rsidP="00D00189">
                            <w:pPr>
                              <w:pStyle w:val="NormalWeb"/>
                              <w:spacing w:before="0" w:beforeAutospacing="0" w:after="0" w:afterAutospacing="0"/>
                              <w:jc w:val="right"/>
                            </w:pPr>
                            <w:r>
                              <w:rPr>
                                <w:rFonts w:ascii="GHEA Grapalat" w:hAnsi="GHEA Grapalat" w:cs="Sylfaen"/>
                                <w:i/>
                                <w:iCs/>
                                <w:color w:val="000000" w:themeColor="dark1"/>
                                <w:sz w:val="14"/>
                                <w:szCs w:val="14"/>
                              </w:rPr>
                              <w:t> </w:t>
                            </w:r>
                          </w:p>
                          <w:p w14:paraId="0A36F327" w14:textId="77777777" w:rsidR="00923A75" w:rsidRDefault="00923A75" w:rsidP="00D00189">
                            <w:pPr>
                              <w:pStyle w:val="NormalWeb"/>
                              <w:spacing w:before="0" w:beforeAutospacing="0" w:after="0" w:afterAutospacing="0"/>
                              <w:jc w:val="right"/>
                            </w:pPr>
                            <w:r>
                              <w:rPr>
                                <w:rFonts w:ascii="GHEA Grapalat" w:hAnsi="GHEA Grapalat" w:cs="Sylfaen"/>
                                <w:i/>
                                <w:iCs/>
                                <w:color w:val="000000" w:themeColor="dark1"/>
                                <w:sz w:val="14"/>
                                <w:szCs w:val="14"/>
                              </w:rPr>
                              <w:t> </w:t>
                            </w:r>
                          </w:p>
                          <w:p w14:paraId="791AE4A0" w14:textId="77777777" w:rsidR="00923A75" w:rsidRDefault="00923A75" w:rsidP="00D00189">
                            <w:pPr>
                              <w:pStyle w:val="NormalWeb"/>
                              <w:spacing w:before="0" w:beforeAutospacing="0" w:after="0" w:afterAutospacing="0"/>
                              <w:jc w:val="right"/>
                            </w:pPr>
                            <w:r>
                              <w:rPr>
                                <w:rFonts w:ascii="GHEA Grapalat" w:hAnsi="GHEA Grapalat" w:cs="Calibri"/>
                                <w:i/>
                                <w:iCs/>
                                <w:color w:val="000000" w:themeColor="dark1"/>
                                <w:sz w:val="14"/>
                                <w:szCs w:val="14"/>
                              </w:rPr>
                              <w:t> </w:t>
                            </w:r>
                          </w:p>
                          <w:p w14:paraId="17C1B694" w14:textId="77777777" w:rsidR="00923A75" w:rsidRDefault="00923A75" w:rsidP="00D00189">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D08AF9" id="Text Box 308" o:spid="_x0000_s1107" type="#_x0000_t202" style="position:absolute;left:0;text-align:left;margin-left:365.45pt;margin-top:25.8pt;width:158pt;height:21.5pt;z-index:25230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" filled="f" stroked="f" strokeweight=".5pt">
                <v:textbox>
                  <w:txbxContent>
                    <w:p w14:paraId="6DD034B0" w14:textId="77777777" w:rsidR="00923A75" w:rsidRDefault="00923A75" w:rsidP="00D00189">
                      <w:pPr>
                        <w:pStyle w:val="NormalWeb"/>
                        <w:spacing w:before="0" w:beforeAutospacing="0" w:after="0" w:afterAutospacing="0"/>
                        <w:jc w:val="right"/>
                      </w:pPr>
                      <w:r>
                        <w:rPr>
                          <w:rFonts w:ascii="GHEA Grapalat" w:hAnsi="GHEA Grapalat" w:cstheme="minorBidi"/>
                          <w:i/>
                          <w:iCs/>
                          <w:color w:val="000000" w:themeColor="dark1"/>
                          <w:sz w:val="14"/>
                          <w:szCs w:val="14"/>
                        </w:rPr>
                        <w:t>Source: RA Statistics Committee, CBA estimate</w:t>
                      </w:r>
                    </w:p>
                    <w:p w14:paraId="67822485" w14:textId="77777777" w:rsidR="00923A75" w:rsidRDefault="00923A75" w:rsidP="00D00189">
                      <w:pPr>
                        <w:pStyle w:val="NormalWeb"/>
                        <w:spacing w:before="0" w:beforeAutospacing="0" w:after="0" w:afterAutospacing="0"/>
                        <w:jc w:val="right"/>
                      </w:pPr>
                      <w:r>
                        <w:rPr>
                          <w:rFonts w:ascii="GHEA Grapalat" w:hAnsi="GHEA Grapalat" w:cs="Sylfaen"/>
                          <w:i/>
                          <w:iCs/>
                          <w:color w:val="000000" w:themeColor="dark1"/>
                          <w:sz w:val="14"/>
                          <w:szCs w:val="14"/>
                        </w:rPr>
                        <w:t> </w:t>
                      </w:r>
                    </w:p>
                    <w:p w14:paraId="06BFE167" w14:textId="77777777" w:rsidR="00923A75" w:rsidRDefault="00923A75" w:rsidP="00D00189">
                      <w:pPr>
                        <w:pStyle w:val="NormalWeb"/>
                        <w:spacing w:before="0" w:beforeAutospacing="0" w:after="0" w:afterAutospacing="0"/>
                        <w:jc w:val="right"/>
                      </w:pPr>
                      <w:r>
                        <w:rPr>
                          <w:rFonts w:ascii="GHEA Grapalat" w:hAnsi="GHEA Grapalat" w:cs="Sylfaen"/>
                          <w:i/>
                          <w:iCs/>
                          <w:color w:val="000000" w:themeColor="dark1"/>
                          <w:sz w:val="14"/>
                          <w:szCs w:val="14"/>
                        </w:rPr>
                        <w:t> </w:t>
                      </w:r>
                    </w:p>
                    <w:p w14:paraId="0A36F327" w14:textId="77777777" w:rsidR="00923A75" w:rsidRDefault="00923A75" w:rsidP="00D00189">
                      <w:pPr>
                        <w:pStyle w:val="NormalWeb"/>
                        <w:spacing w:before="0" w:beforeAutospacing="0" w:after="0" w:afterAutospacing="0"/>
                        <w:jc w:val="right"/>
                      </w:pPr>
                      <w:r>
                        <w:rPr>
                          <w:rFonts w:ascii="GHEA Grapalat" w:hAnsi="GHEA Grapalat" w:cs="Sylfaen"/>
                          <w:i/>
                          <w:iCs/>
                          <w:color w:val="000000" w:themeColor="dark1"/>
                          <w:sz w:val="14"/>
                          <w:szCs w:val="14"/>
                        </w:rPr>
                        <w:t> </w:t>
                      </w:r>
                    </w:p>
                    <w:p w14:paraId="791AE4A0" w14:textId="77777777" w:rsidR="00923A75" w:rsidRDefault="00923A75" w:rsidP="00D00189">
                      <w:pPr>
                        <w:pStyle w:val="NormalWeb"/>
                        <w:spacing w:before="0" w:beforeAutospacing="0" w:after="0" w:afterAutospacing="0"/>
                        <w:jc w:val="right"/>
                      </w:pPr>
                      <w:r>
                        <w:rPr>
                          <w:rFonts w:ascii="GHEA Grapalat" w:hAnsi="GHEA Grapalat" w:cs="Calibri"/>
                          <w:i/>
                          <w:iCs/>
                          <w:color w:val="000000" w:themeColor="dark1"/>
                          <w:sz w:val="14"/>
                          <w:szCs w:val="14"/>
                        </w:rPr>
                        <w:t> </w:t>
                      </w:r>
                    </w:p>
                    <w:p w14:paraId="17C1B694" w14:textId="77777777" w:rsidR="00923A75" w:rsidRDefault="00923A75" w:rsidP="00D00189">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4B3A56" w:rsidRPr="00E228B7">
        <w:rPr>
          <w:rFonts w:ascii="GHEA Grapalat" w:hAnsi="GHEA Grapalat"/>
          <w:sz w:val="20"/>
          <w:szCs w:val="20"/>
        </w:rPr>
        <w:t>The unemployment rate is an estimated 18.5% in the third quarter of 2020. This figure stands below previous CBA estimates due to both the change in the Statistics Committee’s unemployment calculation methodology</w:t>
      </w:r>
      <w:r w:rsidR="004B3A56" w:rsidRPr="00E228B7">
        <w:rPr>
          <w:rStyle w:val="FootnoteReference"/>
          <w:rFonts w:ascii="GHEA Grapalat" w:hAnsi="GHEA Grapalat"/>
          <w:szCs w:val="20"/>
        </w:rPr>
        <w:footnoteReference w:customMarkFollows="1" w:id="18"/>
        <w:t>19</w:t>
      </w:r>
      <w:r w:rsidR="004B3A56" w:rsidRPr="00E228B7">
        <w:rPr>
          <w:rFonts w:ascii="GHEA Grapalat" w:hAnsi="GHEA Grapalat"/>
          <w:sz w:val="20"/>
          <w:szCs w:val="20"/>
        </w:rPr>
        <w:t xml:space="preserve"> and because the employment indicator embraced those in forced idleness. The latter was part of the Government-led measures that were aimed at preserving jobs and sustaining low unemployment. As a result, the aforementioned economic growth and productivity slowdowns have been concurrent not so much by reduction in employment but rather reduction in hours worked</w:t>
      </w:r>
      <w:r w:rsidR="004B3A56" w:rsidRPr="00E228B7">
        <w:rPr>
          <w:rStyle w:val="FootnoteReference"/>
          <w:rFonts w:ascii="GHEA Grapalat" w:hAnsi="GHEA Grapalat"/>
          <w:szCs w:val="20"/>
        </w:rPr>
        <w:footnoteReference w:customMarkFollows="1" w:id="19"/>
        <w:t>20</w:t>
      </w:r>
      <w:r w:rsidR="004B3A56" w:rsidRPr="00E228B7">
        <w:rPr>
          <w:rFonts w:ascii="GHEA Grapalat" w:hAnsi="GHEA Grapalat"/>
          <w:sz w:val="20"/>
          <w:szCs w:val="20"/>
        </w:rPr>
        <w:t>.</w:t>
      </w:r>
    </w:p>
    <w:bookmarkEnd w:id="0"/>
    <w:bookmarkEnd w:id="1"/>
    <w:bookmarkEnd w:id="2"/>
    <w:p w14:paraId="4A3EB304" w14:textId="77777777" w:rsidR="009756C1" w:rsidRPr="004B3A56" w:rsidRDefault="004B3A56" w:rsidP="004B3A56">
      <w:pPr>
        <w:tabs>
          <w:tab w:val="left" w:pos="600"/>
        </w:tabs>
        <w:spacing w:line="340" w:lineRule="atLeast"/>
        <w:ind w:firstLine="284"/>
        <w:rPr>
          <w:rFonts w:ascii="GHEA Grapalat" w:hAnsi="GHEA Grapalat" w:cs="Sylfaen"/>
          <w:b/>
          <w:color w:val="002060"/>
          <w:sz w:val="20"/>
          <w:szCs w:val="20"/>
          <w:lang w:val="hy-AM"/>
        </w:rPr>
      </w:pPr>
      <w:r w:rsidRPr="00E228B7">
        <w:rPr>
          <w:rFonts w:ascii="GHEA Grapalat" w:hAnsi="GHEA Grapalat"/>
          <w:sz w:val="20"/>
          <w:szCs w:val="20"/>
        </w:rPr>
        <w:t>In the reporting quarter, firms’ unit labor costs grew by 11.6%, pointing to a slower output growth per unit of private labor in relation to private wage growth rate.</w:t>
      </w:r>
    </w:p>
    <w:p w14:paraId="6266702D" w14:textId="77777777" w:rsidR="009756C1" w:rsidRPr="009F6E35" w:rsidRDefault="009756C1" w:rsidP="0062444C">
      <w:pPr>
        <w:tabs>
          <w:tab w:val="left" w:pos="600"/>
        </w:tabs>
        <w:spacing w:line="320" w:lineRule="atLeast"/>
        <w:ind w:firstLine="284"/>
        <w:jc w:val="both"/>
        <w:rPr>
          <w:rFonts w:ascii="GHEA Grapalat" w:hAnsi="GHEA Grapalat" w:cs="Sylfaen"/>
          <w:b/>
          <w:color w:val="002060"/>
          <w:sz w:val="20"/>
          <w:szCs w:val="20"/>
          <w:lang w:val="hy-AM"/>
        </w:rPr>
      </w:pPr>
    </w:p>
    <w:p w14:paraId="0EEA5261" w14:textId="77777777" w:rsidR="009756C1" w:rsidRPr="001C34BC" w:rsidRDefault="009756C1" w:rsidP="001C34BC">
      <w:pPr>
        <w:tabs>
          <w:tab w:val="left" w:pos="600"/>
        </w:tabs>
        <w:ind w:firstLine="284"/>
        <w:jc w:val="both"/>
        <w:rPr>
          <w:rFonts w:ascii="GHEA Grapalat" w:hAnsi="GHEA Grapalat" w:cs="Sylfaen"/>
          <w:b/>
          <w:color w:val="002060"/>
          <w:sz w:val="14"/>
          <w:szCs w:val="20"/>
          <w:lang w:val="hy-AM"/>
        </w:rPr>
      </w:pPr>
    </w:p>
    <w:p w14:paraId="4E671985" w14:textId="77777777" w:rsidR="009756C1" w:rsidRPr="009F6E35" w:rsidRDefault="00D00189" w:rsidP="0062444C">
      <w:pPr>
        <w:tabs>
          <w:tab w:val="left" w:pos="600"/>
        </w:tabs>
        <w:spacing w:line="320" w:lineRule="atLeast"/>
        <w:ind w:firstLine="284"/>
        <w:jc w:val="both"/>
        <w:rPr>
          <w:rFonts w:ascii="GHEA Grapalat" w:hAnsi="GHEA Grapalat" w:cs="Sylfaen"/>
          <w:b/>
          <w:color w:val="002060"/>
          <w:sz w:val="20"/>
          <w:szCs w:val="20"/>
          <w:lang w:val="hy-AM"/>
        </w:rPr>
      </w:pPr>
      <w:r w:rsidRPr="00D00189">
        <w:rPr>
          <w:noProof/>
        </w:rPr>
        <mc:AlternateContent>
          <mc:Choice Requires="wps">
            <w:drawing>
              <wp:anchor distT="0" distB="0" distL="114300" distR="114300" simplePos="0" relativeHeight="252308480" behindDoc="0" locked="0" layoutInCell="1" allowOverlap="1" wp14:anchorId="546EC7DB" wp14:editId="38F602B0">
                <wp:simplePos x="0" y="0"/>
                <wp:positionH relativeFrom="margin">
                  <wp:posOffset>4337960</wp:posOffset>
                </wp:positionH>
                <wp:positionV relativeFrom="paragraph">
                  <wp:posOffset>72229</wp:posOffset>
                </wp:positionV>
                <wp:extent cx="2326640" cy="394335"/>
                <wp:effectExtent l="0" t="0" r="0" b="5715"/>
                <wp:wrapNone/>
                <wp:docPr id="1445937371" name="Text Box 309">
                  <a:extLst xmlns:a="http://schemas.openxmlformats.org/drawingml/2006/main">
                    <a:ext uri="{FF2B5EF4-FFF2-40B4-BE49-F238E27FC236}">
                      <a16:creationId xmlns:a16="http://schemas.microsoft.com/office/drawing/2014/main" id="{00000000-0008-0000-2800-000005000000}"/>
                    </a:ext>
                  </a:extLst>
                </wp:docPr>
                <wp:cNvGraphicFramePr/>
                <a:graphic xmlns:a="http://schemas.openxmlformats.org/drawingml/2006/main">
                  <a:graphicData uri="http://schemas.microsoft.com/office/word/2010/wordprocessingShape">
                    <wps:wsp>
                      <wps:cNvSpPr txBox="1"/>
                      <wps:spPr>
                        <a:xfrm>
                          <a:off x="0" y="0"/>
                          <a:ext cx="2326640" cy="394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D4313B" w14:textId="77777777" w:rsidR="00923A75" w:rsidRDefault="00923A75" w:rsidP="00D00189">
                            <w:pPr>
                              <w:pStyle w:val="NormalWeb"/>
                              <w:spacing w:before="0" w:beforeAutospacing="0" w:after="0" w:afterAutospacing="0"/>
                              <w:jc w:val="right"/>
                            </w:pPr>
                            <w:r>
                              <w:rPr>
                                <w:rFonts w:ascii="GHEA Grapalat" w:hAnsi="GHEA Grapalat" w:cstheme="minorBidi"/>
                                <w:i/>
                                <w:iCs/>
                                <w:color w:val="000000" w:themeColor="dark1"/>
                                <w:sz w:val="14"/>
                                <w:szCs w:val="14"/>
                              </w:rPr>
                              <w:t>Source: RA Statistics Committee, CBA estimate</w:t>
                            </w:r>
                          </w:p>
                          <w:p w14:paraId="7C7166E4" w14:textId="77777777" w:rsidR="00923A75" w:rsidRDefault="00923A75" w:rsidP="00D00189">
                            <w:pPr>
                              <w:pStyle w:val="NormalWeb"/>
                              <w:spacing w:before="0" w:beforeAutospacing="0" w:after="0" w:afterAutospacing="0"/>
                              <w:jc w:val="right"/>
                            </w:pPr>
                            <w:r>
                              <w:rPr>
                                <w:rFonts w:ascii="GHEA Grapalat" w:hAnsi="GHEA Grapalat" w:cs="Sylfaen"/>
                                <w:i/>
                                <w:iCs/>
                                <w:color w:val="000000" w:themeColor="dark1"/>
                                <w:sz w:val="14"/>
                                <w:szCs w:val="14"/>
                              </w:rPr>
                              <w:t> </w:t>
                            </w:r>
                          </w:p>
                          <w:p w14:paraId="25853D74" w14:textId="77777777" w:rsidR="00923A75" w:rsidRDefault="00923A75" w:rsidP="00D00189">
                            <w:pPr>
                              <w:pStyle w:val="NormalWeb"/>
                              <w:spacing w:before="0" w:beforeAutospacing="0" w:after="0" w:afterAutospacing="0"/>
                              <w:jc w:val="right"/>
                            </w:pPr>
                            <w:r>
                              <w:rPr>
                                <w:rFonts w:ascii="GHEA Grapalat" w:hAnsi="GHEA Grapalat" w:cs="Sylfaen"/>
                                <w:i/>
                                <w:iCs/>
                                <w:color w:val="000000" w:themeColor="dark1"/>
                                <w:sz w:val="14"/>
                                <w:szCs w:val="14"/>
                              </w:rPr>
                              <w:t> </w:t>
                            </w:r>
                          </w:p>
                          <w:p w14:paraId="0393521A" w14:textId="77777777" w:rsidR="00923A75" w:rsidRDefault="00923A75" w:rsidP="00D00189">
                            <w:pPr>
                              <w:pStyle w:val="NormalWeb"/>
                              <w:spacing w:before="0" w:beforeAutospacing="0" w:after="0" w:afterAutospacing="0"/>
                              <w:jc w:val="right"/>
                            </w:pPr>
                            <w:r>
                              <w:rPr>
                                <w:rFonts w:ascii="GHEA Grapalat" w:hAnsi="GHEA Grapalat" w:cs="Sylfaen"/>
                                <w:i/>
                                <w:iCs/>
                                <w:color w:val="000000" w:themeColor="dark1"/>
                                <w:sz w:val="14"/>
                                <w:szCs w:val="14"/>
                              </w:rPr>
                              <w:t> </w:t>
                            </w:r>
                          </w:p>
                          <w:p w14:paraId="45C16372" w14:textId="77777777" w:rsidR="00923A75" w:rsidRDefault="00923A75" w:rsidP="00D00189">
                            <w:pPr>
                              <w:pStyle w:val="NormalWeb"/>
                              <w:spacing w:before="0" w:beforeAutospacing="0" w:after="0" w:afterAutospacing="0"/>
                              <w:jc w:val="right"/>
                            </w:pPr>
                            <w:r>
                              <w:rPr>
                                <w:rFonts w:ascii="GHEA Grapalat" w:hAnsi="GHEA Grapalat" w:cs="Sylfaen"/>
                                <w:i/>
                                <w:iCs/>
                                <w:color w:val="000000" w:themeColor="dark1"/>
                                <w:sz w:val="14"/>
                                <w:szCs w:val="14"/>
                              </w:rPr>
                              <w:t> </w:t>
                            </w:r>
                          </w:p>
                          <w:p w14:paraId="2710E881" w14:textId="77777777" w:rsidR="00923A75" w:rsidRDefault="00923A75" w:rsidP="00D00189">
                            <w:pPr>
                              <w:pStyle w:val="NormalWeb"/>
                              <w:spacing w:before="0" w:beforeAutospacing="0" w:after="0" w:afterAutospacing="0"/>
                              <w:jc w:val="right"/>
                            </w:pPr>
                            <w:r>
                              <w:rPr>
                                <w:rFonts w:ascii="GHEA Grapalat" w:hAnsi="GHEA Grapalat" w:cs="Calibri"/>
                                <w:i/>
                                <w:iCs/>
                                <w:color w:val="000000" w:themeColor="dark1"/>
                                <w:sz w:val="14"/>
                                <w:szCs w:val="14"/>
                              </w:rPr>
                              <w:t> </w:t>
                            </w:r>
                          </w:p>
                          <w:p w14:paraId="4EB45968" w14:textId="77777777" w:rsidR="00923A75" w:rsidRDefault="00923A75" w:rsidP="00D00189">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6EC7DB" id="Text Box 309" o:spid="_x0000_s1108" type="#_x0000_t202" style="position:absolute;left:0;text-align:left;margin-left:341.55pt;margin-top:5.7pt;width:183.2pt;height:31.05pt;z-index:25230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" filled="f" stroked="f" strokeweight=".5pt">
                <v:textbox>
                  <w:txbxContent>
                    <w:p w14:paraId="19D4313B" w14:textId="77777777" w:rsidR="00923A75" w:rsidRDefault="00923A75" w:rsidP="00D00189">
                      <w:pPr>
                        <w:pStyle w:val="NormalWeb"/>
                        <w:spacing w:before="0" w:beforeAutospacing="0" w:after="0" w:afterAutospacing="0"/>
                        <w:jc w:val="right"/>
                      </w:pPr>
                      <w:r>
                        <w:rPr>
                          <w:rFonts w:ascii="GHEA Grapalat" w:hAnsi="GHEA Grapalat" w:cstheme="minorBidi"/>
                          <w:i/>
                          <w:iCs/>
                          <w:color w:val="000000" w:themeColor="dark1"/>
                          <w:sz w:val="14"/>
                          <w:szCs w:val="14"/>
                        </w:rPr>
                        <w:t>Source: RA Statistics Committee, CBA estimate</w:t>
                      </w:r>
                    </w:p>
                    <w:p w14:paraId="7C7166E4" w14:textId="77777777" w:rsidR="00923A75" w:rsidRDefault="00923A75" w:rsidP="00D00189">
                      <w:pPr>
                        <w:pStyle w:val="NormalWeb"/>
                        <w:spacing w:before="0" w:beforeAutospacing="0" w:after="0" w:afterAutospacing="0"/>
                        <w:jc w:val="right"/>
                      </w:pPr>
                      <w:r>
                        <w:rPr>
                          <w:rFonts w:ascii="GHEA Grapalat" w:hAnsi="GHEA Grapalat" w:cs="Sylfaen"/>
                          <w:i/>
                          <w:iCs/>
                          <w:color w:val="000000" w:themeColor="dark1"/>
                          <w:sz w:val="14"/>
                          <w:szCs w:val="14"/>
                        </w:rPr>
                        <w:t> </w:t>
                      </w:r>
                    </w:p>
                    <w:p w14:paraId="25853D74" w14:textId="77777777" w:rsidR="00923A75" w:rsidRDefault="00923A75" w:rsidP="00D00189">
                      <w:pPr>
                        <w:pStyle w:val="NormalWeb"/>
                        <w:spacing w:before="0" w:beforeAutospacing="0" w:after="0" w:afterAutospacing="0"/>
                        <w:jc w:val="right"/>
                      </w:pPr>
                      <w:r>
                        <w:rPr>
                          <w:rFonts w:ascii="GHEA Grapalat" w:hAnsi="GHEA Grapalat" w:cs="Sylfaen"/>
                          <w:i/>
                          <w:iCs/>
                          <w:color w:val="000000" w:themeColor="dark1"/>
                          <w:sz w:val="14"/>
                          <w:szCs w:val="14"/>
                        </w:rPr>
                        <w:t> </w:t>
                      </w:r>
                    </w:p>
                    <w:p w14:paraId="0393521A" w14:textId="77777777" w:rsidR="00923A75" w:rsidRDefault="00923A75" w:rsidP="00D00189">
                      <w:pPr>
                        <w:pStyle w:val="NormalWeb"/>
                        <w:spacing w:before="0" w:beforeAutospacing="0" w:after="0" w:afterAutospacing="0"/>
                        <w:jc w:val="right"/>
                      </w:pPr>
                      <w:r>
                        <w:rPr>
                          <w:rFonts w:ascii="GHEA Grapalat" w:hAnsi="GHEA Grapalat" w:cs="Sylfaen"/>
                          <w:i/>
                          <w:iCs/>
                          <w:color w:val="000000" w:themeColor="dark1"/>
                          <w:sz w:val="14"/>
                          <w:szCs w:val="14"/>
                        </w:rPr>
                        <w:t> </w:t>
                      </w:r>
                    </w:p>
                    <w:p w14:paraId="45C16372" w14:textId="77777777" w:rsidR="00923A75" w:rsidRDefault="00923A75" w:rsidP="00D00189">
                      <w:pPr>
                        <w:pStyle w:val="NormalWeb"/>
                        <w:spacing w:before="0" w:beforeAutospacing="0" w:after="0" w:afterAutospacing="0"/>
                        <w:jc w:val="right"/>
                      </w:pPr>
                      <w:r>
                        <w:rPr>
                          <w:rFonts w:ascii="GHEA Grapalat" w:hAnsi="GHEA Grapalat" w:cs="Sylfaen"/>
                          <w:i/>
                          <w:iCs/>
                          <w:color w:val="000000" w:themeColor="dark1"/>
                          <w:sz w:val="14"/>
                          <w:szCs w:val="14"/>
                        </w:rPr>
                        <w:t> </w:t>
                      </w:r>
                    </w:p>
                    <w:p w14:paraId="2710E881" w14:textId="77777777" w:rsidR="00923A75" w:rsidRDefault="00923A75" w:rsidP="00D00189">
                      <w:pPr>
                        <w:pStyle w:val="NormalWeb"/>
                        <w:spacing w:before="0" w:beforeAutospacing="0" w:after="0" w:afterAutospacing="0"/>
                        <w:jc w:val="right"/>
                      </w:pPr>
                      <w:r>
                        <w:rPr>
                          <w:rFonts w:ascii="GHEA Grapalat" w:hAnsi="GHEA Grapalat" w:cs="Calibri"/>
                          <w:i/>
                          <w:iCs/>
                          <w:color w:val="000000" w:themeColor="dark1"/>
                          <w:sz w:val="14"/>
                          <w:szCs w:val="14"/>
                        </w:rPr>
                        <w:t> </w:t>
                      </w:r>
                    </w:p>
                    <w:p w14:paraId="4EB45968" w14:textId="77777777" w:rsidR="00923A75" w:rsidRDefault="00923A75" w:rsidP="00D00189">
                      <w:pPr>
                        <w:pStyle w:val="NormalWeb"/>
                        <w:spacing w:before="0" w:beforeAutospacing="0" w:after="0" w:afterAutospacing="0"/>
                        <w:jc w:val="right"/>
                      </w:pPr>
                      <w:r>
                        <w:rPr>
                          <w:rFonts w:ascii="GHEA Grapalat" w:hAnsi="GHEA Grapalat"/>
                          <w:i/>
                          <w:iCs/>
                          <w:color w:val="000000" w:themeColor="dark1"/>
                          <w:sz w:val="14"/>
                          <w:szCs w:val="14"/>
                        </w:rPr>
                        <w:t> </w:t>
                      </w:r>
                    </w:p>
                  </w:txbxContent>
                </v:textbox>
                <w10:wrap anchorx="margin"/>
              </v:shape>
            </w:pict>
          </mc:Fallback>
        </mc:AlternateContent>
      </w:r>
    </w:p>
    <w:p w14:paraId="644AEBB1" w14:textId="77777777" w:rsidR="0062444C" w:rsidRPr="009F6E35" w:rsidRDefault="00931EFD" w:rsidP="009756C1">
      <w:pPr>
        <w:tabs>
          <w:tab w:val="left" w:pos="600"/>
        </w:tabs>
        <w:spacing w:line="320" w:lineRule="atLeast"/>
        <w:jc w:val="both"/>
        <w:rPr>
          <w:rFonts w:ascii="GHEA Grapalat" w:hAnsi="GHEA Grapalat" w:cs="Sylfaen"/>
          <w:b/>
          <w:color w:val="002060"/>
          <w:sz w:val="20"/>
          <w:szCs w:val="20"/>
          <w:lang w:val="hy-AM"/>
        </w:rPr>
      </w:pPr>
      <w:r w:rsidRPr="005206EA">
        <w:rPr>
          <w:rFonts w:ascii="GHEA Grapalat" w:eastAsia="GHEA Grapalat" w:hAnsi="GHEA Grapalat" w:cs="GHEA Grapalat"/>
          <w:noProof/>
          <w:color w:val="000000" w:themeColor="text1"/>
          <w:sz w:val="20"/>
          <w:szCs w:val="20"/>
        </w:rPr>
        <w:lastRenderedPageBreak/>
        <mc:AlternateContent>
          <mc:Choice Requires="wps">
            <w:drawing>
              <wp:anchor distT="0" distB="0" distL="114300" distR="114300" simplePos="0" relativeHeight="252121088" behindDoc="0" locked="0" layoutInCell="1" allowOverlap="1" wp14:anchorId="50D1E384" wp14:editId="1F122708">
                <wp:simplePos x="0" y="0"/>
                <wp:positionH relativeFrom="column">
                  <wp:posOffset>4144010</wp:posOffset>
                </wp:positionH>
                <wp:positionV relativeFrom="page">
                  <wp:posOffset>884091</wp:posOffset>
                </wp:positionV>
                <wp:extent cx="2520315" cy="395605"/>
                <wp:effectExtent l="0" t="0" r="51435" b="61595"/>
                <wp:wrapNone/>
                <wp:docPr id="1445937349" name="Flowchart: Alternate Process 1445937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395605"/>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03E8E8F5" w14:textId="77777777" w:rsidR="00923A75" w:rsidRPr="00551E3E" w:rsidRDefault="00923A75" w:rsidP="006365AF">
                            <w:pPr>
                              <w:spacing w:line="160" w:lineRule="atLeast"/>
                              <w:rPr>
                                <w:rFonts w:ascii="GHEA Grapalat" w:hAnsi="GHEA Grapalat"/>
                                <w:b/>
                                <w:i/>
                                <w:sz w:val="14"/>
                                <w:szCs w:val="14"/>
                              </w:rPr>
                            </w:pPr>
                            <w:r w:rsidRPr="00551E3E">
                              <w:rPr>
                                <w:rFonts w:ascii="GHEA Grapalat" w:hAnsi="GHEA Grapalat"/>
                                <w:b/>
                                <w:i/>
                                <w:sz w:val="14"/>
                                <w:szCs w:val="14"/>
                              </w:rPr>
                              <w:t>The refinancing rate was reduced by 0.25 pp to 4.25% in the third quarter of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1E384" id="Flowchart: Alternate Process 1445937349" o:spid="_x0000_s1109" type="#_x0000_t176" style="position:absolute;left:0;text-align:left;margin-left:326.3pt;margin-top:69.6pt;width:198.45pt;height:31.15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" fillcolor="#d5dce4 [671]" strokecolor="gray">
                <v:shadow on="t" offset=",3pt"/>
                <v:textbox>
                  <w:txbxContent>
                    <w:p w14:paraId="03E8E8F5" w14:textId="77777777" w:rsidR="00923A75" w:rsidRPr="00551E3E" w:rsidRDefault="00923A75" w:rsidP="006365AF">
                      <w:pPr>
                        <w:spacing w:line="160" w:lineRule="atLeast"/>
                        <w:rPr>
                          <w:rFonts w:ascii="GHEA Grapalat" w:hAnsi="GHEA Grapalat"/>
                          <w:b/>
                          <w:i/>
                          <w:sz w:val="14"/>
                          <w:szCs w:val="14"/>
                        </w:rPr>
                      </w:pPr>
                      <w:r w:rsidRPr="00551E3E">
                        <w:rPr>
                          <w:rFonts w:ascii="GHEA Grapalat" w:hAnsi="GHEA Grapalat"/>
                          <w:b/>
                          <w:i/>
                          <w:sz w:val="14"/>
                          <w:szCs w:val="14"/>
                        </w:rPr>
                        <w:t>The refinancing rate was reduced by 0.25 pp to 4.25% in the third quarter of 2020.</w:t>
                      </w:r>
                    </w:p>
                  </w:txbxContent>
                </v:textbox>
                <w10:wrap anchory="page"/>
              </v:shape>
            </w:pict>
          </mc:Fallback>
        </mc:AlternateContent>
      </w:r>
      <w:r w:rsidR="009756C1" w:rsidRPr="009F6E35">
        <w:rPr>
          <w:rFonts w:ascii="GHEA Grapalat" w:hAnsi="GHEA Grapalat"/>
          <w:b/>
          <w:color w:val="002060"/>
          <w:spacing w:val="20"/>
          <w:sz w:val="20"/>
          <w:szCs w:val="20"/>
          <w:lang w:val="hy-AM"/>
        </w:rPr>
        <w:t xml:space="preserve">3.3. </w:t>
      </w:r>
      <w:proofErr w:type="spellStart"/>
      <w:r w:rsidR="004B3A56" w:rsidRPr="004B3A56">
        <w:rPr>
          <w:rFonts w:ascii="GHEA Grapalat" w:hAnsi="GHEA Grapalat"/>
          <w:b/>
          <w:color w:val="002060"/>
          <w:spacing w:val="20"/>
          <w:sz w:val="20"/>
          <w:szCs w:val="20"/>
          <w:lang w:val="hy-AM"/>
        </w:rPr>
        <w:t>Financial</w:t>
      </w:r>
      <w:proofErr w:type="spellEnd"/>
      <w:r w:rsidR="004B3A56" w:rsidRPr="004B3A56">
        <w:rPr>
          <w:rFonts w:ascii="GHEA Grapalat" w:hAnsi="GHEA Grapalat"/>
          <w:b/>
          <w:color w:val="002060"/>
          <w:spacing w:val="20"/>
          <w:sz w:val="20"/>
          <w:szCs w:val="20"/>
          <w:lang w:val="hy-AM"/>
        </w:rPr>
        <w:t xml:space="preserve"> </w:t>
      </w:r>
      <w:proofErr w:type="spellStart"/>
      <w:r w:rsidR="004B3A56" w:rsidRPr="004B3A56">
        <w:rPr>
          <w:rFonts w:ascii="GHEA Grapalat" w:hAnsi="GHEA Grapalat"/>
          <w:b/>
          <w:color w:val="002060"/>
          <w:spacing w:val="20"/>
          <w:sz w:val="20"/>
          <w:szCs w:val="20"/>
          <w:lang w:val="hy-AM"/>
        </w:rPr>
        <w:t>market</w:t>
      </w:r>
      <w:proofErr w:type="spellEnd"/>
      <w:r w:rsidR="004B3A56" w:rsidRPr="004B3A56">
        <w:rPr>
          <w:rFonts w:ascii="GHEA Grapalat" w:hAnsi="GHEA Grapalat"/>
          <w:b/>
          <w:color w:val="002060"/>
          <w:spacing w:val="20"/>
          <w:sz w:val="20"/>
          <w:szCs w:val="20"/>
          <w:lang w:val="hy-AM"/>
        </w:rPr>
        <w:t xml:space="preserve"> </w:t>
      </w:r>
      <w:proofErr w:type="spellStart"/>
      <w:r w:rsidR="004B3A56" w:rsidRPr="004B3A56">
        <w:rPr>
          <w:rFonts w:ascii="GHEA Grapalat" w:hAnsi="GHEA Grapalat"/>
          <w:b/>
          <w:color w:val="002060"/>
          <w:spacing w:val="20"/>
          <w:sz w:val="20"/>
          <w:szCs w:val="20"/>
          <w:lang w:val="hy-AM"/>
        </w:rPr>
        <w:t>developments</w:t>
      </w:r>
      <w:proofErr w:type="spellEnd"/>
      <w:r w:rsidR="0062444C" w:rsidRPr="004B3A56">
        <w:rPr>
          <w:rFonts w:ascii="GHEA Grapalat" w:hAnsi="GHEA Grapalat"/>
          <w:b/>
          <w:color w:val="002060"/>
          <w:spacing w:val="20"/>
          <w:sz w:val="20"/>
          <w:szCs w:val="20"/>
          <w:lang w:val="hy-AM"/>
        </w:rPr>
        <w:tab/>
      </w:r>
    </w:p>
    <w:p w14:paraId="2940C01E" w14:textId="77777777" w:rsidR="009756C1" w:rsidRPr="009F6E35" w:rsidRDefault="009756C1" w:rsidP="0062444C">
      <w:pPr>
        <w:pStyle w:val="paragraph"/>
        <w:spacing w:before="0" w:beforeAutospacing="0" w:after="0" w:afterAutospacing="0" w:line="320" w:lineRule="atLeast"/>
        <w:ind w:firstLine="284"/>
        <w:jc w:val="both"/>
        <w:textAlignment w:val="baseline"/>
        <w:rPr>
          <w:rFonts w:ascii="GHEA Grapalat" w:hAnsi="GHEA Grapalat"/>
          <w:color w:val="002060"/>
          <w:sz w:val="20"/>
          <w:szCs w:val="20"/>
          <w:lang w:val="hy-AM"/>
        </w:rPr>
      </w:pPr>
    </w:p>
    <w:p w14:paraId="3416F812" w14:textId="77777777" w:rsidR="0062444C" w:rsidRPr="004B3A56" w:rsidRDefault="00931EFD" w:rsidP="004B3A56">
      <w:pPr>
        <w:pStyle w:val="paragraph"/>
        <w:spacing w:before="0" w:beforeAutospacing="0" w:after="120" w:afterAutospacing="0" w:line="320" w:lineRule="atLeast"/>
        <w:ind w:firstLine="284"/>
        <w:textAlignment w:val="baseline"/>
        <w:rPr>
          <w:rStyle w:val="normaltextrun"/>
          <w:rFonts w:ascii="GHEA Grapalat" w:hAnsi="GHEA Grapalat" w:cs="Segoe UI"/>
          <w:i/>
          <w:sz w:val="20"/>
          <w:szCs w:val="20"/>
          <w:lang w:val="en-US"/>
        </w:rPr>
      </w:pPr>
      <w:r w:rsidRPr="00931EFD">
        <w:rPr>
          <w:rFonts w:ascii="Times LatArm" w:hAnsi="Times LatArm"/>
          <w:noProof/>
          <w:lang w:val="en-US" w:eastAsia="en-US"/>
        </w:rPr>
        <mc:AlternateContent>
          <mc:Choice Requires="wps">
            <w:drawing>
              <wp:anchor distT="0" distB="0" distL="114300" distR="114300" simplePos="0" relativeHeight="252313600" behindDoc="0" locked="0" layoutInCell="1" allowOverlap="1" wp14:anchorId="16701CD9" wp14:editId="660F7A7C">
                <wp:simplePos x="0" y="0"/>
                <wp:positionH relativeFrom="column">
                  <wp:posOffset>4140797</wp:posOffset>
                </wp:positionH>
                <wp:positionV relativeFrom="paragraph">
                  <wp:posOffset>313350</wp:posOffset>
                </wp:positionV>
                <wp:extent cx="2520000" cy="552734"/>
                <wp:effectExtent l="0" t="0" r="0" b="0"/>
                <wp:wrapNone/>
                <wp:docPr id="1445937373" name="Text Box 4093">
                  <a:extLst xmlns:a="http://schemas.openxmlformats.org/drawingml/2006/main">
                    <a:ext uri="{FF2B5EF4-FFF2-40B4-BE49-F238E27FC236}">
                      <a16:creationId xmlns:a16="http://schemas.microsoft.com/office/drawing/2014/main" id="{00000000-0008-0000-2900-000005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5527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8721D"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Chart 34</w:t>
                            </w:r>
                          </w:p>
                          <w:p w14:paraId="6C4EAD02" w14:textId="77777777" w:rsidR="00923A75" w:rsidRPr="00931EFD" w:rsidRDefault="00923A75" w:rsidP="00931EFD">
                            <w:pPr>
                              <w:pStyle w:val="NormalWeb"/>
                              <w:spacing w:before="0" w:beforeAutospacing="0" w:after="0" w:afterAutospacing="0"/>
                              <w:rPr>
                                <w:color w:val="002060"/>
                                <w:sz w:val="26"/>
                              </w:rPr>
                            </w:pPr>
                            <w:r w:rsidRPr="00931EFD">
                              <w:rPr>
                                <w:rFonts w:ascii="GHEA Grapalat" w:hAnsi="GHEA Grapalat" w:cs="Sylfaen"/>
                                <w:b/>
                                <w:bCs/>
                                <w:color w:val="002060"/>
                                <w:sz w:val="6"/>
                                <w:szCs w:val="4"/>
                              </w:rPr>
                              <w:t> </w:t>
                            </w:r>
                          </w:p>
                          <w:p w14:paraId="215003EA"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theme="minorBidi"/>
                                <w:b/>
                                <w:bCs/>
                                <w:color w:val="002060"/>
                                <w:sz w:val="14"/>
                                <w:szCs w:val="14"/>
                              </w:rPr>
                              <w:t>During the quarter short-term interest rates continued shaping around the Central Bank’s policy rate</w:t>
                            </w:r>
                            <w:r w:rsidRPr="00931EFD">
                              <w:rPr>
                                <w:rFonts w:ascii="GHEA Grapalat" w:hAnsi="GHEA Grapalat" w:cs="Sylfaen"/>
                                <w:b/>
                                <w:bCs/>
                                <w:color w:val="002060"/>
                                <w:sz w:val="14"/>
                                <w:szCs w:val="14"/>
                              </w:rPr>
                              <w:t xml:space="preserve"> </w:t>
                            </w:r>
                          </w:p>
                          <w:p w14:paraId="15B2E7ED"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28"/>
                                <w:szCs w:val="28"/>
                              </w:rPr>
                              <w:t> </w:t>
                            </w:r>
                          </w:p>
                          <w:p w14:paraId="0B782041"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A7A1716"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8D466AE"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7740A2F"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9B79945"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437FD0FF"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98193D1"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B106FDA"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09FB724"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A41BBB7"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6CB3AF0"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DA0F2C2"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28DFA21"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BC1B55B"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41573714"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49E8DDFF"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0599506A"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5AE9EA3"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708D2E4"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88F6273"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FC0A5BA"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CA2A324"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46597C5C"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204BEEB"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B1D33FC"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A6012B3"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02BA5A29"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42219768"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DBA59B0"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10F6472"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68D2309"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F85DDE5"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0D9E7AED"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3DE9CAF"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E2D9D18"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6F0926A"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62DA72E"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40734BCE"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22FEB3D" w14:textId="77777777" w:rsidR="00923A75" w:rsidRPr="00931EFD" w:rsidRDefault="00923A75" w:rsidP="00931EFD">
                            <w:pPr>
                              <w:pStyle w:val="NormalWeb"/>
                              <w:spacing w:before="0" w:beforeAutospacing="0" w:after="0" w:afterAutospacing="0"/>
                              <w:rPr>
                                <w:color w:val="002060"/>
                              </w:rPr>
                            </w:pPr>
                            <w:r w:rsidRPr="00931EFD">
                              <w:rPr>
                                <w:rFonts w:ascii="Times LatArm" w:hAnsi="Times LatArm"/>
                                <w:color w:val="002060"/>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16701CD9" id="_x0000_s1110" type="#_x0000_t202" style="position:absolute;left:0;text-align:left;margin-left:326.05pt;margin-top:24.65pt;width:198.45pt;height:43.5pt;z-index:25231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" filled="f" stroked="f">
                <v:textbox>
                  <w:txbxContent>
                    <w:p w14:paraId="6E48721D"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Chart 34</w:t>
                      </w:r>
                    </w:p>
                    <w:p w14:paraId="6C4EAD02" w14:textId="77777777" w:rsidR="00923A75" w:rsidRPr="00931EFD" w:rsidRDefault="00923A75" w:rsidP="00931EFD">
                      <w:pPr>
                        <w:pStyle w:val="NormalWeb"/>
                        <w:spacing w:before="0" w:beforeAutospacing="0" w:after="0" w:afterAutospacing="0"/>
                        <w:rPr>
                          <w:color w:val="002060"/>
                          <w:sz w:val="26"/>
                        </w:rPr>
                      </w:pPr>
                      <w:r w:rsidRPr="00931EFD">
                        <w:rPr>
                          <w:rFonts w:ascii="GHEA Grapalat" w:hAnsi="GHEA Grapalat" w:cs="Sylfaen"/>
                          <w:b/>
                          <w:bCs/>
                          <w:color w:val="002060"/>
                          <w:sz w:val="6"/>
                          <w:szCs w:val="4"/>
                        </w:rPr>
                        <w:t> </w:t>
                      </w:r>
                    </w:p>
                    <w:p w14:paraId="215003EA"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theme="minorBidi"/>
                          <w:b/>
                          <w:bCs/>
                          <w:color w:val="002060"/>
                          <w:sz w:val="14"/>
                          <w:szCs w:val="14"/>
                        </w:rPr>
                        <w:t>During the quarter short-term interest rates continued shaping around the Central Bank’s policy rate</w:t>
                      </w:r>
                      <w:r w:rsidRPr="00931EFD">
                        <w:rPr>
                          <w:rFonts w:ascii="GHEA Grapalat" w:hAnsi="GHEA Grapalat" w:cs="Sylfaen"/>
                          <w:b/>
                          <w:bCs/>
                          <w:color w:val="002060"/>
                          <w:sz w:val="14"/>
                          <w:szCs w:val="14"/>
                        </w:rPr>
                        <w:t xml:space="preserve"> </w:t>
                      </w:r>
                    </w:p>
                    <w:p w14:paraId="15B2E7ED"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28"/>
                          <w:szCs w:val="28"/>
                        </w:rPr>
                        <w:t> </w:t>
                      </w:r>
                    </w:p>
                    <w:p w14:paraId="0B782041"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A7A1716"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8D466AE"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7740A2F"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9B79945"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437FD0FF"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98193D1"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B106FDA"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09FB724"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A41BBB7"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6CB3AF0"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DA0F2C2"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28DFA21"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BC1B55B"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41573714"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49E8DDFF"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0599506A"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5AE9EA3"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708D2E4"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88F6273"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FC0A5BA"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CA2A324"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46597C5C"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204BEEB"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B1D33FC"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A6012B3"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02BA5A29"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42219768"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DBA59B0"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10F6472"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68D2309"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F85DDE5"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0D9E7AED"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3DE9CAF"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E2D9D18"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6F0926A"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62DA72E"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40734BCE"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22FEB3D" w14:textId="77777777" w:rsidR="00923A75" w:rsidRPr="00931EFD" w:rsidRDefault="00923A75" w:rsidP="00931EFD">
                      <w:pPr>
                        <w:pStyle w:val="NormalWeb"/>
                        <w:spacing w:before="0" w:beforeAutospacing="0" w:after="0" w:afterAutospacing="0"/>
                        <w:rPr>
                          <w:color w:val="002060"/>
                        </w:rPr>
                      </w:pPr>
                      <w:r w:rsidRPr="00931EFD">
                        <w:rPr>
                          <w:rFonts w:ascii="Times LatArm" w:hAnsi="Times LatArm"/>
                          <w:color w:val="002060"/>
                          <w:sz w:val="14"/>
                          <w:szCs w:val="14"/>
                        </w:rPr>
                        <w:t> </w:t>
                      </w:r>
                    </w:p>
                  </w:txbxContent>
                </v:textbox>
              </v:shape>
            </w:pict>
          </mc:Fallback>
        </mc:AlternateContent>
      </w:r>
      <w:r w:rsidR="004B3A56" w:rsidRPr="004B3A56">
        <w:rPr>
          <w:rFonts w:ascii="GHEA Grapalat" w:hAnsi="GHEA Grapalat"/>
          <w:b/>
          <w:i/>
          <w:sz w:val="20"/>
          <w:szCs w:val="20"/>
          <w:lang w:val="en-US"/>
        </w:rPr>
        <w:t>In the third quarter of 2020, the CBA Board lowered the refinancing rate by 0.25 pp to 4.25%.</w:t>
      </w:r>
    </w:p>
    <w:p w14:paraId="703794B7" w14:textId="77777777" w:rsidR="0062444C" w:rsidRPr="0062444C" w:rsidRDefault="00931EFD" w:rsidP="00931EFD">
      <w:pPr>
        <w:pStyle w:val="paragraph"/>
        <w:spacing w:before="0" w:beforeAutospacing="0" w:after="0" w:afterAutospacing="0" w:line="320" w:lineRule="atLeast"/>
        <w:ind w:firstLine="284"/>
        <w:textAlignment w:val="baseline"/>
        <w:rPr>
          <w:rFonts w:ascii="GHEA Grapalat" w:eastAsia="Calibri" w:hAnsi="GHEA Grapalat" w:cs="Sylfaen"/>
          <w:sz w:val="20"/>
          <w:szCs w:val="20"/>
          <w:lang w:val="hy-AM"/>
        </w:rPr>
      </w:pPr>
      <w:r w:rsidRPr="00931EFD">
        <w:rPr>
          <w:rFonts w:ascii="Times LatArm" w:hAnsi="Times LatArm"/>
          <w:noProof/>
          <w:lang w:val="en-US" w:eastAsia="en-US"/>
        </w:rPr>
        <w:drawing>
          <wp:anchor distT="0" distB="0" distL="114300" distR="114300" simplePos="0" relativeHeight="252315648" behindDoc="0" locked="0" layoutInCell="1" allowOverlap="1" wp14:anchorId="7ADAD616" wp14:editId="3854118A">
            <wp:simplePos x="0" y="0"/>
            <wp:positionH relativeFrom="column">
              <wp:posOffset>4154445</wp:posOffset>
            </wp:positionH>
            <wp:positionV relativeFrom="paragraph">
              <wp:posOffset>349364</wp:posOffset>
            </wp:positionV>
            <wp:extent cx="2519680" cy="2224585"/>
            <wp:effectExtent l="0" t="0" r="0" b="0"/>
            <wp:wrapNone/>
            <wp:docPr id="1445937375" name="Chart 1445937375">
              <a:extLst xmlns:a="http://schemas.openxmlformats.org/drawingml/2006/main">
                <a:ext uri="{FF2B5EF4-FFF2-40B4-BE49-F238E27FC236}">
                  <a16:creationId xmlns:a16="http://schemas.microsoft.com/office/drawing/2014/main" id="{00000000-0008-0000-2900-000003000000}"/>
                </a:ext>
                <a:ext uri="{147F2762-F138-4A5C-976F-8EAC2B608ADB}">
                  <a16:predDERef xmlns:a16="http://schemas.microsoft.com/office/drawing/2014/main" pred="{00000000-0008-0000-29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V relativeFrom="margin">
              <wp14:pctHeight>0</wp14:pctHeight>
            </wp14:sizeRelV>
          </wp:anchor>
        </w:drawing>
      </w:r>
      <w:r w:rsidR="004B3A56" w:rsidRPr="004B3A56">
        <w:rPr>
          <w:rFonts w:ascii="GHEA Grapalat" w:hAnsi="GHEA Grapalat"/>
          <w:sz w:val="20"/>
          <w:szCs w:val="20"/>
          <w:lang w:val="en-US"/>
        </w:rPr>
        <w:t xml:space="preserve">As the inflationary environment persisted low while external and domestic demand began recovering at a slower pace amid high uncertainty about when the pandemic will end, the Board of the CBA decided, at the September 15th meeting, to reduce the refinancing rate by 0.25 pp. In the meantime, in view of the need to keep the monetary policy stance expansionary in the medium term, the Board announced further easing of monetary conditions assuming that the developments were to unfold as predicted. In addition, there was a signal to the financial market participants that the CBA would stand ready to react accordingly to risks to inflation deviating from the projection path, in order to achieve the </w:t>
      </w:r>
      <w:proofErr w:type="gramStart"/>
      <w:r w:rsidR="004B3A56" w:rsidRPr="004B3A56">
        <w:rPr>
          <w:rFonts w:ascii="GHEA Grapalat" w:hAnsi="GHEA Grapalat"/>
          <w:sz w:val="20"/>
          <w:szCs w:val="20"/>
          <w:lang w:val="en-US"/>
        </w:rPr>
        <w:t>inflation</w:t>
      </w:r>
      <w:proofErr w:type="gramEnd"/>
      <w:r w:rsidR="004B3A56" w:rsidRPr="004B3A56">
        <w:rPr>
          <w:rFonts w:ascii="GHEA Grapalat" w:hAnsi="GHEA Grapalat"/>
          <w:sz w:val="20"/>
          <w:szCs w:val="20"/>
          <w:lang w:val="en-US"/>
        </w:rPr>
        <w:t xml:space="preserve"> target in the medium run.</w:t>
      </w:r>
      <w:r w:rsidR="0062444C" w:rsidRPr="0062444C">
        <w:rPr>
          <w:rFonts w:ascii="GHEA Grapalat" w:eastAsia="Calibri" w:hAnsi="GHEA Grapalat" w:cs="Sylfaen"/>
          <w:sz w:val="20"/>
          <w:szCs w:val="20"/>
          <w:lang w:val="hy-AM"/>
        </w:rPr>
        <w:t xml:space="preserve"> </w:t>
      </w:r>
    </w:p>
    <w:p w14:paraId="1F5129F1" w14:textId="77777777" w:rsidR="00DB37C1" w:rsidRPr="00AB66FD" w:rsidRDefault="00931EFD" w:rsidP="00AB66FD">
      <w:pPr>
        <w:pStyle w:val="BalloonText"/>
        <w:ind w:firstLine="284"/>
        <w:jc w:val="both"/>
        <w:textAlignment w:val="baseline"/>
        <w:rPr>
          <w:rFonts w:ascii="GHEA Grapalat" w:eastAsia="Calibri" w:hAnsi="GHEA Grapalat" w:cs="Sylfaen"/>
          <w:sz w:val="14"/>
          <w:szCs w:val="20"/>
          <w:lang w:val="hy-AM" w:eastAsia="ru-RU"/>
        </w:rPr>
      </w:pPr>
      <w:r w:rsidRPr="00931EFD">
        <w:rPr>
          <w:rFonts w:ascii="Times LatArm" w:hAnsi="Times LatArm"/>
          <w:noProof/>
          <w:lang w:val="en-US" w:eastAsia="en-US"/>
        </w:rPr>
        <mc:AlternateContent>
          <mc:Choice Requires="wps">
            <w:drawing>
              <wp:anchor distT="0" distB="0" distL="114300" distR="114300" simplePos="0" relativeHeight="252314624" behindDoc="0" locked="0" layoutInCell="1" allowOverlap="1" wp14:anchorId="0C31A53E" wp14:editId="679CE149">
                <wp:simplePos x="0" y="0"/>
                <wp:positionH relativeFrom="column">
                  <wp:posOffset>5421630</wp:posOffset>
                </wp:positionH>
                <wp:positionV relativeFrom="paragraph">
                  <wp:posOffset>241139</wp:posOffset>
                </wp:positionV>
                <wp:extent cx="1276985" cy="255102"/>
                <wp:effectExtent l="0" t="0" r="0" b="0"/>
                <wp:wrapNone/>
                <wp:docPr id="1445937374" name="Text Box 310">
                  <a:extLst xmlns:a="http://schemas.openxmlformats.org/drawingml/2006/main">
                    <a:ext uri="{FF2B5EF4-FFF2-40B4-BE49-F238E27FC236}">
                      <a16:creationId xmlns:a16="http://schemas.microsoft.com/office/drawing/2014/main" id="{00000000-0008-0000-2900-000004000000}"/>
                    </a:ext>
                    <a:ext uri="{147F2762-F138-4A5C-976F-8EAC2B608ADB}">
                      <a16:predDERef xmlns:a16="http://schemas.microsoft.com/office/drawing/2014/main" pred="{00000000-0008-0000-2B00-000003000000}"/>
                    </a:ext>
                  </a:extLst>
                </wp:docPr>
                <wp:cNvGraphicFramePr/>
                <a:graphic xmlns:a="http://schemas.openxmlformats.org/drawingml/2006/main">
                  <a:graphicData uri="http://schemas.microsoft.com/office/word/2010/wordprocessingShape">
                    <wps:wsp>
                      <wps:cNvSpPr txBox="1"/>
                      <wps:spPr>
                        <a:xfrm>
                          <a:off x="0" y="0"/>
                          <a:ext cx="1276985" cy="2551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312DB" w14:textId="77777777" w:rsidR="00923A75" w:rsidRDefault="00923A75" w:rsidP="00931EFD">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16B73853" w14:textId="77777777" w:rsidR="00923A75" w:rsidRDefault="00923A75" w:rsidP="00931EFD">
                            <w:pPr>
                              <w:pStyle w:val="NormalWeb"/>
                              <w:spacing w:before="0" w:beforeAutospacing="0" w:after="0" w:afterAutospacing="0"/>
                              <w:jc w:val="right"/>
                            </w:pPr>
                            <w:r>
                              <w:rPr>
                                <w:rFonts w:ascii="GHEA Grapalat" w:hAnsi="GHEA Grapalat" w:cs="Sylfaen"/>
                                <w:i/>
                                <w:iCs/>
                                <w:color w:val="000000" w:themeColor="dark1"/>
                                <w:sz w:val="14"/>
                                <w:szCs w:val="14"/>
                              </w:rPr>
                              <w:t> </w:t>
                            </w:r>
                          </w:p>
                          <w:p w14:paraId="0DF876B0" w14:textId="77777777" w:rsidR="00923A75" w:rsidRDefault="00923A75" w:rsidP="00931EFD">
                            <w:pPr>
                              <w:pStyle w:val="NormalWeb"/>
                              <w:spacing w:before="0" w:beforeAutospacing="0" w:after="0" w:afterAutospacing="0"/>
                              <w:jc w:val="right"/>
                            </w:pPr>
                            <w:r>
                              <w:rPr>
                                <w:rFonts w:ascii="GHEA Grapalat" w:hAnsi="GHEA Grapalat" w:cs="Calibri"/>
                                <w:i/>
                                <w:iCs/>
                                <w:color w:val="000000" w:themeColor="dark1"/>
                                <w:sz w:val="14"/>
                                <w:szCs w:val="14"/>
                              </w:rPr>
                              <w:t> </w:t>
                            </w:r>
                          </w:p>
                          <w:p w14:paraId="0FEDE9B3" w14:textId="77777777" w:rsidR="00923A75" w:rsidRDefault="00923A75" w:rsidP="00931EFD">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1A53E" id="Text Box 310" o:spid="_x0000_s1111" type="#_x0000_t202" style="position:absolute;left:0;text-align:left;margin-left:426.9pt;margin-top:19pt;width:100.55pt;height:20.1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" filled="f" stroked="f" strokeweight=".5pt">
                <v:textbox>
                  <w:txbxContent>
                    <w:p w14:paraId="40C312DB" w14:textId="77777777" w:rsidR="00923A75" w:rsidRDefault="00923A75" w:rsidP="00931EFD">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16B73853" w14:textId="77777777" w:rsidR="00923A75" w:rsidRDefault="00923A75" w:rsidP="00931EFD">
                      <w:pPr>
                        <w:pStyle w:val="NormalWeb"/>
                        <w:spacing w:before="0" w:beforeAutospacing="0" w:after="0" w:afterAutospacing="0"/>
                        <w:jc w:val="right"/>
                      </w:pPr>
                      <w:r>
                        <w:rPr>
                          <w:rFonts w:ascii="GHEA Grapalat" w:hAnsi="GHEA Grapalat" w:cs="Sylfaen"/>
                          <w:i/>
                          <w:iCs/>
                          <w:color w:val="000000" w:themeColor="dark1"/>
                          <w:sz w:val="14"/>
                          <w:szCs w:val="14"/>
                        </w:rPr>
                        <w:t> </w:t>
                      </w:r>
                    </w:p>
                    <w:p w14:paraId="0DF876B0" w14:textId="77777777" w:rsidR="00923A75" w:rsidRDefault="00923A75" w:rsidP="00931EFD">
                      <w:pPr>
                        <w:pStyle w:val="NormalWeb"/>
                        <w:spacing w:before="0" w:beforeAutospacing="0" w:after="0" w:afterAutospacing="0"/>
                        <w:jc w:val="right"/>
                      </w:pPr>
                      <w:r>
                        <w:rPr>
                          <w:rFonts w:ascii="GHEA Grapalat" w:hAnsi="GHEA Grapalat" w:cs="Calibri"/>
                          <w:i/>
                          <w:iCs/>
                          <w:color w:val="000000" w:themeColor="dark1"/>
                          <w:sz w:val="14"/>
                          <w:szCs w:val="14"/>
                        </w:rPr>
                        <w:t> </w:t>
                      </w:r>
                    </w:p>
                    <w:p w14:paraId="0FEDE9B3" w14:textId="77777777" w:rsidR="00923A75" w:rsidRDefault="00923A75" w:rsidP="00931EFD">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p>
    <w:p w14:paraId="07C2C6F7" w14:textId="77777777" w:rsidR="00DB37C1" w:rsidRPr="00151197" w:rsidRDefault="00774946" w:rsidP="00DB37C1">
      <w:pPr>
        <w:tabs>
          <w:tab w:val="left" w:pos="600"/>
        </w:tabs>
        <w:spacing w:after="120" w:line="280" w:lineRule="atLeast"/>
        <w:ind w:firstLine="284"/>
        <w:jc w:val="right"/>
        <w:rPr>
          <w:rFonts w:ascii="GHEA Grapalat" w:eastAsia="Calibri" w:hAnsi="GHEA Grapalat"/>
          <w:b/>
          <w:i/>
          <w:sz w:val="18"/>
          <w:szCs w:val="20"/>
        </w:rPr>
      </w:pPr>
      <w:r w:rsidRPr="00931EFD">
        <w:rPr>
          <w:noProof/>
        </w:rPr>
        <mc:AlternateContent>
          <mc:Choice Requires="wps">
            <w:drawing>
              <wp:anchor distT="0" distB="0" distL="114300" distR="114300" simplePos="0" relativeHeight="252321792" behindDoc="0" locked="0" layoutInCell="1" allowOverlap="1" wp14:anchorId="087B9C58" wp14:editId="092981E3">
                <wp:simplePos x="0" y="0"/>
                <wp:positionH relativeFrom="column">
                  <wp:posOffset>4162577</wp:posOffset>
                </wp:positionH>
                <wp:positionV relativeFrom="paragraph">
                  <wp:posOffset>2491058</wp:posOffset>
                </wp:positionV>
                <wp:extent cx="2520000" cy="627259"/>
                <wp:effectExtent l="0" t="0" r="0" b="1905"/>
                <wp:wrapNone/>
                <wp:docPr id="1445937379" name="Text Box 4093">
                  <a:extLst xmlns:a="http://schemas.openxmlformats.org/drawingml/2006/main">
                    <a:ext uri="{FF2B5EF4-FFF2-40B4-BE49-F238E27FC236}">
                      <a16:creationId xmlns:a16="http://schemas.microsoft.com/office/drawing/2014/main" id="{00000000-0008-0000-2B00-000005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627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3C05C"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Chart 36</w:t>
                            </w:r>
                          </w:p>
                          <w:p w14:paraId="29177DCA" w14:textId="77777777" w:rsidR="00923A75" w:rsidRPr="00931EFD" w:rsidRDefault="00923A75" w:rsidP="00931EFD">
                            <w:pPr>
                              <w:pStyle w:val="NormalWeb"/>
                              <w:spacing w:before="0" w:beforeAutospacing="0" w:after="0" w:afterAutospacing="0"/>
                              <w:rPr>
                                <w:color w:val="002060"/>
                                <w:sz w:val="26"/>
                              </w:rPr>
                            </w:pPr>
                            <w:r w:rsidRPr="00931EFD">
                              <w:rPr>
                                <w:rFonts w:ascii="GHEA Grapalat" w:hAnsi="GHEA Grapalat" w:cs="Sylfaen"/>
                                <w:b/>
                                <w:bCs/>
                                <w:color w:val="002060"/>
                                <w:sz w:val="6"/>
                                <w:szCs w:val="4"/>
                              </w:rPr>
                              <w:t> </w:t>
                            </w:r>
                          </w:p>
                          <w:p w14:paraId="0541653C"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theme="minorBidi"/>
                                <w:b/>
                                <w:bCs/>
                                <w:color w:val="002060"/>
                                <w:sz w:val="14"/>
                                <w:szCs w:val="14"/>
                              </w:rPr>
                              <w:t>Liquidity injected and absorbed through Central Bank transactions (average monthly inventory)</w:t>
                            </w:r>
                            <w:r w:rsidRPr="00931EFD">
                              <w:rPr>
                                <w:rFonts w:ascii="GHEA Grapalat" w:hAnsi="GHEA Grapalat" w:cs="Sylfaen"/>
                                <w:b/>
                                <w:bCs/>
                                <w:color w:val="002060"/>
                                <w:sz w:val="14"/>
                                <w:szCs w:val="14"/>
                              </w:rPr>
                              <w:t>, million Armenian dram</w:t>
                            </w:r>
                          </w:p>
                          <w:p w14:paraId="38D560C6"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CEE6BB0"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1A61E06"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CDA92FD"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845C056"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06F08793"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48DCE32"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F2C2C0E"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CA2F166"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213A780"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70DC459"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463264EC"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6567C5E"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0EEDD255"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4AAB27C"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38E3450"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1799ECD"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1CE1216"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998BA52"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330BDF2"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FF3C4CD"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5D1EF25"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1D05641"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0089C02D"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F9E398B"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4125001"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D9418BF"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5861DD1"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532D13D"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991E3CE"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CDD3D16"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E7D5A84"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A067EF4"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6411A00"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A8F5728"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080F5541"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4F46492C"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671FD6B" w14:textId="77777777" w:rsidR="00923A75" w:rsidRPr="00931EFD" w:rsidRDefault="00923A75" w:rsidP="00931EFD">
                            <w:pPr>
                              <w:pStyle w:val="NormalWeb"/>
                              <w:spacing w:before="0" w:beforeAutospacing="0" w:after="0" w:afterAutospacing="0"/>
                              <w:rPr>
                                <w:color w:val="002060"/>
                              </w:rPr>
                            </w:pPr>
                            <w:r w:rsidRPr="00931EFD">
                              <w:rPr>
                                <w:rFonts w:ascii="Times LatArm" w:hAnsi="Times LatArm"/>
                                <w:color w:val="002060"/>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7B9C58" id="_x0000_s1112" type="#_x0000_t202" style="position:absolute;left:0;text-align:left;margin-left:327.75pt;margin-top:196.15pt;width:198.45pt;height:49.4pt;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" filled="f" stroked="f">
                <v:textbox>
                  <w:txbxContent>
                    <w:p w14:paraId="54A3C05C"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Chart 36</w:t>
                      </w:r>
                    </w:p>
                    <w:p w14:paraId="29177DCA" w14:textId="77777777" w:rsidR="00923A75" w:rsidRPr="00931EFD" w:rsidRDefault="00923A75" w:rsidP="00931EFD">
                      <w:pPr>
                        <w:pStyle w:val="NormalWeb"/>
                        <w:spacing w:before="0" w:beforeAutospacing="0" w:after="0" w:afterAutospacing="0"/>
                        <w:rPr>
                          <w:color w:val="002060"/>
                          <w:sz w:val="26"/>
                        </w:rPr>
                      </w:pPr>
                      <w:r w:rsidRPr="00931EFD">
                        <w:rPr>
                          <w:rFonts w:ascii="GHEA Grapalat" w:hAnsi="GHEA Grapalat" w:cs="Sylfaen"/>
                          <w:b/>
                          <w:bCs/>
                          <w:color w:val="002060"/>
                          <w:sz w:val="6"/>
                          <w:szCs w:val="4"/>
                        </w:rPr>
                        <w:t> </w:t>
                      </w:r>
                    </w:p>
                    <w:p w14:paraId="0541653C"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theme="minorBidi"/>
                          <w:b/>
                          <w:bCs/>
                          <w:color w:val="002060"/>
                          <w:sz w:val="14"/>
                          <w:szCs w:val="14"/>
                        </w:rPr>
                        <w:t>Liquidity injected and absorbed through Central Bank transactions (average monthly inventory)</w:t>
                      </w:r>
                      <w:r w:rsidRPr="00931EFD">
                        <w:rPr>
                          <w:rFonts w:ascii="GHEA Grapalat" w:hAnsi="GHEA Grapalat" w:cs="Sylfaen"/>
                          <w:b/>
                          <w:bCs/>
                          <w:color w:val="002060"/>
                          <w:sz w:val="14"/>
                          <w:szCs w:val="14"/>
                        </w:rPr>
                        <w:t>, million Armenian dram</w:t>
                      </w:r>
                    </w:p>
                    <w:p w14:paraId="38D560C6"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CEE6BB0"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1A61E06"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CDA92FD"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845C056"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06F08793"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48DCE32"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F2C2C0E"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CA2F166"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213A780"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70DC459"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463264EC"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6567C5E"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0EEDD255"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4AAB27C"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38E3450"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1799ECD"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1CE1216"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998BA52"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330BDF2"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FF3C4CD"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5D1EF25"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1D05641"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0089C02D"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F9E398B"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4125001"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D9418BF"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5861DD1"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532D13D"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991E3CE"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CDD3D16"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E7D5A84"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A067EF4"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6411A00"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A8F5728"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080F5541"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4F46492C"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671FD6B" w14:textId="77777777" w:rsidR="00923A75" w:rsidRPr="00931EFD" w:rsidRDefault="00923A75" w:rsidP="00931EFD">
                      <w:pPr>
                        <w:pStyle w:val="NormalWeb"/>
                        <w:spacing w:before="0" w:beforeAutospacing="0" w:after="0" w:afterAutospacing="0"/>
                        <w:rPr>
                          <w:color w:val="002060"/>
                        </w:rPr>
                      </w:pPr>
                      <w:r w:rsidRPr="00931EFD">
                        <w:rPr>
                          <w:rFonts w:ascii="Times LatArm" w:hAnsi="Times LatArm"/>
                          <w:color w:val="002060"/>
                          <w:sz w:val="14"/>
                          <w:szCs w:val="14"/>
                        </w:rPr>
                        <w:t> </w:t>
                      </w:r>
                    </w:p>
                  </w:txbxContent>
                </v:textbox>
              </v:shape>
            </w:pict>
          </mc:Fallback>
        </mc:AlternateContent>
      </w:r>
      <w:r w:rsidRPr="00931EFD">
        <w:rPr>
          <w:noProof/>
        </w:rPr>
        <mc:AlternateContent>
          <mc:Choice Requires="wps">
            <w:drawing>
              <wp:anchor distT="0" distB="0" distL="114300" distR="114300" simplePos="0" relativeHeight="252318720" behindDoc="0" locked="0" layoutInCell="1" allowOverlap="1" wp14:anchorId="1868917F" wp14:editId="7EA2792B">
                <wp:simplePos x="0" y="0"/>
                <wp:positionH relativeFrom="column">
                  <wp:posOffset>5388610</wp:posOffset>
                </wp:positionH>
                <wp:positionV relativeFrom="paragraph">
                  <wp:posOffset>2356580</wp:posOffset>
                </wp:positionV>
                <wp:extent cx="1253172" cy="262255"/>
                <wp:effectExtent l="0" t="0" r="0" b="4445"/>
                <wp:wrapNone/>
                <wp:docPr id="1445937377" name="Text Box 310">
                  <a:extLst xmlns:a="http://schemas.openxmlformats.org/drawingml/2006/main">
                    <a:ext uri="{FF2B5EF4-FFF2-40B4-BE49-F238E27FC236}">
                      <a16:creationId xmlns:a16="http://schemas.microsoft.com/office/drawing/2014/main" id="{00000000-0008-0000-2A00-000003000000}"/>
                    </a:ext>
                    <a:ext uri="{147F2762-F138-4A5C-976F-8EAC2B608ADB}">
                      <a16:predDERef xmlns:a16="http://schemas.microsoft.com/office/drawing/2014/main" pred="{00000000-0008-0000-2B00-000003000000}"/>
                    </a:ext>
                  </a:extLst>
                </wp:docPr>
                <wp:cNvGraphicFramePr/>
                <a:graphic xmlns:a="http://schemas.openxmlformats.org/drawingml/2006/main">
                  <a:graphicData uri="http://schemas.microsoft.com/office/word/2010/wordprocessingShape">
                    <wps:wsp>
                      <wps:cNvSpPr txBox="1"/>
                      <wps:spPr>
                        <a:xfrm>
                          <a:off x="0" y="0"/>
                          <a:ext cx="1253172"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A85ED" w14:textId="77777777" w:rsidR="00923A75" w:rsidRDefault="00923A75" w:rsidP="00931EFD">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056077A5" w14:textId="77777777" w:rsidR="00923A75" w:rsidRDefault="00923A75" w:rsidP="00931EFD">
                            <w:pPr>
                              <w:pStyle w:val="NormalWeb"/>
                              <w:spacing w:before="0" w:beforeAutospacing="0" w:after="0" w:afterAutospacing="0"/>
                              <w:jc w:val="right"/>
                            </w:pPr>
                            <w:r>
                              <w:rPr>
                                <w:rFonts w:ascii="GHEA Grapalat" w:hAnsi="GHEA Grapalat" w:cs="Calibri"/>
                                <w:i/>
                                <w:iCs/>
                                <w:color w:val="000000" w:themeColor="dark1"/>
                                <w:sz w:val="14"/>
                                <w:szCs w:val="14"/>
                              </w:rPr>
                              <w:t> </w:t>
                            </w:r>
                          </w:p>
                          <w:p w14:paraId="60DA9E4D" w14:textId="77777777" w:rsidR="00923A75" w:rsidRDefault="00923A75" w:rsidP="00931EFD">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8917F" id="_x0000_s1113" type="#_x0000_t202" style="position:absolute;left:0;text-align:left;margin-left:424.3pt;margin-top:185.55pt;width:98.65pt;height:20.65pt;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" filled="f" stroked="f" strokeweight=".5pt">
                <v:textbox>
                  <w:txbxContent>
                    <w:p w14:paraId="072A85ED" w14:textId="77777777" w:rsidR="00923A75" w:rsidRDefault="00923A75" w:rsidP="00931EFD">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056077A5" w14:textId="77777777" w:rsidR="00923A75" w:rsidRDefault="00923A75" w:rsidP="00931EFD">
                      <w:pPr>
                        <w:pStyle w:val="NormalWeb"/>
                        <w:spacing w:before="0" w:beforeAutospacing="0" w:after="0" w:afterAutospacing="0"/>
                        <w:jc w:val="right"/>
                      </w:pPr>
                      <w:r>
                        <w:rPr>
                          <w:rFonts w:ascii="GHEA Grapalat" w:hAnsi="GHEA Grapalat" w:cs="Calibri"/>
                          <w:i/>
                          <w:iCs/>
                          <w:color w:val="000000" w:themeColor="dark1"/>
                          <w:sz w:val="14"/>
                          <w:szCs w:val="14"/>
                        </w:rPr>
                        <w:t> </w:t>
                      </w:r>
                    </w:p>
                    <w:p w14:paraId="60DA9E4D" w14:textId="77777777" w:rsidR="00923A75" w:rsidRDefault="00923A75" w:rsidP="00931EFD">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931EFD" w:rsidRPr="00931EFD">
        <w:rPr>
          <w:noProof/>
        </w:rPr>
        <w:drawing>
          <wp:anchor distT="0" distB="0" distL="114300" distR="114300" simplePos="0" relativeHeight="252319744" behindDoc="0" locked="0" layoutInCell="1" allowOverlap="1" wp14:anchorId="3A0F6420" wp14:editId="7B81030D">
            <wp:simplePos x="0" y="0"/>
            <wp:positionH relativeFrom="column">
              <wp:posOffset>4140797</wp:posOffset>
            </wp:positionH>
            <wp:positionV relativeFrom="paragraph">
              <wp:posOffset>778928</wp:posOffset>
            </wp:positionV>
            <wp:extent cx="2519680" cy="1603612"/>
            <wp:effectExtent l="0" t="0" r="0" b="0"/>
            <wp:wrapNone/>
            <wp:docPr id="1445937378" name="Chart 1445937378">
              <a:extLst xmlns:a="http://schemas.openxmlformats.org/drawingml/2006/main">
                <a:ext uri="{FF2B5EF4-FFF2-40B4-BE49-F238E27FC236}">
                  <a16:creationId xmlns:a16="http://schemas.microsoft.com/office/drawing/2014/main" id="{00000000-0008-0000-2A00-000005000000}"/>
                </a:ext>
                <a:ext uri="{147F2762-F138-4A5C-976F-8EAC2B608ADB}">
                  <a16:predDERef xmlns:a16="http://schemas.microsoft.com/office/drawing/2014/main" pred="{00000000-0008-0000-2A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V relativeFrom="margin">
              <wp14:pctHeight>0</wp14:pctHeight>
            </wp14:sizeRelV>
          </wp:anchor>
        </w:drawing>
      </w:r>
      <w:r w:rsidR="00931EFD" w:rsidRPr="00931EFD">
        <w:rPr>
          <w:noProof/>
        </w:rPr>
        <mc:AlternateContent>
          <mc:Choice Requires="wps">
            <w:drawing>
              <wp:anchor distT="0" distB="0" distL="114300" distR="114300" simplePos="0" relativeHeight="252317696" behindDoc="0" locked="0" layoutInCell="1" allowOverlap="1" wp14:anchorId="1F5F0B5A" wp14:editId="1C433877">
                <wp:simplePos x="0" y="0"/>
                <wp:positionH relativeFrom="column">
                  <wp:posOffset>4140683</wp:posOffset>
                </wp:positionH>
                <wp:positionV relativeFrom="paragraph">
                  <wp:posOffset>294308</wp:posOffset>
                </wp:positionV>
                <wp:extent cx="2520000" cy="638175"/>
                <wp:effectExtent l="0" t="0" r="0" b="9525"/>
                <wp:wrapNone/>
                <wp:docPr id="1445937376" name="Text Box 4093">
                  <a:extLst xmlns:a="http://schemas.openxmlformats.org/drawingml/2006/main">
                    <a:ext uri="{FF2B5EF4-FFF2-40B4-BE49-F238E27FC236}">
                      <a16:creationId xmlns:a16="http://schemas.microsoft.com/office/drawing/2014/main" id="{00000000-0008-0000-2A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CF0A5"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Chart 35</w:t>
                            </w:r>
                          </w:p>
                          <w:p w14:paraId="24F8D252" w14:textId="77777777" w:rsidR="00923A75" w:rsidRPr="00931EFD" w:rsidRDefault="00923A75" w:rsidP="00931EFD">
                            <w:pPr>
                              <w:pStyle w:val="NormalWeb"/>
                              <w:spacing w:before="0" w:beforeAutospacing="0" w:after="0" w:afterAutospacing="0"/>
                              <w:rPr>
                                <w:color w:val="002060"/>
                                <w:sz w:val="26"/>
                              </w:rPr>
                            </w:pPr>
                            <w:r w:rsidRPr="00931EFD">
                              <w:rPr>
                                <w:rFonts w:ascii="GHEA Grapalat" w:hAnsi="GHEA Grapalat" w:cs="Sylfaen"/>
                                <w:b/>
                                <w:bCs/>
                                <w:color w:val="002060"/>
                                <w:sz w:val="6"/>
                                <w:szCs w:val="4"/>
                              </w:rPr>
                              <w:t> </w:t>
                            </w:r>
                          </w:p>
                          <w:p w14:paraId="78A9483C"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theme="minorBidi"/>
                                <w:b/>
                                <w:bCs/>
                                <w:color w:val="002060"/>
                                <w:sz w:val="14"/>
                                <w:szCs w:val="14"/>
                                <w:lang w:val="hy-AM"/>
                              </w:rPr>
                              <w:t xml:space="preserve">USD/AMD </w:t>
                            </w:r>
                            <w:proofErr w:type="spellStart"/>
                            <w:r w:rsidRPr="00931EFD">
                              <w:rPr>
                                <w:rFonts w:ascii="GHEA Grapalat" w:hAnsi="GHEA Grapalat" w:cstheme="minorBidi"/>
                                <w:b/>
                                <w:bCs/>
                                <w:color w:val="002060"/>
                                <w:sz w:val="14"/>
                                <w:szCs w:val="14"/>
                                <w:lang w:val="hy-AM"/>
                              </w:rPr>
                              <w:t>exchange</w:t>
                            </w:r>
                            <w:proofErr w:type="spellEnd"/>
                            <w:r w:rsidRPr="00931EFD">
                              <w:rPr>
                                <w:rFonts w:ascii="GHEA Grapalat" w:hAnsi="GHEA Grapalat" w:cstheme="minorBidi"/>
                                <w:b/>
                                <w:bCs/>
                                <w:color w:val="002060"/>
                                <w:sz w:val="14"/>
                                <w:szCs w:val="14"/>
                                <w:lang w:val="hy-AM"/>
                              </w:rPr>
                              <w:t xml:space="preserve"> </w:t>
                            </w:r>
                            <w:proofErr w:type="spellStart"/>
                            <w:r w:rsidRPr="00931EFD">
                              <w:rPr>
                                <w:rFonts w:ascii="GHEA Grapalat" w:hAnsi="GHEA Grapalat" w:cstheme="minorBidi"/>
                                <w:b/>
                                <w:bCs/>
                                <w:color w:val="002060"/>
                                <w:sz w:val="14"/>
                                <w:szCs w:val="14"/>
                                <w:lang w:val="hy-AM"/>
                              </w:rPr>
                              <w:t>rate</w:t>
                            </w:r>
                            <w:proofErr w:type="spellEnd"/>
                            <w:r w:rsidRPr="00931EFD">
                              <w:rPr>
                                <w:rFonts w:ascii="GHEA Grapalat" w:hAnsi="GHEA Grapalat" w:cstheme="minorBidi"/>
                                <w:b/>
                                <w:bCs/>
                                <w:color w:val="002060"/>
                                <w:sz w:val="14"/>
                                <w:szCs w:val="14"/>
                                <w:lang w:val="hy-AM"/>
                              </w:rPr>
                              <w:t xml:space="preserve"> </w:t>
                            </w:r>
                            <w:proofErr w:type="spellStart"/>
                            <w:r w:rsidRPr="00931EFD">
                              <w:rPr>
                                <w:rFonts w:ascii="GHEA Grapalat" w:hAnsi="GHEA Grapalat" w:cstheme="minorBidi"/>
                                <w:b/>
                                <w:bCs/>
                                <w:color w:val="002060"/>
                                <w:sz w:val="14"/>
                                <w:szCs w:val="14"/>
                                <w:lang w:val="hy-AM"/>
                              </w:rPr>
                              <w:t>dynamics</w:t>
                            </w:r>
                            <w:proofErr w:type="spellEnd"/>
                            <w:r w:rsidRPr="00931EFD">
                              <w:rPr>
                                <w:rFonts w:ascii="GHEA Grapalat" w:hAnsi="GHEA Grapalat" w:cstheme="minorBidi"/>
                                <w:b/>
                                <w:bCs/>
                                <w:color w:val="002060"/>
                                <w:sz w:val="14"/>
                                <w:szCs w:val="14"/>
                                <w:lang w:val="hy-AM"/>
                              </w:rPr>
                              <w:t xml:space="preserve"> </w:t>
                            </w:r>
                            <w:r w:rsidRPr="00931EFD">
                              <w:rPr>
                                <w:rFonts w:ascii="GHEA Grapalat" w:hAnsi="GHEA Grapalat" w:cstheme="minorBidi"/>
                                <w:b/>
                                <w:bCs/>
                                <w:color w:val="002060"/>
                                <w:sz w:val="14"/>
                                <w:szCs w:val="14"/>
                              </w:rPr>
                              <w:t>over nine months of 2020</w:t>
                            </w:r>
                          </w:p>
                          <w:p w14:paraId="11452BB2"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5AA15EC"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0917B270"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D2532E6"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471E94F2"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B44D743"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B030CE5"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F1261DD"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F414FB9"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79C5062"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2C4BA2E"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00277D36"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05FB35E5"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14F4B4B"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A082778"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5DEE221"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295B84F"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4CC8640"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5473BC1"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8CC0585"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5FCB82C"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B326FA9"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8F29403"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D252D66"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464B9AFD"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D85BC57"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E974D0A"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D736701"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0F435A46"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5EAD8CB"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D8BA16A"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0BC25CB"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D029EC2"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891534B"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A351D6A"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2B65C0E"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8F631D1"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7E209A0"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5980BC7" w14:textId="77777777" w:rsidR="00923A75" w:rsidRPr="00931EFD" w:rsidRDefault="00923A75" w:rsidP="00931EFD">
                            <w:pPr>
                              <w:pStyle w:val="NormalWeb"/>
                              <w:spacing w:before="0" w:beforeAutospacing="0" w:after="0" w:afterAutospacing="0"/>
                              <w:rPr>
                                <w:color w:val="002060"/>
                              </w:rPr>
                            </w:pPr>
                            <w:r w:rsidRPr="00931EFD">
                              <w:rPr>
                                <w:rFonts w:ascii="Times LatArm" w:hAnsi="Times LatArm"/>
                                <w:color w:val="002060"/>
                                <w:sz w:val="14"/>
                                <w:szCs w:val="14"/>
                              </w:rPr>
                              <w:t> </w:t>
                            </w:r>
                          </w:p>
                        </w:txbxContent>
                      </wps:txbx>
                      <wps:bodyPr rot="0" vert="horz" wrap="square" lIns="91440" tIns="45720" rIns="91440" bIns="45720" anchor="t" anchorCtr="0" upright="1">
                        <a:noAutofit/>
                      </wps:bodyPr>
                    </wps:wsp>
                  </a:graphicData>
                </a:graphic>
              </wp:anchor>
            </w:drawing>
          </mc:Choice>
          <mc:Fallback>
            <w:pict>
              <v:shape w14:anchorId="1F5F0B5A" id="_x0000_s1114" type="#_x0000_t202" style="position:absolute;left:0;text-align:left;margin-left:326.05pt;margin-top:23.15pt;width:198.45pt;height:50.25pt;z-index:25231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" filled="f" stroked="f">
                <v:textbox>
                  <w:txbxContent>
                    <w:p w14:paraId="678CF0A5"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Chart 35</w:t>
                      </w:r>
                    </w:p>
                    <w:p w14:paraId="24F8D252" w14:textId="77777777" w:rsidR="00923A75" w:rsidRPr="00931EFD" w:rsidRDefault="00923A75" w:rsidP="00931EFD">
                      <w:pPr>
                        <w:pStyle w:val="NormalWeb"/>
                        <w:spacing w:before="0" w:beforeAutospacing="0" w:after="0" w:afterAutospacing="0"/>
                        <w:rPr>
                          <w:color w:val="002060"/>
                          <w:sz w:val="26"/>
                        </w:rPr>
                      </w:pPr>
                      <w:r w:rsidRPr="00931EFD">
                        <w:rPr>
                          <w:rFonts w:ascii="GHEA Grapalat" w:hAnsi="GHEA Grapalat" w:cs="Sylfaen"/>
                          <w:b/>
                          <w:bCs/>
                          <w:color w:val="002060"/>
                          <w:sz w:val="6"/>
                          <w:szCs w:val="4"/>
                        </w:rPr>
                        <w:t> </w:t>
                      </w:r>
                    </w:p>
                    <w:p w14:paraId="78A9483C"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theme="minorBidi"/>
                          <w:b/>
                          <w:bCs/>
                          <w:color w:val="002060"/>
                          <w:sz w:val="14"/>
                          <w:szCs w:val="14"/>
                          <w:lang w:val="hy-AM"/>
                        </w:rPr>
                        <w:t xml:space="preserve">USD/AMD </w:t>
                      </w:r>
                      <w:proofErr w:type="spellStart"/>
                      <w:r w:rsidRPr="00931EFD">
                        <w:rPr>
                          <w:rFonts w:ascii="GHEA Grapalat" w:hAnsi="GHEA Grapalat" w:cstheme="minorBidi"/>
                          <w:b/>
                          <w:bCs/>
                          <w:color w:val="002060"/>
                          <w:sz w:val="14"/>
                          <w:szCs w:val="14"/>
                          <w:lang w:val="hy-AM"/>
                        </w:rPr>
                        <w:t>exchange</w:t>
                      </w:r>
                      <w:proofErr w:type="spellEnd"/>
                      <w:r w:rsidRPr="00931EFD">
                        <w:rPr>
                          <w:rFonts w:ascii="GHEA Grapalat" w:hAnsi="GHEA Grapalat" w:cstheme="minorBidi"/>
                          <w:b/>
                          <w:bCs/>
                          <w:color w:val="002060"/>
                          <w:sz w:val="14"/>
                          <w:szCs w:val="14"/>
                          <w:lang w:val="hy-AM"/>
                        </w:rPr>
                        <w:t xml:space="preserve"> </w:t>
                      </w:r>
                      <w:proofErr w:type="spellStart"/>
                      <w:r w:rsidRPr="00931EFD">
                        <w:rPr>
                          <w:rFonts w:ascii="GHEA Grapalat" w:hAnsi="GHEA Grapalat" w:cstheme="minorBidi"/>
                          <w:b/>
                          <w:bCs/>
                          <w:color w:val="002060"/>
                          <w:sz w:val="14"/>
                          <w:szCs w:val="14"/>
                          <w:lang w:val="hy-AM"/>
                        </w:rPr>
                        <w:t>rate</w:t>
                      </w:r>
                      <w:proofErr w:type="spellEnd"/>
                      <w:r w:rsidRPr="00931EFD">
                        <w:rPr>
                          <w:rFonts w:ascii="GHEA Grapalat" w:hAnsi="GHEA Grapalat" w:cstheme="minorBidi"/>
                          <w:b/>
                          <w:bCs/>
                          <w:color w:val="002060"/>
                          <w:sz w:val="14"/>
                          <w:szCs w:val="14"/>
                          <w:lang w:val="hy-AM"/>
                        </w:rPr>
                        <w:t xml:space="preserve"> </w:t>
                      </w:r>
                      <w:proofErr w:type="spellStart"/>
                      <w:r w:rsidRPr="00931EFD">
                        <w:rPr>
                          <w:rFonts w:ascii="GHEA Grapalat" w:hAnsi="GHEA Grapalat" w:cstheme="minorBidi"/>
                          <w:b/>
                          <w:bCs/>
                          <w:color w:val="002060"/>
                          <w:sz w:val="14"/>
                          <w:szCs w:val="14"/>
                          <w:lang w:val="hy-AM"/>
                        </w:rPr>
                        <w:t>dynamics</w:t>
                      </w:r>
                      <w:proofErr w:type="spellEnd"/>
                      <w:r w:rsidRPr="00931EFD">
                        <w:rPr>
                          <w:rFonts w:ascii="GHEA Grapalat" w:hAnsi="GHEA Grapalat" w:cstheme="minorBidi"/>
                          <w:b/>
                          <w:bCs/>
                          <w:color w:val="002060"/>
                          <w:sz w:val="14"/>
                          <w:szCs w:val="14"/>
                          <w:lang w:val="hy-AM"/>
                        </w:rPr>
                        <w:t xml:space="preserve"> </w:t>
                      </w:r>
                      <w:r w:rsidRPr="00931EFD">
                        <w:rPr>
                          <w:rFonts w:ascii="GHEA Grapalat" w:hAnsi="GHEA Grapalat" w:cstheme="minorBidi"/>
                          <w:b/>
                          <w:bCs/>
                          <w:color w:val="002060"/>
                          <w:sz w:val="14"/>
                          <w:szCs w:val="14"/>
                        </w:rPr>
                        <w:t>over nine months of 2020</w:t>
                      </w:r>
                    </w:p>
                    <w:p w14:paraId="11452BB2"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5AA15EC"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0917B270"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D2532E6"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471E94F2"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B44D743"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B030CE5"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F1261DD"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F414FB9"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79C5062"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2C4BA2E"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00277D36"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05FB35E5"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14F4B4B"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A082778"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5DEE221"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295B84F"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4CC8640"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5473BC1"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8CC0585"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5FCB82C"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B326FA9"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8F29403"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D252D66"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464B9AFD"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D85BC57"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E974D0A"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D736701"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0F435A46"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5EAD8CB"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D8BA16A"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0BC25CB"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3D029EC2"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2891534B"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6A351D6A"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2B65C0E"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78F631D1"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17E209A0" w14:textId="77777777" w:rsidR="00923A75" w:rsidRPr="00931EFD" w:rsidRDefault="00923A75" w:rsidP="00931EFD">
                      <w:pPr>
                        <w:pStyle w:val="NormalWeb"/>
                        <w:spacing w:before="0" w:beforeAutospacing="0" w:after="0" w:afterAutospacing="0"/>
                        <w:rPr>
                          <w:color w:val="002060"/>
                        </w:rPr>
                      </w:pPr>
                      <w:r w:rsidRPr="00931EFD">
                        <w:rPr>
                          <w:rFonts w:ascii="GHEA Grapalat" w:hAnsi="GHEA Grapalat" w:cs="Sylfaen"/>
                          <w:b/>
                          <w:bCs/>
                          <w:color w:val="002060"/>
                          <w:sz w:val="14"/>
                          <w:szCs w:val="14"/>
                        </w:rPr>
                        <w:t> </w:t>
                      </w:r>
                    </w:p>
                    <w:p w14:paraId="55980BC7" w14:textId="77777777" w:rsidR="00923A75" w:rsidRPr="00931EFD" w:rsidRDefault="00923A75" w:rsidP="00931EFD">
                      <w:pPr>
                        <w:pStyle w:val="NormalWeb"/>
                        <w:spacing w:before="0" w:beforeAutospacing="0" w:after="0" w:afterAutospacing="0"/>
                        <w:rPr>
                          <w:color w:val="002060"/>
                        </w:rPr>
                      </w:pPr>
                      <w:r w:rsidRPr="00931EFD">
                        <w:rPr>
                          <w:rFonts w:ascii="Times LatArm" w:hAnsi="Times LatArm"/>
                          <w:color w:val="002060"/>
                          <w:sz w:val="14"/>
                          <w:szCs w:val="14"/>
                        </w:rPr>
                        <w:t> </w:t>
                      </w:r>
                    </w:p>
                  </w:txbxContent>
                </v:textbox>
              </v:shape>
            </w:pict>
          </mc:Fallback>
        </mc:AlternateContent>
      </w:r>
      <w:r w:rsidR="00551E3E" w:rsidRPr="00551E3E">
        <w:rPr>
          <w:rFonts w:ascii="GHEA Grapalat" w:eastAsia="Calibri" w:hAnsi="GHEA Grapalat"/>
          <w:b/>
          <w:i/>
          <w:sz w:val="18"/>
          <w:szCs w:val="20"/>
        </w:rPr>
        <w:t>Table 5</w:t>
      </w:r>
    </w:p>
    <w:tbl>
      <w:tblPr>
        <w:tblW w:w="6218" w:type="dxa"/>
        <w:tblInd w:w="9"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Look w:val="04A0" w:firstRow="1" w:lastRow="0" w:firstColumn="1" w:lastColumn="0" w:noHBand="0" w:noVBand="1"/>
      </w:tblPr>
      <w:tblGrid>
        <w:gridCol w:w="3027"/>
        <w:gridCol w:w="638"/>
        <w:gridCol w:w="638"/>
        <w:gridCol w:w="638"/>
        <w:gridCol w:w="638"/>
        <w:gridCol w:w="639"/>
      </w:tblGrid>
      <w:tr w:rsidR="00DB37C1" w:rsidRPr="00B44D5B" w14:paraId="7A7B1EA8" w14:textId="77777777" w:rsidTr="0042252E">
        <w:trPr>
          <w:trHeight w:val="20"/>
        </w:trPr>
        <w:tc>
          <w:tcPr>
            <w:tcW w:w="6218" w:type="dxa"/>
            <w:gridSpan w:val="6"/>
            <w:tcBorders>
              <w:top w:val="single" w:sz="4" w:space="0" w:color="auto"/>
              <w:bottom w:val="single" w:sz="4" w:space="0" w:color="auto"/>
            </w:tcBorders>
            <w:shd w:val="clear" w:color="auto" w:fill="auto"/>
          </w:tcPr>
          <w:p w14:paraId="56579EFC" w14:textId="77777777" w:rsidR="00DB37C1" w:rsidRPr="00DB37C1" w:rsidRDefault="00551E3E" w:rsidP="0042252E">
            <w:pPr>
              <w:spacing w:before="40" w:after="30"/>
              <w:ind w:left="-57" w:right="-57"/>
              <w:jc w:val="center"/>
              <w:rPr>
                <w:rFonts w:ascii="GHEA Grapalat" w:hAnsi="GHEA Grapalat" w:cs="Calibri"/>
                <w:b/>
                <w:sz w:val="16"/>
                <w:szCs w:val="16"/>
                <w:lang w:val="hy-AM"/>
              </w:rPr>
            </w:pPr>
            <w:proofErr w:type="spellStart"/>
            <w:r w:rsidRPr="00551E3E">
              <w:rPr>
                <w:rFonts w:ascii="GHEA Grapalat" w:hAnsi="GHEA Grapalat" w:cs="Sylfaen"/>
                <w:b/>
                <w:bCs/>
                <w:sz w:val="16"/>
                <w:szCs w:val="16"/>
                <w:lang w:val="hy-AM"/>
              </w:rPr>
              <w:t>Average</w:t>
            </w:r>
            <w:proofErr w:type="spellEnd"/>
            <w:r w:rsidRPr="00551E3E">
              <w:rPr>
                <w:rFonts w:ascii="GHEA Grapalat" w:hAnsi="GHEA Grapalat" w:cs="Sylfaen"/>
                <w:b/>
                <w:bCs/>
                <w:sz w:val="16"/>
                <w:szCs w:val="16"/>
                <w:lang w:val="hy-AM"/>
              </w:rPr>
              <w:t xml:space="preserve"> </w:t>
            </w:r>
            <w:proofErr w:type="spellStart"/>
            <w:r w:rsidRPr="00551E3E">
              <w:rPr>
                <w:rFonts w:ascii="GHEA Grapalat" w:hAnsi="GHEA Grapalat" w:cs="Sylfaen"/>
                <w:b/>
                <w:bCs/>
                <w:sz w:val="16"/>
                <w:szCs w:val="16"/>
                <w:lang w:val="hy-AM"/>
              </w:rPr>
              <w:t>quarterly</w:t>
            </w:r>
            <w:proofErr w:type="spellEnd"/>
            <w:r w:rsidRPr="00551E3E">
              <w:rPr>
                <w:rFonts w:ascii="GHEA Grapalat" w:hAnsi="GHEA Grapalat" w:cs="Sylfaen"/>
                <w:b/>
                <w:bCs/>
                <w:sz w:val="16"/>
                <w:szCs w:val="16"/>
                <w:lang w:val="hy-AM"/>
              </w:rPr>
              <w:t xml:space="preserve"> </w:t>
            </w:r>
            <w:proofErr w:type="spellStart"/>
            <w:r w:rsidRPr="00551E3E">
              <w:rPr>
                <w:rFonts w:ascii="GHEA Grapalat" w:hAnsi="GHEA Grapalat" w:cs="Sylfaen"/>
                <w:b/>
                <w:bCs/>
                <w:sz w:val="16"/>
                <w:szCs w:val="16"/>
                <w:lang w:val="hy-AM"/>
              </w:rPr>
              <w:t>interest</w:t>
            </w:r>
            <w:proofErr w:type="spellEnd"/>
            <w:r w:rsidRPr="00551E3E">
              <w:rPr>
                <w:rFonts w:ascii="GHEA Grapalat" w:hAnsi="GHEA Grapalat" w:cs="Sylfaen"/>
                <w:b/>
                <w:bCs/>
                <w:sz w:val="16"/>
                <w:szCs w:val="16"/>
                <w:lang w:val="hy-AM"/>
              </w:rPr>
              <w:t xml:space="preserve"> </w:t>
            </w:r>
            <w:proofErr w:type="spellStart"/>
            <w:r w:rsidRPr="00551E3E">
              <w:rPr>
                <w:rFonts w:ascii="GHEA Grapalat" w:hAnsi="GHEA Grapalat" w:cs="Sylfaen"/>
                <w:b/>
                <w:bCs/>
                <w:sz w:val="16"/>
                <w:szCs w:val="16"/>
                <w:lang w:val="hy-AM"/>
              </w:rPr>
              <w:t>rates</w:t>
            </w:r>
            <w:proofErr w:type="spellEnd"/>
            <w:r w:rsidRPr="00551E3E">
              <w:rPr>
                <w:rFonts w:ascii="GHEA Grapalat" w:hAnsi="GHEA Grapalat" w:cs="Sylfaen"/>
                <w:b/>
                <w:bCs/>
                <w:sz w:val="16"/>
                <w:szCs w:val="16"/>
                <w:lang w:val="hy-AM"/>
              </w:rPr>
              <w:t xml:space="preserve"> </w:t>
            </w:r>
            <w:proofErr w:type="spellStart"/>
            <w:r w:rsidRPr="00551E3E">
              <w:rPr>
                <w:rFonts w:ascii="GHEA Grapalat" w:hAnsi="GHEA Grapalat" w:cs="Sylfaen"/>
                <w:b/>
                <w:bCs/>
                <w:sz w:val="16"/>
                <w:szCs w:val="16"/>
                <w:lang w:val="hy-AM"/>
              </w:rPr>
              <w:t>in</w:t>
            </w:r>
            <w:proofErr w:type="spellEnd"/>
            <w:r w:rsidRPr="00551E3E">
              <w:rPr>
                <w:rFonts w:ascii="GHEA Grapalat" w:hAnsi="GHEA Grapalat" w:cs="Sylfaen"/>
                <w:b/>
                <w:bCs/>
                <w:sz w:val="16"/>
                <w:szCs w:val="16"/>
                <w:lang w:val="hy-AM"/>
              </w:rPr>
              <w:t xml:space="preserve"> </w:t>
            </w:r>
            <w:proofErr w:type="spellStart"/>
            <w:r w:rsidRPr="00551E3E">
              <w:rPr>
                <w:rFonts w:ascii="GHEA Grapalat" w:hAnsi="GHEA Grapalat" w:cs="Sylfaen"/>
                <w:b/>
                <w:bCs/>
                <w:sz w:val="16"/>
                <w:szCs w:val="16"/>
                <w:lang w:val="hy-AM"/>
              </w:rPr>
              <w:t>financial</w:t>
            </w:r>
            <w:proofErr w:type="spellEnd"/>
            <w:r w:rsidRPr="00551E3E">
              <w:rPr>
                <w:rFonts w:ascii="GHEA Grapalat" w:hAnsi="GHEA Grapalat" w:cs="Sylfaen"/>
                <w:b/>
                <w:bCs/>
                <w:sz w:val="16"/>
                <w:szCs w:val="16"/>
                <w:lang w:val="hy-AM"/>
              </w:rPr>
              <w:t xml:space="preserve"> </w:t>
            </w:r>
            <w:proofErr w:type="spellStart"/>
            <w:r w:rsidRPr="00551E3E">
              <w:rPr>
                <w:rFonts w:ascii="GHEA Grapalat" w:hAnsi="GHEA Grapalat" w:cs="Sylfaen"/>
                <w:b/>
                <w:bCs/>
                <w:sz w:val="16"/>
                <w:szCs w:val="16"/>
                <w:lang w:val="hy-AM"/>
              </w:rPr>
              <w:t>market</w:t>
            </w:r>
            <w:proofErr w:type="spellEnd"/>
            <w:r w:rsidRPr="00551E3E">
              <w:rPr>
                <w:rFonts w:ascii="GHEA Grapalat" w:hAnsi="GHEA Grapalat" w:cs="Sylfaen"/>
                <w:b/>
                <w:bCs/>
                <w:sz w:val="16"/>
                <w:szCs w:val="16"/>
                <w:lang w:val="hy-AM"/>
              </w:rPr>
              <w:t xml:space="preserve"> of Armenia</w:t>
            </w:r>
          </w:p>
        </w:tc>
      </w:tr>
      <w:tr w:rsidR="006B5A63" w:rsidRPr="00B44D5B" w14:paraId="21EFD13E" w14:textId="77777777" w:rsidTr="0042252E">
        <w:trPr>
          <w:trHeight w:val="20"/>
        </w:trPr>
        <w:tc>
          <w:tcPr>
            <w:tcW w:w="3027" w:type="dxa"/>
            <w:tcBorders>
              <w:top w:val="single" w:sz="4" w:space="0" w:color="auto"/>
            </w:tcBorders>
            <w:shd w:val="clear" w:color="auto" w:fill="auto"/>
            <w:vAlign w:val="center"/>
          </w:tcPr>
          <w:p w14:paraId="60540F8F" w14:textId="77777777" w:rsidR="006B5A63" w:rsidRPr="00DA019F" w:rsidRDefault="00551E3E" w:rsidP="006B5A63">
            <w:pPr>
              <w:spacing w:before="60" w:after="60"/>
              <w:ind w:right="-57"/>
              <w:rPr>
                <w:rFonts w:ascii="GHEA Grapalat" w:hAnsi="GHEA Grapalat" w:cs="Calibri"/>
                <w:b/>
                <w:sz w:val="16"/>
                <w:szCs w:val="16"/>
              </w:rPr>
            </w:pPr>
            <w:r w:rsidRPr="00551E3E">
              <w:rPr>
                <w:rFonts w:ascii="GHEA Grapalat" w:hAnsi="GHEA Grapalat" w:cs="Calibri"/>
                <w:b/>
                <w:sz w:val="16"/>
                <w:szCs w:val="16"/>
              </w:rPr>
              <w:t>Indicators</w:t>
            </w:r>
          </w:p>
        </w:tc>
        <w:tc>
          <w:tcPr>
            <w:tcW w:w="638" w:type="dxa"/>
            <w:tcBorders>
              <w:top w:val="single" w:sz="4" w:space="0" w:color="auto"/>
            </w:tcBorders>
            <w:shd w:val="clear" w:color="auto" w:fill="auto"/>
            <w:vAlign w:val="center"/>
          </w:tcPr>
          <w:p w14:paraId="13E5DCF5" w14:textId="77777777" w:rsidR="006B5A63" w:rsidRPr="00B44D5B" w:rsidRDefault="00551E3E" w:rsidP="006B5A63">
            <w:pPr>
              <w:spacing w:before="60" w:after="60"/>
              <w:jc w:val="center"/>
              <w:rPr>
                <w:rFonts w:ascii="GHEA Grapalat" w:eastAsia="Calibri" w:hAnsi="GHEA Grapalat"/>
              </w:rPr>
            </w:pPr>
            <w:r>
              <w:rPr>
                <w:rFonts w:ascii="GHEA Grapalat" w:eastAsia="Calibri" w:hAnsi="GHEA Grapalat"/>
                <w:sz w:val="16"/>
                <w:szCs w:val="16"/>
              </w:rPr>
              <w:t>Q3,</w:t>
            </w:r>
            <w:r w:rsidR="006B5A63" w:rsidRPr="00B44D5B">
              <w:rPr>
                <w:rFonts w:ascii="GHEA Grapalat" w:eastAsia="Calibri" w:hAnsi="GHEA Grapalat"/>
                <w:sz w:val="16"/>
                <w:szCs w:val="16"/>
              </w:rPr>
              <w:t xml:space="preserve"> 1</w:t>
            </w:r>
            <w:r w:rsidR="006B5A63">
              <w:rPr>
                <w:rFonts w:ascii="GHEA Grapalat" w:eastAsia="Calibri" w:hAnsi="GHEA Grapalat"/>
                <w:sz w:val="16"/>
                <w:szCs w:val="16"/>
              </w:rPr>
              <w:t>9</w:t>
            </w:r>
          </w:p>
        </w:tc>
        <w:tc>
          <w:tcPr>
            <w:tcW w:w="638" w:type="dxa"/>
            <w:tcBorders>
              <w:top w:val="single" w:sz="4" w:space="0" w:color="auto"/>
            </w:tcBorders>
            <w:shd w:val="clear" w:color="auto" w:fill="auto"/>
            <w:vAlign w:val="center"/>
          </w:tcPr>
          <w:p w14:paraId="745A6E14" w14:textId="77777777" w:rsidR="006B5A63" w:rsidRPr="00DB37C1" w:rsidRDefault="00551E3E" w:rsidP="006B5A63">
            <w:pPr>
              <w:spacing w:before="60" w:after="60"/>
              <w:jc w:val="center"/>
              <w:rPr>
                <w:rFonts w:ascii="GHEA Grapalat" w:eastAsia="Calibri" w:hAnsi="GHEA Grapalat"/>
                <w:lang w:val="ru-RU"/>
              </w:rPr>
            </w:pPr>
            <w:r>
              <w:rPr>
                <w:rFonts w:ascii="GHEA Grapalat" w:eastAsia="Calibri" w:hAnsi="GHEA Grapalat"/>
                <w:sz w:val="16"/>
                <w:szCs w:val="16"/>
              </w:rPr>
              <w:t>Q4,</w:t>
            </w:r>
            <w:r w:rsidR="006B5A63">
              <w:rPr>
                <w:rFonts w:ascii="GHEA Grapalat" w:eastAsia="Calibri" w:hAnsi="GHEA Grapalat"/>
                <w:sz w:val="16"/>
                <w:szCs w:val="16"/>
              </w:rPr>
              <w:t xml:space="preserve"> </w:t>
            </w:r>
            <w:r w:rsidR="006B5A63" w:rsidRPr="00B44D5B">
              <w:rPr>
                <w:rFonts w:ascii="GHEA Grapalat" w:eastAsia="Calibri" w:hAnsi="GHEA Grapalat"/>
                <w:sz w:val="16"/>
                <w:szCs w:val="16"/>
              </w:rPr>
              <w:t>1</w:t>
            </w:r>
            <w:r w:rsidR="006B5A63">
              <w:rPr>
                <w:rFonts w:ascii="GHEA Grapalat" w:eastAsia="Calibri" w:hAnsi="GHEA Grapalat"/>
                <w:sz w:val="16"/>
                <w:szCs w:val="16"/>
                <w:lang w:val="ru-RU"/>
              </w:rPr>
              <w:t>9</w:t>
            </w:r>
          </w:p>
        </w:tc>
        <w:tc>
          <w:tcPr>
            <w:tcW w:w="638" w:type="dxa"/>
            <w:tcBorders>
              <w:top w:val="single" w:sz="4" w:space="0" w:color="auto"/>
            </w:tcBorders>
            <w:shd w:val="clear" w:color="auto" w:fill="auto"/>
            <w:vAlign w:val="center"/>
          </w:tcPr>
          <w:p w14:paraId="4C3DF59E" w14:textId="77777777" w:rsidR="006B5A63" w:rsidRPr="00DB37C1" w:rsidRDefault="00551E3E" w:rsidP="006B5A63">
            <w:pPr>
              <w:spacing w:before="60" w:after="60"/>
              <w:jc w:val="center"/>
              <w:rPr>
                <w:rFonts w:ascii="GHEA Grapalat" w:eastAsia="Calibri" w:hAnsi="GHEA Grapalat"/>
                <w:lang w:val="ru-RU"/>
              </w:rPr>
            </w:pPr>
            <w:r>
              <w:rPr>
                <w:rFonts w:ascii="GHEA Grapalat" w:eastAsia="Calibri" w:hAnsi="GHEA Grapalat"/>
                <w:sz w:val="16"/>
                <w:szCs w:val="16"/>
              </w:rPr>
              <w:t>Q1,</w:t>
            </w:r>
            <w:r w:rsidR="006B5A63" w:rsidRPr="00B44D5B">
              <w:rPr>
                <w:rFonts w:ascii="GHEA Grapalat" w:eastAsia="Calibri" w:hAnsi="GHEA Grapalat"/>
                <w:sz w:val="16"/>
                <w:szCs w:val="16"/>
              </w:rPr>
              <w:t xml:space="preserve"> </w:t>
            </w:r>
            <w:r w:rsidR="006B5A63">
              <w:rPr>
                <w:rFonts w:ascii="GHEA Grapalat" w:eastAsia="Calibri" w:hAnsi="GHEA Grapalat"/>
                <w:sz w:val="16"/>
                <w:szCs w:val="16"/>
                <w:lang w:val="ru-RU"/>
              </w:rPr>
              <w:t>20</w:t>
            </w:r>
          </w:p>
        </w:tc>
        <w:tc>
          <w:tcPr>
            <w:tcW w:w="638" w:type="dxa"/>
            <w:tcBorders>
              <w:top w:val="single" w:sz="4" w:space="0" w:color="auto"/>
            </w:tcBorders>
            <w:shd w:val="clear" w:color="auto" w:fill="auto"/>
            <w:vAlign w:val="center"/>
          </w:tcPr>
          <w:p w14:paraId="00048E16" w14:textId="77777777" w:rsidR="006B5A63" w:rsidRPr="00B44D5B" w:rsidRDefault="00551E3E" w:rsidP="006B5A63">
            <w:pPr>
              <w:spacing w:before="60" w:after="60"/>
              <w:jc w:val="center"/>
              <w:rPr>
                <w:rFonts w:ascii="GHEA Grapalat" w:eastAsia="Calibri" w:hAnsi="GHEA Grapalat"/>
              </w:rPr>
            </w:pPr>
            <w:r>
              <w:rPr>
                <w:rFonts w:ascii="GHEA Grapalat" w:eastAsia="Calibri" w:hAnsi="GHEA Grapalat"/>
                <w:sz w:val="16"/>
                <w:szCs w:val="16"/>
              </w:rPr>
              <w:t>Q2,</w:t>
            </w:r>
            <w:r w:rsidR="006B5A63" w:rsidRPr="00B44D5B">
              <w:rPr>
                <w:rFonts w:ascii="GHEA Grapalat" w:eastAsia="Calibri" w:hAnsi="GHEA Grapalat"/>
                <w:sz w:val="16"/>
                <w:szCs w:val="16"/>
              </w:rPr>
              <w:t xml:space="preserve"> </w:t>
            </w:r>
            <w:r w:rsidR="006B5A63">
              <w:rPr>
                <w:rFonts w:ascii="GHEA Grapalat" w:eastAsia="Calibri" w:hAnsi="GHEA Grapalat"/>
                <w:sz w:val="16"/>
                <w:szCs w:val="16"/>
              </w:rPr>
              <w:t>20</w:t>
            </w:r>
          </w:p>
        </w:tc>
        <w:tc>
          <w:tcPr>
            <w:tcW w:w="639" w:type="dxa"/>
            <w:tcBorders>
              <w:top w:val="single" w:sz="4" w:space="0" w:color="auto"/>
            </w:tcBorders>
            <w:shd w:val="clear" w:color="auto" w:fill="auto"/>
            <w:vAlign w:val="center"/>
          </w:tcPr>
          <w:p w14:paraId="49CB93BF" w14:textId="77777777" w:rsidR="006B5A63" w:rsidRPr="00B44D5B" w:rsidRDefault="00551E3E" w:rsidP="006B5A63">
            <w:pPr>
              <w:spacing w:before="60" w:after="60"/>
              <w:jc w:val="center"/>
              <w:rPr>
                <w:rFonts w:ascii="GHEA Grapalat" w:eastAsia="Calibri" w:hAnsi="GHEA Grapalat"/>
              </w:rPr>
            </w:pPr>
            <w:r>
              <w:rPr>
                <w:rFonts w:ascii="GHEA Grapalat" w:eastAsia="Calibri" w:hAnsi="GHEA Grapalat"/>
                <w:sz w:val="16"/>
                <w:szCs w:val="16"/>
              </w:rPr>
              <w:t>Q3,</w:t>
            </w:r>
            <w:r w:rsidR="006B5A63" w:rsidRPr="00B44D5B">
              <w:rPr>
                <w:rFonts w:ascii="GHEA Grapalat" w:eastAsia="Calibri" w:hAnsi="GHEA Grapalat"/>
                <w:sz w:val="16"/>
                <w:szCs w:val="16"/>
              </w:rPr>
              <w:t xml:space="preserve"> </w:t>
            </w:r>
            <w:r w:rsidR="006B5A63">
              <w:rPr>
                <w:rFonts w:ascii="GHEA Grapalat" w:eastAsia="Calibri" w:hAnsi="GHEA Grapalat"/>
                <w:sz w:val="16"/>
                <w:szCs w:val="16"/>
              </w:rPr>
              <w:t>20</w:t>
            </w:r>
          </w:p>
        </w:tc>
      </w:tr>
      <w:tr w:rsidR="006B5A63" w:rsidRPr="00B44D5B" w14:paraId="5D8F3C1E" w14:textId="77777777" w:rsidTr="006B5A63">
        <w:trPr>
          <w:trHeight w:val="20"/>
        </w:trPr>
        <w:tc>
          <w:tcPr>
            <w:tcW w:w="3027" w:type="dxa"/>
            <w:tcBorders>
              <w:top w:val="single" w:sz="4" w:space="0" w:color="auto"/>
            </w:tcBorders>
            <w:shd w:val="clear" w:color="auto" w:fill="auto"/>
          </w:tcPr>
          <w:p w14:paraId="083B0A79" w14:textId="77777777" w:rsidR="006B5A63" w:rsidRPr="000166CE" w:rsidRDefault="00551E3E" w:rsidP="006B5A63">
            <w:pPr>
              <w:spacing w:before="80" w:after="80"/>
              <w:ind w:left="19" w:right="-57"/>
              <w:rPr>
                <w:rFonts w:ascii="GHEA Grapalat" w:hAnsi="GHEA Grapalat"/>
                <w:bCs/>
                <w:sz w:val="16"/>
                <w:szCs w:val="16"/>
              </w:rPr>
            </w:pPr>
            <w:r w:rsidRPr="00551E3E">
              <w:rPr>
                <w:rFonts w:ascii="GHEA Grapalat" w:hAnsi="GHEA Grapalat"/>
                <w:sz w:val="16"/>
                <w:szCs w:val="16"/>
                <w:lang w:val="hy-AM"/>
              </w:rPr>
              <w:t xml:space="preserve">Central Bank </w:t>
            </w:r>
            <w:proofErr w:type="spellStart"/>
            <w:r w:rsidRPr="00551E3E">
              <w:rPr>
                <w:rFonts w:ascii="GHEA Grapalat" w:hAnsi="GHEA Grapalat"/>
                <w:sz w:val="16"/>
                <w:szCs w:val="16"/>
                <w:lang w:val="hy-AM"/>
              </w:rPr>
              <w:t>refinancing</w:t>
            </w:r>
            <w:proofErr w:type="spellEnd"/>
            <w:r w:rsidRPr="00551E3E">
              <w:rPr>
                <w:rFonts w:ascii="GHEA Grapalat" w:hAnsi="GHEA Grapalat"/>
                <w:sz w:val="16"/>
                <w:szCs w:val="16"/>
                <w:lang w:val="hy-AM"/>
              </w:rPr>
              <w:t xml:space="preserve"> </w:t>
            </w:r>
            <w:proofErr w:type="spellStart"/>
            <w:r w:rsidRPr="00551E3E">
              <w:rPr>
                <w:rFonts w:ascii="GHEA Grapalat" w:hAnsi="GHEA Grapalat"/>
                <w:sz w:val="16"/>
                <w:szCs w:val="16"/>
                <w:lang w:val="hy-AM"/>
              </w:rPr>
              <w:t>rate</w:t>
            </w:r>
            <w:proofErr w:type="spellEnd"/>
            <w:r w:rsidRPr="00551E3E">
              <w:rPr>
                <w:rFonts w:ascii="GHEA Grapalat" w:hAnsi="GHEA Grapalat"/>
                <w:sz w:val="16"/>
                <w:szCs w:val="16"/>
                <w:lang w:val="hy-AM"/>
              </w:rPr>
              <w:t xml:space="preserve"> (</w:t>
            </w:r>
            <w:proofErr w:type="spellStart"/>
            <w:r w:rsidRPr="00551E3E">
              <w:rPr>
                <w:rFonts w:ascii="GHEA Grapalat" w:hAnsi="GHEA Grapalat"/>
                <w:sz w:val="16"/>
                <w:szCs w:val="16"/>
                <w:lang w:val="hy-AM"/>
              </w:rPr>
              <w:t>end</w:t>
            </w:r>
            <w:proofErr w:type="spellEnd"/>
            <w:r w:rsidRPr="00551E3E">
              <w:rPr>
                <w:rFonts w:ascii="GHEA Grapalat" w:hAnsi="GHEA Grapalat"/>
                <w:sz w:val="16"/>
                <w:szCs w:val="16"/>
                <w:lang w:val="hy-AM"/>
              </w:rPr>
              <w:t xml:space="preserve"> of </w:t>
            </w:r>
            <w:proofErr w:type="spellStart"/>
            <w:r w:rsidRPr="00551E3E">
              <w:rPr>
                <w:rFonts w:ascii="GHEA Grapalat" w:hAnsi="GHEA Grapalat"/>
                <w:sz w:val="16"/>
                <w:szCs w:val="16"/>
                <w:lang w:val="hy-AM"/>
              </w:rPr>
              <w:t>quarter</w:t>
            </w:r>
            <w:proofErr w:type="spellEnd"/>
            <w:r w:rsidRPr="00551E3E">
              <w:rPr>
                <w:rFonts w:ascii="GHEA Grapalat" w:hAnsi="GHEA Grapalat"/>
                <w:sz w:val="16"/>
                <w:szCs w:val="16"/>
                <w:lang w:val="hy-AM"/>
              </w:rPr>
              <w:t>)</w:t>
            </w:r>
          </w:p>
        </w:tc>
        <w:tc>
          <w:tcPr>
            <w:tcW w:w="638" w:type="dxa"/>
            <w:tcBorders>
              <w:top w:val="single" w:sz="4" w:space="0" w:color="auto"/>
            </w:tcBorders>
            <w:shd w:val="clear" w:color="auto" w:fill="auto"/>
            <w:vAlign w:val="bottom"/>
          </w:tcPr>
          <w:p w14:paraId="5C0D7A5B" w14:textId="77777777" w:rsidR="006B5A63" w:rsidRPr="006B5A63" w:rsidRDefault="006B5A63" w:rsidP="006B5A63">
            <w:pPr>
              <w:spacing w:before="80" w:after="80"/>
              <w:ind w:left="-57" w:right="-57"/>
              <w:jc w:val="center"/>
              <w:rPr>
                <w:rFonts w:ascii="GHEA Grapalat" w:hAnsi="GHEA Grapalat" w:cs="Calibri"/>
                <w:sz w:val="16"/>
                <w:szCs w:val="16"/>
              </w:rPr>
            </w:pPr>
            <w:r w:rsidRPr="006B5A63">
              <w:rPr>
                <w:rFonts w:ascii="GHEA Grapalat" w:hAnsi="GHEA Grapalat" w:cs="Calibri"/>
                <w:sz w:val="16"/>
                <w:szCs w:val="16"/>
              </w:rPr>
              <w:t>5.50</w:t>
            </w:r>
          </w:p>
        </w:tc>
        <w:tc>
          <w:tcPr>
            <w:tcW w:w="638" w:type="dxa"/>
            <w:tcBorders>
              <w:top w:val="single" w:sz="4" w:space="0" w:color="auto"/>
            </w:tcBorders>
            <w:shd w:val="clear" w:color="auto" w:fill="auto"/>
            <w:vAlign w:val="bottom"/>
          </w:tcPr>
          <w:p w14:paraId="0C1BC9F5" w14:textId="77777777" w:rsidR="006B5A63" w:rsidRPr="006B5A63" w:rsidRDefault="006B5A63" w:rsidP="006B5A63">
            <w:pPr>
              <w:spacing w:before="80" w:after="80"/>
              <w:ind w:left="-57" w:right="-57"/>
              <w:jc w:val="center"/>
              <w:rPr>
                <w:rFonts w:ascii="GHEA Grapalat" w:hAnsi="GHEA Grapalat" w:cs="Calibri"/>
                <w:sz w:val="16"/>
                <w:szCs w:val="16"/>
              </w:rPr>
            </w:pPr>
            <w:r w:rsidRPr="006B5A63">
              <w:rPr>
                <w:rFonts w:ascii="GHEA Grapalat" w:hAnsi="GHEA Grapalat" w:cs="Calibri"/>
                <w:sz w:val="16"/>
                <w:szCs w:val="16"/>
              </w:rPr>
              <w:t>5.50</w:t>
            </w:r>
          </w:p>
        </w:tc>
        <w:tc>
          <w:tcPr>
            <w:tcW w:w="638" w:type="dxa"/>
            <w:tcBorders>
              <w:top w:val="single" w:sz="4" w:space="0" w:color="auto"/>
            </w:tcBorders>
            <w:shd w:val="clear" w:color="auto" w:fill="auto"/>
            <w:vAlign w:val="bottom"/>
          </w:tcPr>
          <w:p w14:paraId="211F67C4" w14:textId="77777777" w:rsidR="006B5A63" w:rsidRPr="006B5A63" w:rsidRDefault="006B5A63" w:rsidP="006B5A63">
            <w:pPr>
              <w:spacing w:before="80" w:after="80"/>
              <w:ind w:left="-57" w:right="-57"/>
              <w:jc w:val="center"/>
              <w:rPr>
                <w:rFonts w:ascii="GHEA Grapalat" w:hAnsi="GHEA Grapalat" w:cs="Calibri"/>
                <w:sz w:val="16"/>
                <w:szCs w:val="16"/>
              </w:rPr>
            </w:pPr>
            <w:r w:rsidRPr="006B5A63">
              <w:rPr>
                <w:rFonts w:ascii="GHEA Grapalat" w:hAnsi="GHEA Grapalat" w:cs="Calibri"/>
                <w:sz w:val="16"/>
                <w:szCs w:val="16"/>
              </w:rPr>
              <w:t>5.25</w:t>
            </w:r>
          </w:p>
        </w:tc>
        <w:tc>
          <w:tcPr>
            <w:tcW w:w="638" w:type="dxa"/>
            <w:tcBorders>
              <w:top w:val="single" w:sz="4" w:space="0" w:color="auto"/>
            </w:tcBorders>
            <w:shd w:val="clear" w:color="auto" w:fill="auto"/>
            <w:vAlign w:val="bottom"/>
          </w:tcPr>
          <w:p w14:paraId="4CDC80AD" w14:textId="77777777" w:rsidR="006B5A63" w:rsidRPr="006B5A63" w:rsidRDefault="006B5A63" w:rsidP="006B5A63">
            <w:pPr>
              <w:spacing w:before="80" w:after="80"/>
              <w:ind w:left="-57" w:right="-57"/>
              <w:jc w:val="center"/>
              <w:rPr>
                <w:rFonts w:ascii="GHEA Grapalat" w:hAnsi="GHEA Grapalat" w:cs="Calibri"/>
                <w:sz w:val="16"/>
                <w:szCs w:val="16"/>
              </w:rPr>
            </w:pPr>
            <w:r w:rsidRPr="006B5A63">
              <w:rPr>
                <w:rFonts w:ascii="GHEA Grapalat" w:hAnsi="GHEA Grapalat" w:cs="Calibri"/>
                <w:sz w:val="16"/>
                <w:szCs w:val="16"/>
              </w:rPr>
              <w:t>4.5</w:t>
            </w:r>
          </w:p>
        </w:tc>
        <w:tc>
          <w:tcPr>
            <w:tcW w:w="639" w:type="dxa"/>
            <w:tcBorders>
              <w:top w:val="single" w:sz="4" w:space="0" w:color="auto"/>
            </w:tcBorders>
            <w:shd w:val="clear" w:color="auto" w:fill="auto"/>
            <w:vAlign w:val="bottom"/>
          </w:tcPr>
          <w:p w14:paraId="424148B6" w14:textId="77777777" w:rsidR="006B5A63" w:rsidRPr="006B5A63" w:rsidRDefault="006B5A63" w:rsidP="006B5A63">
            <w:pPr>
              <w:spacing w:before="80" w:after="80"/>
              <w:ind w:left="-57" w:right="-57"/>
              <w:jc w:val="center"/>
              <w:rPr>
                <w:rFonts w:ascii="GHEA Grapalat" w:hAnsi="GHEA Grapalat" w:cs="Calibri"/>
                <w:sz w:val="16"/>
                <w:szCs w:val="16"/>
              </w:rPr>
            </w:pPr>
            <w:r w:rsidRPr="006B5A63">
              <w:rPr>
                <w:rFonts w:ascii="GHEA Grapalat" w:hAnsi="GHEA Grapalat" w:cs="Calibri"/>
                <w:sz w:val="16"/>
                <w:szCs w:val="16"/>
              </w:rPr>
              <w:t>4.25</w:t>
            </w:r>
          </w:p>
        </w:tc>
      </w:tr>
      <w:tr w:rsidR="006B5A63" w:rsidRPr="00B44D5B" w14:paraId="2851AD10" w14:textId="77777777" w:rsidTr="006B5A63">
        <w:trPr>
          <w:trHeight w:val="20"/>
        </w:trPr>
        <w:tc>
          <w:tcPr>
            <w:tcW w:w="3027" w:type="dxa"/>
            <w:shd w:val="clear" w:color="auto" w:fill="auto"/>
          </w:tcPr>
          <w:p w14:paraId="5B02281C" w14:textId="77777777" w:rsidR="006B5A63" w:rsidRPr="000166CE" w:rsidRDefault="00551E3E" w:rsidP="006B5A63">
            <w:pPr>
              <w:spacing w:before="80" w:after="80"/>
              <w:ind w:left="19" w:right="-57"/>
              <w:rPr>
                <w:rFonts w:ascii="GHEA Grapalat" w:hAnsi="GHEA Grapalat"/>
                <w:bCs/>
                <w:sz w:val="16"/>
                <w:szCs w:val="16"/>
              </w:rPr>
            </w:pPr>
            <w:r w:rsidRPr="00551E3E">
              <w:rPr>
                <w:rFonts w:ascii="GHEA Grapalat" w:hAnsi="GHEA Grapalat"/>
                <w:sz w:val="16"/>
                <w:szCs w:val="16"/>
              </w:rPr>
              <w:t>Central Bank repo rate</w:t>
            </w:r>
          </w:p>
        </w:tc>
        <w:tc>
          <w:tcPr>
            <w:tcW w:w="638" w:type="dxa"/>
            <w:shd w:val="clear" w:color="auto" w:fill="auto"/>
            <w:vAlign w:val="bottom"/>
          </w:tcPr>
          <w:p w14:paraId="7CC99282" w14:textId="77777777" w:rsidR="006B5A63" w:rsidRPr="006B5A63" w:rsidRDefault="006B5A63" w:rsidP="006B5A63">
            <w:pPr>
              <w:spacing w:before="80" w:after="80"/>
              <w:ind w:left="-57" w:right="-57"/>
              <w:jc w:val="center"/>
              <w:rPr>
                <w:rFonts w:ascii="GHEA Grapalat" w:hAnsi="GHEA Grapalat" w:cs="Calibri"/>
                <w:sz w:val="16"/>
                <w:szCs w:val="16"/>
              </w:rPr>
            </w:pPr>
            <w:r w:rsidRPr="006B5A63">
              <w:rPr>
                <w:rFonts w:ascii="GHEA Grapalat" w:hAnsi="GHEA Grapalat" w:cs="Calibri"/>
                <w:sz w:val="16"/>
                <w:szCs w:val="16"/>
              </w:rPr>
              <w:t>5.80</w:t>
            </w:r>
          </w:p>
        </w:tc>
        <w:tc>
          <w:tcPr>
            <w:tcW w:w="638" w:type="dxa"/>
            <w:shd w:val="clear" w:color="auto" w:fill="auto"/>
            <w:vAlign w:val="bottom"/>
          </w:tcPr>
          <w:p w14:paraId="5C068B59" w14:textId="77777777" w:rsidR="006B5A63" w:rsidRPr="006B5A63" w:rsidRDefault="006B5A63" w:rsidP="006B5A63">
            <w:pPr>
              <w:spacing w:before="80" w:after="80"/>
              <w:ind w:left="-57" w:right="-57"/>
              <w:jc w:val="center"/>
              <w:rPr>
                <w:rFonts w:ascii="GHEA Grapalat" w:hAnsi="GHEA Grapalat" w:cs="Calibri"/>
                <w:sz w:val="16"/>
                <w:szCs w:val="16"/>
              </w:rPr>
            </w:pPr>
            <w:r w:rsidRPr="006B5A63">
              <w:rPr>
                <w:rFonts w:ascii="GHEA Grapalat" w:hAnsi="GHEA Grapalat" w:cs="Calibri"/>
                <w:sz w:val="16"/>
                <w:szCs w:val="16"/>
              </w:rPr>
              <w:t>5.63</w:t>
            </w:r>
          </w:p>
        </w:tc>
        <w:tc>
          <w:tcPr>
            <w:tcW w:w="638" w:type="dxa"/>
            <w:shd w:val="clear" w:color="auto" w:fill="auto"/>
            <w:vAlign w:val="bottom"/>
          </w:tcPr>
          <w:p w14:paraId="021CB492" w14:textId="77777777" w:rsidR="006B5A63" w:rsidRPr="006B5A63" w:rsidRDefault="006B5A63" w:rsidP="006B5A63">
            <w:pPr>
              <w:spacing w:before="80" w:after="80"/>
              <w:ind w:left="-57" w:right="-57"/>
              <w:jc w:val="center"/>
              <w:rPr>
                <w:rFonts w:ascii="GHEA Grapalat" w:hAnsi="GHEA Grapalat" w:cs="Calibri"/>
                <w:sz w:val="16"/>
                <w:szCs w:val="16"/>
              </w:rPr>
            </w:pPr>
            <w:r w:rsidRPr="006B5A63">
              <w:rPr>
                <w:rFonts w:ascii="GHEA Grapalat" w:hAnsi="GHEA Grapalat" w:cs="Calibri"/>
                <w:sz w:val="16"/>
                <w:szCs w:val="16"/>
              </w:rPr>
              <w:t>5.57</w:t>
            </w:r>
          </w:p>
        </w:tc>
        <w:tc>
          <w:tcPr>
            <w:tcW w:w="638" w:type="dxa"/>
            <w:shd w:val="clear" w:color="auto" w:fill="auto"/>
            <w:vAlign w:val="bottom"/>
          </w:tcPr>
          <w:p w14:paraId="2247F359" w14:textId="77777777" w:rsidR="006B5A63" w:rsidRPr="006B5A63" w:rsidRDefault="006B5A63" w:rsidP="006B5A63">
            <w:pPr>
              <w:spacing w:before="80" w:after="80"/>
              <w:ind w:left="-57" w:right="-57"/>
              <w:jc w:val="center"/>
              <w:rPr>
                <w:rFonts w:ascii="GHEA Grapalat" w:hAnsi="GHEA Grapalat" w:cs="Calibri"/>
                <w:sz w:val="16"/>
                <w:szCs w:val="16"/>
              </w:rPr>
            </w:pPr>
            <w:r w:rsidRPr="006B5A63">
              <w:rPr>
                <w:rFonts w:ascii="GHEA Grapalat" w:hAnsi="GHEA Grapalat" w:cs="Calibri"/>
                <w:sz w:val="16"/>
                <w:szCs w:val="16"/>
              </w:rPr>
              <w:t>5.16</w:t>
            </w:r>
          </w:p>
        </w:tc>
        <w:tc>
          <w:tcPr>
            <w:tcW w:w="639" w:type="dxa"/>
            <w:shd w:val="clear" w:color="auto" w:fill="auto"/>
            <w:vAlign w:val="bottom"/>
          </w:tcPr>
          <w:p w14:paraId="3D4F5A8D" w14:textId="77777777" w:rsidR="006B5A63" w:rsidRPr="006B5A63" w:rsidRDefault="006B5A63" w:rsidP="006B5A63">
            <w:pPr>
              <w:spacing w:before="80" w:after="80"/>
              <w:ind w:left="-57" w:right="-57"/>
              <w:jc w:val="center"/>
              <w:rPr>
                <w:rFonts w:ascii="GHEA Grapalat" w:hAnsi="GHEA Grapalat" w:cs="Calibri"/>
                <w:sz w:val="16"/>
                <w:szCs w:val="16"/>
              </w:rPr>
            </w:pPr>
            <w:r w:rsidRPr="006B5A63">
              <w:rPr>
                <w:rFonts w:ascii="GHEA Grapalat" w:hAnsi="GHEA Grapalat" w:cs="Calibri"/>
                <w:sz w:val="16"/>
                <w:szCs w:val="16"/>
              </w:rPr>
              <w:t>4.54</w:t>
            </w:r>
          </w:p>
        </w:tc>
      </w:tr>
      <w:tr w:rsidR="006B5A63" w:rsidRPr="00B44D5B" w14:paraId="750B4FB7" w14:textId="77777777" w:rsidTr="006B5A63">
        <w:trPr>
          <w:trHeight w:val="20"/>
        </w:trPr>
        <w:tc>
          <w:tcPr>
            <w:tcW w:w="3027" w:type="dxa"/>
            <w:shd w:val="clear" w:color="auto" w:fill="auto"/>
          </w:tcPr>
          <w:p w14:paraId="6069107C" w14:textId="77777777" w:rsidR="006B5A63" w:rsidRPr="000166CE" w:rsidRDefault="00551E3E" w:rsidP="006B5A63">
            <w:pPr>
              <w:spacing w:before="80" w:after="80"/>
              <w:ind w:left="19" w:right="-57"/>
              <w:rPr>
                <w:rFonts w:ascii="GHEA Grapalat" w:hAnsi="GHEA Grapalat"/>
                <w:bCs/>
                <w:sz w:val="16"/>
                <w:szCs w:val="16"/>
              </w:rPr>
            </w:pPr>
            <w:r w:rsidRPr="00551E3E">
              <w:rPr>
                <w:rFonts w:ascii="GHEA Grapalat" w:hAnsi="GHEA Grapalat"/>
                <w:sz w:val="16"/>
                <w:szCs w:val="16"/>
              </w:rPr>
              <w:t>Interbank repo rate (up to 7-day)</w:t>
            </w:r>
          </w:p>
        </w:tc>
        <w:tc>
          <w:tcPr>
            <w:tcW w:w="638" w:type="dxa"/>
            <w:shd w:val="clear" w:color="auto" w:fill="auto"/>
            <w:vAlign w:val="bottom"/>
          </w:tcPr>
          <w:p w14:paraId="39AA3E70" w14:textId="77777777" w:rsidR="006B5A63" w:rsidRPr="006B5A63" w:rsidRDefault="006B5A63" w:rsidP="006B5A63">
            <w:pPr>
              <w:spacing w:before="80" w:after="80"/>
              <w:ind w:left="-57" w:right="-57"/>
              <w:jc w:val="center"/>
              <w:rPr>
                <w:rFonts w:ascii="GHEA Grapalat" w:hAnsi="GHEA Grapalat" w:cs="Calibri"/>
                <w:sz w:val="16"/>
                <w:szCs w:val="16"/>
              </w:rPr>
            </w:pPr>
            <w:r w:rsidRPr="006B5A63">
              <w:rPr>
                <w:rFonts w:ascii="GHEA Grapalat" w:hAnsi="GHEA Grapalat" w:cs="Calibri"/>
                <w:sz w:val="16"/>
                <w:szCs w:val="16"/>
              </w:rPr>
              <w:t>5.78</w:t>
            </w:r>
          </w:p>
        </w:tc>
        <w:tc>
          <w:tcPr>
            <w:tcW w:w="638" w:type="dxa"/>
            <w:shd w:val="clear" w:color="auto" w:fill="auto"/>
            <w:vAlign w:val="bottom"/>
          </w:tcPr>
          <w:p w14:paraId="532A1CE9" w14:textId="77777777" w:rsidR="006B5A63" w:rsidRPr="006B5A63" w:rsidRDefault="006B5A63" w:rsidP="006B5A63">
            <w:pPr>
              <w:spacing w:before="80" w:after="80"/>
              <w:ind w:left="-57" w:right="-57"/>
              <w:jc w:val="center"/>
              <w:rPr>
                <w:rFonts w:ascii="GHEA Grapalat" w:hAnsi="GHEA Grapalat" w:cs="Calibri"/>
                <w:sz w:val="16"/>
                <w:szCs w:val="16"/>
              </w:rPr>
            </w:pPr>
            <w:r w:rsidRPr="006B5A63">
              <w:rPr>
                <w:rFonts w:ascii="GHEA Grapalat" w:hAnsi="GHEA Grapalat" w:cs="Calibri"/>
                <w:sz w:val="16"/>
                <w:szCs w:val="16"/>
              </w:rPr>
              <w:t>5.54</w:t>
            </w:r>
          </w:p>
        </w:tc>
        <w:tc>
          <w:tcPr>
            <w:tcW w:w="638" w:type="dxa"/>
            <w:shd w:val="clear" w:color="auto" w:fill="auto"/>
            <w:vAlign w:val="bottom"/>
          </w:tcPr>
          <w:p w14:paraId="11A408C3" w14:textId="77777777" w:rsidR="006B5A63" w:rsidRPr="006B5A63" w:rsidRDefault="006B5A63" w:rsidP="006B5A63">
            <w:pPr>
              <w:spacing w:before="80" w:after="80"/>
              <w:ind w:left="-57" w:right="-57"/>
              <w:jc w:val="center"/>
              <w:rPr>
                <w:rFonts w:ascii="GHEA Grapalat" w:hAnsi="GHEA Grapalat" w:cs="Calibri"/>
                <w:sz w:val="16"/>
                <w:szCs w:val="16"/>
              </w:rPr>
            </w:pPr>
            <w:r w:rsidRPr="006B5A63">
              <w:rPr>
                <w:rFonts w:ascii="GHEA Grapalat" w:hAnsi="GHEA Grapalat" w:cs="Calibri"/>
                <w:sz w:val="16"/>
                <w:szCs w:val="16"/>
              </w:rPr>
              <w:t>5.52</w:t>
            </w:r>
          </w:p>
        </w:tc>
        <w:tc>
          <w:tcPr>
            <w:tcW w:w="638" w:type="dxa"/>
            <w:shd w:val="clear" w:color="auto" w:fill="auto"/>
            <w:vAlign w:val="bottom"/>
          </w:tcPr>
          <w:p w14:paraId="5CF0ECD1" w14:textId="77777777" w:rsidR="006B5A63" w:rsidRPr="006B5A63" w:rsidRDefault="006B5A63" w:rsidP="006B5A63">
            <w:pPr>
              <w:spacing w:before="80" w:after="80"/>
              <w:ind w:left="-57" w:right="-57"/>
              <w:jc w:val="center"/>
              <w:rPr>
                <w:rFonts w:ascii="GHEA Grapalat" w:hAnsi="GHEA Grapalat" w:cs="Calibri"/>
                <w:sz w:val="16"/>
                <w:szCs w:val="16"/>
              </w:rPr>
            </w:pPr>
            <w:r w:rsidRPr="006B5A63">
              <w:rPr>
                <w:rFonts w:ascii="GHEA Grapalat" w:hAnsi="GHEA Grapalat" w:cs="Calibri"/>
                <w:sz w:val="16"/>
                <w:szCs w:val="16"/>
              </w:rPr>
              <w:t>5.04</w:t>
            </w:r>
          </w:p>
        </w:tc>
        <w:tc>
          <w:tcPr>
            <w:tcW w:w="639" w:type="dxa"/>
            <w:shd w:val="clear" w:color="auto" w:fill="auto"/>
            <w:vAlign w:val="bottom"/>
          </w:tcPr>
          <w:p w14:paraId="21B9EECF" w14:textId="77777777" w:rsidR="006B5A63" w:rsidRPr="006B5A63" w:rsidRDefault="006B5A63" w:rsidP="006B5A63">
            <w:pPr>
              <w:spacing w:before="80" w:after="80"/>
              <w:ind w:left="-57" w:right="-57"/>
              <w:jc w:val="center"/>
              <w:rPr>
                <w:rFonts w:ascii="GHEA Grapalat" w:hAnsi="GHEA Grapalat" w:cs="Calibri"/>
                <w:sz w:val="16"/>
                <w:szCs w:val="16"/>
              </w:rPr>
            </w:pPr>
            <w:r w:rsidRPr="006B5A63">
              <w:rPr>
                <w:rFonts w:ascii="GHEA Grapalat" w:hAnsi="GHEA Grapalat" w:cs="Calibri"/>
                <w:sz w:val="16"/>
                <w:szCs w:val="16"/>
              </w:rPr>
              <w:t>4.46</w:t>
            </w:r>
          </w:p>
        </w:tc>
      </w:tr>
      <w:tr w:rsidR="006B5A63" w:rsidRPr="00B44D5B" w14:paraId="28715591" w14:textId="77777777" w:rsidTr="0042252E">
        <w:trPr>
          <w:trHeight w:val="20"/>
        </w:trPr>
        <w:tc>
          <w:tcPr>
            <w:tcW w:w="6218" w:type="dxa"/>
            <w:gridSpan w:val="6"/>
            <w:shd w:val="clear" w:color="auto" w:fill="auto"/>
          </w:tcPr>
          <w:p w14:paraId="4DFE1B7C" w14:textId="77777777" w:rsidR="006B5A63" w:rsidRPr="009D7828" w:rsidRDefault="00551E3E" w:rsidP="006B5A63">
            <w:pPr>
              <w:spacing w:before="60" w:after="60"/>
              <w:ind w:left="-57" w:right="-57"/>
              <w:rPr>
                <w:rFonts w:ascii="GHEA Grapalat" w:hAnsi="GHEA Grapalat" w:cs="Calibri"/>
                <w:sz w:val="16"/>
                <w:szCs w:val="16"/>
              </w:rPr>
            </w:pPr>
            <w:r w:rsidRPr="00551E3E">
              <w:rPr>
                <w:rFonts w:ascii="GHEA Grapalat" w:hAnsi="GHEA Grapalat"/>
                <w:bCs/>
                <w:sz w:val="16"/>
                <w:szCs w:val="16"/>
              </w:rPr>
              <w:t>Yield of government securities on a yield curve (as of end-quarter)</w:t>
            </w:r>
          </w:p>
        </w:tc>
      </w:tr>
      <w:tr w:rsidR="006B5A63" w:rsidRPr="00B44D5B" w14:paraId="112CC1BB" w14:textId="77777777" w:rsidTr="006B5A63">
        <w:trPr>
          <w:trHeight w:val="20"/>
        </w:trPr>
        <w:tc>
          <w:tcPr>
            <w:tcW w:w="3027" w:type="dxa"/>
            <w:shd w:val="clear" w:color="auto" w:fill="auto"/>
          </w:tcPr>
          <w:p w14:paraId="1EEC5646" w14:textId="77777777" w:rsidR="006B5A63" w:rsidRPr="000166CE" w:rsidRDefault="00551E3E" w:rsidP="006B5A63">
            <w:pPr>
              <w:spacing w:before="80" w:after="80"/>
              <w:ind w:left="161" w:right="-57"/>
              <w:rPr>
                <w:rFonts w:ascii="GHEA Grapalat" w:hAnsi="GHEA Grapalat"/>
                <w:bCs/>
                <w:sz w:val="16"/>
                <w:szCs w:val="16"/>
              </w:rPr>
            </w:pPr>
            <w:r w:rsidRPr="00551E3E">
              <w:rPr>
                <w:rFonts w:ascii="GHEA Grapalat" w:hAnsi="GHEA Grapalat"/>
                <w:bCs/>
                <w:sz w:val="16"/>
                <w:szCs w:val="16"/>
              </w:rPr>
              <w:t>Short-term treasury bill (1-year)</w:t>
            </w:r>
          </w:p>
        </w:tc>
        <w:tc>
          <w:tcPr>
            <w:tcW w:w="638" w:type="dxa"/>
            <w:shd w:val="clear" w:color="auto" w:fill="auto"/>
            <w:vAlign w:val="bottom"/>
          </w:tcPr>
          <w:p w14:paraId="6BB6708D" w14:textId="77777777" w:rsidR="006B5A63" w:rsidRPr="006B5A63" w:rsidRDefault="006B5A63" w:rsidP="006B5A63">
            <w:pPr>
              <w:spacing w:before="80" w:after="80"/>
              <w:ind w:left="-57" w:right="-57"/>
              <w:jc w:val="center"/>
              <w:rPr>
                <w:rFonts w:ascii="GHEA Grapalat" w:hAnsi="GHEA Grapalat" w:cs="Calibri"/>
                <w:sz w:val="16"/>
                <w:szCs w:val="16"/>
              </w:rPr>
            </w:pPr>
            <w:r w:rsidRPr="006B5A63">
              <w:rPr>
                <w:rFonts w:ascii="GHEA Grapalat" w:hAnsi="GHEA Grapalat" w:cs="Calibri"/>
                <w:sz w:val="16"/>
                <w:szCs w:val="16"/>
              </w:rPr>
              <w:t>6.26</w:t>
            </w:r>
          </w:p>
        </w:tc>
        <w:tc>
          <w:tcPr>
            <w:tcW w:w="638" w:type="dxa"/>
            <w:shd w:val="clear" w:color="auto" w:fill="auto"/>
            <w:vAlign w:val="bottom"/>
          </w:tcPr>
          <w:p w14:paraId="5108C91B" w14:textId="77777777" w:rsidR="006B5A63" w:rsidRPr="006B5A63" w:rsidRDefault="006B5A63" w:rsidP="006B5A63">
            <w:pPr>
              <w:spacing w:before="80" w:after="80"/>
              <w:ind w:left="-57" w:right="-57"/>
              <w:jc w:val="center"/>
              <w:rPr>
                <w:rFonts w:ascii="GHEA Grapalat" w:hAnsi="GHEA Grapalat" w:cs="Calibri"/>
                <w:sz w:val="16"/>
                <w:szCs w:val="16"/>
              </w:rPr>
            </w:pPr>
            <w:r w:rsidRPr="006B5A63">
              <w:rPr>
                <w:rFonts w:ascii="GHEA Grapalat" w:hAnsi="GHEA Grapalat" w:cs="Calibri"/>
                <w:sz w:val="16"/>
                <w:szCs w:val="16"/>
              </w:rPr>
              <w:t>6.01</w:t>
            </w:r>
          </w:p>
        </w:tc>
        <w:tc>
          <w:tcPr>
            <w:tcW w:w="638" w:type="dxa"/>
            <w:shd w:val="clear" w:color="auto" w:fill="auto"/>
            <w:vAlign w:val="bottom"/>
          </w:tcPr>
          <w:p w14:paraId="591802A0" w14:textId="77777777" w:rsidR="006B5A63" w:rsidRPr="006B5A63" w:rsidRDefault="006B5A63" w:rsidP="006B5A63">
            <w:pPr>
              <w:spacing w:before="80" w:after="80"/>
              <w:ind w:left="-57" w:right="-57"/>
              <w:jc w:val="center"/>
              <w:rPr>
                <w:rFonts w:ascii="GHEA Grapalat" w:hAnsi="GHEA Grapalat" w:cs="Calibri"/>
                <w:sz w:val="16"/>
                <w:szCs w:val="16"/>
              </w:rPr>
            </w:pPr>
            <w:r w:rsidRPr="006B5A63">
              <w:rPr>
                <w:rFonts w:ascii="GHEA Grapalat" w:hAnsi="GHEA Grapalat" w:cs="Calibri"/>
                <w:sz w:val="16"/>
                <w:szCs w:val="16"/>
              </w:rPr>
              <w:t>5.83</w:t>
            </w:r>
          </w:p>
        </w:tc>
        <w:tc>
          <w:tcPr>
            <w:tcW w:w="638" w:type="dxa"/>
            <w:shd w:val="clear" w:color="auto" w:fill="auto"/>
            <w:vAlign w:val="bottom"/>
          </w:tcPr>
          <w:p w14:paraId="09298A99" w14:textId="77777777" w:rsidR="006B5A63" w:rsidRPr="006B5A63" w:rsidRDefault="006B5A63" w:rsidP="006B5A63">
            <w:pPr>
              <w:spacing w:before="80" w:after="80"/>
              <w:ind w:left="-57" w:right="-57"/>
              <w:jc w:val="center"/>
              <w:rPr>
                <w:rFonts w:ascii="GHEA Grapalat" w:hAnsi="GHEA Grapalat" w:cs="Calibri"/>
                <w:sz w:val="16"/>
                <w:szCs w:val="16"/>
              </w:rPr>
            </w:pPr>
            <w:r w:rsidRPr="006B5A63">
              <w:rPr>
                <w:rFonts w:ascii="GHEA Grapalat" w:hAnsi="GHEA Grapalat" w:cs="Calibri"/>
                <w:sz w:val="16"/>
                <w:szCs w:val="16"/>
              </w:rPr>
              <w:t>5.8</w:t>
            </w:r>
          </w:p>
        </w:tc>
        <w:tc>
          <w:tcPr>
            <w:tcW w:w="639" w:type="dxa"/>
            <w:shd w:val="clear" w:color="auto" w:fill="auto"/>
            <w:vAlign w:val="bottom"/>
          </w:tcPr>
          <w:p w14:paraId="19B6B43A" w14:textId="77777777" w:rsidR="006B5A63" w:rsidRPr="006B5A63" w:rsidRDefault="006B5A63" w:rsidP="006B5A63">
            <w:pPr>
              <w:spacing w:before="80" w:after="80"/>
              <w:ind w:left="-57" w:right="-57"/>
              <w:jc w:val="center"/>
              <w:rPr>
                <w:rFonts w:ascii="GHEA Grapalat" w:hAnsi="GHEA Grapalat" w:cs="Calibri"/>
                <w:sz w:val="16"/>
                <w:szCs w:val="16"/>
              </w:rPr>
            </w:pPr>
            <w:r w:rsidRPr="006B5A63">
              <w:rPr>
                <w:rFonts w:ascii="GHEA Grapalat" w:hAnsi="GHEA Grapalat" w:cs="Calibri"/>
                <w:sz w:val="16"/>
                <w:szCs w:val="16"/>
              </w:rPr>
              <w:t>5.59</w:t>
            </w:r>
          </w:p>
        </w:tc>
      </w:tr>
      <w:tr w:rsidR="006B5A63" w:rsidRPr="00B44D5B" w14:paraId="252F0BA1" w14:textId="77777777" w:rsidTr="006B5A63">
        <w:trPr>
          <w:trHeight w:val="20"/>
        </w:trPr>
        <w:tc>
          <w:tcPr>
            <w:tcW w:w="3027" w:type="dxa"/>
            <w:shd w:val="clear" w:color="auto" w:fill="auto"/>
          </w:tcPr>
          <w:p w14:paraId="7D10E04C" w14:textId="77777777" w:rsidR="006B5A63" w:rsidRPr="000166CE" w:rsidRDefault="00551E3E" w:rsidP="006B5A63">
            <w:pPr>
              <w:spacing w:before="80" w:after="80"/>
              <w:ind w:left="161" w:right="-57"/>
              <w:rPr>
                <w:rFonts w:ascii="GHEA Grapalat" w:hAnsi="GHEA Grapalat"/>
                <w:bCs/>
                <w:sz w:val="16"/>
                <w:szCs w:val="16"/>
              </w:rPr>
            </w:pPr>
            <w:r w:rsidRPr="00551E3E">
              <w:rPr>
                <w:rFonts w:ascii="GHEA Grapalat" w:hAnsi="GHEA Grapalat"/>
                <w:bCs/>
                <w:sz w:val="16"/>
                <w:szCs w:val="16"/>
              </w:rPr>
              <w:t>Medium-term notes (5-year)</w:t>
            </w:r>
          </w:p>
        </w:tc>
        <w:tc>
          <w:tcPr>
            <w:tcW w:w="638" w:type="dxa"/>
            <w:shd w:val="clear" w:color="auto" w:fill="auto"/>
            <w:vAlign w:val="bottom"/>
          </w:tcPr>
          <w:p w14:paraId="0B79BAC0" w14:textId="77777777" w:rsidR="006B5A63" w:rsidRPr="006B5A63" w:rsidRDefault="006B5A63" w:rsidP="006B5A63">
            <w:pPr>
              <w:spacing w:before="80" w:after="80"/>
              <w:ind w:left="-57" w:right="-57"/>
              <w:jc w:val="center"/>
              <w:rPr>
                <w:rFonts w:ascii="GHEA Grapalat" w:hAnsi="GHEA Grapalat" w:cs="Calibri"/>
                <w:sz w:val="16"/>
                <w:szCs w:val="16"/>
              </w:rPr>
            </w:pPr>
            <w:r w:rsidRPr="006B5A63">
              <w:rPr>
                <w:rFonts w:ascii="GHEA Grapalat" w:hAnsi="GHEA Grapalat" w:cs="Calibri"/>
                <w:sz w:val="16"/>
                <w:szCs w:val="16"/>
              </w:rPr>
              <w:t>7.99</w:t>
            </w:r>
          </w:p>
        </w:tc>
        <w:tc>
          <w:tcPr>
            <w:tcW w:w="638" w:type="dxa"/>
            <w:shd w:val="clear" w:color="auto" w:fill="auto"/>
            <w:vAlign w:val="bottom"/>
          </w:tcPr>
          <w:p w14:paraId="57FE0408" w14:textId="77777777" w:rsidR="006B5A63" w:rsidRPr="006B5A63" w:rsidRDefault="006B5A63" w:rsidP="006B5A63">
            <w:pPr>
              <w:spacing w:before="80" w:after="80"/>
              <w:ind w:left="-57" w:right="-57"/>
              <w:jc w:val="center"/>
              <w:rPr>
                <w:rFonts w:ascii="GHEA Grapalat" w:hAnsi="GHEA Grapalat" w:cs="Calibri"/>
                <w:sz w:val="16"/>
                <w:szCs w:val="16"/>
              </w:rPr>
            </w:pPr>
            <w:r w:rsidRPr="006B5A63">
              <w:rPr>
                <w:rFonts w:ascii="GHEA Grapalat" w:hAnsi="GHEA Grapalat" w:cs="Calibri"/>
                <w:sz w:val="16"/>
                <w:szCs w:val="16"/>
              </w:rPr>
              <w:t>7.44</w:t>
            </w:r>
          </w:p>
        </w:tc>
        <w:tc>
          <w:tcPr>
            <w:tcW w:w="638" w:type="dxa"/>
            <w:shd w:val="clear" w:color="auto" w:fill="auto"/>
            <w:vAlign w:val="bottom"/>
          </w:tcPr>
          <w:p w14:paraId="46ED8E28" w14:textId="77777777" w:rsidR="006B5A63" w:rsidRPr="006B5A63" w:rsidRDefault="006B5A63" w:rsidP="006B5A63">
            <w:pPr>
              <w:spacing w:before="80" w:after="80"/>
              <w:ind w:left="-57" w:right="-57"/>
              <w:jc w:val="center"/>
              <w:rPr>
                <w:rFonts w:ascii="GHEA Grapalat" w:hAnsi="GHEA Grapalat" w:cs="Calibri"/>
                <w:sz w:val="16"/>
                <w:szCs w:val="16"/>
              </w:rPr>
            </w:pPr>
            <w:r w:rsidRPr="006B5A63">
              <w:rPr>
                <w:rFonts w:ascii="GHEA Grapalat" w:hAnsi="GHEA Grapalat" w:cs="Calibri"/>
                <w:sz w:val="16"/>
                <w:szCs w:val="16"/>
              </w:rPr>
              <w:t>6.90</w:t>
            </w:r>
          </w:p>
        </w:tc>
        <w:tc>
          <w:tcPr>
            <w:tcW w:w="638" w:type="dxa"/>
            <w:shd w:val="clear" w:color="auto" w:fill="auto"/>
            <w:vAlign w:val="bottom"/>
          </w:tcPr>
          <w:p w14:paraId="227379E9" w14:textId="77777777" w:rsidR="006B5A63" w:rsidRPr="006B5A63" w:rsidRDefault="006B5A63" w:rsidP="006B5A63">
            <w:pPr>
              <w:spacing w:before="80" w:after="80"/>
              <w:ind w:left="-57" w:right="-57"/>
              <w:jc w:val="center"/>
              <w:rPr>
                <w:rFonts w:ascii="GHEA Grapalat" w:hAnsi="GHEA Grapalat" w:cs="Calibri"/>
                <w:sz w:val="16"/>
                <w:szCs w:val="16"/>
              </w:rPr>
            </w:pPr>
            <w:r w:rsidRPr="006B5A63">
              <w:rPr>
                <w:rFonts w:ascii="GHEA Grapalat" w:hAnsi="GHEA Grapalat" w:cs="Calibri"/>
                <w:sz w:val="16"/>
                <w:szCs w:val="16"/>
              </w:rPr>
              <w:t>6.98</w:t>
            </w:r>
          </w:p>
        </w:tc>
        <w:tc>
          <w:tcPr>
            <w:tcW w:w="639" w:type="dxa"/>
            <w:shd w:val="clear" w:color="auto" w:fill="auto"/>
            <w:vAlign w:val="bottom"/>
          </w:tcPr>
          <w:p w14:paraId="4318B044" w14:textId="77777777" w:rsidR="006B5A63" w:rsidRPr="006B5A63" w:rsidRDefault="006B5A63" w:rsidP="006B5A63">
            <w:pPr>
              <w:spacing w:before="80" w:after="80"/>
              <w:ind w:left="-57" w:right="-57"/>
              <w:jc w:val="center"/>
              <w:rPr>
                <w:rFonts w:ascii="GHEA Grapalat" w:hAnsi="GHEA Grapalat" w:cs="Calibri"/>
                <w:sz w:val="16"/>
                <w:szCs w:val="16"/>
              </w:rPr>
            </w:pPr>
            <w:r w:rsidRPr="006B5A63">
              <w:rPr>
                <w:rFonts w:ascii="GHEA Grapalat" w:hAnsi="GHEA Grapalat" w:cs="Calibri"/>
                <w:sz w:val="16"/>
                <w:szCs w:val="16"/>
              </w:rPr>
              <w:t>6.95</w:t>
            </w:r>
          </w:p>
        </w:tc>
      </w:tr>
      <w:tr w:rsidR="006B5A63" w:rsidRPr="00B44D5B" w14:paraId="4891A247" w14:textId="77777777" w:rsidTr="006B5A63">
        <w:trPr>
          <w:trHeight w:val="20"/>
        </w:trPr>
        <w:tc>
          <w:tcPr>
            <w:tcW w:w="3027" w:type="dxa"/>
            <w:shd w:val="clear" w:color="auto" w:fill="auto"/>
          </w:tcPr>
          <w:p w14:paraId="18DDDAAF" w14:textId="77777777" w:rsidR="006B5A63" w:rsidRPr="00B5037A" w:rsidRDefault="00551E3E" w:rsidP="006B5A63">
            <w:pPr>
              <w:spacing w:before="80" w:after="80"/>
              <w:ind w:left="161" w:right="-57"/>
              <w:rPr>
                <w:rFonts w:ascii="GHEA Grapalat" w:hAnsi="GHEA Grapalat"/>
                <w:bCs/>
                <w:sz w:val="16"/>
                <w:szCs w:val="16"/>
              </w:rPr>
            </w:pPr>
            <w:r w:rsidRPr="00551E3E">
              <w:rPr>
                <w:rFonts w:ascii="GHEA Grapalat" w:hAnsi="GHEA Grapalat"/>
                <w:bCs/>
                <w:sz w:val="16"/>
                <w:szCs w:val="16"/>
              </w:rPr>
              <w:t>Long-term bonds (30-year)</w:t>
            </w:r>
          </w:p>
        </w:tc>
        <w:tc>
          <w:tcPr>
            <w:tcW w:w="638" w:type="dxa"/>
            <w:shd w:val="clear" w:color="auto" w:fill="auto"/>
            <w:vAlign w:val="bottom"/>
          </w:tcPr>
          <w:p w14:paraId="121B3216" w14:textId="77777777" w:rsidR="006B5A63" w:rsidRPr="006B5A63" w:rsidRDefault="006B5A63" w:rsidP="006B5A63">
            <w:pPr>
              <w:spacing w:before="80" w:after="80"/>
              <w:ind w:left="-57" w:right="-57"/>
              <w:jc w:val="center"/>
              <w:rPr>
                <w:rFonts w:ascii="GHEA Grapalat" w:hAnsi="GHEA Grapalat" w:cs="Calibri"/>
                <w:sz w:val="16"/>
                <w:szCs w:val="16"/>
              </w:rPr>
            </w:pPr>
            <w:r w:rsidRPr="006B5A63">
              <w:rPr>
                <w:rFonts w:ascii="GHEA Grapalat" w:hAnsi="GHEA Grapalat" w:cs="Calibri"/>
                <w:sz w:val="16"/>
                <w:szCs w:val="16"/>
              </w:rPr>
              <w:t>10.99</w:t>
            </w:r>
          </w:p>
        </w:tc>
        <w:tc>
          <w:tcPr>
            <w:tcW w:w="638" w:type="dxa"/>
            <w:shd w:val="clear" w:color="auto" w:fill="auto"/>
            <w:vAlign w:val="bottom"/>
          </w:tcPr>
          <w:p w14:paraId="385D268C" w14:textId="77777777" w:rsidR="006B5A63" w:rsidRPr="006B5A63" w:rsidRDefault="006B5A63" w:rsidP="006B5A63">
            <w:pPr>
              <w:spacing w:before="80" w:after="80"/>
              <w:ind w:left="-57" w:right="-57"/>
              <w:jc w:val="center"/>
              <w:rPr>
                <w:rFonts w:ascii="GHEA Grapalat" w:hAnsi="GHEA Grapalat" w:cs="Calibri"/>
                <w:sz w:val="16"/>
                <w:szCs w:val="16"/>
              </w:rPr>
            </w:pPr>
            <w:r w:rsidRPr="006B5A63">
              <w:rPr>
                <w:rFonts w:ascii="GHEA Grapalat" w:hAnsi="GHEA Grapalat" w:cs="Calibri"/>
                <w:sz w:val="16"/>
                <w:szCs w:val="16"/>
              </w:rPr>
              <w:t>10.46</w:t>
            </w:r>
          </w:p>
        </w:tc>
        <w:tc>
          <w:tcPr>
            <w:tcW w:w="638" w:type="dxa"/>
            <w:shd w:val="clear" w:color="auto" w:fill="auto"/>
            <w:vAlign w:val="bottom"/>
          </w:tcPr>
          <w:p w14:paraId="689C974F" w14:textId="77777777" w:rsidR="006B5A63" w:rsidRPr="006B5A63" w:rsidRDefault="006B5A63" w:rsidP="006B5A63">
            <w:pPr>
              <w:spacing w:before="80" w:after="80"/>
              <w:ind w:left="-57" w:right="-57"/>
              <w:jc w:val="center"/>
              <w:rPr>
                <w:rFonts w:ascii="GHEA Grapalat" w:hAnsi="GHEA Grapalat" w:cs="Calibri"/>
                <w:sz w:val="16"/>
                <w:szCs w:val="16"/>
              </w:rPr>
            </w:pPr>
            <w:r w:rsidRPr="006B5A63">
              <w:rPr>
                <w:rFonts w:ascii="GHEA Grapalat" w:hAnsi="GHEA Grapalat" w:cs="Calibri"/>
                <w:sz w:val="16"/>
                <w:szCs w:val="16"/>
              </w:rPr>
              <w:t>9.93</w:t>
            </w:r>
          </w:p>
        </w:tc>
        <w:tc>
          <w:tcPr>
            <w:tcW w:w="638" w:type="dxa"/>
            <w:shd w:val="clear" w:color="auto" w:fill="auto"/>
            <w:vAlign w:val="bottom"/>
          </w:tcPr>
          <w:p w14:paraId="5A65925B" w14:textId="77777777" w:rsidR="006B5A63" w:rsidRPr="006B5A63" w:rsidRDefault="006B5A63" w:rsidP="006B5A63">
            <w:pPr>
              <w:spacing w:before="80" w:after="80"/>
              <w:ind w:left="-57" w:right="-57"/>
              <w:jc w:val="center"/>
              <w:rPr>
                <w:rFonts w:ascii="GHEA Grapalat" w:hAnsi="GHEA Grapalat" w:cs="Calibri"/>
                <w:sz w:val="16"/>
                <w:szCs w:val="16"/>
              </w:rPr>
            </w:pPr>
            <w:r w:rsidRPr="006B5A63">
              <w:rPr>
                <w:rFonts w:ascii="GHEA Grapalat" w:hAnsi="GHEA Grapalat" w:cs="Calibri"/>
                <w:sz w:val="16"/>
                <w:szCs w:val="16"/>
              </w:rPr>
              <w:t>9.04</w:t>
            </w:r>
          </w:p>
        </w:tc>
        <w:tc>
          <w:tcPr>
            <w:tcW w:w="639" w:type="dxa"/>
            <w:shd w:val="clear" w:color="auto" w:fill="auto"/>
            <w:vAlign w:val="bottom"/>
          </w:tcPr>
          <w:p w14:paraId="05AC930A" w14:textId="77777777" w:rsidR="006B5A63" w:rsidRPr="006B5A63" w:rsidRDefault="006B5A63" w:rsidP="006B5A63">
            <w:pPr>
              <w:spacing w:before="80" w:after="80"/>
              <w:ind w:left="-57" w:right="-57"/>
              <w:jc w:val="center"/>
              <w:rPr>
                <w:rFonts w:ascii="GHEA Grapalat" w:hAnsi="GHEA Grapalat" w:cs="Calibri"/>
                <w:sz w:val="16"/>
                <w:szCs w:val="16"/>
              </w:rPr>
            </w:pPr>
            <w:r w:rsidRPr="006B5A63">
              <w:rPr>
                <w:rFonts w:ascii="GHEA Grapalat" w:hAnsi="GHEA Grapalat" w:cs="Calibri"/>
                <w:sz w:val="16"/>
                <w:szCs w:val="16"/>
              </w:rPr>
              <w:t>8.53</w:t>
            </w:r>
          </w:p>
        </w:tc>
      </w:tr>
    </w:tbl>
    <w:p w14:paraId="160B47C0" w14:textId="77777777" w:rsidR="0062444C" w:rsidRPr="00931EFD" w:rsidRDefault="00931EFD" w:rsidP="0062444C">
      <w:pPr>
        <w:spacing w:line="320" w:lineRule="atLeast"/>
        <w:ind w:firstLine="284"/>
        <w:jc w:val="right"/>
        <w:rPr>
          <w:rFonts w:ascii="GHEA Grapalat" w:hAnsi="GHEA Grapalat" w:cs="Sylfaen"/>
          <w:sz w:val="36"/>
          <w:szCs w:val="20"/>
        </w:rPr>
      </w:pPr>
      <w:r>
        <w:rPr>
          <w:rFonts w:ascii="GHEA Grapalat" w:hAnsi="GHEA Grapalat" w:cs="Sylfaen"/>
          <w:b/>
          <w:color w:val="FF0000"/>
          <w:sz w:val="20"/>
          <w:szCs w:val="20"/>
        </w:rPr>
        <w:t xml:space="preserve"> </w:t>
      </w:r>
    </w:p>
    <w:p w14:paraId="49CC4EF1" w14:textId="77777777" w:rsidR="0062444C" w:rsidRPr="005206EA" w:rsidRDefault="00931EFD" w:rsidP="00551E3E">
      <w:pPr>
        <w:spacing w:line="320" w:lineRule="atLeast"/>
        <w:ind w:firstLine="284"/>
        <w:rPr>
          <w:rFonts w:ascii="GHEA Grapalat" w:hAnsi="GHEA Grapalat" w:cs="Sylfaen"/>
          <w:sz w:val="20"/>
          <w:szCs w:val="20"/>
          <w:lang w:val="hy-AM"/>
        </w:rPr>
      </w:pPr>
      <w:r w:rsidRPr="00931EFD">
        <w:rPr>
          <w:noProof/>
        </w:rPr>
        <w:drawing>
          <wp:anchor distT="0" distB="0" distL="114300" distR="114300" simplePos="0" relativeHeight="252323840" behindDoc="0" locked="0" layoutInCell="1" allowOverlap="1" wp14:anchorId="59D9EC9E" wp14:editId="18575CDE">
            <wp:simplePos x="0" y="0"/>
            <wp:positionH relativeFrom="column">
              <wp:posOffset>4140797</wp:posOffset>
            </wp:positionH>
            <wp:positionV relativeFrom="paragraph">
              <wp:posOffset>156144</wp:posOffset>
            </wp:positionV>
            <wp:extent cx="2519680" cy="2704512"/>
            <wp:effectExtent l="0" t="0" r="0" b="635"/>
            <wp:wrapNone/>
            <wp:docPr id="1445937381" name="Chart 1445937381">
              <a:extLst xmlns:a="http://schemas.openxmlformats.org/drawingml/2006/main">
                <a:ext uri="{FF2B5EF4-FFF2-40B4-BE49-F238E27FC236}">
                  <a16:creationId xmlns:a16="http://schemas.microsoft.com/office/drawing/2014/main" id="{00000000-0008-0000-2B00-000002000000}"/>
                </a:ext>
                <a:ext uri="{147F2762-F138-4A5C-976F-8EAC2B608ADB}">
                  <a16:predDERef xmlns:a16="http://schemas.microsoft.com/office/drawing/2014/main" pred="{00000000-0008-0000-2B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V relativeFrom="margin">
              <wp14:pctHeight>0</wp14:pctHeight>
            </wp14:sizeRelV>
          </wp:anchor>
        </w:drawing>
      </w:r>
      <w:r w:rsidR="00551E3E" w:rsidRPr="00E228B7">
        <w:rPr>
          <w:rFonts w:ascii="GHEA Grapalat" w:hAnsi="GHEA Grapalat"/>
          <w:sz w:val="20"/>
          <w:szCs w:val="20"/>
        </w:rPr>
        <w:t>The Central Bank of Armenia kept on supplying the required amount of dram liquidity through its main repo instrument during the third quarter, enabling short-term market rates to adjust around the CBA policy rate.</w:t>
      </w:r>
      <w:r w:rsidR="006B5A63" w:rsidRPr="005206EA">
        <w:rPr>
          <w:rFonts w:ascii="GHEA Grapalat" w:hAnsi="GHEA Grapalat"/>
          <w:sz w:val="20"/>
          <w:szCs w:val="20"/>
          <w:lang w:val="hy-AM"/>
        </w:rPr>
        <w:t xml:space="preserve"> </w:t>
      </w:r>
      <w:r w:rsidR="0062444C" w:rsidRPr="005206EA">
        <w:rPr>
          <w:rFonts w:ascii="GHEA Grapalat" w:hAnsi="GHEA Grapalat"/>
          <w:sz w:val="20"/>
          <w:szCs w:val="20"/>
          <w:lang w:val="hy-AM"/>
        </w:rPr>
        <w:t xml:space="preserve"> </w:t>
      </w:r>
    </w:p>
    <w:p w14:paraId="3DFD4440" w14:textId="77777777" w:rsidR="0062444C" w:rsidRPr="005206EA" w:rsidRDefault="00551E3E" w:rsidP="00551E3E">
      <w:pPr>
        <w:spacing w:line="320" w:lineRule="atLeast"/>
        <w:ind w:firstLine="284"/>
        <w:rPr>
          <w:rFonts w:ascii="GHEA Grapalat" w:hAnsi="GHEA Grapalat"/>
          <w:sz w:val="20"/>
          <w:szCs w:val="20"/>
          <w:lang w:val="hy-AM"/>
        </w:rPr>
      </w:pPr>
      <w:r w:rsidRPr="00E228B7">
        <w:rPr>
          <w:rFonts w:ascii="GHEA Grapalat" w:hAnsi="GHEA Grapalat"/>
          <w:sz w:val="20"/>
          <w:szCs w:val="20"/>
        </w:rPr>
        <w:t xml:space="preserve">The financial market performed relatively quiet during the quarter. Though the pandemic-driven uncertainty persisted, the Central Bank actions (repeated lowering of the refinancing rate, fully met demand on dram liquidity for the banking system) made it possible to ease tensions in both foreign currency and dram markets, observable since </w:t>
      </w:r>
      <w:r>
        <w:rPr>
          <w:rFonts w:ascii="GHEA Grapalat" w:hAnsi="GHEA Grapalat"/>
          <w:sz w:val="20"/>
          <w:szCs w:val="20"/>
        </w:rPr>
        <w:t xml:space="preserve">                 </w:t>
      </w:r>
      <w:r w:rsidRPr="00E228B7">
        <w:rPr>
          <w:rFonts w:ascii="GHEA Grapalat" w:hAnsi="GHEA Grapalat"/>
          <w:sz w:val="20"/>
          <w:szCs w:val="20"/>
        </w:rPr>
        <w:t>mid-March, and helped maintain some calmness during the third quarter.</w:t>
      </w:r>
    </w:p>
    <w:p w14:paraId="383016C7" w14:textId="77777777" w:rsidR="00DB37C1" w:rsidRDefault="00774946" w:rsidP="00551E3E">
      <w:pPr>
        <w:spacing w:line="320" w:lineRule="atLeast"/>
        <w:ind w:firstLine="284"/>
        <w:rPr>
          <w:rFonts w:ascii="GHEA Grapalat" w:hAnsi="GHEA Grapalat"/>
          <w:sz w:val="20"/>
          <w:szCs w:val="20"/>
          <w:lang w:val="hy-AM"/>
        </w:rPr>
      </w:pPr>
      <w:r w:rsidRPr="00931EFD">
        <w:rPr>
          <w:noProof/>
        </w:rPr>
        <mc:AlternateContent>
          <mc:Choice Requires="wps">
            <w:drawing>
              <wp:anchor distT="0" distB="0" distL="114300" distR="114300" simplePos="0" relativeHeight="252322816" behindDoc="0" locked="0" layoutInCell="1" allowOverlap="1" wp14:anchorId="6A92609A" wp14:editId="0C90D761">
                <wp:simplePos x="0" y="0"/>
                <wp:positionH relativeFrom="column">
                  <wp:posOffset>5328968</wp:posOffset>
                </wp:positionH>
                <wp:positionV relativeFrom="paragraph">
                  <wp:posOffset>594862</wp:posOffset>
                </wp:positionV>
                <wp:extent cx="1253172" cy="201561"/>
                <wp:effectExtent l="0" t="0" r="0" b="0"/>
                <wp:wrapNone/>
                <wp:docPr id="1445937380" name="Text Box 310">
                  <a:extLst xmlns:a="http://schemas.openxmlformats.org/drawingml/2006/main">
                    <a:ext uri="{FF2B5EF4-FFF2-40B4-BE49-F238E27FC236}">
                      <a16:creationId xmlns:a16="http://schemas.microsoft.com/office/drawing/2014/main" id="{00000000-0008-0000-2B00-000006000000}"/>
                    </a:ext>
                    <a:ext uri="{147F2762-F138-4A5C-976F-8EAC2B608ADB}">
                      <a16:predDERef xmlns:a16="http://schemas.microsoft.com/office/drawing/2014/main" pred="{00000000-0008-0000-2B00-000003000000}"/>
                    </a:ext>
                  </a:extLst>
                </wp:docPr>
                <wp:cNvGraphicFramePr/>
                <a:graphic xmlns:a="http://schemas.openxmlformats.org/drawingml/2006/main">
                  <a:graphicData uri="http://schemas.microsoft.com/office/word/2010/wordprocessingShape">
                    <wps:wsp>
                      <wps:cNvSpPr txBox="1"/>
                      <wps:spPr>
                        <a:xfrm>
                          <a:off x="0" y="0"/>
                          <a:ext cx="1253172" cy="201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EB50C" w14:textId="77777777" w:rsidR="00923A75" w:rsidRDefault="00923A75" w:rsidP="00931EFD">
                            <w:pPr>
                              <w:pStyle w:val="NormalWeb"/>
                              <w:spacing w:before="0" w:beforeAutospacing="0" w:after="0" w:afterAutospacing="0"/>
                              <w:jc w:val="right"/>
                            </w:pPr>
                            <w:r>
                              <w:rPr>
                                <w:rFonts w:ascii="GHEA Grapalat" w:hAnsi="GHEA Grapalat" w:cs="Sylfaen"/>
                                <w:i/>
                                <w:iCs/>
                                <w:color w:val="000000" w:themeColor="dark1"/>
                                <w:sz w:val="14"/>
                                <w:szCs w:val="14"/>
                              </w:rPr>
                              <w:t>Source: CBA </w:t>
                            </w:r>
                          </w:p>
                          <w:p w14:paraId="38C48CBD" w14:textId="77777777" w:rsidR="00923A75" w:rsidRDefault="00923A75" w:rsidP="00931EFD">
                            <w:pPr>
                              <w:pStyle w:val="NormalWeb"/>
                              <w:spacing w:before="0" w:beforeAutospacing="0" w:after="0" w:afterAutospacing="0"/>
                              <w:jc w:val="right"/>
                            </w:pPr>
                            <w:r>
                              <w:rPr>
                                <w:rFonts w:ascii="GHEA Grapalat" w:hAnsi="GHEA Grapalat" w:cs="Sylfaen"/>
                                <w:i/>
                                <w:iCs/>
                                <w:color w:val="000000" w:themeColor="dark1"/>
                                <w:sz w:val="14"/>
                                <w:szCs w:val="14"/>
                              </w:rPr>
                              <w:t> </w:t>
                            </w:r>
                          </w:p>
                          <w:p w14:paraId="67580068" w14:textId="77777777" w:rsidR="00923A75" w:rsidRDefault="00923A75" w:rsidP="00931EFD">
                            <w:pPr>
                              <w:pStyle w:val="NormalWeb"/>
                              <w:spacing w:before="0" w:beforeAutospacing="0" w:after="0" w:afterAutospacing="0"/>
                              <w:jc w:val="right"/>
                            </w:pPr>
                            <w:r>
                              <w:rPr>
                                <w:rFonts w:ascii="GHEA Grapalat" w:hAnsi="GHEA Grapalat" w:cs="Sylfaen"/>
                                <w:i/>
                                <w:iCs/>
                                <w:color w:val="000000" w:themeColor="dark1"/>
                                <w:sz w:val="14"/>
                                <w:szCs w:val="14"/>
                              </w:rPr>
                              <w:t> </w:t>
                            </w:r>
                          </w:p>
                          <w:p w14:paraId="36147624" w14:textId="77777777" w:rsidR="00923A75" w:rsidRDefault="00923A75" w:rsidP="00931EFD">
                            <w:pPr>
                              <w:pStyle w:val="NormalWeb"/>
                              <w:spacing w:before="0" w:beforeAutospacing="0" w:after="0" w:afterAutospacing="0"/>
                              <w:jc w:val="right"/>
                            </w:pPr>
                            <w:r>
                              <w:rPr>
                                <w:rFonts w:ascii="GHEA Grapalat" w:hAnsi="GHEA Grapalat" w:cs="Sylfaen"/>
                                <w:i/>
                                <w:iCs/>
                                <w:color w:val="000000" w:themeColor="dark1"/>
                                <w:sz w:val="14"/>
                                <w:szCs w:val="14"/>
                              </w:rPr>
                              <w:t> </w:t>
                            </w:r>
                          </w:p>
                          <w:p w14:paraId="4A050D2F" w14:textId="77777777" w:rsidR="00923A75" w:rsidRDefault="00923A75" w:rsidP="00931EFD">
                            <w:pPr>
                              <w:pStyle w:val="NormalWeb"/>
                              <w:spacing w:before="0" w:beforeAutospacing="0" w:after="0" w:afterAutospacing="0"/>
                              <w:jc w:val="right"/>
                            </w:pPr>
                            <w:r>
                              <w:rPr>
                                <w:rFonts w:ascii="GHEA Grapalat" w:hAnsi="GHEA Grapalat" w:cs="Calibri"/>
                                <w:i/>
                                <w:iCs/>
                                <w:color w:val="000000" w:themeColor="dark1"/>
                                <w:sz w:val="14"/>
                                <w:szCs w:val="14"/>
                              </w:rPr>
                              <w:t> </w:t>
                            </w:r>
                          </w:p>
                          <w:p w14:paraId="3ED79034" w14:textId="77777777" w:rsidR="00923A75" w:rsidRDefault="00923A75" w:rsidP="00931EFD">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2609A" id="_x0000_s1115" type="#_x0000_t202" style="position:absolute;left:0;text-align:left;margin-left:419.6pt;margin-top:46.85pt;width:98.65pt;height:15.85pt;z-index:25232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" filled="f" stroked="f" strokeweight=".5pt">
                <v:textbox>
                  <w:txbxContent>
                    <w:p w14:paraId="778EB50C" w14:textId="77777777" w:rsidR="00923A75" w:rsidRDefault="00923A75" w:rsidP="00931EFD">
                      <w:pPr>
                        <w:pStyle w:val="NormalWeb"/>
                        <w:spacing w:before="0" w:beforeAutospacing="0" w:after="0" w:afterAutospacing="0"/>
                        <w:jc w:val="right"/>
                      </w:pPr>
                      <w:r>
                        <w:rPr>
                          <w:rFonts w:ascii="GHEA Grapalat" w:hAnsi="GHEA Grapalat" w:cs="Sylfaen"/>
                          <w:i/>
                          <w:iCs/>
                          <w:color w:val="000000" w:themeColor="dark1"/>
                          <w:sz w:val="14"/>
                          <w:szCs w:val="14"/>
                        </w:rPr>
                        <w:t>Source: CBA </w:t>
                      </w:r>
                    </w:p>
                    <w:p w14:paraId="38C48CBD" w14:textId="77777777" w:rsidR="00923A75" w:rsidRDefault="00923A75" w:rsidP="00931EFD">
                      <w:pPr>
                        <w:pStyle w:val="NormalWeb"/>
                        <w:spacing w:before="0" w:beforeAutospacing="0" w:after="0" w:afterAutospacing="0"/>
                        <w:jc w:val="right"/>
                      </w:pPr>
                      <w:r>
                        <w:rPr>
                          <w:rFonts w:ascii="GHEA Grapalat" w:hAnsi="GHEA Grapalat" w:cs="Sylfaen"/>
                          <w:i/>
                          <w:iCs/>
                          <w:color w:val="000000" w:themeColor="dark1"/>
                          <w:sz w:val="14"/>
                          <w:szCs w:val="14"/>
                        </w:rPr>
                        <w:t> </w:t>
                      </w:r>
                    </w:p>
                    <w:p w14:paraId="67580068" w14:textId="77777777" w:rsidR="00923A75" w:rsidRDefault="00923A75" w:rsidP="00931EFD">
                      <w:pPr>
                        <w:pStyle w:val="NormalWeb"/>
                        <w:spacing w:before="0" w:beforeAutospacing="0" w:after="0" w:afterAutospacing="0"/>
                        <w:jc w:val="right"/>
                      </w:pPr>
                      <w:r>
                        <w:rPr>
                          <w:rFonts w:ascii="GHEA Grapalat" w:hAnsi="GHEA Grapalat" w:cs="Sylfaen"/>
                          <w:i/>
                          <w:iCs/>
                          <w:color w:val="000000" w:themeColor="dark1"/>
                          <w:sz w:val="14"/>
                          <w:szCs w:val="14"/>
                        </w:rPr>
                        <w:t> </w:t>
                      </w:r>
                    </w:p>
                    <w:p w14:paraId="36147624" w14:textId="77777777" w:rsidR="00923A75" w:rsidRDefault="00923A75" w:rsidP="00931EFD">
                      <w:pPr>
                        <w:pStyle w:val="NormalWeb"/>
                        <w:spacing w:before="0" w:beforeAutospacing="0" w:after="0" w:afterAutospacing="0"/>
                        <w:jc w:val="right"/>
                      </w:pPr>
                      <w:r>
                        <w:rPr>
                          <w:rFonts w:ascii="GHEA Grapalat" w:hAnsi="GHEA Grapalat" w:cs="Sylfaen"/>
                          <w:i/>
                          <w:iCs/>
                          <w:color w:val="000000" w:themeColor="dark1"/>
                          <w:sz w:val="14"/>
                          <w:szCs w:val="14"/>
                        </w:rPr>
                        <w:t> </w:t>
                      </w:r>
                    </w:p>
                    <w:p w14:paraId="4A050D2F" w14:textId="77777777" w:rsidR="00923A75" w:rsidRDefault="00923A75" w:rsidP="00931EFD">
                      <w:pPr>
                        <w:pStyle w:val="NormalWeb"/>
                        <w:spacing w:before="0" w:beforeAutospacing="0" w:after="0" w:afterAutospacing="0"/>
                        <w:jc w:val="right"/>
                      </w:pPr>
                      <w:r>
                        <w:rPr>
                          <w:rFonts w:ascii="GHEA Grapalat" w:hAnsi="GHEA Grapalat" w:cs="Calibri"/>
                          <w:i/>
                          <w:iCs/>
                          <w:color w:val="000000" w:themeColor="dark1"/>
                          <w:sz w:val="14"/>
                          <w:szCs w:val="14"/>
                        </w:rPr>
                        <w:t> </w:t>
                      </w:r>
                    </w:p>
                    <w:p w14:paraId="3ED79034" w14:textId="77777777" w:rsidR="00923A75" w:rsidRDefault="00923A75" w:rsidP="00931EFD">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551E3E" w:rsidRPr="00E228B7">
        <w:rPr>
          <w:rFonts w:ascii="GHEA Grapalat" w:hAnsi="GHEA Grapalat"/>
          <w:sz w:val="20"/>
          <w:szCs w:val="20"/>
        </w:rPr>
        <w:t xml:space="preserve">The response from government bond yields to the refinancing rate cuts was not simple. In the reporting quarter too, demand for government bonds was rather high among the financial market participants, which can in part be attributable to the banks altering </w:t>
      </w:r>
      <w:r w:rsidRPr="00774946">
        <w:rPr>
          <w:noProof/>
        </w:rPr>
        <w:lastRenderedPageBreak/>
        <mc:AlternateContent>
          <mc:Choice Requires="wps">
            <w:drawing>
              <wp:anchor distT="0" distB="0" distL="114300" distR="114300" simplePos="0" relativeHeight="252327936" behindDoc="0" locked="0" layoutInCell="1" allowOverlap="1" wp14:anchorId="2BA35924" wp14:editId="349F76B2">
                <wp:simplePos x="0" y="0"/>
                <wp:positionH relativeFrom="column">
                  <wp:posOffset>4136257</wp:posOffset>
                </wp:positionH>
                <wp:positionV relativeFrom="paragraph">
                  <wp:posOffset>71480</wp:posOffset>
                </wp:positionV>
                <wp:extent cx="2520000" cy="740352"/>
                <wp:effectExtent l="0" t="0" r="0" b="3175"/>
                <wp:wrapNone/>
                <wp:docPr id="1445937382" name="Text Box 4093">
                  <a:extLst xmlns:a="http://schemas.openxmlformats.org/drawingml/2006/main">
                    <a:ext uri="{FF2B5EF4-FFF2-40B4-BE49-F238E27FC236}">
                      <a16:creationId xmlns:a16="http://schemas.microsoft.com/office/drawing/2014/main" id="{00000000-0008-0000-2C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740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5999B" w14:textId="77777777" w:rsidR="00923A75" w:rsidRPr="00774946" w:rsidRDefault="00923A75" w:rsidP="00774946">
                            <w:pPr>
                              <w:pStyle w:val="NormalWeb"/>
                              <w:spacing w:before="0" w:beforeAutospacing="0" w:after="0" w:afterAutospacing="0"/>
                              <w:rPr>
                                <w:rFonts w:ascii="GHEA Grapalat" w:hAnsi="GHEA Grapalat" w:cs="Sylfaen"/>
                                <w:b/>
                                <w:bCs/>
                                <w:color w:val="002060"/>
                                <w:sz w:val="14"/>
                                <w:szCs w:val="14"/>
                              </w:rPr>
                            </w:pPr>
                            <w:r w:rsidRPr="00774946">
                              <w:rPr>
                                <w:rFonts w:ascii="GHEA Grapalat" w:hAnsi="GHEA Grapalat" w:cs="Sylfaen"/>
                                <w:b/>
                                <w:bCs/>
                                <w:color w:val="002060"/>
                                <w:sz w:val="14"/>
                                <w:szCs w:val="14"/>
                              </w:rPr>
                              <w:t>Chart 37</w:t>
                            </w:r>
                          </w:p>
                          <w:p w14:paraId="4812CC37" w14:textId="77777777" w:rsidR="00923A75" w:rsidRPr="00774946" w:rsidRDefault="00923A75" w:rsidP="00774946">
                            <w:pPr>
                              <w:pStyle w:val="NormalWeb"/>
                              <w:spacing w:before="0" w:beforeAutospacing="0" w:after="0" w:afterAutospacing="0"/>
                              <w:rPr>
                                <w:rFonts w:ascii="GHEA Grapalat" w:hAnsi="GHEA Grapalat"/>
                                <w:color w:val="002060"/>
                                <w:sz w:val="6"/>
                              </w:rPr>
                            </w:pPr>
                          </w:p>
                          <w:p w14:paraId="14312C08"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GHEA Grapalat" w:hAnsi="GHEA Grapalat" w:cstheme="minorBidi"/>
                                <w:b/>
                                <w:bCs/>
                                <w:color w:val="002060"/>
                                <w:sz w:val="14"/>
                                <w:szCs w:val="14"/>
                              </w:rPr>
                              <w:t>As of end of the third quarter of 2020 government bond yields had increased in short and long-term segments of the curve</w:t>
                            </w:r>
                            <w:r w:rsidRPr="00774946">
                              <w:rPr>
                                <w:rFonts w:ascii="Calibri" w:hAnsi="Calibri" w:cs="Calibri"/>
                                <w:b/>
                                <w:bCs/>
                                <w:color w:val="002060"/>
                                <w:sz w:val="14"/>
                                <w:szCs w:val="14"/>
                              </w:rPr>
                              <w:t> </w:t>
                            </w:r>
                          </w:p>
                          <w:p w14:paraId="3D72DE69"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ACB4220"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color w:val="002060"/>
                              </w:rPr>
                              <w:t> </w:t>
                            </w:r>
                          </w:p>
                          <w:p w14:paraId="62B4B99D"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28"/>
                                <w:szCs w:val="28"/>
                              </w:rPr>
                              <w:t> </w:t>
                            </w:r>
                          </w:p>
                          <w:p w14:paraId="4A419CC4"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227F826"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267A7B0"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3D98FBA1"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30FA3086"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092440C7"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4ED5B954"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833BDB4"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4019BB2"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CBEFEDC"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46444039"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43609FC0"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CDD68CE"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050AA1CC"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03EDC570"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3BC0140"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E88CA7D"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10CD203D"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285A7D55"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3286F00F"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DB4428B"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0769B933"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DF27FD0"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B1E47CC"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33B5330E"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497460AD"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10AD965B"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E6DDBCD"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079630E7"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27DEB0E9"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2535ADD1"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1759F63B"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147FDF6"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1E6BFF9"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3C5FAC2B"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3D5CB913"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2934E45F"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D29DB83"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9D729F8"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color w:val="002060"/>
                                <w:sz w:val="14"/>
                                <w:szCs w:val="14"/>
                              </w:rPr>
                              <w:t> </w:t>
                            </w:r>
                            <w:r w:rsidRPr="00774946">
                              <w:rPr>
                                <w:rFonts w:ascii="GHEA Grapalat" w:hAnsi="GHEA Grapalat"/>
                                <w:color w:val="002060"/>
                                <w:sz w:val="14"/>
                                <w:szCs w:val="14"/>
                              </w:rPr>
                              <w:t>.</w:t>
                            </w:r>
                          </w:p>
                        </w:txbxContent>
                      </wps:txbx>
                      <wps:bodyPr rot="0" vert="horz" wrap="square" lIns="91440" tIns="45720" rIns="91440" bIns="45720" anchor="t" anchorCtr="0" upright="1">
                        <a:noAutofit/>
                      </wps:bodyPr>
                    </wps:wsp>
                  </a:graphicData>
                </a:graphic>
              </wp:anchor>
            </w:drawing>
          </mc:Choice>
          <mc:Fallback>
            <w:pict>
              <v:shape w14:anchorId="2BA35924" id="_x0000_s1116" type="#_x0000_t202" style="position:absolute;left:0;text-align:left;margin-left:325.7pt;margin-top:5.65pt;width:198.45pt;height:58.3pt;z-index:25232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" filled="f" stroked="f">
                <v:textbox>
                  <w:txbxContent>
                    <w:p w14:paraId="6BF5999B" w14:textId="77777777" w:rsidR="00923A75" w:rsidRPr="00774946" w:rsidRDefault="00923A75" w:rsidP="00774946">
                      <w:pPr>
                        <w:pStyle w:val="NormalWeb"/>
                        <w:spacing w:before="0" w:beforeAutospacing="0" w:after="0" w:afterAutospacing="0"/>
                        <w:rPr>
                          <w:rFonts w:ascii="GHEA Grapalat" w:hAnsi="GHEA Grapalat" w:cs="Sylfaen"/>
                          <w:b/>
                          <w:bCs/>
                          <w:color w:val="002060"/>
                          <w:sz w:val="14"/>
                          <w:szCs w:val="14"/>
                        </w:rPr>
                      </w:pPr>
                      <w:r w:rsidRPr="00774946">
                        <w:rPr>
                          <w:rFonts w:ascii="GHEA Grapalat" w:hAnsi="GHEA Grapalat" w:cs="Sylfaen"/>
                          <w:b/>
                          <w:bCs/>
                          <w:color w:val="002060"/>
                          <w:sz w:val="14"/>
                          <w:szCs w:val="14"/>
                        </w:rPr>
                        <w:t>Chart 37</w:t>
                      </w:r>
                    </w:p>
                    <w:p w14:paraId="4812CC37" w14:textId="77777777" w:rsidR="00923A75" w:rsidRPr="00774946" w:rsidRDefault="00923A75" w:rsidP="00774946">
                      <w:pPr>
                        <w:pStyle w:val="NormalWeb"/>
                        <w:spacing w:before="0" w:beforeAutospacing="0" w:after="0" w:afterAutospacing="0"/>
                        <w:rPr>
                          <w:rFonts w:ascii="GHEA Grapalat" w:hAnsi="GHEA Grapalat"/>
                          <w:color w:val="002060"/>
                          <w:sz w:val="6"/>
                        </w:rPr>
                      </w:pPr>
                    </w:p>
                    <w:p w14:paraId="14312C08"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GHEA Grapalat" w:hAnsi="GHEA Grapalat" w:cstheme="minorBidi"/>
                          <w:b/>
                          <w:bCs/>
                          <w:color w:val="002060"/>
                          <w:sz w:val="14"/>
                          <w:szCs w:val="14"/>
                        </w:rPr>
                        <w:t>As of end of the third quarter of 2020 government bond yields had increased in short and long-term segments of the curve</w:t>
                      </w:r>
                      <w:r w:rsidRPr="00774946">
                        <w:rPr>
                          <w:rFonts w:ascii="Calibri" w:hAnsi="Calibri" w:cs="Calibri"/>
                          <w:b/>
                          <w:bCs/>
                          <w:color w:val="002060"/>
                          <w:sz w:val="14"/>
                          <w:szCs w:val="14"/>
                        </w:rPr>
                        <w:t> </w:t>
                      </w:r>
                    </w:p>
                    <w:p w14:paraId="3D72DE69"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ACB4220"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color w:val="002060"/>
                        </w:rPr>
                        <w:t> </w:t>
                      </w:r>
                    </w:p>
                    <w:p w14:paraId="62B4B99D"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28"/>
                          <w:szCs w:val="28"/>
                        </w:rPr>
                        <w:t> </w:t>
                      </w:r>
                    </w:p>
                    <w:p w14:paraId="4A419CC4"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227F826"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267A7B0"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3D98FBA1"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30FA3086"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092440C7"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4ED5B954"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833BDB4"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4019BB2"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CBEFEDC"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46444039"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43609FC0"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CDD68CE"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050AA1CC"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03EDC570"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3BC0140"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E88CA7D"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10CD203D"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285A7D55"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3286F00F"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DB4428B"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0769B933"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DF27FD0"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B1E47CC"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33B5330E"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497460AD"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10AD965B"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E6DDBCD"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079630E7"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27DEB0E9"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2535ADD1"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1759F63B"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147FDF6"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1E6BFF9"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3C5FAC2B"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3D5CB913"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2934E45F"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D29DB83"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9D729F8"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color w:val="002060"/>
                          <w:sz w:val="14"/>
                          <w:szCs w:val="14"/>
                        </w:rPr>
                        <w:t> </w:t>
                      </w:r>
                      <w:r w:rsidRPr="00774946">
                        <w:rPr>
                          <w:rFonts w:ascii="GHEA Grapalat" w:hAnsi="GHEA Grapalat"/>
                          <w:color w:val="002060"/>
                          <w:sz w:val="14"/>
                          <w:szCs w:val="14"/>
                        </w:rPr>
                        <w:t>.</w:t>
                      </w:r>
                    </w:p>
                  </w:txbxContent>
                </v:textbox>
              </v:shape>
            </w:pict>
          </mc:Fallback>
        </mc:AlternateContent>
      </w:r>
      <w:r w:rsidR="00551E3E" w:rsidRPr="00E228B7">
        <w:rPr>
          <w:rFonts w:ascii="GHEA Grapalat" w:hAnsi="GHEA Grapalat"/>
          <w:sz w:val="20"/>
          <w:szCs w:val="20"/>
        </w:rPr>
        <w:t xml:space="preserve">their investment decisions in line with tightened terms of lending. Certainly, high demand for bonds was accompanied by falling yields, but in the time of economic uncertainty and risks, a weaker policy </w:t>
      </w:r>
      <w:r w:rsidRPr="00774946">
        <w:rPr>
          <w:noProof/>
        </w:rPr>
        <w:drawing>
          <wp:anchor distT="0" distB="0" distL="114300" distR="114300" simplePos="0" relativeHeight="252329984" behindDoc="0" locked="0" layoutInCell="1" allowOverlap="1" wp14:anchorId="6499627A" wp14:editId="6B63DE06">
            <wp:simplePos x="0" y="0"/>
            <wp:positionH relativeFrom="column">
              <wp:posOffset>4133907</wp:posOffset>
            </wp:positionH>
            <wp:positionV relativeFrom="paragraph">
              <wp:posOffset>698803</wp:posOffset>
            </wp:positionV>
            <wp:extent cx="2519680" cy="1765300"/>
            <wp:effectExtent l="0" t="0" r="0" b="0"/>
            <wp:wrapNone/>
            <wp:docPr id="1445937384" name="Chart 1445937384">
              <a:extLst xmlns:a="http://schemas.openxmlformats.org/drawingml/2006/main">
                <a:ext uri="{FF2B5EF4-FFF2-40B4-BE49-F238E27FC236}">
                  <a16:creationId xmlns:a16="http://schemas.microsoft.com/office/drawing/2014/main" id="{00000000-0008-0000-2C00-000003000000}"/>
                </a:ext>
                <a:ext uri="{147F2762-F138-4A5C-976F-8EAC2B608ADB}">
                  <a16:predDERef xmlns:a16="http://schemas.microsoft.com/office/drawing/2014/main" pred="{00000000-0008-0000-2C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anchor>
        </w:drawing>
      </w:r>
      <w:r w:rsidR="00551E3E" w:rsidRPr="00E228B7">
        <w:rPr>
          <w:rFonts w:ascii="GHEA Grapalat" w:hAnsi="GHEA Grapalat"/>
          <w:sz w:val="20"/>
          <w:szCs w:val="20"/>
        </w:rPr>
        <w:t>impact of the CBA, particularly in the short-term segment of bond market, was observable. Despite some narrowing of yield spreads, the government bond yield curves did not change significantly for most of the quarter and were close to the curve formed in late June. An exception was late September when uncertainties grew after declaration of martial law, slightly pushing short-term and long-term yields up.</w:t>
      </w:r>
    </w:p>
    <w:p w14:paraId="27E6ADBB" w14:textId="77777777" w:rsidR="0062444C" w:rsidRDefault="00774946" w:rsidP="00774946">
      <w:pPr>
        <w:spacing w:line="340" w:lineRule="atLeast"/>
        <w:ind w:firstLine="284"/>
        <w:rPr>
          <w:rFonts w:ascii="GHEA Grapalat" w:eastAsia="Calibri" w:hAnsi="GHEA Grapalat" w:cs="Sylfaen"/>
          <w:sz w:val="20"/>
          <w:szCs w:val="20"/>
          <w:lang w:val="hy-AM"/>
        </w:rPr>
      </w:pPr>
      <w:r w:rsidRPr="00774946">
        <w:rPr>
          <w:noProof/>
        </w:rPr>
        <w:drawing>
          <wp:anchor distT="0" distB="0" distL="114300" distR="114300" simplePos="0" relativeHeight="252334080" behindDoc="0" locked="0" layoutInCell="1" allowOverlap="1" wp14:anchorId="7149881C" wp14:editId="2CF784CC">
            <wp:simplePos x="0" y="0"/>
            <wp:positionH relativeFrom="column">
              <wp:posOffset>4136191</wp:posOffset>
            </wp:positionH>
            <wp:positionV relativeFrom="paragraph">
              <wp:posOffset>1177991</wp:posOffset>
            </wp:positionV>
            <wp:extent cx="2519680" cy="1799590"/>
            <wp:effectExtent l="0" t="0" r="0" b="0"/>
            <wp:wrapNone/>
            <wp:docPr id="1445937387" name="Chart 1445937387">
              <a:extLst xmlns:a="http://schemas.openxmlformats.org/drawingml/2006/main">
                <a:ext uri="{FF2B5EF4-FFF2-40B4-BE49-F238E27FC236}">
                  <a16:creationId xmlns:a16="http://schemas.microsoft.com/office/drawing/2014/main" id="{00000000-0008-0000-2D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anchor>
        </w:drawing>
      </w:r>
      <w:r w:rsidRPr="00774946">
        <w:rPr>
          <w:noProof/>
        </w:rPr>
        <mc:AlternateContent>
          <mc:Choice Requires="wps">
            <w:drawing>
              <wp:anchor distT="0" distB="0" distL="114300" distR="114300" simplePos="0" relativeHeight="252332032" behindDoc="0" locked="0" layoutInCell="1" allowOverlap="1" wp14:anchorId="2EAE4BDE" wp14:editId="6FA1619B">
                <wp:simplePos x="0" y="0"/>
                <wp:positionH relativeFrom="column">
                  <wp:posOffset>4131594</wp:posOffset>
                </wp:positionH>
                <wp:positionV relativeFrom="paragraph">
                  <wp:posOffset>625731</wp:posOffset>
                </wp:positionV>
                <wp:extent cx="2520000" cy="666123"/>
                <wp:effectExtent l="0" t="0" r="0" b="635"/>
                <wp:wrapNone/>
                <wp:docPr id="1445937385" name="Text Box 4093">
                  <a:extLst xmlns:a="http://schemas.openxmlformats.org/drawingml/2006/main">
                    <a:ext uri="{FF2B5EF4-FFF2-40B4-BE49-F238E27FC236}">
                      <a16:creationId xmlns:a16="http://schemas.microsoft.com/office/drawing/2014/main" id="{00000000-0008-0000-2C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666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D174A" w14:textId="77777777" w:rsidR="00923A75" w:rsidRPr="00774946" w:rsidRDefault="00923A75" w:rsidP="00774946">
                            <w:pPr>
                              <w:pStyle w:val="NormalWeb"/>
                              <w:spacing w:before="0" w:beforeAutospacing="0" w:after="0" w:afterAutospacing="0"/>
                              <w:rPr>
                                <w:rFonts w:ascii="GHEA Grapalat" w:hAnsi="GHEA Grapalat" w:cs="Sylfaen"/>
                                <w:b/>
                                <w:bCs/>
                                <w:color w:val="002060"/>
                                <w:sz w:val="14"/>
                                <w:szCs w:val="14"/>
                              </w:rPr>
                            </w:pPr>
                            <w:r w:rsidRPr="00774946">
                              <w:rPr>
                                <w:rFonts w:ascii="GHEA Grapalat" w:hAnsi="GHEA Grapalat" w:cs="Sylfaen"/>
                                <w:b/>
                                <w:bCs/>
                                <w:color w:val="002060"/>
                                <w:sz w:val="14"/>
                                <w:szCs w:val="14"/>
                              </w:rPr>
                              <w:t>Chart 38</w:t>
                            </w:r>
                          </w:p>
                          <w:p w14:paraId="64B324FB" w14:textId="77777777" w:rsidR="00923A75" w:rsidRPr="00774946" w:rsidRDefault="00923A75" w:rsidP="00774946">
                            <w:pPr>
                              <w:pStyle w:val="NormalWeb"/>
                              <w:spacing w:before="0" w:beforeAutospacing="0" w:after="0" w:afterAutospacing="0"/>
                              <w:rPr>
                                <w:rFonts w:ascii="GHEA Grapalat" w:hAnsi="GHEA Grapalat"/>
                                <w:color w:val="002060"/>
                                <w:sz w:val="6"/>
                                <w:szCs w:val="6"/>
                              </w:rPr>
                            </w:pPr>
                          </w:p>
                          <w:p w14:paraId="479EACBD" w14:textId="77777777" w:rsidR="00923A75" w:rsidRPr="00774946" w:rsidRDefault="00923A75" w:rsidP="00774946">
                            <w:pPr>
                              <w:pStyle w:val="NormalWeb"/>
                              <w:spacing w:before="0" w:beforeAutospacing="0" w:after="0" w:afterAutospacing="0"/>
                              <w:rPr>
                                <w:rFonts w:ascii="GHEA Grapalat" w:hAnsi="GHEA Grapalat"/>
                                <w:color w:val="002060"/>
                              </w:rPr>
                            </w:pPr>
                            <w:proofErr w:type="spellStart"/>
                            <w:r w:rsidRPr="00774946">
                              <w:rPr>
                                <w:rFonts w:ascii="GHEA Grapalat" w:hAnsi="GHEA Grapalat" w:cstheme="minorBidi"/>
                                <w:b/>
                                <w:bCs/>
                                <w:color w:val="002060"/>
                                <w:sz w:val="14"/>
                                <w:szCs w:val="14"/>
                                <w:lang w:val="hy-AM"/>
                              </w:rPr>
                              <w:t>The</w:t>
                            </w:r>
                            <w:proofErr w:type="spellEnd"/>
                            <w:r w:rsidRPr="00774946">
                              <w:rPr>
                                <w:rFonts w:ascii="GHEA Grapalat" w:hAnsi="GHEA Grapalat" w:cstheme="minorBidi"/>
                                <w:b/>
                                <w:bCs/>
                                <w:color w:val="002060"/>
                                <w:sz w:val="14"/>
                                <w:szCs w:val="14"/>
                                <w:lang w:val="hy-AM"/>
                              </w:rPr>
                              <w:t xml:space="preserve"> </w:t>
                            </w:r>
                            <w:r w:rsidRPr="00774946">
                              <w:rPr>
                                <w:rFonts w:ascii="GHEA Grapalat" w:hAnsi="GHEA Grapalat" w:cstheme="minorBidi"/>
                                <w:b/>
                                <w:bCs/>
                                <w:color w:val="002060"/>
                                <w:sz w:val="14"/>
                                <w:szCs w:val="14"/>
                              </w:rPr>
                              <w:t xml:space="preserve">CBA </w:t>
                            </w:r>
                            <w:proofErr w:type="spellStart"/>
                            <w:r w:rsidRPr="00774946">
                              <w:rPr>
                                <w:rFonts w:ascii="GHEA Grapalat" w:hAnsi="GHEA Grapalat" w:cstheme="minorBidi"/>
                                <w:b/>
                                <w:bCs/>
                                <w:color w:val="002060"/>
                                <w:sz w:val="14"/>
                                <w:szCs w:val="14"/>
                                <w:lang w:val="hy-AM"/>
                              </w:rPr>
                              <w:t>refinancing</w:t>
                            </w:r>
                            <w:proofErr w:type="spellEnd"/>
                            <w:r w:rsidRPr="00774946">
                              <w:rPr>
                                <w:rFonts w:ascii="GHEA Grapalat" w:hAnsi="GHEA Grapalat" w:cstheme="minorBidi"/>
                                <w:b/>
                                <w:bCs/>
                                <w:color w:val="002060"/>
                                <w:sz w:val="14"/>
                                <w:szCs w:val="14"/>
                                <w:lang w:val="hy-AM"/>
                              </w:rPr>
                              <w:t xml:space="preserve"> </w:t>
                            </w:r>
                            <w:proofErr w:type="spellStart"/>
                            <w:r w:rsidRPr="00774946">
                              <w:rPr>
                                <w:rFonts w:ascii="GHEA Grapalat" w:hAnsi="GHEA Grapalat" w:cstheme="minorBidi"/>
                                <w:b/>
                                <w:bCs/>
                                <w:color w:val="002060"/>
                                <w:sz w:val="14"/>
                                <w:szCs w:val="14"/>
                                <w:lang w:val="hy-AM"/>
                              </w:rPr>
                              <w:t>rate</w:t>
                            </w:r>
                            <w:proofErr w:type="spellEnd"/>
                            <w:r w:rsidRPr="00774946">
                              <w:rPr>
                                <w:rFonts w:ascii="GHEA Grapalat" w:hAnsi="GHEA Grapalat" w:cstheme="minorBidi"/>
                                <w:b/>
                                <w:bCs/>
                                <w:color w:val="002060"/>
                                <w:sz w:val="14"/>
                                <w:szCs w:val="14"/>
                              </w:rPr>
                              <w:t xml:space="preserve"> and government bond yields dynamics</w:t>
                            </w:r>
                            <w:r w:rsidRPr="00774946">
                              <w:rPr>
                                <w:rFonts w:ascii="GHEA Grapalat" w:hAnsi="GHEA Grapalat" w:cs="Sylfaen"/>
                                <w:b/>
                                <w:bCs/>
                                <w:color w:val="002060"/>
                                <w:sz w:val="14"/>
                                <w:szCs w:val="14"/>
                              </w:rPr>
                              <w:t xml:space="preserve"> </w:t>
                            </w:r>
                            <w:r w:rsidRPr="00774946">
                              <w:rPr>
                                <w:rFonts w:ascii="Calibri" w:hAnsi="Calibri" w:cs="Calibri"/>
                                <w:b/>
                                <w:bCs/>
                                <w:color w:val="002060"/>
                                <w:sz w:val="14"/>
                                <w:szCs w:val="14"/>
                              </w:rPr>
                              <w:t> </w:t>
                            </w:r>
                          </w:p>
                          <w:p w14:paraId="2D55BCA8"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4D334562"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color w:val="002060"/>
                              </w:rPr>
                              <w:t> </w:t>
                            </w:r>
                          </w:p>
                          <w:p w14:paraId="42F99DF6"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28"/>
                                <w:szCs w:val="28"/>
                              </w:rPr>
                              <w:t> </w:t>
                            </w:r>
                          </w:p>
                          <w:p w14:paraId="7D2DCCA4"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110AD75"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7DB4156"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1166664C"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206F3439"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533348A"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873770F"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00AB6DFE"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4BA76058"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F27FD36"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C2A05D6"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232EE173"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88BB23F"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024200F1"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392AE02A"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3CE67118"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F8D7B49"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21BF89FF"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4C1DB375"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2A7A75B5"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3702714D"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3C17AED"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095BBC6"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B518780"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31C81AE8"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4BD1537"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44E3BE24"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00238C7"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204911FF"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2E442619"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07766B58"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500D5C6"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C15FFB8"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23001A2D"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5F8EC37"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498AD8D7"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EAD884B"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12529D6F"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066E6C4A"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color w:val="002060"/>
                                <w:sz w:val="14"/>
                                <w:szCs w:val="14"/>
                              </w:rPr>
                              <w:t> </w:t>
                            </w:r>
                            <w:r w:rsidRPr="00774946">
                              <w:rPr>
                                <w:rFonts w:ascii="GHEA Grapalat" w:hAnsi="GHEA Grapalat"/>
                                <w:color w:val="002060"/>
                                <w:sz w:val="14"/>
                                <w:szCs w:val="14"/>
                              </w:rPr>
                              <w:t>.</w:t>
                            </w:r>
                          </w:p>
                        </w:txbxContent>
                      </wps:txbx>
                      <wps:bodyPr rot="0" vert="horz" wrap="square" lIns="91440" tIns="45720" rIns="91440" bIns="45720" anchor="t" anchorCtr="0" upright="1">
                        <a:noAutofit/>
                      </wps:bodyPr>
                    </wps:wsp>
                  </a:graphicData>
                </a:graphic>
              </wp:anchor>
            </w:drawing>
          </mc:Choice>
          <mc:Fallback>
            <w:pict>
              <v:shape w14:anchorId="2EAE4BDE" id="_x0000_s1117" type="#_x0000_t202" style="position:absolute;left:0;text-align:left;margin-left:325.3pt;margin-top:49.25pt;width:198.45pt;height:52.45pt;z-index:25233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" filled="f" stroked="f">
                <v:textbox>
                  <w:txbxContent>
                    <w:p w14:paraId="0A3D174A" w14:textId="77777777" w:rsidR="00923A75" w:rsidRPr="00774946" w:rsidRDefault="00923A75" w:rsidP="00774946">
                      <w:pPr>
                        <w:pStyle w:val="NormalWeb"/>
                        <w:spacing w:before="0" w:beforeAutospacing="0" w:after="0" w:afterAutospacing="0"/>
                        <w:rPr>
                          <w:rFonts w:ascii="GHEA Grapalat" w:hAnsi="GHEA Grapalat" w:cs="Sylfaen"/>
                          <w:b/>
                          <w:bCs/>
                          <w:color w:val="002060"/>
                          <w:sz w:val="14"/>
                          <w:szCs w:val="14"/>
                        </w:rPr>
                      </w:pPr>
                      <w:r w:rsidRPr="00774946">
                        <w:rPr>
                          <w:rFonts w:ascii="GHEA Grapalat" w:hAnsi="GHEA Grapalat" w:cs="Sylfaen"/>
                          <w:b/>
                          <w:bCs/>
                          <w:color w:val="002060"/>
                          <w:sz w:val="14"/>
                          <w:szCs w:val="14"/>
                        </w:rPr>
                        <w:t>Chart 38</w:t>
                      </w:r>
                    </w:p>
                    <w:p w14:paraId="64B324FB" w14:textId="77777777" w:rsidR="00923A75" w:rsidRPr="00774946" w:rsidRDefault="00923A75" w:rsidP="00774946">
                      <w:pPr>
                        <w:pStyle w:val="NormalWeb"/>
                        <w:spacing w:before="0" w:beforeAutospacing="0" w:after="0" w:afterAutospacing="0"/>
                        <w:rPr>
                          <w:rFonts w:ascii="GHEA Grapalat" w:hAnsi="GHEA Grapalat"/>
                          <w:color w:val="002060"/>
                          <w:sz w:val="6"/>
                          <w:szCs w:val="6"/>
                        </w:rPr>
                      </w:pPr>
                    </w:p>
                    <w:p w14:paraId="479EACBD" w14:textId="77777777" w:rsidR="00923A75" w:rsidRPr="00774946" w:rsidRDefault="00923A75" w:rsidP="00774946">
                      <w:pPr>
                        <w:pStyle w:val="NormalWeb"/>
                        <w:spacing w:before="0" w:beforeAutospacing="0" w:after="0" w:afterAutospacing="0"/>
                        <w:rPr>
                          <w:rFonts w:ascii="GHEA Grapalat" w:hAnsi="GHEA Grapalat"/>
                          <w:color w:val="002060"/>
                        </w:rPr>
                      </w:pPr>
                      <w:proofErr w:type="spellStart"/>
                      <w:r w:rsidRPr="00774946">
                        <w:rPr>
                          <w:rFonts w:ascii="GHEA Grapalat" w:hAnsi="GHEA Grapalat" w:cstheme="minorBidi"/>
                          <w:b/>
                          <w:bCs/>
                          <w:color w:val="002060"/>
                          <w:sz w:val="14"/>
                          <w:szCs w:val="14"/>
                          <w:lang w:val="hy-AM"/>
                        </w:rPr>
                        <w:t>The</w:t>
                      </w:r>
                      <w:proofErr w:type="spellEnd"/>
                      <w:r w:rsidRPr="00774946">
                        <w:rPr>
                          <w:rFonts w:ascii="GHEA Grapalat" w:hAnsi="GHEA Grapalat" w:cstheme="minorBidi"/>
                          <w:b/>
                          <w:bCs/>
                          <w:color w:val="002060"/>
                          <w:sz w:val="14"/>
                          <w:szCs w:val="14"/>
                          <w:lang w:val="hy-AM"/>
                        </w:rPr>
                        <w:t xml:space="preserve"> </w:t>
                      </w:r>
                      <w:r w:rsidRPr="00774946">
                        <w:rPr>
                          <w:rFonts w:ascii="GHEA Grapalat" w:hAnsi="GHEA Grapalat" w:cstheme="minorBidi"/>
                          <w:b/>
                          <w:bCs/>
                          <w:color w:val="002060"/>
                          <w:sz w:val="14"/>
                          <w:szCs w:val="14"/>
                        </w:rPr>
                        <w:t xml:space="preserve">CBA </w:t>
                      </w:r>
                      <w:proofErr w:type="spellStart"/>
                      <w:r w:rsidRPr="00774946">
                        <w:rPr>
                          <w:rFonts w:ascii="GHEA Grapalat" w:hAnsi="GHEA Grapalat" w:cstheme="minorBidi"/>
                          <w:b/>
                          <w:bCs/>
                          <w:color w:val="002060"/>
                          <w:sz w:val="14"/>
                          <w:szCs w:val="14"/>
                          <w:lang w:val="hy-AM"/>
                        </w:rPr>
                        <w:t>refinancing</w:t>
                      </w:r>
                      <w:proofErr w:type="spellEnd"/>
                      <w:r w:rsidRPr="00774946">
                        <w:rPr>
                          <w:rFonts w:ascii="GHEA Grapalat" w:hAnsi="GHEA Grapalat" w:cstheme="minorBidi"/>
                          <w:b/>
                          <w:bCs/>
                          <w:color w:val="002060"/>
                          <w:sz w:val="14"/>
                          <w:szCs w:val="14"/>
                          <w:lang w:val="hy-AM"/>
                        </w:rPr>
                        <w:t xml:space="preserve"> </w:t>
                      </w:r>
                      <w:proofErr w:type="spellStart"/>
                      <w:r w:rsidRPr="00774946">
                        <w:rPr>
                          <w:rFonts w:ascii="GHEA Grapalat" w:hAnsi="GHEA Grapalat" w:cstheme="minorBidi"/>
                          <w:b/>
                          <w:bCs/>
                          <w:color w:val="002060"/>
                          <w:sz w:val="14"/>
                          <w:szCs w:val="14"/>
                          <w:lang w:val="hy-AM"/>
                        </w:rPr>
                        <w:t>rate</w:t>
                      </w:r>
                      <w:proofErr w:type="spellEnd"/>
                      <w:r w:rsidRPr="00774946">
                        <w:rPr>
                          <w:rFonts w:ascii="GHEA Grapalat" w:hAnsi="GHEA Grapalat" w:cstheme="minorBidi"/>
                          <w:b/>
                          <w:bCs/>
                          <w:color w:val="002060"/>
                          <w:sz w:val="14"/>
                          <w:szCs w:val="14"/>
                        </w:rPr>
                        <w:t xml:space="preserve"> and government bond yields dynamics</w:t>
                      </w:r>
                      <w:r w:rsidRPr="00774946">
                        <w:rPr>
                          <w:rFonts w:ascii="GHEA Grapalat" w:hAnsi="GHEA Grapalat" w:cs="Sylfaen"/>
                          <w:b/>
                          <w:bCs/>
                          <w:color w:val="002060"/>
                          <w:sz w:val="14"/>
                          <w:szCs w:val="14"/>
                        </w:rPr>
                        <w:t xml:space="preserve"> </w:t>
                      </w:r>
                      <w:r w:rsidRPr="00774946">
                        <w:rPr>
                          <w:rFonts w:ascii="Calibri" w:hAnsi="Calibri" w:cs="Calibri"/>
                          <w:b/>
                          <w:bCs/>
                          <w:color w:val="002060"/>
                          <w:sz w:val="14"/>
                          <w:szCs w:val="14"/>
                        </w:rPr>
                        <w:t> </w:t>
                      </w:r>
                    </w:p>
                    <w:p w14:paraId="2D55BCA8"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4D334562"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color w:val="002060"/>
                        </w:rPr>
                        <w:t> </w:t>
                      </w:r>
                    </w:p>
                    <w:p w14:paraId="42F99DF6"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28"/>
                          <w:szCs w:val="28"/>
                        </w:rPr>
                        <w:t> </w:t>
                      </w:r>
                    </w:p>
                    <w:p w14:paraId="7D2DCCA4"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110AD75"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7DB4156"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1166664C"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206F3439"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533348A"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873770F"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00AB6DFE"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4BA76058"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F27FD36"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C2A05D6"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232EE173"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88BB23F"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024200F1"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392AE02A"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3CE67118"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F8D7B49"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21BF89FF"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4C1DB375"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2A7A75B5"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3702714D"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3C17AED"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095BBC6"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B518780"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31C81AE8"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4BD1537"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44E3BE24"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00238C7"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204911FF"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2E442619"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07766B58"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500D5C6"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C15FFB8"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23001A2D"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5F8EC37"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498AD8D7"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EAD884B"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12529D6F"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066E6C4A"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color w:val="002060"/>
                          <w:sz w:val="14"/>
                          <w:szCs w:val="14"/>
                        </w:rPr>
                        <w:t> </w:t>
                      </w:r>
                      <w:r w:rsidRPr="00774946">
                        <w:rPr>
                          <w:rFonts w:ascii="GHEA Grapalat" w:hAnsi="GHEA Grapalat"/>
                          <w:color w:val="002060"/>
                          <w:sz w:val="14"/>
                          <w:szCs w:val="14"/>
                        </w:rPr>
                        <w:t>.</w:t>
                      </w:r>
                    </w:p>
                  </w:txbxContent>
                </v:textbox>
              </v:shape>
            </w:pict>
          </mc:Fallback>
        </mc:AlternateContent>
      </w:r>
      <w:r w:rsidRPr="00774946">
        <w:rPr>
          <w:noProof/>
        </w:rPr>
        <mc:AlternateContent>
          <mc:Choice Requires="wps">
            <w:drawing>
              <wp:anchor distT="0" distB="0" distL="114300" distR="114300" simplePos="0" relativeHeight="252328960" behindDoc="0" locked="0" layoutInCell="1" allowOverlap="1" wp14:anchorId="1D2A6EF9" wp14:editId="7FEFFD14">
                <wp:simplePos x="0" y="0"/>
                <wp:positionH relativeFrom="column">
                  <wp:posOffset>5663091</wp:posOffset>
                </wp:positionH>
                <wp:positionV relativeFrom="paragraph">
                  <wp:posOffset>435344</wp:posOffset>
                </wp:positionV>
                <wp:extent cx="933450" cy="261564"/>
                <wp:effectExtent l="0" t="0" r="0" b="5715"/>
                <wp:wrapNone/>
                <wp:docPr id="1445937383" name="Text Box 313">
                  <a:extLst xmlns:a="http://schemas.openxmlformats.org/drawingml/2006/main">
                    <a:ext uri="{FF2B5EF4-FFF2-40B4-BE49-F238E27FC236}">
                      <a16:creationId xmlns:a16="http://schemas.microsoft.com/office/drawing/2014/main" id="{00000000-0008-0000-2C00-000006000000}"/>
                    </a:ext>
                    <a:ext uri="{147F2762-F138-4A5C-976F-8EAC2B608ADB}">
                      <a16:predDERef xmlns:a16="http://schemas.microsoft.com/office/drawing/2014/main" pred="{00000000-0008-0000-2D00-000003000000}"/>
                    </a:ext>
                  </a:extLst>
                </wp:docPr>
                <wp:cNvGraphicFramePr/>
                <a:graphic xmlns:a="http://schemas.openxmlformats.org/drawingml/2006/main">
                  <a:graphicData uri="http://schemas.microsoft.com/office/word/2010/wordprocessingShape">
                    <wps:wsp>
                      <wps:cNvSpPr txBox="1"/>
                      <wps:spPr>
                        <a:xfrm>
                          <a:off x="0" y="0"/>
                          <a:ext cx="933450" cy="2615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FC927" w14:textId="77777777" w:rsidR="00923A75" w:rsidRDefault="00923A75" w:rsidP="00774946">
                            <w:pPr>
                              <w:pStyle w:val="NormalWeb"/>
                              <w:spacing w:before="0" w:beforeAutospacing="0" w:after="0" w:afterAutospacing="0"/>
                              <w:jc w:val="right"/>
                            </w:pPr>
                            <w:r>
                              <w:rPr>
                                <w:rFonts w:ascii="GHEA Grapalat" w:hAnsi="GHEA Grapalat" w:cs="Sylfaen"/>
                                <w:i/>
                                <w:iCs/>
                                <w:color w:val="000000" w:themeColor="dark1"/>
                                <w:sz w:val="14"/>
                                <w:szCs w:val="14"/>
                              </w:rPr>
                              <w:t>Source: CBA </w:t>
                            </w:r>
                          </w:p>
                          <w:p w14:paraId="4104A21A" w14:textId="77777777" w:rsidR="00923A75" w:rsidRDefault="00923A75" w:rsidP="00774946">
                            <w:pPr>
                              <w:pStyle w:val="NormalWeb"/>
                              <w:spacing w:before="0" w:beforeAutospacing="0" w:after="0" w:afterAutospacing="0"/>
                              <w:jc w:val="right"/>
                            </w:pPr>
                            <w:r>
                              <w:rPr>
                                <w:rFonts w:ascii="GHEA Grapalat" w:hAnsi="GHEA Grapalat" w:cs="Sylfaen"/>
                                <w:i/>
                                <w:iCs/>
                                <w:color w:val="000000" w:themeColor="dark1"/>
                                <w:sz w:val="14"/>
                                <w:szCs w:val="14"/>
                              </w:rPr>
                              <w:t> </w:t>
                            </w:r>
                          </w:p>
                          <w:p w14:paraId="69CB9D7A" w14:textId="77777777" w:rsidR="00923A75" w:rsidRDefault="00923A75" w:rsidP="00774946">
                            <w:pPr>
                              <w:pStyle w:val="NormalWeb"/>
                              <w:spacing w:before="0" w:beforeAutospacing="0" w:after="0" w:afterAutospacing="0"/>
                              <w:jc w:val="right"/>
                            </w:pPr>
                            <w:r>
                              <w:rPr>
                                <w:rFonts w:ascii="GHEA Grapalat" w:hAnsi="GHEA Grapalat" w:cs="Sylfaen"/>
                                <w:i/>
                                <w:iCs/>
                                <w:color w:val="000000" w:themeColor="dark1"/>
                                <w:sz w:val="14"/>
                                <w:szCs w:val="14"/>
                              </w:rPr>
                              <w:t> </w:t>
                            </w:r>
                          </w:p>
                          <w:p w14:paraId="43654FF3" w14:textId="77777777" w:rsidR="00923A75" w:rsidRDefault="00923A75" w:rsidP="00774946">
                            <w:pPr>
                              <w:pStyle w:val="NormalWeb"/>
                              <w:spacing w:before="0" w:beforeAutospacing="0" w:after="0" w:afterAutospacing="0"/>
                              <w:jc w:val="right"/>
                            </w:pPr>
                            <w:r>
                              <w:rPr>
                                <w:rFonts w:ascii="GHEA Grapalat" w:hAnsi="GHEA Grapalat" w:cs="Calibri"/>
                                <w:i/>
                                <w:iCs/>
                                <w:color w:val="000000" w:themeColor="dark1"/>
                                <w:sz w:val="14"/>
                                <w:szCs w:val="14"/>
                              </w:rPr>
                              <w:t> </w:t>
                            </w:r>
                          </w:p>
                          <w:p w14:paraId="20B8F612" w14:textId="77777777" w:rsidR="00923A75" w:rsidRDefault="00923A75" w:rsidP="00774946">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2A6EF9" id="Text Box 313" o:spid="_x0000_s1118" type="#_x0000_t202" style="position:absolute;left:0;text-align:left;margin-left:445.9pt;margin-top:34.3pt;width:73.5pt;height:20.6pt;z-index:25232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" filled="f" stroked="f" strokeweight=".5pt">
                <v:textbox>
                  <w:txbxContent>
                    <w:p w14:paraId="23EFC927" w14:textId="77777777" w:rsidR="00923A75" w:rsidRDefault="00923A75" w:rsidP="00774946">
                      <w:pPr>
                        <w:pStyle w:val="NormalWeb"/>
                        <w:spacing w:before="0" w:beforeAutospacing="0" w:after="0" w:afterAutospacing="0"/>
                        <w:jc w:val="right"/>
                      </w:pPr>
                      <w:r>
                        <w:rPr>
                          <w:rFonts w:ascii="GHEA Grapalat" w:hAnsi="GHEA Grapalat" w:cs="Sylfaen"/>
                          <w:i/>
                          <w:iCs/>
                          <w:color w:val="000000" w:themeColor="dark1"/>
                          <w:sz w:val="14"/>
                          <w:szCs w:val="14"/>
                        </w:rPr>
                        <w:t>Source: CBA </w:t>
                      </w:r>
                    </w:p>
                    <w:p w14:paraId="4104A21A" w14:textId="77777777" w:rsidR="00923A75" w:rsidRDefault="00923A75" w:rsidP="00774946">
                      <w:pPr>
                        <w:pStyle w:val="NormalWeb"/>
                        <w:spacing w:before="0" w:beforeAutospacing="0" w:after="0" w:afterAutospacing="0"/>
                        <w:jc w:val="right"/>
                      </w:pPr>
                      <w:r>
                        <w:rPr>
                          <w:rFonts w:ascii="GHEA Grapalat" w:hAnsi="GHEA Grapalat" w:cs="Sylfaen"/>
                          <w:i/>
                          <w:iCs/>
                          <w:color w:val="000000" w:themeColor="dark1"/>
                          <w:sz w:val="14"/>
                          <w:szCs w:val="14"/>
                        </w:rPr>
                        <w:t> </w:t>
                      </w:r>
                    </w:p>
                    <w:p w14:paraId="69CB9D7A" w14:textId="77777777" w:rsidR="00923A75" w:rsidRDefault="00923A75" w:rsidP="00774946">
                      <w:pPr>
                        <w:pStyle w:val="NormalWeb"/>
                        <w:spacing w:before="0" w:beforeAutospacing="0" w:after="0" w:afterAutospacing="0"/>
                        <w:jc w:val="right"/>
                      </w:pPr>
                      <w:r>
                        <w:rPr>
                          <w:rFonts w:ascii="GHEA Grapalat" w:hAnsi="GHEA Grapalat" w:cs="Sylfaen"/>
                          <w:i/>
                          <w:iCs/>
                          <w:color w:val="000000" w:themeColor="dark1"/>
                          <w:sz w:val="14"/>
                          <w:szCs w:val="14"/>
                        </w:rPr>
                        <w:t> </w:t>
                      </w:r>
                    </w:p>
                    <w:p w14:paraId="43654FF3" w14:textId="77777777" w:rsidR="00923A75" w:rsidRDefault="00923A75" w:rsidP="00774946">
                      <w:pPr>
                        <w:pStyle w:val="NormalWeb"/>
                        <w:spacing w:before="0" w:beforeAutospacing="0" w:after="0" w:afterAutospacing="0"/>
                        <w:jc w:val="right"/>
                      </w:pPr>
                      <w:r>
                        <w:rPr>
                          <w:rFonts w:ascii="GHEA Grapalat" w:hAnsi="GHEA Grapalat" w:cs="Calibri"/>
                          <w:i/>
                          <w:iCs/>
                          <w:color w:val="000000" w:themeColor="dark1"/>
                          <w:sz w:val="14"/>
                          <w:szCs w:val="14"/>
                        </w:rPr>
                        <w:t> </w:t>
                      </w:r>
                    </w:p>
                    <w:p w14:paraId="20B8F612" w14:textId="77777777" w:rsidR="00923A75" w:rsidRDefault="00923A75" w:rsidP="00774946">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551E3E" w:rsidRPr="00E228B7">
        <w:rPr>
          <w:rFonts w:ascii="GHEA Grapalat" w:hAnsi="GHEA Grapalat"/>
          <w:sz w:val="20"/>
          <w:szCs w:val="20"/>
        </w:rPr>
        <w:t>A negative impact of pandemic on the lending market continued in the third quarter of 2020. The influence of pessimistic expectations for economic activity on lending has diminished largely through implementation of government support programs, contributing to the growth of business lending, whereas continued decline in consumer lending has pointed to persisting economic risks.</w:t>
      </w:r>
    </w:p>
    <w:p w14:paraId="57A3A5D1" w14:textId="77777777" w:rsidR="00351C16" w:rsidRPr="0062444C" w:rsidRDefault="00551E3E" w:rsidP="00551E3E">
      <w:pPr>
        <w:spacing w:line="340" w:lineRule="atLeast"/>
        <w:ind w:firstLine="284"/>
        <w:rPr>
          <w:rFonts w:ascii="GHEA Grapalat" w:eastAsia="Calibri" w:hAnsi="GHEA Grapalat" w:cs="Sylfaen"/>
          <w:sz w:val="20"/>
          <w:szCs w:val="20"/>
          <w:lang w:val="hy-AM"/>
        </w:rPr>
      </w:pPr>
      <w:r w:rsidRPr="00E228B7">
        <w:rPr>
          <w:rFonts w:ascii="GHEA Grapalat" w:hAnsi="GHEA Grapalat"/>
          <w:sz w:val="20"/>
          <w:szCs w:val="20"/>
        </w:rPr>
        <w:t>However, total lending volumes posted an increase over the quarter, and the 12-month growth in September of 2020 stood at 18.3%.</w:t>
      </w:r>
    </w:p>
    <w:p w14:paraId="3C1D1652" w14:textId="77777777" w:rsidR="0062444C" w:rsidRPr="0062444C" w:rsidRDefault="00774946" w:rsidP="0062444C">
      <w:pPr>
        <w:tabs>
          <w:tab w:val="left" w:pos="0"/>
        </w:tabs>
        <w:spacing w:line="320" w:lineRule="atLeast"/>
        <w:ind w:firstLine="284"/>
        <w:jc w:val="right"/>
        <w:rPr>
          <w:rFonts w:ascii="GHEA Grapalat" w:hAnsi="GHEA Grapalat" w:cs="Sylfaen"/>
          <w:sz w:val="20"/>
          <w:szCs w:val="20"/>
          <w:lang w:val="hy-AM"/>
        </w:rPr>
      </w:pPr>
      <w:r w:rsidRPr="00774946">
        <w:rPr>
          <w:noProof/>
        </w:rPr>
        <mc:AlternateContent>
          <mc:Choice Requires="wps">
            <w:drawing>
              <wp:anchor distT="0" distB="0" distL="114300" distR="114300" simplePos="0" relativeHeight="252341248" behindDoc="0" locked="0" layoutInCell="1" allowOverlap="1" wp14:anchorId="34CCD211" wp14:editId="30A39BEF">
                <wp:simplePos x="0" y="0"/>
                <wp:positionH relativeFrom="column">
                  <wp:posOffset>5723937</wp:posOffset>
                </wp:positionH>
                <wp:positionV relativeFrom="paragraph">
                  <wp:posOffset>3855132</wp:posOffset>
                </wp:positionV>
                <wp:extent cx="930882" cy="319405"/>
                <wp:effectExtent l="0" t="0" r="0" b="4445"/>
                <wp:wrapNone/>
                <wp:docPr id="1445937392" name="Text Box 314">
                  <a:extLst xmlns:a="http://schemas.openxmlformats.org/drawingml/2006/main">
                    <a:ext uri="{FF2B5EF4-FFF2-40B4-BE49-F238E27FC236}">
                      <a16:creationId xmlns:a16="http://schemas.microsoft.com/office/drawing/2014/main" id="{00000000-0008-0000-2F00-000005000000}"/>
                    </a:ext>
                  </a:extLst>
                </wp:docPr>
                <wp:cNvGraphicFramePr/>
                <a:graphic xmlns:a="http://schemas.openxmlformats.org/drawingml/2006/main">
                  <a:graphicData uri="http://schemas.microsoft.com/office/word/2010/wordprocessingShape">
                    <wps:wsp>
                      <wps:cNvSpPr txBox="1"/>
                      <wps:spPr>
                        <a:xfrm>
                          <a:off x="0" y="0"/>
                          <a:ext cx="930882" cy="319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07EEF7" w14:textId="77777777" w:rsidR="00923A75" w:rsidRDefault="00923A75" w:rsidP="00774946">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62671C6C" w14:textId="77777777" w:rsidR="00923A75" w:rsidRDefault="00923A75" w:rsidP="00774946">
                            <w:pPr>
                              <w:pStyle w:val="NormalWeb"/>
                              <w:spacing w:before="0" w:beforeAutospacing="0" w:after="0" w:afterAutospacing="0"/>
                              <w:jc w:val="right"/>
                            </w:pPr>
                            <w:r>
                              <w:rPr>
                                <w:rFonts w:ascii="GHEA Grapalat" w:hAnsi="GHEA Grapalat" w:cs="Calibri"/>
                                <w:i/>
                                <w:iCs/>
                                <w:color w:val="000000" w:themeColor="dark1"/>
                                <w:sz w:val="14"/>
                                <w:szCs w:val="14"/>
                              </w:rPr>
                              <w:t> </w:t>
                            </w:r>
                          </w:p>
                          <w:p w14:paraId="28BA38E6" w14:textId="77777777" w:rsidR="00923A75" w:rsidRDefault="00923A75" w:rsidP="00774946">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CCD211" id="Text Box 314" o:spid="_x0000_s1119" type="#_x0000_t202" style="position:absolute;left:0;text-align:left;margin-left:450.7pt;margin-top:303.55pt;width:73.3pt;height:25.15pt;z-index:25234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" filled="f" stroked="f" strokeweight=".5pt">
                <v:textbox>
                  <w:txbxContent>
                    <w:p w14:paraId="0307EEF7" w14:textId="77777777" w:rsidR="00923A75" w:rsidRDefault="00923A75" w:rsidP="00774946">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62671C6C" w14:textId="77777777" w:rsidR="00923A75" w:rsidRDefault="00923A75" w:rsidP="00774946">
                      <w:pPr>
                        <w:pStyle w:val="NormalWeb"/>
                        <w:spacing w:before="0" w:beforeAutospacing="0" w:after="0" w:afterAutospacing="0"/>
                        <w:jc w:val="right"/>
                      </w:pPr>
                      <w:r>
                        <w:rPr>
                          <w:rFonts w:ascii="GHEA Grapalat" w:hAnsi="GHEA Grapalat" w:cs="Calibri"/>
                          <w:i/>
                          <w:iCs/>
                          <w:color w:val="000000" w:themeColor="dark1"/>
                          <w:sz w:val="14"/>
                          <w:szCs w:val="14"/>
                        </w:rPr>
                        <w:t> </w:t>
                      </w:r>
                    </w:p>
                    <w:p w14:paraId="28BA38E6" w14:textId="77777777" w:rsidR="00923A75" w:rsidRDefault="00923A75" w:rsidP="00774946">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Pr="00774946">
        <w:rPr>
          <w:noProof/>
        </w:rPr>
        <w:drawing>
          <wp:anchor distT="0" distB="0" distL="114300" distR="114300" simplePos="0" relativeHeight="252342272" behindDoc="0" locked="0" layoutInCell="1" allowOverlap="1" wp14:anchorId="0FA1FDCA" wp14:editId="5491D951">
            <wp:simplePos x="0" y="0"/>
            <wp:positionH relativeFrom="column">
              <wp:posOffset>4133907</wp:posOffset>
            </wp:positionH>
            <wp:positionV relativeFrom="paragraph">
              <wp:posOffset>1691488</wp:posOffset>
            </wp:positionV>
            <wp:extent cx="2519680" cy="2159635"/>
            <wp:effectExtent l="0" t="0" r="0" b="0"/>
            <wp:wrapNone/>
            <wp:docPr id="1445937393" name="Chart 1445937393">
              <a:extLst xmlns:a="http://schemas.openxmlformats.org/drawingml/2006/main">
                <a:ext uri="{FF2B5EF4-FFF2-40B4-BE49-F238E27FC236}">
                  <a16:creationId xmlns:a16="http://schemas.microsoft.com/office/drawing/2014/main" id="{00000000-0008-0000-2F00-000006000000}"/>
                </a:ext>
                <a:ext uri="{147F2762-F138-4A5C-976F-8EAC2B608ADB}">
                  <a16:predDERef xmlns:a16="http://schemas.microsoft.com/office/drawing/2014/main" pred="{00000000-0008-0000-2F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anchor>
        </w:drawing>
      </w:r>
      <w:r w:rsidRPr="00774946">
        <w:rPr>
          <w:noProof/>
        </w:rPr>
        <mc:AlternateContent>
          <mc:Choice Requires="wps">
            <w:drawing>
              <wp:anchor distT="0" distB="0" distL="114300" distR="114300" simplePos="0" relativeHeight="252340224" behindDoc="0" locked="0" layoutInCell="1" allowOverlap="1" wp14:anchorId="7A4AD555" wp14:editId="23E72713">
                <wp:simplePos x="0" y="0"/>
                <wp:positionH relativeFrom="column">
                  <wp:posOffset>4147157</wp:posOffset>
                </wp:positionH>
                <wp:positionV relativeFrom="paragraph">
                  <wp:posOffset>1293172</wp:posOffset>
                </wp:positionV>
                <wp:extent cx="2519680" cy="523875"/>
                <wp:effectExtent l="0" t="0" r="0" b="9525"/>
                <wp:wrapNone/>
                <wp:docPr id="1445937391" name="Text Box 4093">
                  <a:extLst xmlns:a="http://schemas.openxmlformats.org/drawingml/2006/main">
                    <a:ext uri="{FF2B5EF4-FFF2-40B4-BE49-F238E27FC236}">
                      <a16:creationId xmlns:a16="http://schemas.microsoft.com/office/drawing/2014/main" id="{00000000-0008-0000-2C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DD083" w14:textId="77777777" w:rsidR="00923A75" w:rsidRPr="00774946" w:rsidRDefault="00923A75" w:rsidP="00774946">
                            <w:pPr>
                              <w:pStyle w:val="NormalWeb"/>
                              <w:spacing w:before="0" w:beforeAutospacing="0" w:after="0" w:afterAutospacing="0"/>
                              <w:rPr>
                                <w:rFonts w:ascii="GHEA Grapalat" w:hAnsi="GHEA Grapalat" w:cs="Sylfaen"/>
                                <w:b/>
                                <w:bCs/>
                                <w:color w:val="002060"/>
                                <w:sz w:val="14"/>
                                <w:szCs w:val="14"/>
                              </w:rPr>
                            </w:pPr>
                            <w:r w:rsidRPr="00774946">
                              <w:rPr>
                                <w:rFonts w:ascii="GHEA Grapalat" w:hAnsi="GHEA Grapalat" w:cs="Sylfaen"/>
                                <w:b/>
                                <w:bCs/>
                                <w:color w:val="002060"/>
                                <w:sz w:val="14"/>
                                <w:szCs w:val="14"/>
                              </w:rPr>
                              <w:t>Chart 40</w:t>
                            </w:r>
                          </w:p>
                          <w:p w14:paraId="249513BF" w14:textId="77777777" w:rsidR="00923A75" w:rsidRPr="00774946" w:rsidRDefault="00923A75" w:rsidP="00774946">
                            <w:pPr>
                              <w:pStyle w:val="NormalWeb"/>
                              <w:spacing w:before="0" w:beforeAutospacing="0" w:after="0" w:afterAutospacing="0"/>
                              <w:rPr>
                                <w:rFonts w:ascii="GHEA Grapalat" w:hAnsi="GHEA Grapalat"/>
                                <w:color w:val="002060"/>
                                <w:sz w:val="6"/>
                                <w:szCs w:val="6"/>
                              </w:rPr>
                            </w:pPr>
                          </w:p>
                          <w:p w14:paraId="06235E48"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GHEA Grapalat" w:hAnsi="GHEA Grapalat" w:cstheme="minorBidi"/>
                                <w:b/>
                                <w:bCs/>
                                <w:color w:val="002060"/>
                                <w:sz w:val="14"/>
                                <w:szCs w:val="14"/>
                              </w:rPr>
                              <w:t>Interest rates of dram loans</w:t>
                            </w:r>
                          </w:p>
                          <w:p w14:paraId="15E4A61C"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GHEA Grapalat" w:hAnsi="GHEA Grapalat" w:cs="Sylfaen"/>
                                <w:b/>
                                <w:bCs/>
                                <w:color w:val="002060"/>
                                <w:sz w:val="14"/>
                                <w:szCs w:val="14"/>
                              </w:rPr>
                              <w:t xml:space="preserve"> </w:t>
                            </w:r>
                            <w:r w:rsidRPr="00774946">
                              <w:rPr>
                                <w:rFonts w:ascii="Calibri" w:hAnsi="Calibri" w:cs="Calibri"/>
                                <w:b/>
                                <w:bCs/>
                                <w:color w:val="002060"/>
                                <w:sz w:val="14"/>
                                <w:szCs w:val="14"/>
                              </w:rPr>
                              <w:t> </w:t>
                            </w:r>
                          </w:p>
                          <w:p w14:paraId="7FC52B41"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4A194776"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color w:val="002060"/>
                              </w:rPr>
                              <w:t> </w:t>
                            </w:r>
                          </w:p>
                          <w:p w14:paraId="46D7549B"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28"/>
                                <w:szCs w:val="28"/>
                              </w:rPr>
                              <w:t> </w:t>
                            </w:r>
                          </w:p>
                          <w:p w14:paraId="4DD596E0"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1609DDAE"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138A0892"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317790E6"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2FE8273"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08DF46C7"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8AB0154"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35EE6D4"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ACA41D5"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3C4C7B05"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D18455B"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0729AC66"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4C76D97"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1C41DF5"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BBE339E"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ACF18A6"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5F19A01"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0AE0263"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3E9E6AB4"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E7053F4"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1651AC4F"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64BFF0E"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3C84AA4E"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48865398"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441BF37"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49518862"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7E9E48D"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42F1E3F8"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4C36667"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73C57EE"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11062F7D"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355882B6"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1F9B51B7"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249AABE7"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CC18F43"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08A1EF16"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475DC821"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3D3691C"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1074502F"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color w:val="002060"/>
                                <w:sz w:val="14"/>
                                <w:szCs w:val="14"/>
                              </w:rPr>
                              <w:t> </w:t>
                            </w:r>
                            <w:r w:rsidRPr="00774946">
                              <w:rPr>
                                <w:rFonts w:ascii="GHEA Grapalat" w:hAnsi="GHEA Grapalat"/>
                                <w:color w:val="002060"/>
                                <w:sz w:val="14"/>
                                <w:szCs w:val="14"/>
                              </w:rPr>
                              <w:t>.</w:t>
                            </w:r>
                          </w:p>
                        </w:txbxContent>
                      </wps:txbx>
                      <wps:bodyPr rot="0" vert="horz" wrap="square" lIns="91440" tIns="45720" rIns="91440" bIns="45720" anchor="t" anchorCtr="0" upright="1">
                        <a:noAutofit/>
                      </wps:bodyPr>
                    </wps:wsp>
                  </a:graphicData>
                </a:graphic>
              </wp:anchor>
            </w:drawing>
          </mc:Choice>
          <mc:Fallback>
            <w:pict>
              <v:shape w14:anchorId="7A4AD555" id="_x0000_s1120" type="#_x0000_t202" style="position:absolute;left:0;text-align:left;margin-left:326.55pt;margin-top:101.8pt;width:198.4pt;height:41.25pt;z-index:25234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" filled="f" stroked="f">
                <v:textbox>
                  <w:txbxContent>
                    <w:p w14:paraId="3CDDD083" w14:textId="77777777" w:rsidR="00923A75" w:rsidRPr="00774946" w:rsidRDefault="00923A75" w:rsidP="00774946">
                      <w:pPr>
                        <w:pStyle w:val="NormalWeb"/>
                        <w:spacing w:before="0" w:beforeAutospacing="0" w:after="0" w:afterAutospacing="0"/>
                        <w:rPr>
                          <w:rFonts w:ascii="GHEA Grapalat" w:hAnsi="GHEA Grapalat" w:cs="Sylfaen"/>
                          <w:b/>
                          <w:bCs/>
                          <w:color w:val="002060"/>
                          <w:sz w:val="14"/>
                          <w:szCs w:val="14"/>
                        </w:rPr>
                      </w:pPr>
                      <w:r w:rsidRPr="00774946">
                        <w:rPr>
                          <w:rFonts w:ascii="GHEA Grapalat" w:hAnsi="GHEA Grapalat" w:cs="Sylfaen"/>
                          <w:b/>
                          <w:bCs/>
                          <w:color w:val="002060"/>
                          <w:sz w:val="14"/>
                          <w:szCs w:val="14"/>
                        </w:rPr>
                        <w:t>Chart 40</w:t>
                      </w:r>
                    </w:p>
                    <w:p w14:paraId="249513BF" w14:textId="77777777" w:rsidR="00923A75" w:rsidRPr="00774946" w:rsidRDefault="00923A75" w:rsidP="00774946">
                      <w:pPr>
                        <w:pStyle w:val="NormalWeb"/>
                        <w:spacing w:before="0" w:beforeAutospacing="0" w:after="0" w:afterAutospacing="0"/>
                        <w:rPr>
                          <w:rFonts w:ascii="GHEA Grapalat" w:hAnsi="GHEA Grapalat"/>
                          <w:color w:val="002060"/>
                          <w:sz w:val="6"/>
                          <w:szCs w:val="6"/>
                        </w:rPr>
                      </w:pPr>
                    </w:p>
                    <w:p w14:paraId="06235E48"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GHEA Grapalat" w:hAnsi="GHEA Grapalat" w:cstheme="minorBidi"/>
                          <w:b/>
                          <w:bCs/>
                          <w:color w:val="002060"/>
                          <w:sz w:val="14"/>
                          <w:szCs w:val="14"/>
                        </w:rPr>
                        <w:t>Interest rates of dram loans</w:t>
                      </w:r>
                    </w:p>
                    <w:p w14:paraId="15E4A61C"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GHEA Grapalat" w:hAnsi="GHEA Grapalat" w:cs="Sylfaen"/>
                          <w:b/>
                          <w:bCs/>
                          <w:color w:val="002060"/>
                          <w:sz w:val="14"/>
                          <w:szCs w:val="14"/>
                        </w:rPr>
                        <w:t xml:space="preserve"> </w:t>
                      </w:r>
                      <w:r w:rsidRPr="00774946">
                        <w:rPr>
                          <w:rFonts w:ascii="Calibri" w:hAnsi="Calibri" w:cs="Calibri"/>
                          <w:b/>
                          <w:bCs/>
                          <w:color w:val="002060"/>
                          <w:sz w:val="14"/>
                          <w:szCs w:val="14"/>
                        </w:rPr>
                        <w:t> </w:t>
                      </w:r>
                    </w:p>
                    <w:p w14:paraId="7FC52B41"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4A194776"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color w:val="002060"/>
                        </w:rPr>
                        <w:t> </w:t>
                      </w:r>
                    </w:p>
                    <w:p w14:paraId="46D7549B"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28"/>
                          <w:szCs w:val="28"/>
                        </w:rPr>
                        <w:t> </w:t>
                      </w:r>
                    </w:p>
                    <w:p w14:paraId="4DD596E0"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1609DDAE"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138A0892"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317790E6"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2FE8273"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08DF46C7"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8AB0154"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35EE6D4"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ACA41D5"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3C4C7B05"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D18455B"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0729AC66"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4C76D97"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1C41DF5"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BBE339E"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ACF18A6"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5F19A01"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0AE0263"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3E9E6AB4"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E7053F4"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1651AC4F"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64BFF0E"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3C84AA4E"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48865398"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441BF37"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49518862"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7E9E48D"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42F1E3F8"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4C36667"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673C57EE"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11062F7D"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355882B6"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1F9B51B7"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249AABE7"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5CC18F43"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08A1EF16"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475DC821"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73D3691C"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b/>
                          <w:bCs/>
                          <w:color w:val="002060"/>
                          <w:sz w:val="14"/>
                          <w:szCs w:val="14"/>
                        </w:rPr>
                        <w:t> </w:t>
                      </w:r>
                    </w:p>
                    <w:p w14:paraId="1074502F" w14:textId="77777777" w:rsidR="00923A75" w:rsidRPr="00774946" w:rsidRDefault="00923A75" w:rsidP="00774946">
                      <w:pPr>
                        <w:pStyle w:val="NormalWeb"/>
                        <w:spacing w:before="0" w:beforeAutospacing="0" w:after="0" w:afterAutospacing="0"/>
                        <w:rPr>
                          <w:rFonts w:ascii="GHEA Grapalat" w:hAnsi="GHEA Grapalat"/>
                          <w:color w:val="002060"/>
                        </w:rPr>
                      </w:pPr>
                      <w:r w:rsidRPr="00774946">
                        <w:rPr>
                          <w:rFonts w:ascii="Calibri" w:hAnsi="Calibri" w:cs="Calibri"/>
                          <w:color w:val="002060"/>
                          <w:sz w:val="14"/>
                          <w:szCs w:val="14"/>
                        </w:rPr>
                        <w:t> </w:t>
                      </w:r>
                      <w:r w:rsidRPr="00774946">
                        <w:rPr>
                          <w:rFonts w:ascii="GHEA Grapalat" w:hAnsi="GHEA Grapalat"/>
                          <w:color w:val="002060"/>
                          <w:sz w:val="14"/>
                          <w:szCs w:val="14"/>
                        </w:rPr>
                        <w:t>.</w:t>
                      </w:r>
                    </w:p>
                  </w:txbxContent>
                </v:textbox>
              </v:shape>
            </w:pict>
          </mc:Fallback>
        </mc:AlternateContent>
      </w:r>
      <w:r w:rsidRPr="00774946">
        <w:rPr>
          <w:noProof/>
        </w:rPr>
        <w:drawing>
          <wp:anchor distT="0" distB="0" distL="114300" distR="114300" simplePos="0" relativeHeight="252338176" behindDoc="0" locked="0" layoutInCell="1" allowOverlap="1" wp14:anchorId="75D2CDDB" wp14:editId="33302F1D">
            <wp:simplePos x="0" y="0"/>
            <wp:positionH relativeFrom="column">
              <wp:posOffset>367030</wp:posOffset>
            </wp:positionH>
            <wp:positionV relativeFrom="paragraph">
              <wp:posOffset>1689735</wp:posOffset>
            </wp:positionV>
            <wp:extent cx="2519680" cy="1825625"/>
            <wp:effectExtent l="0" t="0" r="0" b="0"/>
            <wp:wrapNone/>
            <wp:docPr id="1445937390" name="Chart 1445937390">
              <a:extLst xmlns:a="http://schemas.openxmlformats.org/drawingml/2006/main">
                <a:ext uri="{FF2B5EF4-FFF2-40B4-BE49-F238E27FC236}">
                  <a16:creationId xmlns:a16="http://schemas.microsoft.com/office/drawing/2014/main" id="{00000000-0008-0000-2E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anchor>
        </w:drawing>
      </w:r>
      <w:r w:rsidRPr="00774946">
        <w:rPr>
          <w:noProof/>
        </w:rPr>
        <mc:AlternateContent>
          <mc:Choice Requires="wps">
            <w:drawing>
              <wp:anchor distT="0" distB="0" distL="114300" distR="114300" simplePos="0" relativeHeight="252336128" behindDoc="0" locked="0" layoutInCell="1" allowOverlap="1" wp14:anchorId="5A8C3C62" wp14:editId="50F55511">
                <wp:simplePos x="0" y="0"/>
                <wp:positionH relativeFrom="column">
                  <wp:posOffset>379730</wp:posOffset>
                </wp:positionH>
                <wp:positionV relativeFrom="paragraph">
                  <wp:posOffset>1313815</wp:posOffset>
                </wp:positionV>
                <wp:extent cx="2519680" cy="532130"/>
                <wp:effectExtent l="0" t="0" r="0" b="1270"/>
                <wp:wrapNone/>
                <wp:docPr id="1445937388" name="Text Box 4093">
                  <a:extLst xmlns:a="http://schemas.openxmlformats.org/drawingml/2006/main">
                    <a:ext uri="{FF2B5EF4-FFF2-40B4-BE49-F238E27FC236}">
                      <a16:creationId xmlns:a16="http://schemas.microsoft.com/office/drawing/2014/main" id="{00000000-0008-0000-2C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532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A319D" w14:textId="77777777" w:rsidR="00923A75" w:rsidRPr="00774946" w:rsidRDefault="00923A75" w:rsidP="00774946">
                            <w:pPr>
                              <w:pStyle w:val="NormalWeb"/>
                              <w:spacing w:before="0" w:beforeAutospacing="0" w:after="0" w:afterAutospacing="0"/>
                              <w:rPr>
                                <w:rFonts w:ascii="GHEA Grapalat" w:hAnsi="GHEA Grapalat" w:cs="Sylfaen"/>
                                <w:b/>
                                <w:bCs/>
                                <w:color w:val="002060"/>
                                <w:sz w:val="14"/>
                                <w:szCs w:val="14"/>
                              </w:rPr>
                            </w:pPr>
                            <w:r w:rsidRPr="00774946">
                              <w:rPr>
                                <w:rFonts w:ascii="GHEA Grapalat" w:hAnsi="GHEA Grapalat" w:cs="Sylfaen"/>
                                <w:b/>
                                <w:bCs/>
                                <w:color w:val="002060"/>
                                <w:sz w:val="14"/>
                                <w:szCs w:val="14"/>
                              </w:rPr>
                              <w:t>Chart 39</w:t>
                            </w:r>
                          </w:p>
                          <w:p w14:paraId="427E46E7" w14:textId="77777777" w:rsidR="00923A75" w:rsidRPr="00774946" w:rsidRDefault="00923A75" w:rsidP="00774946">
                            <w:pPr>
                              <w:pStyle w:val="NormalWeb"/>
                              <w:spacing w:before="0" w:beforeAutospacing="0" w:after="0" w:afterAutospacing="0"/>
                              <w:rPr>
                                <w:rFonts w:ascii="GHEA Grapalat" w:hAnsi="GHEA Grapalat"/>
                                <w:color w:val="002060"/>
                                <w:sz w:val="6"/>
                                <w:szCs w:val="6"/>
                              </w:rPr>
                            </w:pPr>
                          </w:p>
                          <w:p w14:paraId="0172D0DB" w14:textId="77777777" w:rsidR="00923A75" w:rsidRPr="00774946" w:rsidRDefault="00923A75" w:rsidP="00774946">
                            <w:pPr>
                              <w:pStyle w:val="NormalWeb"/>
                              <w:spacing w:before="0" w:beforeAutospacing="0" w:after="0" w:afterAutospacing="0"/>
                              <w:rPr>
                                <w:color w:val="002060"/>
                              </w:rPr>
                            </w:pPr>
                            <w:proofErr w:type="spellStart"/>
                            <w:r w:rsidRPr="00774946">
                              <w:rPr>
                                <w:rFonts w:ascii="GHEA Grapalat" w:hAnsi="GHEA Grapalat" w:cstheme="minorBidi"/>
                                <w:b/>
                                <w:bCs/>
                                <w:color w:val="002060"/>
                                <w:sz w:val="14"/>
                                <w:szCs w:val="14"/>
                                <w:lang w:val="hy-AM"/>
                              </w:rPr>
                              <w:t>The</w:t>
                            </w:r>
                            <w:proofErr w:type="spellEnd"/>
                            <w:r w:rsidRPr="00774946">
                              <w:rPr>
                                <w:rFonts w:ascii="GHEA Grapalat" w:hAnsi="GHEA Grapalat" w:cstheme="minorBidi"/>
                                <w:b/>
                                <w:bCs/>
                                <w:color w:val="002060"/>
                                <w:sz w:val="14"/>
                                <w:szCs w:val="14"/>
                                <w:lang w:val="hy-AM"/>
                              </w:rPr>
                              <w:t xml:space="preserve"> 12-month </w:t>
                            </w:r>
                            <w:proofErr w:type="spellStart"/>
                            <w:r w:rsidRPr="00774946">
                              <w:rPr>
                                <w:rFonts w:ascii="GHEA Grapalat" w:hAnsi="GHEA Grapalat" w:cstheme="minorBidi"/>
                                <w:b/>
                                <w:bCs/>
                                <w:color w:val="002060"/>
                                <w:sz w:val="14"/>
                                <w:szCs w:val="14"/>
                                <w:lang w:val="hy-AM"/>
                              </w:rPr>
                              <w:t>growth</w:t>
                            </w:r>
                            <w:proofErr w:type="spellEnd"/>
                            <w:r w:rsidRPr="00774946">
                              <w:rPr>
                                <w:rFonts w:ascii="GHEA Grapalat" w:hAnsi="GHEA Grapalat" w:cstheme="minorBidi"/>
                                <w:b/>
                                <w:bCs/>
                                <w:color w:val="002060"/>
                                <w:sz w:val="14"/>
                                <w:szCs w:val="14"/>
                                <w:lang w:val="hy-AM"/>
                              </w:rPr>
                              <w:t xml:space="preserve"> of </w:t>
                            </w:r>
                            <w:proofErr w:type="spellStart"/>
                            <w:r w:rsidRPr="00774946">
                              <w:rPr>
                                <w:rFonts w:ascii="GHEA Grapalat" w:hAnsi="GHEA Grapalat" w:cstheme="minorBidi"/>
                                <w:b/>
                                <w:bCs/>
                                <w:color w:val="002060"/>
                                <w:sz w:val="14"/>
                                <w:szCs w:val="14"/>
                                <w:lang w:val="hy-AM"/>
                              </w:rPr>
                              <w:t>loans</w:t>
                            </w:r>
                            <w:proofErr w:type="spellEnd"/>
                            <w:r w:rsidRPr="00774946">
                              <w:rPr>
                                <w:rFonts w:ascii="GHEA Grapalat" w:hAnsi="GHEA Grapalat" w:cstheme="minorBidi"/>
                                <w:b/>
                                <w:bCs/>
                                <w:color w:val="002060"/>
                                <w:sz w:val="14"/>
                                <w:szCs w:val="14"/>
                                <w:lang w:val="hy-AM"/>
                              </w:rPr>
                              <w:t xml:space="preserve"> </w:t>
                            </w:r>
                            <w:proofErr w:type="spellStart"/>
                            <w:r w:rsidRPr="00774946">
                              <w:rPr>
                                <w:rFonts w:ascii="GHEA Grapalat" w:hAnsi="GHEA Grapalat" w:cstheme="minorBidi"/>
                                <w:b/>
                                <w:bCs/>
                                <w:color w:val="002060"/>
                                <w:sz w:val="14"/>
                                <w:szCs w:val="14"/>
                                <w:lang w:val="hy-AM"/>
                              </w:rPr>
                              <w:t>provided</w:t>
                            </w:r>
                            <w:proofErr w:type="spellEnd"/>
                            <w:r w:rsidRPr="00774946">
                              <w:rPr>
                                <w:rFonts w:ascii="GHEA Grapalat" w:hAnsi="GHEA Grapalat" w:cstheme="minorBidi"/>
                                <w:b/>
                                <w:bCs/>
                                <w:color w:val="002060"/>
                                <w:sz w:val="14"/>
                                <w:szCs w:val="14"/>
                                <w:lang w:val="hy-AM"/>
                              </w:rPr>
                              <w:t xml:space="preserve"> </w:t>
                            </w:r>
                            <w:proofErr w:type="spellStart"/>
                            <w:r w:rsidRPr="00774946">
                              <w:rPr>
                                <w:rFonts w:ascii="GHEA Grapalat" w:hAnsi="GHEA Grapalat" w:cstheme="minorBidi"/>
                                <w:b/>
                                <w:bCs/>
                                <w:color w:val="002060"/>
                                <w:sz w:val="14"/>
                                <w:szCs w:val="14"/>
                                <w:lang w:val="hy-AM"/>
                              </w:rPr>
                              <w:t>by</w:t>
                            </w:r>
                            <w:proofErr w:type="spellEnd"/>
                            <w:r w:rsidRPr="00774946">
                              <w:rPr>
                                <w:rFonts w:ascii="GHEA Grapalat" w:hAnsi="GHEA Grapalat" w:cstheme="minorBidi"/>
                                <w:b/>
                                <w:bCs/>
                                <w:color w:val="002060"/>
                                <w:sz w:val="14"/>
                                <w:szCs w:val="14"/>
                                <w:lang w:val="hy-AM"/>
                              </w:rPr>
                              <w:t xml:space="preserve"> </w:t>
                            </w:r>
                            <w:proofErr w:type="spellStart"/>
                            <w:r w:rsidRPr="00774946">
                              <w:rPr>
                                <w:rFonts w:ascii="GHEA Grapalat" w:hAnsi="GHEA Grapalat" w:cstheme="minorBidi"/>
                                <w:b/>
                                <w:bCs/>
                                <w:color w:val="002060"/>
                                <w:sz w:val="14"/>
                                <w:szCs w:val="14"/>
                                <w:lang w:val="hy-AM"/>
                              </w:rPr>
                              <w:t>banks</w:t>
                            </w:r>
                            <w:proofErr w:type="spellEnd"/>
                          </w:p>
                          <w:p w14:paraId="2CC3193B"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xml:space="preserve">  </w:t>
                            </w:r>
                          </w:p>
                          <w:p w14:paraId="53ABC4B3"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7FA5EB51" w14:textId="77777777" w:rsidR="00923A75" w:rsidRPr="00774946" w:rsidRDefault="00923A75" w:rsidP="00774946">
                            <w:pPr>
                              <w:pStyle w:val="NormalWeb"/>
                              <w:spacing w:before="0" w:beforeAutospacing="0" w:after="0" w:afterAutospacing="0"/>
                              <w:rPr>
                                <w:color w:val="002060"/>
                              </w:rPr>
                            </w:pPr>
                            <w:r w:rsidRPr="00774946">
                              <w:rPr>
                                <w:rFonts w:ascii="Times LatArm" w:hAnsi="Times LatArm"/>
                                <w:color w:val="002060"/>
                              </w:rPr>
                              <w:t> </w:t>
                            </w:r>
                          </w:p>
                          <w:p w14:paraId="1B417452"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28"/>
                                <w:szCs w:val="28"/>
                              </w:rPr>
                              <w:t> </w:t>
                            </w:r>
                          </w:p>
                          <w:p w14:paraId="391824DD"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6E4AF92A"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4D45BA04"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06FE0BBD"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5B1514CB"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52CBA65B"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69B9DF80"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1AC027AA"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58BE6964"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1BDE09DB"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302CD8F2"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438B9335"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5C9B232E"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46A18E20"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3ED6497A"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3DCD9DB8"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142871DD"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6EA4F2D7"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49050DDA"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61F145D3"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0010A37F"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195CEB92"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1CC60EDE"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75351F13"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11F60E05"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2784A1DF"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2642A980"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666D63E5"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0D9E4493"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0BB982F6"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66E1DCC0"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01DE933C"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52C32456"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2355D249"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2E70F93C"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3F164DE9"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55B7B8B0"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04351800"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03E6663C" w14:textId="77777777" w:rsidR="00923A75" w:rsidRPr="00774946" w:rsidRDefault="00923A75" w:rsidP="00774946">
                            <w:pPr>
                              <w:pStyle w:val="NormalWeb"/>
                              <w:spacing w:before="0" w:beforeAutospacing="0" w:after="0" w:afterAutospacing="0"/>
                              <w:rPr>
                                <w:color w:val="002060"/>
                              </w:rPr>
                            </w:pPr>
                            <w:r w:rsidRPr="00774946">
                              <w:rPr>
                                <w:rFonts w:ascii="Times LatArm" w:hAnsi="Times LatArm"/>
                                <w:color w:val="002060"/>
                                <w:sz w:val="14"/>
                                <w:szCs w:val="14"/>
                              </w:rPr>
                              <w:t> .</w:t>
                            </w:r>
                          </w:p>
                        </w:txbxContent>
                      </wps:txbx>
                      <wps:bodyPr rot="0" vert="horz" wrap="square" lIns="91440" tIns="45720" rIns="91440" bIns="45720" anchor="t" anchorCtr="0" upright="1">
                        <a:noAutofit/>
                      </wps:bodyPr>
                    </wps:wsp>
                  </a:graphicData>
                </a:graphic>
              </wp:anchor>
            </w:drawing>
          </mc:Choice>
          <mc:Fallback>
            <w:pict>
              <v:shape w14:anchorId="5A8C3C62" id="_x0000_s1121" type="#_x0000_t202" style="position:absolute;left:0;text-align:left;margin-left:29.9pt;margin-top:103.45pt;width:198.4pt;height:41.9pt;z-index:25233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" filled="f" stroked="f">
                <v:textbox>
                  <w:txbxContent>
                    <w:p w14:paraId="5BEA319D" w14:textId="77777777" w:rsidR="00923A75" w:rsidRPr="00774946" w:rsidRDefault="00923A75" w:rsidP="00774946">
                      <w:pPr>
                        <w:pStyle w:val="NormalWeb"/>
                        <w:spacing w:before="0" w:beforeAutospacing="0" w:after="0" w:afterAutospacing="0"/>
                        <w:rPr>
                          <w:rFonts w:ascii="GHEA Grapalat" w:hAnsi="GHEA Grapalat" w:cs="Sylfaen"/>
                          <w:b/>
                          <w:bCs/>
                          <w:color w:val="002060"/>
                          <w:sz w:val="14"/>
                          <w:szCs w:val="14"/>
                        </w:rPr>
                      </w:pPr>
                      <w:r w:rsidRPr="00774946">
                        <w:rPr>
                          <w:rFonts w:ascii="GHEA Grapalat" w:hAnsi="GHEA Grapalat" w:cs="Sylfaen"/>
                          <w:b/>
                          <w:bCs/>
                          <w:color w:val="002060"/>
                          <w:sz w:val="14"/>
                          <w:szCs w:val="14"/>
                        </w:rPr>
                        <w:t>Chart 39</w:t>
                      </w:r>
                    </w:p>
                    <w:p w14:paraId="427E46E7" w14:textId="77777777" w:rsidR="00923A75" w:rsidRPr="00774946" w:rsidRDefault="00923A75" w:rsidP="00774946">
                      <w:pPr>
                        <w:pStyle w:val="NormalWeb"/>
                        <w:spacing w:before="0" w:beforeAutospacing="0" w:after="0" w:afterAutospacing="0"/>
                        <w:rPr>
                          <w:rFonts w:ascii="GHEA Grapalat" w:hAnsi="GHEA Grapalat"/>
                          <w:color w:val="002060"/>
                          <w:sz w:val="6"/>
                          <w:szCs w:val="6"/>
                        </w:rPr>
                      </w:pPr>
                    </w:p>
                    <w:p w14:paraId="0172D0DB" w14:textId="77777777" w:rsidR="00923A75" w:rsidRPr="00774946" w:rsidRDefault="00923A75" w:rsidP="00774946">
                      <w:pPr>
                        <w:pStyle w:val="NormalWeb"/>
                        <w:spacing w:before="0" w:beforeAutospacing="0" w:after="0" w:afterAutospacing="0"/>
                        <w:rPr>
                          <w:color w:val="002060"/>
                        </w:rPr>
                      </w:pPr>
                      <w:proofErr w:type="spellStart"/>
                      <w:r w:rsidRPr="00774946">
                        <w:rPr>
                          <w:rFonts w:ascii="GHEA Grapalat" w:hAnsi="GHEA Grapalat" w:cstheme="minorBidi"/>
                          <w:b/>
                          <w:bCs/>
                          <w:color w:val="002060"/>
                          <w:sz w:val="14"/>
                          <w:szCs w:val="14"/>
                          <w:lang w:val="hy-AM"/>
                        </w:rPr>
                        <w:t>The</w:t>
                      </w:r>
                      <w:proofErr w:type="spellEnd"/>
                      <w:r w:rsidRPr="00774946">
                        <w:rPr>
                          <w:rFonts w:ascii="GHEA Grapalat" w:hAnsi="GHEA Grapalat" w:cstheme="minorBidi"/>
                          <w:b/>
                          <w:bCs/>
                          <w:color w:val="002060"/>
                          <w:sz w:val="14"/>
                          <w:szCs w:val="14"/>
                          <w:lang w:val="hy-AM"/>
                        </w:rPr>
                        <w:t xml:space="preserve"> 12-month </w:t>
                      </w:r>
                      <w:proofErr w:type="spellStart"/>
                      <w:r w:rsidRPr="00774946">
                        <w:rPr>
                          <w:rFonts w:ascii="GHEA Grapalat" w:hAnsi="GHEA Grapalat" w:cstheme="minorBidi"/>
                          <w:b/>
                          <w:bCs/>
                          <w:color w:val="002060"/>
                          <w:sz w:val="14"/>
                          <w:szCs w:val="14"/>
                          <w:lang w:val="hy-AM"/>
                        </w:rPr>
                        <w:t>growth</w:t>
                      </w:r>
                      <w:proofErr w:type="spellEnd"/>
                      <w:r w:rsidRPr="00774946">
                        <w:rPr>
                          <w:rFonts w:ascii="GHEA Grapalat" w:hAnsi="GHEA Grapalat" w:cstheme="minorBidi"/>
                          <w:b/>
                          <w:bCs/>
                          <w:color w:val="002060"/>
                          <w:sz w:val="14"/>
                          <w:szCs w:val="14"/>
                          <w:lang w:val="hy-AM"/>
                        </w:rPr>
                        <w:t xml:space="preserve"> of </w:t>
                      </w:r>
                      <w:proofErr w:type="spellStart"/>
                      <w:r w:rsidRPr="00774946">
                        <w:rPr>
                          <w:rFonts w:ascii="GHEA Grapalat" w:hAnsi="GHEA Grapalat" w:cstheme="minorBidi"/>
                          <w:b/>
                          <w:bCs/>
                          <w:color w:val="002060"/>
                          <w:sz w:val="14"/>
                          <w:szCs w:val="14"/>
                          <w:lang w:val="hy-AM"/>
                        </w:rPr>
                        <w:t>loans</w:t>
                      </w:r>
                      <w:proofErr w:type="spellEnd"/>
                      <w:r w:rsidRPr="00774946">
                        <w:rPr>
                          <w:rFonts w:ascii="GHEA Grapalat" w:hAnsi="GHEA Grapalat" w:cstheme="minorBidi"/>
                          <w:b/>
                          <w:bCs/>
                          <w:color w:val="002060"/>
                          <w:sz w:val="14"/>
                          <w:szCs w:val="14"/>
                          <w:lang w:val="hy-AM"/>
                        </w:rPr>
                        <w:t xml:space="preserve"> </w:t>
                      </w:r>
                      <w:proofErr w:type="spellStart"/>
                      <w:r w:rsidRPr="00774946">
                        <w:rPr>
                          <w:rFonts w:ascii="GHEA Grapalat" w:hAnsi="GHEA Grapalat" w:cstheme="minorBidi"/>
                          <w:b/>
                          <w:bCs/>
                          <w:color w:val="002060"/>
                          <w:sz w:val="14"/>
                          <w:szCs w:val="14"/>
                          <w:lang w:val="hy-AM"/>
                        </w:rPr>
                        <w:t>provided</w:t>
                      </w:r>
                      <w:proofErr w:type="spellEnd"/>
                      <w:r w:rsidRPr="00774946">
                        <w:rPr>
                          <w:rFonts w:ascii="GHEA Grapalat" w:hAnsi="GHEA Grapalat" w:cstheme="minorBidi"/>
                          <w:b/>
                          <w:bCs/>
                          <w:color w:val="002060"/>
                          <w:sz w:val="14"/>
                          <w:szCs w:val="14"/>
                          <w:lang w:val="hy-AM"/>
                        </w:rPr>
                        <w:t xml:space="preserve"> </w:t>
                      </w:r>
                      <w:proofErr w:type="spellStart"/>
                      <w:r w:rsidRPr="00774946">
                        <w:rPr>
                          <w:rFonts w:ascii="GHEA Grapalat" w:hAnsi="GHEA Grapalat" w:cstheme="minorBidi"/>
                          <w:b/>
                          <w:bCs/>
                          <w:color w:val="002060"/>
                          <w:sz w:val="14"/>
                          <w:szCs w:val="14"/>
                          <w:lang w:val="hy-AM"/>
                        </w:rPr>
                        <w:t>by</w:t>
                      </w:r>
                      <w:proofErr w:type="spellEnd"/>
                      <w:r w:rsidRPr="00774946">
                        <w:rPr>
                          <w:rFonts w:ascii="GHEA Grapalat" w:hAnsi="GHEA Grapalat" w:cstheme="minorBidi"/>
                          <w:b/>
                          <w:bCs/>
                          <w:color w:val="002060"/>
                          <w:sz w:val="14"/>
                          <w:szCs w:val="14"/>
                          <w:lang w:val="hy-AM"/>
                        </w:rPr>
                        <w:t xml:space="preserve"> </w:t>
                      </w:r>
                      <w:proofErr w:type="spellStart"/>
                      <w:r w:rsidRPr="00774946">
                        <w:rPr>
                          <w:rFonts w:ascii="GHEA Grapalat" w:hAnsi="GHEA Grapalat" w:cstheme="minorBidi"/>
                          <w:b/>
                          <w:bCs/>
                          <w:color w:val="002060"/>
                          <w:sz w:val="14"/>
                          <w:szCs w:val="14"/>
                          <w:lang w:val="hy-AM"/>
                        </w:rPr>
                        <w:t>banks</w:t>
                      </w:r>
                      <w:proofErr w:type="spellEnd"/>
                    </w:p>
                    <w:p w14:paraId="2CC3193B"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xml:space="preserve">  </w:t>
                      </w:r>
                    </w:p>
                    <w:p w14:paraId="53ABC4B3"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7FA5EB51" w14:textId="77777777" w:rsidR="00923A75" w:rsidRPr="00774946" w:rsidRDefault="00923A75" w:rsidP="00774946">
                      <w:pPr>
                        <w:pStyle w:val="NormalWeb"/>
                        <w:spacing w:before="0" w:beforeAutospacing="0" w:after="0" w:afterAutospacing="0"/>
                        <w:rPr>
                          <w:color w:val="002060"/>
                        </w:rPr>
                      </w:pPr>
                      <w:r w:rsidRPr="00774946">
                        <w:rPr>
                          <w:rFonts w:ascii="Times LatArm" w:hAnsi="Times LatArm"/>
                          <w:color w:val="002060"/>
                        </w:rPr>
                        <w:t> </w:t>
                      </w:r>
                    </w:p>
                    <w:p w14:paraId="1B417452"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28"/>
                          <w:szCs w:val="28"/>
                        </w:rPr>
                        <w:t> </w:t>
                      </w:r>
                    </w:p>
                    <w:p w14:paraId="391824DD"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6E4AF92A"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4D45BA04"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06FE0BBD"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5B1514CB"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52CBA65B"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69B9DF80"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1AC027AA"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58BE6964"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1BDE09DB"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302CD8F2"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438B9335"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5C9B232E"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46A18E20"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3ED6497A"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3DCD9DB8"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142871DD"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6EA4F2D7"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49050DDA"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61F145D3"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0010A37F"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195CEB92"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1CC60EDE"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75351F13"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11F60E05"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2784A1DF"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2642A980"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666D63E5"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0D9E4493"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0BB982F6"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66E1DCC0"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01DE933C"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52C32456"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2355D249"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2E70F93C"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3F164DE9"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55B7B8B0"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04351800" w14:textId="77777777" w:rsidR="00923A75" w:rsidRPr="00774946" w:rsidRDefault="00923A75" w:rsidP="00774946">
                      <w:pPr>
                        <w:pStyle w:val="NormalWeb"/>
                        <w:spacing w:before="0" w:beforeAutospacing="0" w:after="0" w:afterAutospacing="0"/>
                        <w:rPr>
                          <w:color w:val="002060"/>
                        </w:rPr>
                      </w:pPr>
                      <w:r w:rsidRPr="00774946">
                        <w:rPr>
                          <w:rFonts w:ascii="GHEA Grapalat" w:hAnsi="GHEA Grapalat" w:cs="Sylfaen"/>
                          <w:b/>
                          <w:bCs/>
                          <w:color w:val="002060"/>
                          <w:sz w:val="14"/>
                          <w:szCs w:val="14"/>
                        </w:rPr>
                        <w:t> </w:t>
                      </w:r>
                    </w:p>
                    <w:p w14:paraId="03E6663C" w14:textId="77777777" w:rsidR="00923A75" w:rsidRPr="00774946" w:rsidRDefault="00923A75" w:rsidP="00774946">
                      <w:pPr>
                        <w:pStyle w:val="NormalWeb"/>
                        <w:spacing w:before="0" w:beforeAutospacing="0" w:after="0" w:afterAutospacing="0"/>
                        <w:rPr>
                          <w:color w:val="002060"/>
                        </w:rPr>
                      </w:pPr>
                      <w:r w:rsidRPr="00774946">
                        <w:rPr>
                          <w:rFonts w:ascii="Times LatArm" w:hAnsi="Times LatArm"/>
                          <w:color w:val="002060"/>
                          <w:sz w:val="14"/>
                          <w:szCs w:val="14"/>
                        </w:rPr>
                        <w:t> .</w:t>
                      </w:r>
                    </w:p>
                  </w:txbxContent>
                </v:textbox>
              </v:shape>
            </w:pict>
          </mc:Fallback>
        </mc:AlternateContent>
      </w:r>
      <w:r w:rsidRPr="00774946">
        <w:rPr>
          <w:noProof/>
        </w:rPr>
        <mc:AlternateContent>
          <mc:Choice Requires="wps">
            <w:drawing>
              <wp:anchor distT="0" distB="0" distL="114300" distR="114300" simplePos="0" relativeHeight="252337152" behindDoc="0" locked="0" layoutInCell="1" allowOverlap="1" wp14:anchorId="6ECD425E" wp14:editId="5377FE24">
                <wp:simplePos x="0" y="0"/>
                <wp:positionH relativeFrom="column">
                  <wp:posOffset>1926590</wp:posOffset>
                </wp:positionH>
                <wp:positionV relativeFrom="paragraph">
                  <wp:posOffset>3462494</wp:posOffset>
                </wp:positionV>
                <wp:extent cx="1068070" cy="325120"/>
                <wp:effectExtent l="0" t="0" r="0" b="0"/>
                <wp:wrapNone/>
                <wp:docPr id="1445937389" name="Text Box 314">
                  <a:extLst xmlns:a="http://schemas.openxmlformats.org/drawingml/2006/main">
                    <a:ext uri="{FF2B5EF4-FFF2-40B4-BE49-F238E27FC236}">
                      <a16:creationId xmlns:a16="http://schemas.microsoft.com/office/drawing/2014/main" id="{00000000-0008-0000-2E00-000003000000}"/>
                    </a:ext>
                  </a:extLst>
                </wp:docPr>
                <wp:cNvGraphicFramePr/>
                <a:graphic xmlns:a="http://schemas.openxmlformats.org/drawingml/2006/main">
                  <a:graphicData uri="http://schemas.microsoft.com/office/word/2010/wordprocessingShape">
                    <wps:wsp>
                      <wps:cNvSpPr txBox="1"/>
                      <wps:spPr>
                        <a:xfrm>
                          <a:off x="0" y="0"/>
                          <a:ext cx="1068070" cy="325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DD0D50" w14:textId="77777777" w:rsidR="00923A75" w:rsidRDefault="00923A75" w:rsidP="00774946">
                            <w:pPr>
                              <w:pStyle w:val="NormalWeb"/>
                              <w:spacing w:before="0" w:beforeAutospacing="0" w:after="0" w:afterAutospacing="0"/>
                              <w:jc w:val="center"/>
                            </w:pPr>
                            <w:r>
                              <w:rPr>
                                <w:rFonts w:ascii="GHEA Grapalat" w:hAnsi="GHEA Grapalat" w:cs="Sylfaen"/>
                                <w:i/>
                                <w:iCs/>
                                <w:color w:val="000000" w:themeColor="dark1"/>
                                <w:sz w:val="14"/>
                                <w:szCs w:val="14"/>
                              </w:rPr>
                              <w:t>Source: CBA</w:t>
                            </w: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CD425E" id="_x0000_s1122" type="#_x0000_t202" style="position:absolute;left:0;text-align:left;margin-left:151.7pt;margin-top:272.65pt;width:84.1pt;height:25.6pt;z-index:25233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" filled="f" stroked="f" strokeweight=".5pt">
                <v:textbox>
                  <w:txbxContent>
                    <w:p w14:paraId="6DDD0D50" w14:textId="77777777" w:rsidR="00923A75" w:rsidRDefault="00923A75" w:rsidP="00774946">
                      <w:pPr>
                        <w:pStyle w:val="NormalWeb"/>
                        <w:spacing w:before="0" w:beforeAutospacing="0" w:after="0" w:afterAutospacing="0"/>
                        <w:jc w:val="center"/>
                      </w:pPr>
                      <w:r>
                        <w:rPr>
                          <w:rFonts w:ascii="GHEA Grapalat" w:hAnsi="GHEA Grapalat" w:cs="Sylfaen"/>
                          <w:i/>
                          <w:iCs/>
                          <w:color w:val="000000" w:themeColor="dark1"/>
                          <w:sz w:val="14"/>
                          <w:szCs w:val="14"/>
                        </w:rPr>
                        <w:t>Source: CBA</w:t>
                      </w:r>
                      <w:r>
                        <w:rPr>
                          <w:rFonts w:ascii="GHEA Grapalat" w:hAnsi="GHEA Grapalat"/>
                          <w:i/>
                          <w:iCs/>
                          <w:color w:val="000000" w:themeColor="dark1"/>
                          <w:sz w:val="14"/>
                          <w:szCs w:val="14"/>
                        </w:rPr>
                        <w:t> </w:t>
                      </w:r>
                    </w:p>
                  </w:txbxContent>
                </v:textbox>
              </v:shape>
            </w:pict>
          </mc:Fallback>
        </mc:AlternateContent>
      </w:r>
      <w:r w:rsidRPr="00774946">
        <w:rPr>
          <w:noProof/>
        </w:rPr>
        <mc:AlternateContent>
          <mc:Choice Requires="wps">
            <w:drawing>
              <wp:anchor distT="0" distB="0" distL="114300" distR="114300" simplePos="0" relativeHeight="252333056" behindDoc="0" locked="0" layoutInCell="1" allowOverlap="1" wp14:anchorId="3D5D9DCB" wp14:editId="4B7B521B">
                <wp:simplePos x="0" y="0"/>
                <wp:positionH relativeFrom="column">
                  <wp:posOffset>5490940</wp:posOffset>
                </wp:positionH>
                <wp:positionV relativeFrom="paragraph">
                  <wp:posOffset>1001887</wp:posOffset>
                </wp:positionV>
                <wp:extent cx="1068070" cy="290830"/>
                <wp:effectExtent l="0" t="0" r="0" b="0"/>
                <wp:wrapNone/>
                <wp:docPr id="1445937386" name="Text Box 314">
                  <a:extLst xmlns:a="http://schemas.openxmlformats.org/drawingml/2006/main">
                    <a:ext uri="{FF2B5EF4-FFF2-40B4-BE49-F238E27FC236}">
                      <a16:creationId xmlns:a16="http://schemas.microsoft.com/office/drawing/2014/main" id="{00000000-0008-0000-2D00-000006000000}"/>
                    </a:ext>
                  </a:extLst>
                </wp:docPr>
                <wp:cNvGraphicFramePr/>
                <a:graphic xmlns:a="http://schemas.openxmlformats.org/drawingml/2006/main">
                  <a:graphicData uri="http://schemas.microsoft.com/office/word/2010/wordprocessingShape">
                    <wps:wsp>
                      <wps:cNvSpPr txBox="1"/>
                      <wps:spPr>
                        <a:xfrm>
                          <a:off x="0" y="0"/>
                          <a:ext cx="1068070" cy="290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53F9E" w14:textId="77777777" w:rsidR="00923A75" w:rsidRDefault="00923A75" w:rsidP="00774946">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6B96813D" w14:textId="77777777" w:rsidR="00923A75" w:rsidRDefault="00923A75" w:rsidP="00774946">
                            <w:pPr>
                              <w:pStyle w:val="NormalWeb"/>
                              <w:spacing w:before="0" w:beforeAutospacing="0" w:after="0" w:afterAutospacing="0"/>
                              <w:jc w:val="right"/>
                            </w:pPr>
                            <w:r>
                              <w:rPr>
                                <w:rFonts w:ascii="GHEA Grapalat" w:hAnsi="GHEA Grapalat" w:cs="Calibri"/>
                                <w:i/>
                                <w:iCs/>
                                <w:color w:val="000000" w:themeColor="dark1"/>
                                <w:sz w:val="14"/>
                                <w:szCs w:val="14"/>
                              </w:rPr>
                              <w:t> </w:t>
                            </w:r>
                          </w:p>
                          <w:p w14:paraId="07E8F022" w14:textId="77777777" w:rsidR="00923A75" w:rsidRDefault="00923A75" w:rsidP="00774946">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5D9DCB" id="_x0000_s1123" type="#_x0000_t202" style="position:absolute;left:0;text-align:left;margin-left:432.35pt;margin-top:78.9pt;width:84.1pt;height:22.9pt;z-index:25233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" filled="f" stroked="f" strokeweight=".5pt">
                <v:textbox>
                  <w:txbxContent>
                    <w:p w14:paraId="50F53F9E" w14:textId="77777777" w:rsidR="00923A75" w:rsidRDefault="00923A75" w:rsidP="00774946">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6B96813D" w14:textId="77777777" w:rsidR="00923A75" w:rsidRDefault="00923A75" w:rsidP="00774946">
                      <w:pPr>
                        <w:pStyle w:val="NormalWeb"/>
                        <w:spacing w:before="0" w:beforeAutospacing="0" w:after="0" w:afterAutospacing="0"/>
                        <w:jc w:val="right"/>
                      </w:pPr>
                      <w:r>
                        <w:rPr>
                          <w:rFonts w:ascii="GHEA Grapalat" w:hAnsi="GHEA Grapalat" w:cs="Calibri"/>
                          <w:i/>
                          <w:iCs/>
                          <w:color w:val="000000" w:themeColor="dark1"/>
                          <w:sz w:val="14"/>
                          <w:szCs w:val="14"/>
                        </w:rPr>
                        <w:t> </w:t>
                      </w:r>
                    </w:p>
                    <w:p w14:paraId="07E8F022" w14:textId="77777777" w:rsidR="00923A75" w:rsidRDefault="00923A75" w:rsidP="00774946">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p>
    <w:p w14:paraId="42EE27FF" w14:textId="77777777" w:rsidR="00DB37C1" w:rsidRPr="00D805D7" w:rsidRDefault="00DB37C1" w:rsidP="00D805D7">
      <w:pPr>
        <w:pageBreakBefore/>
        <w:spacing w:line="320" w:lineRule="atLeast"/>
        <w:jc w:val="both"/>
        <w:rPr>
          <w:rFonts w:ascii="GHEA Grapalat" w:eastAsia="Calibri" w:hAnsi="GHEA Grapalat"/>
          <w:b/>
          <w:bCs/>
          <w:color w:val="002060"/>
          <w:sz w:val="20"/>
          <w:szCs w:val="20"/>
          <w:lang w:val="hy-AM"/>
        </w:rPr>
      </w:pPr>
      <w:r w:rsidRPr="00D805D7">
        <w:rPr>
          <w:rFonts w:ascii="GHEA Grapalat" w:hAnsi="GHEA Grapalat" w:cs="GHEA Grapalat"/>
          <w:b/>
          <w:color w:val="002060"/>
          <w:spacing w:val="40"/>
          <w:sz w:val="22"/>
          <w:szCs w:val="22"/>
          <w:lang w:val="hy-AM"/>
        </w:rPr>
        <w:lastRenderedPageBreak/>
        <w:t>4.</w:t>
      </w:r>
      <w:r w:rsidR="00BA2A96" w:rsidRPr="00BA2A96">
        <w:rPr>
          <w:rFonts w:ascii="GHEA Grapalat" w:hAnsi="GHEA Grapalat"/>
          <w:b/>
          <w:color w:val="0070C0"/>
          <w:sz w:val="20"/>
          <w:szCs w:val="20"/>
        </w:rPr>
        <w:t xml:space="preserve"> </w:t>
      </w:r>
      <w:r w:rsidR="00BA2A96" w:rsidRPr="00BA2A96">
        <w:rPr>
          <w:rFonts w:ascii="GHEA Grapalat" w:hAnsi="GHEA Grapalat" w:cs="GHEA Grapalat"/>
          <w:b/>
          <w:color w:val="002060"/>
          <w:spacing w:val="40"/>
          <w:sz w:val="22"/>
          <w:szCs w:val="22"/>
          <w:lang w:val="hy-AM"/>
        </w:rPr>
        <w:t>SUMMING-UP</w:t>
      </w:r>
    </w:p>
    <w:p w14:paraId="4581442B" w14:textId="77777777" w:rsidR="00DB37C1" w:rsidRPr="00D805D7" w:rsidRDefault="00DB37C1" w:rsidP="0062444C">
      <w:pPr>
        <w:spacing w:line="320" w:lineRule="atLeast"/>
        <w:ind w:firstLine="284"/>
        <w:jc w:val="both"/>
        <w:rPr>
          <w:rFonts w:ascii="GHEA Grapalat" w:eastAsia="Calibri" w:hAnsi="GHEA Grapalat"/>
          <w:b/>
          <w:bCs/>
          <w:color w:val="002060"/>
          <w:sz w:val="20"/>
          <w:szCs w:val="20"/>
          <w:lang w:val="hy-AM"/>
        </w:rPr>
      </w:pPr>
    </w:p>
    <w:p w14:paraId="0B20F9FE" w14:textId="77777777" w:rsidR="0062444C" w:rsidRDefault="00BA2A96" w:rsidP="00BA2A96">
      <w:pPr>
        <w:spacing w:line="340" w:lineRule="atLeast"/>
        <w:ind w:firstLine="284"/>
        <w:rPr>
          <w:rFonts w:ascii="GHEA Grapalat" w:hAnsi="GHEA Grapalat"/>
          <w:sz w:val="20"/>
          <w:szCs w:val="20"/>
        </w:rPr>
      </w:pPr>
      <w:r w:rsidRPr="00BA2A96">
        <w:rPr>
          <w:rFonts w:ascii="GHEA Grapalat" w:hAnsi="GHEA Grapalat"/>
          <w:b/>
          <w:i/>
          <w:sz w:val="20"/>
          <w:szCs w:val="20"/>
        </w:rPr>
        <w:t>According to Q4 2020 monetary policy program, in the near future the 12-month inflation will approach and stabilize around the target,</w:t>
      </w:r>
      <w:r w:rsidRPr="00E228B7">
        <w:rPr>
          <w:rFonts w:ascii="GHEA Grapalat" w:hAnsi="GHEA Grapalat"/>
          <w:b/>
          <w:sz w:val="20"/>
          <w:szCs w:val="20"/>
        </w:rPr>
        <w:t xml:space="preserve"> </w:t>
      </w:r>
      <w:r w:rsidRPr="00E228B7">
        <w:rPr>
          <w:rFonts w:ascii="GHEA Grapalat" w:hAnsi="GHEA Grapalat"/>
          <w:sz w:val="20"/>
          <w:szCs w:val="20"/>
        </w:rPr>
        <w:t>driven by inflationary effects expected from the external sector, and on the other hand, private demand, now sluggish due to high uncertainties, will gradually restore, which will be facilitated in the short term by stimulative fiscal and monetary policy implementation. In light of expected economic developments, the monetary policy stance will need to be scaled down gradually in the medium term, while making sure the inflation stabilizes around the 4% target.</w:t>
      </w:r>
    </w:p>
    <w:p w14:paraId="0B234CFC" w14:textId="77777777" w:rsidR="00311E2F" w:rsidRPr="00BA2A96" w:rsidRDefault="00BA2A96" w:rsidP="00BA2A96">
      <w:pPr>
        <w:spacing w:before="120" w:line="340" w:lineRule="atLeast"/>
        <w:ind w:firstLine="284"/>
        <w:rPr>
          <w:rFonts w:ascii="GHEA Grapalat" w:hAnsi="GHEA Grapalat"/>
          <w:b/>
          <w:i/>
          <w:sz w:val="20"/>
          <w:szCs w:val="20"/>
        </w:rPr>
      </w:pPr>
      <w:r w:rsidRPr="00BA2A96">
        <w:rPr>
          <w:rFonts w:ascii="GHEA Grapalat" w:hAnsi="GHEA Grapalat"/>
          <w:b/>
          <w:i/>
          <w:sz w:val="20"/>
          <w:szCs w:val="20"/>
        </w:rPr>
        <w:t xml:space="preserve">In the forecast horizon, risks that inflation would deviate from the projection path are generally balanced, and in the short run they trend upside, however. </w:t>
      </w:r>
      <w:r w:rsidRPr="00BA2A96">
        <w:rPr>
          <w:rFonts w:ascii="GHEA Grapalat" w:hAnsi="GHEA Grapalat"/>
          <w:sz w:val="20"/>
          <w:szCs w:val="20"/>
        </w:rPr>
        <w:t>The CBA is monitoring these risks and stands ready to react should they emerge, while maintaining price stability in the Republic of Armenia.</w:t>
      </w:r>
    </w:p>
    <w:p w14:paraId="644D0C81" w14:textId="77777777" w:rsidR="00311E2F" w:rsidRDefault="00311E2F" w:rsidP="00384C66">
      <w:pPr>
        <w:autoSpaceDE w:val="0"/>
        <w:autoSpaceDN w:val="0"/>
        <w:adjustRightInd w:val="0"/>
        <w:spacing w:line="290" w:lineRule="atLeast"/>
        <w:jc w:val="both"/>
        <w:rPr>
          <w:rFonts w:ascii="GHEA Grapalat" w:hAnsi="GHEA Grapalat"/>
          <w:b/>
          <w:color w:val="1F497D"/>
          <w:spacing w:val="20"/>
          <w:sz w:val="20"/>
          <w:szCs w:val="20"/>
          <w:lang w:val="es-AR"/>
        </w:rPr>
      </w:pPr>
    </w:p>
    <w:p w14:paraId="7AE58A19" w14:textId="77777777" w:rsidR="00311E2F" w:rsidRDefault="00311E2F" w:rsidP="00384C66">
      <w:pPr>
        <w:autoSpaceDE w:val="0"/>
        <w:autoSpaceDN w:val="0"/>
        <w:adjustRightInd w:val="0"/>
        <w:spacing w:line="290" w:lineRule="atLeast"/>
        <w:jc w:val="both"/>
        <w:rPr>
          <w:rFonts w:ascii="GHEA Grapalat" w:hAnsi="GHEA Grapalat"/>
          <w:b/>
          <w:color w:val="1F497D"/>
          <w:spacing w:val="20"/>
          <w:sz w:val="20"/>
          <w:szCs w:val="20"/>
          <w:lang w:val="es-AR"/>
        </w:rPr>
      </w:pPr>
    </w:p>
    <w:p w14:paraId="52EFEE19" w14:textId="77777777" w:rsidR="00311E2F" w:rsidRDefault="00311E2F" w:rsidP="00384C66">
      <w:pPr>
        <w:autoSpaceDE w:val="0"/>
        <w:autoSpaceDN w:val="0"/>
        <w:adjustRightInd w:val="0"/>
        <w:spacing w:line="290" w:lineRule="atLeast"/>
        <w:jc w:val="both"/>
        <w:rPr>
          <w:rFonts w:ascii="GHEA Grapalat" w:hAnsi="GHEA Grapalat"/>
          <w:b/>
          <w:color w:val="1F497D"/>
          <w:spacing w:val="20"/>
          <w:sz w:val="20"/>
          <w:szCs w:val="20"/>
          <w:lang w:val="es-AR"/>
        </w:rPr>
      </w:pPr>
    </w:p>
    <w:p w14:paraId="598E093A" w14:textId="77777777" w:rsidR="00311E2F" w:rsidRDefault="00311E2F" w:rsidP="00384C66">
      <w:pPr>
        <w:autoSpaceDE w:val="0"/>
        <w:autoSpaceDN w:val="0"/>
        <w:adjustRightInd w:val="0"/>
        <w:spacing w:line="290" w:lineRule="atLeast"/>
        <w:jc w:val="both"/>
        <w:rPr>
          <w:rFonts w:ascii="GHEA Grapalat" w:hAnsi="GHEA Grapalat"/>
          <w:b/>
          <w:color w:val="1F497D"/>
          <w:spacing w:val="20"/>
          <w:sz w:val="20"/>
          <w:szCs w:val="20"/>
          <w:lang w:val="es-AR"/>
        </w:rPr>
      </w:pPr>
    </w:p>
    <w:p w14:paraId="3904CF3C" w14:textId="77777777" w:rsidR="00311E2F" w:rsidRDefault="00311E2F" w:rsidP="00384C66">
      <w:pPr>
        <w:autoSpaceDE w:val="0"/>
        <w:autoSpaceDN w:val="0"/>
        <w:adjustRightInd w:val="0"/>
        <w:spacing w:line="290" w:lineRule="atLeast"/>
        <w:jc w:val="both"/>
        <w:rPr>
          <w:rFonts w:ascii="GHEA Grapalat" w:hAnsi="GHEA Grapalat"/>
          <w:b/>
          <w:color w:val="1F497D"/>
          <w:spacing w:val="20"/>
          <w:sz w:val="20"/>
          <w:szCs w:val="20"/>
          <w:lang w:val="es-AR"/>
        </w:rPr>
      </w:pPr>
    </w:p>
    <w:p w14:paraId="088F107C" w14:textId="77777777" w:rsidR="00311E2F" w:rsidRDefault="00311E2F" w:rsidP="00384C66">
      <w:pPr>
        <w:autoSpaceDE w:val="0"/>
        <w:autoSpaceDN w:val="0"/>
        <w:adjustRightInd w:val="0"/>
        <w:spacing w:line="290" w:lineRule="atLeast"/>
        <w:jc w:val="both"/>
        <w:rPr>
          <w:rFonts w:ascii="GHEA Grapalat" w:hAnsi="GHEA Grapalat"/>
          <w:b/>
          <w:color w:val="1F497D"/>
          <w:spacing w:val="20"/>
          <w:sz w:val="20"/>
          <w:szCs w:val="20"/>
          <w:lang w:val="es-AR"/>
        </w:rPr>
      </w:pPr>
    </w:p>
    <w:p w14:paraId="737816CC" w14:textId="77777777" w:rsidR="00384C66" w:rsidRDefault="00384C66" w:rsidP="00384C66">
      <w:pPr>
        <w:autoSpaceDE w:val="0"/>
        <w:autoSpaceDN w:val="0"/>
        <w:adjustRightInd w:val="0"/>
        <w:spacing w:line="290" w:lineRule="atLeast"/>
        <w:jc w:val="both"/>
        <w:rPr>
          <w:rFonts w:ascii="GHEA Grapalat" w:hAnsi="GHEA Grapalat"/>
          <w:b/>
          <w:color w:val="1F497D"/>
          <w:spacing w:val="20"/>
          <w:sz w:val="20"/>
          <w:szCs w:val="20"/>
          <w:lang w:val="es-AR"/>
        </w:rPr>
      </w:pPr>
    </w:p>
    <w:p w14:paraId="610F8153" w14:textId="77777777" w:rsidR="00384C66" w:rsidRDefault="00384C66" w:rsidP="00384C66">
      <w:pPr>
        <w:autoSpaceDE w:val="0"/>
        <w:autoSpaceDN w:val="0"/>
        <w:adjustRightInd w:val="0"/>
        <w:jc w:val="both"/>
        <w:rPr>
          <w:rFonts w:ascii="GHEA Grapalat" w:hAnsi="GHEA Grapalat"/>
          <w:b/>
          <w:color w:val="1F497D"/>
          <w:spacing w:val="20"/>
          <w:sz w:val="6"/>
          <w:szCs w:val="20"/>
          <w:lang w:val="es-AR"/>
        </w:rPr>
      </w:pPr>
    </w:p>
    <w:p w14:paraId="2AE138AD"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1D48116D"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70D14E7F"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28BD5E6A"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03DBE127"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25594413"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6C955B80"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38E42C18"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247C7275"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553FAEE5"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07257078"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425866F0"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5471D9A1"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2EB6EA87"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3A500C3E"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2BF28024"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112AA1D9"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2B8FC139"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44F474CF"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7131FF84"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26244E63"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59DFE0F0"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7CC54122"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3660AF69"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363624F0"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5633E434"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1FC670A4"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1ADBFD93"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049BBA83"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654ED95A"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1CF54084"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07B8D43C"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58B2B1D3"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5A5CD60D"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368C87DD"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48450CA4"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1C02C3E0"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3121291D"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603314FA"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22B893B0"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1E068AC0"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7C05A9FC"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00571845"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284ABBF3"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56192B8D"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1EA89305"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441CF5A4"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260871B7"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2CFF4ADB"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58E77113"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41E9C49D"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4028854A"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6D8E41F2"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0584C77F"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51E5F9E0"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7EAFDCB0"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3BB255BB"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438FC245"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7D1CBB03"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523F5C26"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63BEF399"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2F940D99"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5DDA7854"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21470EE0"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3E12717B"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649847CF" w14:textId="77777777" w:rsidR="003B17AC" w:rsidRDefault="003B17AC" w:rsidP="00384C66">
      <w:pPr>
        <w:autoSpaceDE w:val="0"/>
        <w:autoSpaceDN w:val="0"/>
        <w:adjustRightInd w:val="0"/>
        <w:jc w:val="both"/>
        <w:rPr>
          <w:rFonts w:ascii="GHEA Grapalat" w:hAnsi="GHEA Grapalat"/>
          <w:b/>
          <w:color w:val="1F497D"/>
          <w:spacing w:val="20"/>
          <w:sz w:val="6"/>
          <w:szCs w:val="20"/>
          <w:lang w:val="es-AR"/>
        </w:rPr>
      </w:pPr>
    </w:p>
    <w:p w14:paraId="4107BF05" w14:textId="77777777" w:rsidR="003B17AC" w:rsidRDefault="00BA2A96" w:rsidP="00BA2A96">
      <w:pPr>
        <w:pageBreakBefore/>
        <w:spacing w:before="120" w:line="276" w:lineRule="auto"/>
        <w:jc w:val="center"/>
        <w:outlineLvl w:val="0"/>
        <w:rPr>
          <w:rFonts w:ascii="GHEA Grapalat" w:hAnsi="GHEA Grapalat" w:cs="Sylfaen"/>
          <w:b/>
          <w:color w:val="002060"/>
          <w:sz w:val="20"/>
          <w:szCs w:val="20"/>
          <w:lang w:val="hy-AM"/>
        </w:rPr>
      </w:pPr>
      <w:r w:rsidRPr="00BA2A96">
        <w:rPr>
          <w:rFonts w:ascii="GHEA Grapalat" w:hAnsi="GHEA Grapalat" w:cs="Sylfaen"/>
          <w:b/>
          <w:color w:val="002060"/>
          <w:sz w:val="20"/>
          <w:szCs w:val="20"/>
          <w:lang w:val="hy-AM"/>
        </w:rPr>
        <w:lastRenderedPageBreak/>
        <w:t>BOARD MEETING OF THE CBA</w:t>
      </w:r>
    </w:p>
    <w:p w14:paraId="6137EF17" w14:textId="77777777" w:rsidR="00BA2A96" w:rsidRPr="00BA2A96" w:rsidRDefault="00BA2A96" w:rsidP="00BA2A96">
      <w:pPr>
        <w:spacing w:before="120" w:line="276" w:lineRule="auto"/>
        <w:jc w:val="center"/>
        <w:outlineLvl w:val="0"/>
        <w:rPr>
          <w:rFonts w:ascii="GHEA Grapalat" w:hAnsi="GHEA Grapalat" w:cs="Sylfaen"/>
          <w:b/>
          <w:color w:val="002060"/>
          <w:sz w:val="20"/>
          <w:szCs w:val="20"/>
          <w:lang w:val="hy-AM"/>
        </w:rPr>
      </w:pPr>
    </w:p>
    <w:p w14:paraId="39DC421D" w14:textId="77777777" w:rsidR="00BA2A96" w:rsidRPr="00BA2A96" w:rsidRDefault="00BA2A96" w:rsidP="00BA2A96">
      <w:pPr>
        <w:spacing w:before="120" w:line="276" w:lineRule="auto"/>
        <w:jc w:val="center"/>
        <w:outlineLvl w:val="0"/>
        <w:rPr>
          <w:rFonts w:ascii="GHEA Grapalat" w:hAnsi="GHEA Grapalat" w:cs="Sylfaen"/>
          <w:b/>
          <w:color w:val="002060"/>
          <w:sz w:val="20"/>
          <w:szCs w:val="20"/>
          <w:lang w:val="hy-AM"/>
        </w:rPr>
      </w:pPr>
      <w:r w:rsidRPr="00BA2A96">
        <w:rPr>
          <w:rFonts w:ascii="GHEA Grapalat" w:hAnsi="GHEA Grapalat" w:cs="Sylfaen"/>
          <w:b/>
          <w:color w:val="002060"/>
          <w:sz w:val="20"/>
          <w:szCs w:val="20"/>
          <w:lang w:val="hy-AM"/>
        </w:rPr>
        <w:t>MINUTES</w:t>
      </w:r>
    </w:p>
    <w:p w14:paraId="51E11692" w14:textId="77777777" w:rsidR="003B17AC" w:rsidRPr="00D805D7" w:rsidRDefault="00BA2A96" w:rsidP="00BA2A96">
      <w:pPr>
        <w:spacing w:before="120" w:line="276" w:lineRule="auto"/>
        <w:jc w:val="center"/>
        <w:outlineLvl w:val="0"/>
        <w:rPr>
          <w:rFonts w:ascii="GHEA Grapalat" w:hAnsi="GHEA Grapalat" w:cs="Sylfaen"/>
          <w:b/>
          <w:color w:val="002060"/>
          <w:sz w:val="20"/>
          <w:szCs w:val="20"/>
          <w:lang w:val="hy-AM"/>
        </w:rPr>
      </w:pPr>
      <w:r w:rsidRPr="00BA2A96">
        <w:rPr>
          <w:rFonts w:ascii="GHEA Grapalat" w:hAnsi="GHEA Grapalat" w:cs="Sylfaen"/>
          <w:b/>
          <w:color w:val="002060"/>
          <w:sz w:val="20"/>
          <w:szCs w:val="20"/>
          <w:lang w:val="hy-AM"/>
        </w:rPr>
        <w:t>(15.12.2020)</w:t>
      </w:r>
    </w:p>
    <w:p w14:paraId="432BB62E" w14:textId="77777777" w:rsidR="003B17AC" w:rsidRDefault="003B17AC" w:rsidP="003B17AC">
      <w:pPr>
        <w:spacing w:line="300" w:lineRule="atLeast"/>
        <w:ind w:firstLine="720"/>
        <w:jc w:val="center"/>
        <w:rPr>
          <w:rFonts w:ascii="GHEA Grapalat" w:hAnsi="GHEA Grapalat"/>
          <w:b/>
          <w:sz w:val="26"/>
          <w:szCs w:val="20"/>
          <w:lang w:val="hy-AM"/>
        </w:rPr>
      </w:pPr>
    </w:p>
    <w:p w14:paraId="7EF8E610" w14:textId="77777777" w:rsidR="003B17AC" w:rsidRPr="004129BF" w:rsidRDefault="003B17AC" w:rsidP="003B17AC">
      <w:pPr>
        <w:spacing w:line="300" w:lineRule="atLeast"/>
        <w:ind w:firstLine="720"/>
        <w:jc w:val="center"/>
        <w:rPr>
          <w:rFonts w:ascii="GHEA Grapalat" w:hAnsi="GHEA Grapalat"/>
          <w:b/>
          <w:sz w:val="34"/>
          <w:szCs w:val="20"/>
          <w:lang w:val="hy-AM"/>
        </w:rPr>
      </w:pPr>
    </w:p>
    <w:p w14:paraId="2D9EEE79" w14:textId="77777777" w:rsidR="003B17AC" w:rsidRPr="00BA2A96" w:rsidRDefault="00BA2A96" w:rsidP="00BA2A96">
      <w:pPr>
        <w:spacing w:line="276" w:lineRule="auto"/>
        <w:jc w:val="center"/>
        <w:rPr>
          <w:rFonts w:ascii="GHEA Grapalat" w:hAnsi="GHEA Grapalat"/>
          <w:b/>
          <w:bCs/>
          <w:sz w:val="20"/>
          <w:szCs w:val="20"/>
          <w:lang w:val="hy-AM"/>
        </w:rPr>
      </w:pPr>
      <w:proofErr w:type="spellStart"/>
      <w:r w:rsidRPr="00BA2A96">
        <w:rPr>
          <w:rFonts w:ascii="GHEA Grapalat" w:hAnsi="GHEA Grapalat"/>
          <w:b/>
          <w:bCs/>
          <w:sz w:val="20"/>
          <w:szCs w:val="20"/>
          <w:lang w:val="hy-AM"/>
        </w:rPr>
        <w:t>On</w:t>
      </w:r>
      <w:proofErr w:type="spellEnd"/>
      <w:r w:rsidRPr="00BA2A96">
        <w:rPr>
          <w:rFonts w:ascii="GHEA Grapalat" w:hAnsi="GHEA Grapalat"/>
          <w:b/>
          <w:bCs/>
          <w:sz w:val="20"/>
          <w:szCs w:val="20"/>
          <w:lang w:val="hy-AM"/>
        </w:rPr>
        <w:t xml:space="preserve"> </w:t>
      </w:r>
      <w:proofErr w:type="spellStart"/>
      <w:r w:rsidRPr="00BA2A96">
        <w:rPr>
          <w:rFonts w:ascii="GHEA Grapalat" w:hAnsi="GHEA Grapalat"/>
          <w:b/>
          <w:bCs/>
          <w:sz w:val="20"/>
          <w:szCs w:val="20"/>
          <w:lang w:val="hy-AM"/>
        </w:rPr>
        <w:t>the</w:t>
      </w:r>
      <w:proofErr w:type="spellEnd"/>
      <w:r w:rsidRPr="00BA2A96">
        <w:rPr>
          <w:rFonts w:ascii="GHEA Grapalat" w:hAnsi="GHEA Grapalat"/>
          <w:b/>
          <w:bCs/>
          <w:sz w:val="20"/>
          <w:szCs w:val="20"/>
          <w:lang w:val="hy-AM"/>
        </w:rPr>
        <w:t xml:space="preserve"> </w:t>
      </w:r>
      <w:proofErr w:type="spellStart"/>
      <w:r w:rsidRPr="00BA2A96">
        <w:rPr>
          <w:rFonts w:ascii="GHEA Grapalat" w:hAnsi="GHEA Grapalat"/>
          <w:b/>
          <w:bCs/>
          <w:sz w:val="20"/>
          <w:szCs w:val="20"/>
          <w:lang w:val="hy-AM"/>
        </w:rPr>
        <w:t>Refinancing</w:t>
      </w:r>
      <w:proofErr w:type="spellEnd"/>
      <w:r w:rsidRPr="00BA2A96">
        <w:rPr>
          <w:rFonts w:ascii="GHEA Grapalat" w:hAnsi="GHEA Grapalat"/>
          <w:b/>
          <w:bCs/>
          <w:sz w:val="20"/>
          <w:szCs w:val="20"/>
          <w:lang w:val="hy-AM"/>
        </w:rPr>
        <w:t xml:space="preserve"> </w:t>
      </w:r>
      <w:proofErr w:type="spellStart"/>
      <w:r w:rsidRPr="00BA2A96">
        <w:rPr>
          <w:rFonts w:ascii="GHEA Grapalat" w:hAnsi="GHEA Grapalat"/>
          <w:b/>
          <w:bCs/>
          <w:sz w:val="20"/>
          <w:szCs w:val="20"/>
          <w:lang w:val="hy-AM"/>
        </w:rPr>
        <w:t>Rate</w:t>
      </w:r>
      <w:proofErr w:type="spellEnd"/>
      <w:r w:rsidR="003B17AC" w:rsidRPr="00BA2A96">
        <w:rPr>
          <w:rFonts w:ascii="GHEA Grapalat" w:hAnsi="GHEA Grapalat"/>
          <w:b/>
          <w:bCs/>
          <w:sz w:val="20"/>
          <w:szCs w:val="20"/>
          <w:lang w:val="hy-AM"/>
        </w:rPr>
        <w:t xml:space="preserve"> </w:t>
      </w:r>
    </w:p>
    <w:p w14:paraId="452F58C5" w14:textId="77777777" w:rsidR="003B17AC" w:rsidRPr="00BA2A96" w:rsidRDefault="003B17AC" w:rsidP="00BA2A96">
      <w:pPr>
        <w:spacing w:line="276" w:lineRule="auto"/>
        <w:jc w:val="center"/>
        <w:rPr>
          <w:rFonts w:ascii="GHEA Grapalat" w:hAnsi="GHEA Grapalat"/>
          <w:b/>
          <w:bCs/>
          <w:sz w:val="20"/>
          <w:szCs w:val="20"/>
          <w:lang w:val="hy-AM"/>
        </w:rPr>
      </w:pPr>
    </w:p>
    <w:p w14:paraId="446D5BFA" w14:textId="77777777" w:rsidR="00F77085" w:rsidRDefault="00BA2A96" w:rsidP="00BA2A96">
      <w:pPr>
        <w:spacing w:line="276" w:lineRule="auto"/>
        <w:jc w:val="center"/>
        <w:rPr>
          <w:rFonts w:ascii="GHEA Grapalat" w:hAnsi="GHEA Grapalat"/>
          <w:b/>
          <w:bCs/>
          <w:sz w:val="20"/>
          <w:szCs w:val="20"/>
          <w:lang w:val="hy-AM"/>
        </w:rPr>
      </w:pPr>
      <w:proofErr w:type="spellStart"/>
      <w:r w:rsidRPr="00BA2A96">
        <w:rPr>
          <w:rFonts w:ascii="GHEA Grapalat" w:hAnsi="GHEA Grapalat"/>
          <w:b/>
          <w:bCs/>
          <w:sz w:val="20"/>
          <w:szCs w:val="20"/>
          <w:lang w:val="hy-AM"/>
        </w:rPr>
        <w:t>The</w:t>
      </w:r>
      <w:proofErr w:type="spellEnd"/>
      <w:r w:rsidRPr="00BA2A96">
        <w:rPr>
          <w:rFonts w:ascii="GHEA Grapalat" w:hAnsi="GHEA Grapalat"/>
          <w:b/>
          <w:bCs/>
          <w:sz w:val="20"/>
          <w:szCs w:val="20"/>
          <w:lang w:val="hy-AM"/>
        </w:rPr>
        <w:t xml:space="preserve"> CBA </w:t>
      </w:r>
      <w:proofErr w:type="spellStart"/>
      <w:r w:rsidRPr="00BA2A96">
        <w:rPr>
          <w:rFonts w:ascii="GHEA Grapalat" w:hAnsi="GHEA Grapalat"/>
          <w:b/>
          <w:bCs/>
          <w:sz w:val="20"/>
          <w:szCs w:val="20"/>
          <w:lang w:val="hy-AM"/>
        </w:rPr>
        <w:t>Board</w:t>
      </w:r>
      <w:proofErr w:type="spellEnd"/>
      <w:r w:rsidRPr="00BA2A96">
        <w:rPr>
          <w:rFonts w:ascii="GHEA Grapalat" w:hAnsi="GHEA Grapalat"/>
          <w:b/>
          <w:bCs/>
          <w:sz w:val="20"/>
          <w:szCs w:val="20"/>
          <w:lang w:val="hy-AM"/>
        </w:rPr>
        <w:t xml:space="preserve"> </w:t>
      </w:r>
      <w:proofErr w:type="spellStart"/>
      <w:r w:rsidRPr="00BA2A96">
        <w:rPr>
          <w:rFonts w:ascii="GHEA Grapalat" w:hAnsi="GHEA Grapalat"/>
          <w:b/>
          <w:bCs/>
          <w:sz w:val="20"/>
          <w:szCs w:val="20"/>
          <w:lang w:val="hy-AM"/>
        </w:rPr>
        <w:t>Meeting</w:t>
      </w:r>
      <w:proofErr w:type="spellEnd"/>
      <w:r w:rsidRPr="00BA2A96">
        <w:rPr>
          <w:rFonts w:ascii="GHEA Grapalat" w:hAnsi="GHEA Grapalat"/>
          <w:b/>
          <w:bCs/>
          <w:sz w:val="20"/>
          <w:szCs w:val="20"/>
          <w:lang w:val="hy-AM"/>
        </w:rPr>
        <w:t xml:space="preserve"> of </w:t>
      </w:r>
      <w:proofErr w:type="spellStart"/>
      <w:r w:rsidRPr="00BA2A96">
        <w:rPr>
          <w:rFonts w:ascii="GHEA Grapalat" w:hAnsi="GHEA Grapalat"/>
          <w:b/>
          <w:bCs/>
          <w:sz w:val="20"/>
          <w:szCs w:val="20"/>
          <w:lang w:val="hy-AM"/>
        </w:rPr>
        <w:t>December</w:t>
      </w:r>
      <w:proofErr w:type="spellEnd"/>
      <w:r w:rsidRPr="00BA2A96">
        <w:rPr>
          <w:rFonts w:ascii="GHEA Grapalat" w:hAnsi="GHEA Grapalat"/>
          <w:b/>
          <w:bCs/>
          <w:sz w:val="20"/>
          <w:szCs w:val="20"/>
          <w:lang w:val="hy-AM"/>
        </w:rPr>
        <w:t xml:space="preserve"> 15, 2020 </w:t>
      </w:r>
      <w:proofErr w:type="spellStart"/>
      <w:r w:rsidRPr="00BA2A96">
        <w:rPr>
          <w:rFonts w:ascii="GHEA Grapalat" w:hAnsi="GHEA Grapalat"/>
          <w:b/>
          <w:bCs/>
          <w:sz w:val="20"/>
          <w:szCs w:val="20"/>
          <w:lang w:val="hy-AM"/>
        </w:rPr>
        <w:t>attended</w:t>
      </w:r>
      <w:proofErr w:type="spellEnd"/>
      <w:r w:rsidRPr="00BA2A96">
        <w:rPr>
          <w:rFonts w:ascii="GHEA Grapalat" w:hAnsi="GHEA Grapalat"/>
          <w:b/>
          <w:bCs/>
          <w:sz w:val="20"/>
          <w:szCs w:val="20"/>
          <w:lang w:val="hy-AM"/>
        </w:rPr>
        <w:t xml:space="preserve"> </w:t>
      </w:r>
      <w:proofErr w:type="spellStart"/>
      <w:r w:rsidRPr="00BA2A96">
        <w:rPr>
          <w:rFonts w:ascii="GHEA Grapalat" w:hAnsi="GHEA Grapalat"/>
          <w:b/>
          <w:bCs/>
          <w:sz w:val="20"/>
          <w:szCs w:val="20"/>
          <w:lang w:val="hy-AM"/>
        </w:rPr>
        <w:t>by</w:t>
      </w:r>
      <w:proofErr w:type="spellEnd"/>
      <w:r w:rsidRPr="00BA2A96">
        <w:rPr>
          <w:rFonts w:ascii="GHEA Grapalat" w:hAnsi="GHEA Grapalat"/>
          <w:b/>
          <w:bCs/>
          <w:sz w:val="20"/>
          <w:szCs w:val="20"/>
          <w:lang w:val="hy-AM"/>
        </w:rPr>
        <w:t xml:space="preserve"> </w:t>
      </w:r>
      <w:proofErr w:type="spellStart"/>
      <w:r w:rsidRPr="00BA2A96">
        <w:rPr>
          <w:rFonts w:ascii="GHEA Grapalat" w:hAnsi="GHEA Grapalat"/>
          <w:b/>
          <w:bCs/>
          <w:sz w:val="20"/>
          <w:szCs w:val="20"/>
          <w:lang w:val="hy-AM"/>
        </w:rPr>
        <w:t>Governor</w:t>
      </w:r>
      <w:proofErr w:type="spellEnd"/>
      <w:r w:rsidRPr="00BA2A96">
        <w:rPr>
          <w:rFonts w:ascii="GHEA Grapalat" w:hAnsi="GHEA Grapalat"/>
          <w:b/>
          <w:bCs/>
          <w:sz w:val="20"/>
          <w:szCs w:val="20"/>
          <w:lang w:val="hy-AM"/>
        </w:rPr>
        <w:t xml:space="preserve"> M. Galstyan, </w:t>
      </w:r>
      <w:proofErr w:type="spellStart"/>
      <w:r w:rsidRPr="00BA2A96">
        <w:rPr>
          <w:rFonts w:ascii="GHEA Grapalat" w:hAnsi="GHEA Grapalat"/>
          <w:b/>
          <w:bCs/>
          <w:sz w:val="20"/>
          <w:szCs w:val="20"/>
          <w:lang w:val="hy-AM"/>
        </w:rPr>
        <w:t>Deputy</w:t>
      </w:r>
      <w:proofErr w:type="spellEnd"/>
      <w:r w:rsidRPr="00BA2A96">
        <w:rPr>
          <w:rFonts w:ascii="GHEA Grapalat" w:hAnsi="GHEA Grapalat"/>
          <w:b/>
          <w:bCs/>
          <w:sz w:val="20"/>
          <w:szCs w:val="20"/>
          <w:lang w:val="hy-AM"/>
        </w:rPr>
        <w:t xml:space="preserve"> </w:t>
      </w:r>
      <w:proofErr w:type="spellStart"/>
      <w:r w:rsidRPr="00BA2A96">
        <w:rPr>
          <w:rFonts w:ascii="GHEA Grapalat" w:hAnsi="GHEA Grapalat"/>
          <w:b/>
          <w:bCs/>
          <w:sz w:val="20"/>
          <w:szCs w:val="20"/>
          <w:lang w:val="hy-AM"/>
        </w:rPr>
        <w:t>Governors</w:t>
      </w:r>
      <w:proofErr w:type="spellEnd"/>
      <w:r w:rsidRPr="00BA2A96">
        <w:rPr>
          <w:rFonts w:ascii="GHEA Grapalat" w:hAnsi="GHEA Grapalat"/>
          <w:b/>
          <w:bCs/>
          <w:sz w:val="20"/>
          <w:szCs w:val="20"/>
          <w:lang w:val="hy-AM"/>
        </w:rPr>
        <w:t xml:space="preserve"> N. </w:t>
      </w:r>
      <w:proofErr w:type="spellStart"/>
      <w:r w:rsidRPr="00BA2A96">
        <w:rPr>
          <w:rFonts w:ascii="GHEA Grapalat" w:hAnsi="GHEA Grapalat"/>
          <w:b/>
          <w:bCs/>
          <w:sz w:val="20"/>
          <w:szCs w:val="20"/>
          <w:lang w:val="hy-AM"/>
        </w:rPr>
        <w:t>Yeritsyan</w:t>
      </w:r>
      <w:proofErr w:type="spellEnd"/>
      <w:r w:rsidRPr="00BA2A96">
        <w:rPr>
          <w:rFonts w:ascii="GHEA Grapalat" w:hAnsi="GHEA Grapalat"/>
          <w:b/>
          <w:bCs/>
          <w:sz w:val="20"/>
          <w:szCs w:val="20"/>
          <w:lang w:val="hy-AM"/>
        </w:rPr>
        <w:t xml:space="preserve"> </w:t>
      </w:r>
      <w:proofErr w:type="spellStart"/>
      <w:r w:rsidRPr="00BA2A96">
        <w:rPr>
          <w:rFonts w:ascii="GHEA Grapalat" w:hAnsi="GHEA Grapalat"/>
          <w:b/>
          <w:bCs/>
          <w:sz w:val="20"/>
          <w:szCs w:val="20"/>
          <w:lang w:val="hy-AM"/>
        </w:rPr>
        <w:t>and</w:t>
      </w:r>
      <w:proofErr w:type="spellEnd"/>
      <w:r w:rsidRPr="00BA2A96">
        <w:rPr>
          <w:rFonts w:ascii="GHEA Grapalat" w:hAnsi="GHEA Grapalat"/>
          <w:b/>
          <w:bCs/>
          <w:sz w:val="20"/>
          <w:szCs w:val="20"/>
          <w:lang w:val="hy-AM"/>
        </w:rPr>
        <w:t xml:space="preserve"> </w:t>
      </w:r>
      <w:r>
        <w:rPr>
          <w:rFonts w:ascii="GHEA Grapalat" w:hAnsi="GHEA Grapalat"/>
          <w:b/>
          <w:bCs/>
          <w:sz w:val="20"/>
          <w:szCs w:val="20"/>
        </w:rPr>
        <w:t xml:space="preserve">                     </w:t>
      </w:r>
      <w:r w:rsidRPr="00BA2A96">
        <w:rPr>
          <w:rFonts w:ascii="GHEA Grapalat" w:hAnsi="GHEA Grapalat"/>
          <w:b/>
          <w:bCs/>
          <w:sz w:val="20"/>
          <w:szCs w:val="20"/>
          <w:lang w:val="hy-AM"/>
        </w:rPr>
        <w:t xml:space="preserve">V. </w:t>
      </w:r>
      <w:proofErr w:type="spellStart"/>
      <w:r w:rsidRPr="00BA2A96">
        <w:rPr>
          <w:rFonts w:ascii="GHEA Grapalat" w:hAnsi="GHEA Grapalat"/>
          <w:b/>
          <w:bCs/>
          <w:sz w:val="20"/>
          <w:szCs w:val="20"/>
          <w:lang w:val="hy-AM"/>
        </w:rPr>
        <w:t>Abrahamyan</w:t>
      </w:r>
      <w:proofErr w:type="spellEnd"/>
      <w:r w:rsidRPr="00BA2A96">
        <w:rPr>
          <w:rFonts w:ascii="GHEA Grapalat" w:hAnsi="GHEA Grapalat"/>
          <w:b/>
          <w:bCs/>
          <w:sz w:val="20"/>
          <w:szCs w:val="20"/>
          <w:lang w:val="hy-AM"/>
        </w:rPr>
        <w:t xml:space="preserve">, </w:t>
      </w:r>
      <w:proofErr w:type="spellStart"/>
      <w:r w:rsidRPr="00BA2A96">
        <w:rPr>
          <w:rFonts w:ascii="GHEA Grapalat" w:hAnsi="GHEA Grapalat"/>
          <w:b/>
          <w:bCs/>
          <w:sz w:val="20"/>
          <w:szCs w:val="20"/>
          <w:lang w:val="hy-AM"/>
        </w:rPr>
        <w:t>and</w:t>
      </w:r>
      <w:proofErr w:type="spellEnd"/>
      <w:r w:rsidRPr="00BA2A96">
        <w:rPr>
          <w:rFonts w:ascii="GHEA Grapalat" w:hAnsi="GHEA Grapalat"/>
          <w:b/>
          <w:bCs/>
          <w:sz w:val="20"/>
          <w:szCs w:val="20"/>
          <w:lang w:val="hy-AM"/>
        </w:rPr>
        <w:t xml:space="preserve"> </w:t>
      </w:r>
      <w:proofErr w:type="spellStart"/>
      <w:r w:rsidRPr="00BA2A96">
        <w:rPr>
          <w:rFonts w:ascii="GHEA Grapalat" w:hAnsi="GHEA Grapalat"/>
          <w:b/>
          <w:bCs/>
          <w:sz w:val="20"/>
          <w:szCs w:val="20"/>
          <w:lang w:val="hy-AM"/>
        </w:rPr>
        <w:t>Board</w:t>
      </w:r>
      <w:proofErr w:type="spellEnd"/>
      <w:r w:rsidRPr="00BA2A96">
        <w:rPr>
          <w:rFonts w:ascii="GHEA Grapalat" w:hAnsi="GHEA Grapalat"/>
          <w:b/>
          <w:bCs/>
          <w:sz w:val="20"/>
          <w:szCs w:val="20"/>
          <w:lang w:val="hy-AM"/>
        </w:rPr>
        <w:t xml:space="preserve"> </w:t>
      </w:r>
      <w:proofErr w:type="spellStart"/>
      <w:r w:rsidRPr="00BA2A96">
        <w:rPr>
          <w:rFonts w:ascii="GHEA Grapalat" w:hAnsi="GHEA Grapalat"/>
          <w:b/>
          <w:bCs/>
          <w:sz w:val="20"/>
          <w:szCs w:val="20"/>
          <w:lang w:val="hy-AM"/>
        </w:rPr>
        <w:t>Members</w:t>
      </w:r>
      <w:proofErr w:type="spellEnd"/>
      <w:r w:rsidRPr="00BA2A96">
        <w:rPr>
          <w:rFonts w:ascii="GHEA Grapalat" w:hAnsi="GHEA Grapalat"/>
          <w:b/>
          <w:bCs/>
          <w:sz w:val="20"/>
          <w:szCs w:val="20"/>
          <w:lang w:val="hy-AM"/>
        </w:rPr>
        <w:t xml:space="preserve"> H. Ghahramanyan, </w:t>
      </w:r>
      <w:r>
        <w:rPr>
          <w:rFonts w:ascii="GHEA Grapalat" w:hAnsi="GHEA Grapalat"/>
          <w:b/>
          <w:bCs/>
          <w:sz w:val="20"/>
          <w:szCs w:val="20"/>
        </w:rPr>
        <w:t xml:space="preserve">                      </w:t>
      </w:r>
      <w:r w:rsidRPr="00BA2A96">
        <w:rPr>
          <w:rFonts w:ascii="GHEA Grapalat" w:hAnsi="GHEA Grapalat"/>
          <w:b/>
          <w:bCs/>
          <w:sz w:val="20"/>
          <w:szCs w:val="20"/>
          <w:lang w:val="hy-AM"/>
        </w:rPr>
        <w:t xml:space="preserve">A. </w:t>
      </w:r>
      <w:proofErr w:type="spellStart"/>
      <w:r w:rsidRPr="00BA2A96">
        <w:rPr>
          <w:rFonts w:ascii="GHEA Grapalat" w:hAnsi="GHEA Grapalat"/>
          <w:b/>
          <w:bCs/>
          <w:sz w:val="20"/>
          <w:szCs w:val="20"/>
          <w:lang w:val="hy-AM"/>
        </w:rPr>
        <w:t>Darbinyan</w:t>
      </w:r>
      <w:proofErr w:type="spellEnd"/>
      <w:r w:rsidRPr="00BA2A96">
        <w:rPr>
          <w:rFonts w:ascii="GHEA Grapalat" w:hAnsi="GHEA Grapalat"/>
          <w:b/>
          <w:bCs/>
          <w:sz w:val="20"/>
          <w:szCs w:val="20"/>
          <w:lang w:val="hy-AM"/>
        </w:rPr>
        <w:t xml:space="preserve">, A. Stepanyan, O. </w:t>
      </w:r>
      <w:proofErr w:type="spellStart"/>
      <w:r w:rsidRPr="00BA2A96">
        <w:rPr>
          <w:rFonts w:ascii="GHEA Grapalat" w:hAnsi="GHEA Grapalat"/>
          <w:b/>
          <w:bCs/>
          <w:sz w:val="20"/>
          <w:szCs w:val="20"/>
          <w:lang w:val="hy-AM"/>
        </w:rPr>
        <w:t>Aghasyan</w:t>
      </w:r>
      <w:proofErr w:type="spellEnd"/>
      <w:r w:rsidRPr="00BA2A96">
        <w:rPr>
          <w:rFonts w:ascii="GHEA Grapalat" w:hAnsi="GHEA Grapalat"/>
          <w:b/>
          <w:bCs/>
          <w:sz w:val="20"/>
          <w:szCs w:val="20"/>
          <w:lang w:val="hy-AM"/>
        </w:rPr>
        <w:t xml:space="preserve">, </w:t>
      </w:r>
      <w:proofErr w:type="spellStart"/>
      <w:r w:rsidRPr="00BA2A96">
        <w:rPr>
          <w:rFonts w:ascii="GHEA Grapalat" w:hAnsi="GHEA Grapalat"/>
          <w:b/>
          <w:bCs/>
          <w:sz w:val="20"/>
          <w:szCs w:val="20"/>
          <w:lang w:val="hy-AM"/>
        </w:rPr>
        <w:t>and</w:t>
      </w:r>
      <w:proofErr w:type="spellEnd"/>
      <w:r w:rsidRPr="00BA2A96">
        <w:rPr>
          <w:rFonts w:ascii="GHEA Grapalat" w:hAnsi="GHEA Grapalat"/>
          <w:b/>
          <w:bCs/>
          <w:sz w:val="20"/>
          <w:szCs w:val="20"/>
          <w:lang w:val="hy-AM"/>
        </w:rPr>
        <w:t xml:space="preserve"> H. Khachatryan</w:t>
      </w:r>
    </w:p>
    <w:p w14:paraId="326E5A91" w14:textId="77777777" w:rsidR="003B17AC" w:rsidRPr="00B0129E" w:rsidRDefault="003B17AC" w:rsidP="003B17AC">
      <w:pPr>
        <w:spacing w:line="300" w:lineRule="atLeast"/>
        <w:jc w:val="center"/>
        <w:rPr>
          <w:rFonts w:ascii="GHEA Grapalat" w:hAnsi="GHEA Grapalat"/>
          <w:b/>
          <w:bCs/>
          <w:color w:val="FF0000"/>
          <w:sz w:val="20"/>
          <w:szCs w:val="20"/>
          <w:lang w:val="hy-AM"/>
        </w:rPr>
      </w:pPr>
    </w:p>
    <w:p w14:paraId="4E9530DC" w14:textId="77777777" w:rsidR="00CE710E" w:rsidRPr="004841F9" w:rsidRDefault="00BA2A96" w:rsidP="00BA2A96">
      <w:pPr>
        <w:spacing w:line="320" w:lineRule="atLeast"/>
        <w:ind w:firstLine="284"/>
        <w:rPr>
          <w:rFonts w:ascii="GHEA Grapalat" w:hAnsi="GHEA Grapalat"/>
          <w:sz w:val="20"/>
          <w:szCs w:val="20"/>
          <w:lang w:val="hy-AM"/>
        </w:rPr>
      </w:pPr>
      <w:r w:rsidRPr="00E228B7">
        <w:rPr>
          <w:rFonts w:ascii="GHEA Grapalat" w:hAnsi="GHEA Grapalat"/>
          <w:sz w:val="20"/>
          <w:szCs w:val="20"/>
        </w:rPr>
        <w:t xml:space="preserve">The Board meeting opened with presentation of the Situation Report as of December 15, </w:t>
      </w:r>
      <w:r w:rsidRPr="00E228B7">
        <w:rPr>
          <w:rFonts w:ascii="GHEA Grapalat" w:hAnsi="GHEA Grapalat"/>
          <w:bCs/>
          <w:sz w:val="20"/>
          <w:szCs w:val="20"/>
        </w:rPr>
        <w:t>2020</w:t>
      </w:r>
      <w:r w:rsidRPr="00E228B7">
        <w:rPr>
          <w:rFonts w:ascii="GHEA Grapalat" w:hAnsi="GHEA Grapalat"/>
          <w:sz w:val="20"/>
          <w:szCs w:val="20"/>
        </w:rPr>
        <w:t>. It addressed current developments on inflation, external environment and real, fiscal and monetary sectors of the economy in the context of outbreak of the second wave of coronavirus disease, the martial law and its ending, and the impact of high uncertainties about the economic outlook deriving from these developments.</w:t>
      </w:r>
      <w:r w:rsidR="00CE710E" w:rsidRPr="004841F9">
        <w:rPr>
          <w:rFonts w:ascii="GHEA Grapalat" w:hAnsi="GHEA Grapalat"/>
          <w:sz w:val="20"/>
          <w:szCs w:val="20"/>
          <w:lang w:val="hy-AM"/>
        </w:rPr>
        <w:t xml:space="preserve"> </w:t>
      </w:r>
    </w:p>
    <w:p w14:paraId="4C804D00" w14:textId="77777777" w:rsidR="00BA2A96" w:rsidRDefault="00BA2A96" w:rsidP="00BA2A96">
      <w:pPr>
        <w:pStyle w:val="paragraph"/>
        <w:spacing w:before="0" w:beforeAutospacing="0" w:after="0" w:afterAutospacing="0" w:line="320" w:lineRule="atLeast"/>
        <w:ind w:firstLine="284"/>
        <w:textAlignment w:val="baseline"/>
        <w:rPr>
          <w:rFonts w:ascii="GHEA Grapalat" w:hAnsi="GHEA Grapalat"/>
          <w:sz w:val="20"/>
          <w:szCs w:val="20"/>
          <w:lang w:val="en-US"/>
        </w:rPr>
      </w:pPr>
      <w:r w:rsidRPr="00BA2A96">
        <w:rPr>
          <w:rFonts w:ascii="GHEA Grapalat" w:hAnsi="GHEA Grapalat"/>
          <w:sz w:val="20"/>
          <w:szCs w:val="20"/>
          <w:lang w:val="en-US"/>
        </w:rPr>
        <w:t xml:space="preserve">Inflation in November 2020 stood at 1.3% compared to that of 1.1% recorded in the same month last year, in which case the </w:t>
      </w:r>
      <w:r w:rsidRPr="00BA2A96">
        <w:rPr>
          <w:rFonts w:ascii="GHEA Grapalat" w:hAnsi="GHEA Grapalat"/>
          <w:b/>
          <w:i/>
          <w:sz w:val="20"/>
          <w:szCs w:val="20"/>
          <w:lang w:val="en-US"/>
        </w:rPr>
        <w:t>12-month inflation rate has increased to 1.6%</w:t>
      </w:r>
      <w:r w:rsidRPr="00BA2A96">
        <w:rPr>
          <w:rFonts w:ascii="GHEA Grapalat" w:hAnsi="GHEA Grapalat"/>
          <w:i/>
          <w:sz w:val="20"/>
          <w:szCs w:val="20"/>
          <w:lang w:val="en-US"/>
        </w:rPr>
        <w:t>,</w:t>
      </w:r>
      <w:r w:rsidRPr="00BA2A96">
        <w:rPr>
          <w:rFonts w:ascii="GHEA Grapalat" w:hAnsi="GHEA Grapalat"/>
          <w:sz w:val="20"/>
          <w:szCs w:val="20"/>
          <w:lang w:val="en-US"/>
        </w:rPr>
        <w:t xml:space="preserve"> staying below the lower part of the confidence band. The month’s inflation owed to a 2.8% rise in prices of item “Food products and non-alcoholic beverage”, a 0.6% rise in prices of non-food products, and a 0.1% increase in service tariffs. In November, the</w:t>
      </w:r>
      <w:r w:rsidRPr="00BA2A96">
        <w:rPr>
          <w:rFonts w:ascii="GHEA Grapalat" w:hAnsi="GHEA Grapalat"/>
          <w:b/>
          <w:sz w:val="20"/>
          <w:szCs w:val="20"/>
          <w:lang w:val="en-US"/>
        </w:rPr>
        <w:t xml:space="preserve"> </w:t>
      </w:r>
      <w:r w:rsidRPr="00BA2A96">
        <w:rPr>
          <w:rFonts w:ascii="GHEA Grapalat" w:hAnsi="GHEA Grapalat"/>
          <w:b/>
          <w:i/>
          <w:sz w:val="20"/>
          <w:szCs w:val="20"/>
          <w:lang w:val="en-US"/>
        </w:rPr>
        <w:t>12-month core inflation rate</w:t>
      </w:r>
      <w:r w:rsidRPr="00BA2A96">
        <w:rPr>
          <w:rFonts w:ascii="GHEA Grapalat" w:hAnsi="GHEA Grapalat"/>
          <w:sz w:val="20"/>
          <w:szCs w:val="20"/>
          <w:lang w:val="en-US"/>
        </w:rPr>
        <w:t xml:space="preserve"> increased as well, amounting nearly to </w:t>
      </w:r>
      <w:r w:rsidRPr="00BA2A96">
        <w:rPr>
          <w:rFonts w:ascii="GHEA Grapalat" w:hAnsi="GHEA Grapalat"/>
          <w:b/>
          <w:i/>
          <w:sz w:val="20"/>
          <w:szCs w:val="20"/>
          <w:lang w:val="en-US"/>
        </w:rPr>
        <w:t>2.0%</w:t>
      </w:r>
      <w:r w:rsidRPr="00BA2A96">
        <w:rPr>
          <w:rFonts w:ascii="GHEA Grapalat" w:hAnsi="GHEA Grapalat"/>
          <w:sz w:val="20"/>
          <w:szCs w:val="20"/>
          <w:lang w:val="en-US"/>
        </w:rPr>
        <w:t xml:space="preserve"> at the end of the month.</w:t>
      </w:r>
    </w:p>
    <w:p w14:paraId="7116D41C" w14:textId="304B63DE" w:rsidR="00CE710E" w:rsidRPr="00BA2A96" w:rsidRDefault="00BA2A96" w:rsidP="00BA2A96">
      <w:pPr>
        <w:pStyle w:val="paragraph"/>
        <w:spacing w:before="0" w:beforeAutospacing="0" w:after="0" w:afterAutospacing="0" w:line="320" w:lineRule="atLeast"/>
        <w:ind w:firstLine="284"/>
        <w:textAlignment w:val="baseline"/>
        <w:rPr>
          <w:rFonts w:ascii="GHEA Grapalat" w:eastAsia="Calibri" w:hAnsi="GHEA Grapalat"/>
          <w:sz w:val="20"/>
          <w:szCs w:val="20"/>
          <w:lang w:val="en-US"/>
        </w:rPr>
      </w:pPr>
      <w:r w:rsidRPr="00BA2A96">
        <w:rPr>
          <w:rFonts w:ascii="GHEA Grapalat" w:hAnsi="GHEA Grapalat"/>
          <w:sz w:val="20"/>
          <w:szCs w:val="20"/>
          <w:lang w:val="en-US"/>
        </w:rPr>
        <w:t xml:space="preserve">The developments in the external sector in the fourth quarter unfolded in the middle of outbreak of the new wave of coronavirus and restrictions that a number of countries have consequently imposed. Uncertainties and risks associated with the global economic development outlook and recovery of aggregate demand have also increased due to this factor. However, this negative impact will decrease to some extent in light of expectations for a possible effective use of the coronavirus vaccines in early 2021, which has already begun to be reflected in inflation trends in main commodity markets. Nevertheless, out of main partners to Armenia, in the USA and the EU inflation is still below the target, and </w:t>
      </w:r>
      <w:proofErr w:type="gramStart"/>
      <w:r w:rsidRPr="00BA2A96">
        <w:rPr>
          <w:rFonts w:ascii="GHEA Grapalat" w:hAnsi="GHEA Grapalat"/>
          <w:sz w:val="20"/>
          <w:szCs w:val="20"/>
          <w:lang w:val="en-US"/>
        </w:rPr>
        <w:t>there</w:t>
      </w:r>
      <w:proofErr w:type="gramEnd"/>
      <w:r w:rsidRPr="00BA2A96">
        <w:rPr>
          <w:rFonts w:ascii="GHEA Grapalat" w:hAnsi="GHEA Grapalat"/>
          <w:sz w:val="20"/>
          <w:szCs w:val="20"/>
          <w:lang w:val="en-US"/>
        </w:rPr>
        <w:t xml:space="preserve"> central banks will therefore continue carrying out a stimulative monetary policy. Whereas inflation in Russia has somehow grown high, and to contain it, the Central Bank of Russia will soon be choosing to let the stimulative monetary policy phase out.</w:t>
      </w:r>
    </w:p>
    <w:p w14:paraId="13D43195" w14:textId="77777777" w:rsidR="00CE710E" w:rsidRPr="004841F9" w:rsidRDefault="00BA2A96" w:rsidP="00BA2A96">
      <w:pPr>
        <w:pStyle w:val="paragraph"/>
        <w:spacing w:before="0" w:beforeAutospacing="0" w:after="0" w:afterAutospacing="0" w:line="324" w:lineRule="atLeast"/>
        <w:ind w:firstLine="284"/>
        <w:textAlignment w:val="baseline"/>
        <w:rPr>
          <w:rFonts w:ascii="GHEA Grapalat" w:eastAsia="Calibri" w:hAnsi="GHEA Grapalat"/>
          <w:sz w:val="20"/>
          <w:szCs w:val="20"/>
          <w:lang w:val="hy-AM"/>
        </w:rPr>
      </w:pPr>
      <w:r w:rsidRPr="00BA2A96">
        <w:rPr>
          <w:rFonts w:ascii="GHEA Grapalat" w:hAnsi="GHEA Grapalat"/>
          <w:sz w:val="20"/>
          <w:szCs w:val="20"/>
          <w:lang w:val="en-US"/>
        </w:rPr>
        <w:lastRenderedPageBreak/>
        <w:t xml:space="preserve">More extensive was the discussion around Armenia’s economic developments, as a new wave of the coronavirus pandemic in the fourth quarter came about with a martial law declared in the Republic of Armenia after Azerbaijan’s large-scale attack on September 27th along the entire line of contact in </w:t>
      </w:r>
      <w:r w:rsidR="00085582">
        <w:rPr>
          <w:rFonts w:ascii="GHEA Grapalat" w:hAnsi="GHEA Grapalat"/>
          <w:sz w:val="20"/>
          <w:szCs w:val="20"/>
          <w:lang w:val="en-US"/>
        </w:rPr>
        <w:t xml:space="preserve">the </w:t>
      </w:r>
      <w:r w:rsidRPr="00BA2A96">
        <w:rPr>
          <w:rFonts w:ascii="GHEA Grapalat" w:hAnsi="GHEA Grapalat"/>
          <w:sz w:val="20"/>
          <w:szCs w:val="20"/>
          <w:lang w:val="en-US"/>
        </w:rPr>
        <w:t>Artsakh</w:t>
      </w:r>
      <w:r w:rsidR="00085582">
        <w:rPr>
          <w:rFonts w:ascii="GHEA Grapalat" w:hAnsi="GHEA Grapalat"/>
          <w:sz w:val="20"/>
          <w:szCs w:val="20"/>
          <w:lang w:val="en-US"/>
        </w:rPr>
        <w:t xml:space="preserve"> Republic</w:t>
      </w:r>
      <w:r w:rsidRPr="00BA2A96">
        <w:rPr>
          <w:rFonts w:ascii="GHEA Grapalat" w:hAnsi="GHEA Grapalat"/>
          <w:sz w:val="20"/>
          <w:szCs w:val="20"/>
          <w:lang w:val="en-US"/>
        </w:rPr>
        <w:t xml:space="preserve">. It was noted, in the first place, that economic developments in the third quarter were in line with the Central Bank’s forecasts, with economic growth of -9.1% due to decreased output in all sectors. Driven by negative impact of the above-mentioned factors, the Board admitted, economic activity remained low and domestic demand weak in the fourth quarter, while uncertainties over the economic outlook have also grown to some extent. In such a circumstance, a deeper decline is expected in all sectors of the economy - the services in particular - by the end of the year, which will be reflected in both supply and demand factors. In the fourth quarter, the Government continued implementing a stimulative fiscal policy, and the decline in remittances from abroad proved smaller than expected, which somehow mitigated the negative impact of the above factors on domestic demand. In this situation, the economic growth estimate for 2020 remained intact and is expected in the region of -7.2%. Looking to the inflationary risks accumulated in the Armenian economy in the fourth quarter and a consequent increase in inflation expectations, the Board stated that this had been fueled by the rise in prices of some goods importable amid price increases observable in food product and commodity markets of the world, depreciation of the dram and currently high uncertainties. Although, it was recorded, some acceleration of inflation is anticipated, it will remain </w:t>
      </w:r>
      <w:r w:rsidRPr="00BA2A96">
        <w:rPr>
          <w:rFonts w:ascii="Cambria Math" w:hAnsi="Cambria Math" w:cs="Cambria Math"/>
          <w:sz w:val="20"/>
          <w:szCs w:val="20"/>
          <w:lang w:val="en-US"/>
        </w:rPr>
        <w:t>​​</w:t>
      </w:r>
      <w:r w:rsidRPr="00BA2A96">
        <w:rPr>
          <w:rFonts w:ascii="GHEA Grapalat" w:hAnsi="GHEA Grapalat"/>
          <w:sz w:val="20"/>
          <w:szCs w:val="20"/>
          <w:lang w:val="en-US"/>
        </w:rPr>
        <w:t>manageable, and no risks to unanchored inflation expectations, including as a result of adequate actions of the Central Bank, will emerge.</w:t>
      </w:r>
      <w:r w:rsidR="00CE710E" w:rsidRPr="004841F9">
        <w:rPr>
          <w:rFonts w:ascii="GHEA Grapalat" w:eastAsia="Calibri" w:hAnsi="GHEA Grapalat"/>
          <w:sz w:val="20"/>
          <w:szCs w:val="20"/>
          <w:lang w:val="hy-AM"/>
        </w:rPr>
        <w:t xml:space="preserve"> </w:t>
      </w:r>
    </w:p>
    <w:p w14:paraId="4E7EDAE6" w14:textId="77777777" w:rsidR="00CE710E" w:rsidRPr="00CD1521" w:rsidRDefault="00BA2A96" w:rsidP="00BA2A96">
      <w:pPr>
        <w:pStyle w:val="paragraph"/>
        <w:spacing w:before="0" w:beforeAutospacing="0" w:after="0" w:afterAutospacing="0" w:line="320" w:lineRule="atLeast"/>
        <w:ind w:firstLine="284"/>
        <w:textAlignment w:val="baseline"/>
        <w:rPr>
          <w:rFonts w:ascii="GHEA Grapalat" w:hAnsi="GHEA Grapalat" w:cs="GHEA Grapalat"/>
          <w:color w:val="000000" w:themeColor="text1"/>
          <w:sz w:val="20"/>
          <w:szCs w:val="20"/>
          <w:lang w:val="hy-AM"/>
        </w:rPr>
      </w:pPr>
      <w:r w:rsidRPr="00BA2A96">
        <w:rPr>
          <w:rFonts w:ascii="GHEA Grapalat" w:hAnsi="GHEA Grapalat"/>
          <w:sz w:val="20"/>
          <w:szCs w:val="20"/>
          <w:lang w:val="en-US"/>
        </w:rPr>
        <w:t>Talking about the situation in Armenia’s financial market in the fourth quarter, the Board noted that under martial law the demand for dram liquidity had increased to a certain extent and been fully satisfied by the Central Bank: short-term market rates stayed floating around the CBA refinancing rate, as a result. Also, driven by the martial law-induced risks, an increase in the country’s risk premium was observable in international capital markets in October, which has notably decreased in November-December, making Armenia’s entry into these markets possible. In the meantime, it was recorded, yields on government bonds, grown from short-term to long-term along the entire curve, pointed out to the accumulation of domestic risks. The uncertainties over an economic and political outlook have had repercussions in the Armenian currency market, where some depreciation of the local currency, the dram, had been registered. Committed to a floating exchange rate policy, the CBA has had a small situational participation in the currency market in order to remedy momentary disruptions in the financial market activity.</w:t>
      </w:r>
      <w:r w:rsidR="00CE710E" w:rsidRPr="00CD1521">
        <w:rPr>
          <w:rFonts w:ascii="GHEA Grapalat" w:hAnsi="GHEA Grapalat" w:cs="GHEA Grapalat"/>
          <w:color w:val="000000" w:themeColor="text1"/>
          <w:sz w:val="20"/>
          <w:szCs w:val="20"/>
          <w:lang w:val="hy-AM"/>
        </w:rPr>
        <w:t xml:space="preserve"> </w:t>
      </w:r>
    </w:p>
    <w:p w14:paraId="73A0851D" w14:textId="77777777" w:rsidR="00CE710E" w:rsidRPr="00BA2A96" w:rsidRDefault="00BA2A96" w:rsidP="00BA2A96">
      <w:pPr>
        <w:pStyle w:val="paragraph"/>
        <w:spacing w:before="0" w:beforeAutospacing="0" w:after="0" w:afterAutospacing="0" w:line="314" w:lineRule="atLeast"/>
        <w:ind w:firstLine="284"/>
        <w:textAlignment w:val="baseline"/>
        <w:rPr>
          <w:rFonts w:ascii="GHEA Grapalat" w:hAnsi="GHEA Grapalat" w:cs="Segoe UI"/>
          <w:sz w:val="20"/>
          <w:szCs w:val="20"/>
          <w:lang w:val="en-US"/>
        </w:rPr>
      </w:pPr>
      <w:r w:rsidRPr="00BA2A96">
        <w:rPr>
          <w:rFonts w:ascii="GHEA Grapalat" w:hAnsi="GHEA Grapalat"/>
          <w:sz w:val="20"/>
          <w:szCs w:val="20"/>
          <w:lang w:val="en-US"/>
        </w:rPr>
        <w:lastRenderedPageBreak/>
        <w:t>In the fourth quarter, it was noted, interest rates on loans and deposits behaved steadily in the banking system. Despite some slowing in the momentum, the economy lending through the banking system, where contribution to economic support programs remains critical, continued over the quarter.</w:t>
      </w:r>
    </w:p>
    <w:p w14:paraId="701FA863" w14:textId="77777777" w:rsidR="00CE710E" w:rsidRPr="006356DA" w:rsidRDefault="00BA2A96" w:rsidP="00BA2A96">
      <w:pPr>
        <w:pStyle w:val="paragraph"/>
        <w:spacing w:before="0" w:beforeAutospacing="0" w:after="0" w:afterAutospacing="0" w:line="314" w:lineRule="atLeast"/>
        <w:ind w:firstLine="284"/>
        <w:textAlignment w:val="baseline"/>
        <w:rPr>
          <w:rFonts w:ascii="GHEA Grapalat" w:eastAsia="Calibri" w:hAnsi="GHEA Grapalat" w:cs="Sylfaen"/>
          <w:sz w:val="20"/>
          <w:szCs w:val="20"/>
          <w:lang w:val="hy-AM"/>
        </w:rPr>
      </w:pPr>
      <w:r w:rsidRPr="00BA2A96">
        <w:rPr>
          <w:rFonts w:ascii="GHEA Grapalat" w:hAnsi="GHEA Grapalat"/>
          <w:sz w:val="20"/>
          <w:szCs w:val="20"/>
          <w:lang w:val="en-US"/>
        </w:rPr>
        <w:t xml:space="preserve">Following presentation of the Situation Report and the developments in external and domestic macroeconomic environments, the Board began addressing the monetary policy directions and making decision on the interest rate. As the inflation was predicted to somehow accelerate in view of inflationary pressures expected from the external sector, and given Armenia’s increased risk premium and current uncertainties, the </w:t>
      </w:r>
      <w:r w:rsidRPr="00BA2A96">
        <w:rPr>
          <w:rFonts w:ascii="GHEA Grapalat" w:hAnsi="GHEA Grapalat"/>
          <w:b/>
          <w:i/>
          <w:sz w:val="20"/>
          <w:szCs w:val="20"/>
          <w:lang w:val="en-US"/>
        </w:rPr>
        <w:t>Board considered the option of raising the refinancing rate by 1.0 pp.</w:t>
      </w:r>
      <w:r w:rsidRPr="00BA2A96">
        <w:rPr>
          <w:rFonts w:ascii="GHEA Grapalat" w:hAnsi="GHEA Grapalat"/>
          <w:sz w:val="20"/>
          <w:szCs w:val="20"/>
          <w:lang w:val="en-US"/>
        </w:rPr>
        <w:t xml:space="preserve"> And even with such an increase of interest rate, the Central Bank was thought to be maintaining the stimulative stance of monetary policy, which, coupled with a substantial fiscal stimulus, will be good for further economic activity and restoring of domestic demand. While unanimous in raising the refinancing rate, the Board’s votes went divided over the extent of the increase. In the current situation, some members of the Board believed, it’s necessary to raise the refinancing rate by a larger step to exclude risks that inflation expectations would become unanchored in the face of depreciating dram exchange rate and inflationary developments. Others, drawing on inflation expectations strongly anchored thanks to a low-inflation policy in recent years, were more for a small-step increase. As a result, the CBA Board decided by a majority of votes </w:t>
      </w:r>
      <w:r w:rsidRPr="00BA2A96">
        <w:rPr>
          <w:rFonts w:ascii="GHEA Grapalat" w:hAnsi="GHEA Grapalat"/>
          <w:b/>
          <w:i/>
          <w:sz w:val="20"/>
          <w:szCs w:val="20"/>
          <w:lang w:val="en-US"/>
        </w:rPr>
        <w:t xml:space="preserve">to raise the refinancing rate by 1.0 pp, while estimating that the monetary policy’s stimulative stance will need to be reduced gradually over the forecast horizon </w:t>
      </w:r>
      <w:r w:rsidRPr="00BA2A96">
        <w:rPr>
          <w:rFonts w:ascii="GHEA Grapalat" w:hAnsi="GHEA Grapalat"/>
          <w:sz w:val="20"/>
          <w:szCs w:val="20"/>
          <w:lang w:val="en-US"/>
        </w:rPr>
        <w:t>to help the inflation stabilize around the 4% target.</w:t>
      </w:r>
      <w:r w:rsidR="005675E9" w:rsidRPr="006356DA">
        <w:rPr>
          <w:rFonts w:ascii="GHEA Grapalat" w:eastAsia="Calibri" w:hAnsi="GHEA Grapalat" w:cs="Sylfaen"/>
          <w:b/>
          <w:bCs/>
          <w:sz w:val="20"/>
          <w:szCs w:val="20"/>
          <w:lang w:val="hy-AM"/>
        </w:rPr>
        <w:t xml:space="preserve"> </w:t>
      </w:r>
      <w:r w:rsidR="00CE710E" w:rsidRPr="006356DA">
        <w:rPr>
          <w:rFonts w:ascii="GHEA Grapalat" w:eastAsia="Calibri" w:hAnsi="GHEA Grapalat" w:cs="Sylfaen"/>
          <w:b/>
          <w:bCs/>
          <w:sz w:val="20"/>
          <w:szCs w:val="20"/>
          <w:lang w:val="hy-AM"/>
        </w:rPr>
        <w:t xml:space="preserve"> </w:t>
      </w:r>
    </w:p>
    <w:p w14:paraId="098BCBBD" w14:textId="77777777" w:rsidR="00CE710E" w:rsidRPr="004841F9" w:rsidRDefault="00BA2A96" w:rsidP="00BA2A96">
      <w:pPr>
        <w:spacing w:line="320" w:lineRule="atLeast"/>
        <w:ind w:firstLine="284"/>
        <w:rPr>
          <w:rFonts w:ascii="GHEA Grapalat" w:eastAsia="Calibri" w:hAnsi="GHEA Grapalat" w:cs="Sylfaen"/>
          <w:sz w:val="20"/>
          <w:szCs w:val="20"/>
          <w:lang w:val="hy-AM" w:eastAsia="ru-RU"/>
        </w:rPr>
      </w:pPr>
      <w:r w:rsidRPr="00E228B7">
        <w:rPr>
          <w:rFonts w:ascii="GHEA Grapalat" w:hAnsi="GHEA Grapalat"/>
          <w:sz w:val="20"/>
          <w:szCs w:val="20"/>
        </w:rPr>
        <w:t>With economic outlooks under high uncertainty, the Board thinks that short-term risks to inflation deviating from the path trend upside, so the Central Bank carefully follows the developments and stands ready to respond to them accordingly, ensuring price stability in the medium term.</w:t>
      </w:r>
      <w:r w:rsidR="00CE710E" w:rsidRPr="004841F9">
        <w:rPr>
          <w:rFonts w:ascii="GHEA Grapalat" w:eastAsia="Calibri" w:hAnsi="GHEA Grapalat" w:cs="Sylfaen"/>
          <w:sz w:val="20"/>
          <w:szCs w:val="20"/>
          <w:lang w:val="hy-AM" w:eastAsia="ru-RU"/>
        </w:rPr>
        <w:t xml:space="preserve"> </w:t>
      </w:r>
    </w:p>
    <w:p w14:paraId="5313C92E" w14:textId="77777777" w:rsidR="003B17AC" w:rsidRPr="003B17AC" w:rsidRDefault="00BA2A96" w:rsidP="00BA2A96">
      <w:pPr>
        <w:spacing w:line="320" w:lineRule="atLeast"/>
        <w:ind w:firstLine="284"/>
        <w:rPr>
          <w:rFonts w:ascii="GHEA Grapalat" w:hAnsi="GHEA Grapalat" w:cs="Sylfaen"/>
          <w:color w:val="FF0000"/>
          <w:sz w:val="20"/>
          <w:szCs w:val="20"/>
          <w:lang w:val="hy-AM"/>
        </w:rPr>
      </w:pPr>
      <w:r w:rsidRPr="00E228B7">
        <w:rPr>
          <w:rFonts w:ascii="GHEA Grapalat" w:hAnsi="GHEA Grapalat"/>
          <w:sz w:val="20"/>
          <w:szCs w:val="20"/>
        </w:rPr>
        <w:t>The Board approved the decision on interest rates of the CBA monetary instrument and the proposed press release, which are attached hereto.</w:t>
      </w:r>
    </w:p>
    <w:p w14:paraId="3919DA67" w14:textId="77777777" w:rsidR="003B17AC" w:rsidRPr="00D805D7" w:rsidRDefault="00BA2A96" w:rsidP="00BA2A96">
      <w:pPr>
        <w:pageBreakBefore/>
        <w:spacing w:line="300" w:lineRule="atLeast"/>
        <w:jc w:val="center"/>
        <w:rPr>
          <w:rFonts w:ascii="GHEA Grapalat" w:hAnsi="GHEA Grapalat"/>
          <w:b/>
          <w:color w:val="002060"/>
          <w:sz w:val="20"/>
          <w:szCs w:val="20"/>
          <w:lang w:val="hy-AM"/>
        </w:rPr>
      </w:pPr>
      <w:proofErr w:type="spellStart"/>
      <w:r w:rsidRPr="00BA2A96">
        <w:rPr>
          <w:rFonts w:ascii="GHEA Grapalat" w:hAnsi="GHEA Grapalat"/>
          <w:b/>
          <w:color w:val="002060"/>
          <w:sz w:val="20"/>
          <w:szCs w:val="20"/>
          <w:lang w:val="hy-AM"/>
        </w:rPr>
        <w:lastRenderedPageBreak/>
        <w:t>The</w:t>
      </w:r>
      <w:proofErr w:type="spellEnd"/>
      <w:r w:rsidRPr="00BA2A96">
        <w:rPr>
          <w:rFonts w:ascii="GHEA Grapalat" w:hAnsi="GHEA Grapalat"/>
          <w:b/>
          <w:color w:val="002060"/>
          <w:sz w:val="20"/>
          <w:szCs w:val="20"/>
          <w:lang w:val="hy-AM"/>
        </w:rPr>
        <w:t xml:space="preserve"> Central Bank of </w:t>
      </w:r>
      <w:proofErr w:type="spellStart"/>
      <w:r w:rsidRPr="00BA2A96">
        <w:rPr>
          <w:rFonts w:ascii="GHEA Grapalat" w:hAnsi="GHEA Grapalat"/>
          <w:b/>
          <w:color w:val="002060"/>
          <w:sz w:val="20"/>
          <w:szCs w:val="20"/>
          <w:lang w:val="hy-AM"/>
        </w:rPr>
        <w:t>the</w:t>
      </w:r>
      <w:proofErr w:type="spellEnd"/>
      <w:r w:rsidRPr="00BA2A96">
        <w:rPr>
          <w:rFonts w:ascii="GHEA Grapalat" w:hAnsi="GHEA Grapalat"/>
          <w:b/>
          <w:color w:val="002060"/>
          <w:sz w:val="20"/>
          <w:szCs w:val="20"/>
          <w:lang w:val="hy-AM"/>
        </w:rPr>
        <w:t xml:space="preserve"> </w:t>
      </w:r>
      <w:proofErr w:type="spellStart"/>
      <w:r w:rsidRPr="00BA2A96">
        <w:rPr>
          <w:rFonts w:ascii="GHEA Grapalat" w:hAnsi="GHEA Grapalat"/>
          <w:b/>
          <w:color w:val="002060"/>
          <w:sz w:val="20"/>
          <w:szCs w:val="20"/>
          <w:lang w:val="hy-AM"/>
        </w:rPr>
        <w:t>Republic</w:t>
      </w:r>
      <w:proofErr w:type="spellEnd"/>
      <w:r w:rsidRPr="00BA2A96">
        <w:rPr>
          <w:rFonts w:ascii="GHEA Grapalat" w:hAnsi="GHEA Grapalat"/>
          <w:b/>
          <w:color w:val="002060"/>
          <w:sz w:val="20"/>
          <w:szCs w:val="20"/>
          <w:lang w:val="hy-AM"/>
        </w:rPr>
        <w:t xml:space="preserve"> of Armenia</w:t>
      </w:r>
    </w:p>
    <w:p w14:paraId="2FDC8274" w14:textId="77777777" w:rsidR="003B17AC" w:rsidRPr="00D805D7" w:rsidRDefault="003B17AC" w:rsidP="003B17AC">
      <w:pPr>
        <w:spacing w:line="300" w:lineRule="atLeast"/>
        <w:jc w:val="center"/>
        <w:rPr>
          <w:rFonts w:ascii="GHEA Grapalat" w:hAnsi="GHEA Grapalat"/>
          <w:b/>
          <w:color w:val="002060"/>
          <w:sz w:val="20"/>
          <w:szCs w:val="20"/>
          <w:lang w:val="hy-AM"/>
        </w:rPr>
      </w:pPr>
    </w:p>
    <w:p w14:paraId="3985583C" w14:textId="77777777" w:rsidR="003B17AC" w:rsidRPr="00D805D7" w:rsidRDefault="00BA2A96" w:rsidP="003B17AC">
      <w:pPr>
        <w:spacing w:line="300" w:lineRule="atLeast"/>
        <w:jc w:val="center"/>
        <w:rPr>
          <w:rFonts w:ascii="GHEA Grapalat" w:hAnsi="GHEA Grapalat"/>
          <w:b/>
          <w:color w:val="002060"/>
          <w:sz w:val="20"/>
          <w:szCs w:val="20"/>
          <w:lang w:val="hy-AM"/>
        </w:rPr>
      </w:pPr>
      <w:proofErr w:type="spellStart"/>
      <w:r w:rsidRPr="00BA2A96">
        <w:rPr>
          <w:rFonts w:ascii="GHEA Grapalat" w:hAnsi="GHEA Grapalat"/>
          <w:b/>
          <w:color w:val="002060"/>
          <w:sz w:val="20"/>
          <w:szCs w:val="20"/>
          <w:lang w:val="hy-AM"/>
        </w:rPr>
        <w:t>Board</w:t>
      </w:r>
      <w:proofErr w:type="spellEnd"/>
      <w:r w:rsidRPr="00BA2A96">
        <w:rPr>
          <w:rFonts w:ascii="GHEA Grapalat" w:hAnsi="GHEA Grapalat"/>
          <w:b/>
          <w:color w:val="002060"/>
          <w:sz w:val="20"/>
          <w:szCs w:val="20"/>
          <w:lang w:val="hy-AM"/>
        </w:rPr>
        <w:t xml:space="preserve"> </w:t>
      </w:r>
      <w:proofErr w:type="spellStart"/>
      <w:r w:rsidRPr="00BA2A96">
        <w:rPr>
          <w:rFonts w:ascii="GHEA Grapalat" w:hAnsi="GHEA Grapalat"/>
          <w:b/>
          <w:color w:val="002060"/>
          <w:sz w:val="20"/>
          <w:szCs w:val="20"/>
          <w:lang w:val="hy-AM"/>
        </w:rPr>
        <w:t>Decision</w:t>
      </w:r>
      <w:proofErr w:type="spellEnd"/>
      <w:r w:rsidR="003B17AC" w:rsidRPr="00D805D7">
        <w:rPr>
          <w:rFonts w:ascii="GHEA Grapalat" w:hAnsi="GHEA Grapalat"/>
          <w:b/>
          <w:color w:val="002060"/>
          <w:sz w:val="20"/>
          <w:szCs w:val="20"/>
          <w:lang w:val="hy-AM"/>
        </w:rPr>
        <w:t xml:space="preserve"> </w:t>
      </w:r>
    </w:p>
    <w:p w14:paraId="4B96C333" w14:textId="77777777" w:rsidR="003B17AC" w:rsidRPr="00B0129E" w:rsidRDefault="003B17AC" w:rsidP="003B17AC">
      <w:pPr>
        <w:spacing w:line="300" w:lineRule="atLeast"/>
        <w:jc w:val="center"/>
        <w:rPr>
          <w:rFonts w:ascii="GHEA Grapalat" w:hAnsi="GHEA Grapalat"/>
          <w:b/>
          <w:color w:val="FF0000"/>
          <w:sz w:val="20"/>
          <w:szCs w:val="20"/>
          <w:lang w:val="hy-AM"/>
        </w:rPr>
      </w:pPr>
    </w:p>
    <w:p w14:paraId="71CB475A" w14:textId="77777777" w:rsidR="00443AA9" w:rsidRPr="00443AA9" w:rsidRDefault="00BA2A96" w:rsidP="00BA2A96">
      <w:pPr>
        <w:spacing w:line="300" w:lineRule="atLeast"/>
        <w:jc w:val="center"/>
        <w:rPr>
          <w:rFonts w:ascii="GHEA Grapalat" w:hAnsi="GHEA Grapalat"/>
          <w:b/>
          <w:sz w:val="20"/>
          <w:szCs w:val="20"/>
          <w:lang w:val="hy-AM"/>
        </w:rPr>
      </w:pPr>
      <w:proofErr w:type="spellStart"/>
      <w:r w:rsidRPr="00BA2A96">
        <w:rPr>
          <w:rFonts w:ascii="GHEA Grapalat" w:hAnsi="GHEA Grapalat"/>
          <w:b/>
          <w:sz w:val="20"/>
          <w:szCs w:val="20"/>
          <w:lang w:val="hy-AM"/>
        </w:rPr>
        <w:t>Interest</w:t>
      </w:r>
      <w:proofErr w:type="spellEnd"/>
      <w:r w:rsidRPr="00BA2A96">
        <w:rPr>
          <w:rFonts w:ascii="GHEA Grapalat" w:hAnsi="GHEA Grapalat"/>
          <w:b/>
          <w:sz w:val="20"/>
          <w:szCs w:val="20"/>
          <w:lang w:val="hy-AM"/>
        </w:rPr>
        <w:t xml:space="preserve"> </w:t>
      </w:r>
      <w:proofErr w:type="spellStart"/>
      <w:r w:rsidRPr="00BA2A96">
        <w:rPr>
          <w:rFonts w:ascii="GHEA Grapalat" w:hAnsi="GHEA Grapalat"/>
          <w:b/>
          <w:sz w:val="20"/>
          <w:szCs w:val="20"/>
          <w:lang w:val="hy-AM"/>
        </w:rPr>
        <w:t>Rates</w:t>
      </w:r>
      <w:proofErr w:type="spellEnd"/>
      <w:r w:rsidRPr="00BA2A96">
        <w:rPr>
          <w:rFonts w:ascii="GHEA Grapalat" w:hAnsi="GHEA Grapalat"/>
          <w:b/>
          <w:sz w:val="20"/>
          <w:szCs w:val="20"/>
          <w:lang w:val="hy-AM"/>
        </w:rPr>
        <w:t xml:space="preserve"> </w:t>
      </w:r>
      <w:proofErr w:type="spellStart"/>
      <w:r w:rsidRPr="00BA2A96">
        <w:rPr>
          <w:rFonts w:ascii="GHEA Grapalat" w:hAnsi="GHEA Grapalat"/>
          <w:b/>
          <w:sz w:val="20"/>
          <w:szCs w:val="20"/>
          <w:lang w:val="hy-AM"/>
        </w:rPr>
        <w:t>on</w:t>
      </w:r>
      <w:proofErr w:type="spellEnd"/>
      <w:r w:rsidRPr="00BA2A96">
        <w:rPr>
          <w:rFonts w:ascii="GHEA Grapalat" w:hAnsi="GHEA Grapalat"/>
          <w:b/>
          <w:sz w:val="20"/>
          <w:szCs w:val="20"/>
          <w:lang w:val="hy-AM"/>
        </w:rPr>
        <w:t xml:space="preserve"> Central Bank of Armenia </w:t>
      </w:r>
      <w:proofErr w:type="spellStart"/>
      <w:r w:rsidRPr="00BA2A96">
        <w:rPr>
          <w:rFonts w:ascii="GHEA Grapalat" w:hAnsi="GHEA Grapalat"/>
          <w:b/>
          <w:sz w:val="20"/>
          <w:szCs w:val="20"/>
          <w:lang w:val="hy-AM"/>
        </w:rPr>
        <w:t>Operations</w:t>
      </w:r>
      <w:proofErr w:type="spellEnd"/>
      <w:r w:rsidRPr="00BA2A96">
        <w:rPr>
          <w:rFonts w:ascii="GHEA Grapalat" w:hAnsi="GHEA Grapalat"/>
          <w:b/>
          <w:sz w:val="20"/>
          <w:szCs w:val="20"/>
          <w:lang w:val="hy-AM"/>
        </w:rPr>
        <w:t xml:space="preserve"> </w:t>
      </w:r>
      <w:proofErr w:type="spellStart"/>
      <w:r w:rsidRPr="00BA2A96">
        <w:rPr>
          <w:rFonts w:ascii="GHEA Grapalat" w:hAnsi="GHEA Grapalat"/>
          <w:b/>
          <w:sz w:val="20"/>
          <w:szCs w:val="20"/>
          <w:lang w:val="hy-AM"/>
        </w:rPr>
        <w:t>in</w:t>
      </w:r>
      <w:proofErr w:type="spellEnd"/>
      <w:r w:rsidRPr="00BA2A96">
        <w:rPr>
          <w:rFonts w:ascii="GHEA Grapalat" w:hAnsi="GHEA Grapalat"/>
          <w:b/>
          <w:sz w:val="20"/>
          <w:szCs w:val="20"/>
          <w:lang w:val="hy-AM"/>
        </w:rPr>
        <w:t xml:space="preserve"> </w:t>
      </w:r>
      <w:proofErr w:type="spellStart"/>
      <w:r w:rsidRPr="00BA2A96">
        <w:rPr>
          <w:rFonts w:ascii="GHEA Grapalat" w:hAnsi="GHEA Grapalat"/>
          <w:b/>
          <w:sz w:val="20"/>
          <w:szCs w:val="20"/>
          <w:lang w:val="hy-AM"/>
        </w:rPr>
        <w:t>the</w:t>
      </w:r>
      <w:proofErr w:type="spellEnd"/>
      <w:r w:rsidRPr="00BA2A96">
        <w:rPr>
          <w:rFonts w:ascii="GHEA Grapalat" w:hAnsi="GHEA Grapalat"/>
          <w:b/>
          <w:sz w:val="20"/>
          <w:szCs w:val="20"/>
          <w:lang w:val="hy-AM"/>
        </w:rPr>
        <w:t xml:space="preserve"> </w:t>
      </w:r>
      <w:proofErr w:type="spellStart"/>
      <w:r w:rsidRPr="00BA2A96">
        <w:rPr>
          <w:rFonts w:ascii="GHEA Grapalat" w:hAnsi="GHEA Grapalat"/>
          <w:b/>
          <w:sz w:val="20"/>
          <w:szCs w:val="20"/>
          <w:lang w:val="hy-AM"/>
        </w:rPr>
        <w:t>Financial</w:t>
      </w:r>
      <w:proofErr w:type="spellEnd"/>
      <w:r w:rsidRPr="00BA2A96">
        <w:rPr>
          <w:rFonts w:ascii="GHEA Grapalat" w:hAnsi="GHEA Grapalat"/>
          <w:b/>
          <w:sz w:val="20"/>
          <w:szCs w:val="20"/>
          <w:lang w:val="hy-AM"/>
        </w:rPr>
        <w:t xml:space="preserve"> </w:t>
      </w:r>
      <w:proofErr w:type="spellStart"/>
      <w:r w:rsidRPr="00BA2A96">
        <w:rPr>
          <w:rFonts w:ascii="GHEA Grapalat" w:hAnsi="GHEA Grapalat"/>
          <w:b/>
          <w:sz w:val="20"/>
          <w:szCs w:val="20"/>
          <w:lang w:val="hy-AM"/>
        </w:rPr>
        <w:t>Market</w:t>
      </w:r>
      <w:proofErr w:type="spellEnd"/>
      <w:r w:rsidR="00443AA9" w:rsidRPr="00443AA9">
        <w:rPr>
          <w:rFonts w:ascii="GHEA Grapalat" w:hAnsi="GHEA Grapalat"/>
          <w:b/>
          <w:sz w:val="20"/>
          <w:szCs w:val="20"/>
          <w:lang w:val="hy-AM"/>
        </w:rPr>
        <w:t xml:space="preserve"> </w:t>
      </w:r>
    </w:p>
    <w:p w14:paraId="1E7D4102" w14:textId="77777777" w:rsidR="003B17AC" w:rsidRPr="00001114" w:rsidRDefault="003B17AC" w:rsidP="003B17AC">
      <w:pPr>
        <w:spacing w:line="300" w:lineRule="atLeast"/>
        <w:jc w:val="both"/>
        <w:rPr>
          <w:rFonts w:ascii="GHEA Grapalat" w:hAnsi="GHEA Grapalat"/>
          <w:sz w:val="20"/>
          <w:szCs w:val="20"/>
          <w:lang w:val="hy-AM"/>
        </w:rPr>
      </w:pPr>
    </w:p>
    <w:p w14:paraId="4633A033" w14:textId="77777777" w:rsidR="003B17AC" w:rsidRPr="00443AA9" w:rsidRDefault="00BA2A96" w:rsidP="00BA2A96">
      <w:pPr>
        <w:spacing w:line="320" w:lineRule="atLeast"/>
        <w:ind w:firstLine="284"/>
        <w:rPr>
          <w:rFonts w:ascii="GHEA Grapalat" w:hAnsi="GHEA Grapalat"/>
          <w:sz w:val="20"/>
          <w:szCs w:val="20"/>
          <w:lang w:val="hy-AM"/>
        </w:rPr>
      </w:pPr>
      <w:r w:rsidRPr="00E228B7">
        <w:rPr>
          <w:rFonts w:ascii="GHEA Grapalat" w:hAnsi="GHEA Grapalat"/>
          <w:sz w:val="20"/>
          <w:szCs w:val="20"/>
        </w:rPr>
        <w:t xml:space="preserve">By virtue of Article 2 (3), Article 20 “c” and “e” of the Republic of Armenia Law on the Central Bank, and clauses of the Republic of Armenia Law on Normative Regulations, the Board of the Central Bank of the Republic of Armenia </w:t>
      </w:r>
      <w:r w:rsidRPr="00BA2A96">
        <w:rPr>
          <w:rFonts w:ascii="GHEA Grapalat" w:hAnsi="GHEA Grapalat"/>
          <w:b/>
          <w:i/>
          <w:sz w:val="20"/>
          <w:szCs w:val="20"/>
        </w:rPr>
        <w:t>enacts:</w:t>
      </w:r>
    </w:p>
    <w:p w14:paraId="4595A064" w14:textId="77777777" w:rsidR="003B17AC" w:rsidRPr="00001114" w:rsidRDefault="003B17AC" w:rsidP="008408C4">
      <w:pPr>
        <w:spacing w:before="240" w:line="320" w:lineRule="atLeast"/>
        <w:ind w:firstLine="284"/>
        <w:rPr>
          <w:rFonts w:ascii="GHEA Grapalat" w:hAnsi="GHEA Grapalat"/>
          <w:sz w:val="20"/>
          <w:szCs w:val="20"/>
          <w:lang w:val="hy-AM"/>
        </w:rPr>
      </w:pPr>
      <w:r w:rsidRPr="00001114">
        <w:rPr>
          <w:rFonts w:ascii="GHEA Grapalat" w:hAnsi="GHEA Grapalat"/>
          <w:sz w:val="20"/>
          <w:szCs w:val="20"/>
          <w:lang w:val="hy-AM"/>
        </w:rPr>
        <w:t xml:space="preserve">1. </w:t>
      </w:r>
      <w:r w:rsidR="008408C4" w:rsidRPr="00E228B7">
        <w:rPr>
          <w:rFonts w:ascii="GHEA Grapalat" w:hAnsi="GHEA Grapalat"/>
          <w:sz w:val="20"/>
          <w:szCs w:val="20"/>
        </w:rPr>
        <w:t>Set the Refinancing rate of the Central Bank of the Republic of Armenia to be 5.25%.</w:t>
      </w:r>
    </w:p>
    <w:p w14:paraId="1836EA55" w14:textId="77777777" w:rsidR="003B17AC" w:rsidRPr="00001114" w:rsidRDefault="003B17AC" w:rsidP="008408C4">
      <w:pPr>
        <w:spacing w:before="240" w:line="320" w:lineRule="atLeast"/>
        <w:ind w:firstLine="284"/>
        <w:rPr>
          <w:rFonts w:ascii="GHEA Grapalat" w:hAnsi="GHEA Grapalat"/>
          <w:sz w:val="20"/>
          <w:szCs w:val="20"/>
          <w:lang w:val="hy-AM"/>
        </w:rPr>
      </w:pPr>
      <w:r w:rsidRPr="00001114">
        <w:rPr>
          <w:rFonts w:ascii="GHEA Grapalat" w:hAnsi="GHEA Grapalat"/>
          <w:sz w:val="20"/>
          <w:szCs w:val="20"/>
          <w:lang w:val="hy-AM"/>
        </w:rPr>
        <w:t xml:space="preserve">2. </w:t>
      </w:r>
      <w:r w:rsidR="008408C4" w:rsidRPr="00E228B7">
        <w:rPr>
          <w:rFonts w:ascii="GHEA Grapalat" w:hAnsi="GHEA Grapalat"/>
          <w:sz w:val="20"/>
          <w:szCs w:val="20"/>
        </w:rPr>
        <w:t>Set the Lombard facility rate offered by the Central Bank of the Republic of Armenia to be 6.75%.</w:t>
      </w:r>
    </w:p>
    <w:p w14:paraId="0DC875BB" w14:textId="77777777" w:rsidR="003B17AC" w:rsidRDefault="00443AA9" w:rsidP="008408C4">
      <w:pPr>
        <w:spacing w:before="240" w:line="320" w:lineRule="atLeast"/>
        <w:ind w:left="91" w:firstLine="284"/>
        <w:rPr>
          <w:rFonts w:ascii="GHEA Grapalat" w:hAnsi="GHEA Grapalat"/>
          <w:sz w:val="20"/>
          <w:szCs w:val="20"/>
          <w:lang w:val="hy-AM"/>
        </w:rPr>
      </w:pPr>
      <w:r w:rsidRPr="00443AA9">
        <w:rPr>
          <w:rFonts w:ascii="GHEA Grapalat" w:hAnsi="GHEA Grapalat"/>
          <w:sz w:val="20"/>
          <w:szCs w:val="20"/>
          <w:lang w:val="hy-AM"/>
        </w:rPr>
        <w:t>3</w:t>
      </w:r>
      <w:r w:rsidR="003B17AC" w:rsidRPr="00FF48C8">
        <w:rPr>
          <w:rFonts w:ascii="GHEA Grapalat" w:hAnsi="GHEA Grapalat"/>
          <w:sz w:val="20"/>
          <w:szCs w:val="20"/>
          <w:lang w:val="hy-AM"/>
        </w:rPr>
        <w:t xml:space="preserve">. </w:t>
      </w:r>
      <w:r w:rsidR="008408C4" w:rsidRPr="00E228B7">
        <w:rPr>
          <w:rFonts w:ascii="GHEA Grapalat" w:hAnsi="GHEA Grapalat"/>
          <w:sz w:val="20"/>
          <w:szCs w:val="20"/>
        </w:rPr>
        <w:t>Set the Deposit facility rate offered by the Central Bank of the Republic of Armenia to be 3.75%.</w:t>
      </w:r>
    </w:p>
    <w:p w14:paraId="5E5938E9" w14:textId="77777777" w:rsidR="00A756C2" w:rsidRDefault="00A756C2" w:rsidP="008408C4">
      <w:pPr>
        <w:spacing w:before="240" w:line="320" w:lineRule="atLeast"/>
        <w:ind w:left="91" w:firstLine="284"/>
        <w:rPr>
          <w:rFonts w:ascii="GHEA Grapalat" w:hAnsi="GHEA Grapalat"/>
          <w:sz w:val="20"/>
          <w:szCs w:val="20"/>
          <w:lang w:val="hy-AM"/>
        </w:rPr>
      </w:pPr>
      <w:r w:rsidRPr="00A756C2">
        <w:rPr>
          <w:rFonts w:ascii="GHEA Grapalat" w:hAnsi="GHEA Grapalat"/>
          <w:sz w:val="20"/>
          <w:szCs w:val="20"/>
          <w:lang w:val="hy-AM"/>
        </w:rPr>
        <w:t>4</w:t>
      </w:r>
      <w:r w:rsidRPr="00FF48C8">
        <w:rPr>
          <w:rFonts w:ascii="GHEA Grapalat" w:hAnsi="GHEA Grapalat"/>
          <w:sz w:val="20"/>
          <w:szCs w:val="20"/>
          <w:lang w:val="hy-AM"/>
        </w:rPr>
        <w:t xml:space="preserve">. </w:t>
      </w:r>
      <w:r w:rsidR="008408C4" w:rsidRPr="00E228B7">
        <w:rPr>
          <w:rFonts w:ascii="GHEA Grapalat" w:hAnsi="GHEA Grapalat"/>
          <w:sz w:val="20"/>
          <w:szCs w:val="20"/>
        </w:rPr>
        <w:t>This decision takes force on the day following its publishing on Internet homepage of the Central Bank of the Republic of Armenia.</w:t>
      </w:r>
    </w:p>
    <w:p w14:paraId="1FE92268" w14:textId="77777777" w:rsidR="00A756C2" w:rsidRPr="00001114" w:rsidRDefault="00A756C2" w:rsidP="00443AA9">
      <w:pPr>
        <w:spacing w:before="240" w:line="320" w:lineRule="atLeast"/>
        <w:ind w:left="91" w:firstLine="284"/>
        <w:jc w:val="both"/>
        <w:rPr>
          <w:rFonts w:ascii="GHEA Grapalat" w:hAnsi="GHEA Grapalat"/>
          <w:sz w:val="20"/>
          <w:szCs w:val="20"/>
          <w:lang w:val="hy-AM"/>
        </w:rPr>
      </w:pPr>
    </w:p>
    <w:p w14:paraId="4DD9A880" w14:textId="77777777" w:rsidR="008408C4" w:rsidRPr="008408C4" w:rsidRDefault="008408C4" w:rsidP="008408C4">
      <w:pPr>
        <w:spacing w:line="360" w:lineRule="auto"/>
        <w:jc w:val="right"/>
        <w:rPr>
          <w:rFonts w:ascii="GHEA Grapalat" w:hAnsi="GHEA Grapalat"/>
          <w:b/>
          <w:i/>
          <w:sz w:val="20"/>
          <w:szCs w:val="20"/>
        </w:rPr>
      </w:pPr>
      <w:r w:rsidRPr="008408C4">
        <w:rPr>
          <w:rFonts w:ascii="GHEA Grapalat" w:hAnsi="GHEA Grapalat"/>
          <w:b/>
          <w:i/>
          <w:sz w:val="20"/>
          <w:szCs w:val="20"/>
        </w:rPr>
        <w:t>Martin Galstyan,</w:t>
      </w:r>
    </w:p>
    <w:p w14:paraId="32222399" w14:textId="77777777" w:rsidR="008408C4" w:rsidRPr="008408C4" w:rsidRDefault="008408C4" w:rsidP="008408C4">
      <w:pPr>
        <w:spacing w:line="360" w:lineRule="auto"/>
        <w:jc w:val="right"/>
        <w:rPr>
          <w:rFonts w:ascii="GHEA Grapalat" w:hAnsi="GHEA Grapalat"/>
          <w:b/>
          <w:i/>
          <w:sz w:val="20"/>
          <w:szCs w:val="20"/>
        </w:rPr>
      </w:pPr>
      <w:r w:rsidRPr="008408C4">
        <w:rPr>
          <w:rFonts w:ascii="GHEA Grapalat" w:hAnsi="GHEA Grapalat"/>
          <w:b/>
          <w:i/>
          <w:sz w:val="20"/>
          <w:szCs w:val="20"/>
        </w:rPr>
        <w:t>Governor of the Central Bank</w:t>
      </w:r>
    </w:p>
    <w:p w14:paraId="62BC6A0A" w14:textId="77777777" w:rsidR="008408C4" w:rsidRPr="008408C4" w:rsidRDefault="008408C4" w:rsidP="008408C4">
      <w:pPr>
        <w:spacing w:line="360" w:lineRule="auto"/>
        <w:jc w:val="right"/>
        <w:rPr>
          <w:rFonts w:ascii="GHEA Grapalat" w:hAnsi="GHEA Grapalat"/>
          <w:b/>
          <w:i/>
          <w:sz w:val="20"/>
          <w:szCs w:val="20"/>
        </w:rPr>
      </w:pPr>
    </w:p>
    <w:p w14:paraId="713CEA15" w14:textId="77777777" w:rsidR="008408C4" w:rsidRPr="008408C4" w:rsidRDefault="008408C4" w:rsidP="008408C4">
      <w:pPr>
        <w:spacing w:line="360" w:lineRule="auto"/>
        <w:jc w:val="right"/>
        <w:rPr>
          <w:rFonts w:ascii="GHEA Grapalat" w:hAnsi="GHEA Grapalat"/>
          <w:i/>
          <w:sz w:val="20"/>
          <w:szCs w:val="20"/>
        </w:rPr>
      </w:pPr>
      <w:r w:rsidRPr="008408C4">
        <w:rPr>
          <w:rFonts w:ascii="GHEA Grapalat" w:hAnsi="GHEA Grapalat"/>
          <w:b/>
          <w:i/>
          <w:sz w:val="20"/>
          <w:szCs w:val="20"/>
        </w:rPr>
        <w:t>December 15, 2020</w:t>
      </w:r>
    </w:p>
    <w:p w14:paraId="48ED0969" w14:textId="77777777" w:rsidR="003B17AC" w:rsidRPr="008408C4" w:rsidRDefault="008408C4" w:rsidP="008408C4">
      <w:pPr>
        <w:spacing w:line="300" w:lineRule="atLeast"/>
        <w:jc w:val="right"/>
        <w:rPr>
          <w:rFonts w:ascii="GHEA Grapalat" w:hAnsi="GHEA Grapalat"/>
          <w:bCs/>
          <w:i/>
          <w:sz w:val="16"/>
          <w:szCs w:val="16"/>
          <w:lang w:val="hy-AM"/>
        </w:rPr>
      </w:pPr>
      <w:r w:rsidRPr="008408C4">
        <w:rPr>
          <w:rFonts w:ascii="GHEA Grapalat" w:hAnsi="GHEA Grapalat"/>
          <w:i/>
          <w:sz w:val="20"/>
          <w:szCs w:val="20"/>
        </w:rPr>
        <w:t>c. Yerevan</w:t>
      </w:r>
    </w:p>
    <w:p w14:paraId="488EDCA2" w14:textId="77777777" w:rsidR="003B17AC" w:rsidRPr="00B0129E" w:rsidRDefault="003B17AC" w:rsidP="003B17AC">
      <w:pPr>
        <w:spacing w:line="300" w:lineRule="atLeast"/>
        <w:ind w:firstLine="720"/>
        <w:jc w:val="both"/>
        <w:rPr>
          <w:rFonts w:ascii="GHEA Grapalat" w:hAnsi="GHEA Grapalat" w:cs="Sylfaen"/>
          <w:color w:val="FF0000"/>
          <w:sz w:val="20"/>
          <w:szCs w:val="20"/>
          <w:lang w:val="hy-AM"/>
        </w:rPr>
      </w:pPr>
    </w:p>
    <w:p w14:paraId="2BB30460" w14:textId="77777777" w:rsidR="003B17AC" w:rsidRPr="00B0129E" w:rsidRDefault="003B17AC" w:rsidP="003B17AC">
      <w:pPr>
        <w:spacing w:line="300" w:lineRule="atLeast"/>
        <w:ind w:firstLine="720"/>
        <w:jc w:val="both"/>
        <w:rPr>
          <w:rFonts w:ascii="GHEA Grapalat" w:hAnsi="GHEA Grapalat" w:cs="Sylfaen"/>
          <w:color w:val="FF0000"/>
          <w:sz w:val="20"/>
          <w:szCs w:val="20"/>
          <w:lang w:val="hy-AM"/>
        </w:rPr>
      </w:pPr>
    </w:p>
    <w:p w14:paraId="0DBBA255" w14:textId="77777777" w:rsidR="003B17AC" w:rsidRPr="00B0129E" w:rsidRDefault="003B17AC" w:rsidP="003B17AC">
      <w:pPr>
        <w:tabs>
          <w:tab w:val="left" w:pos="600"/>
        </w:tabs>
        <w:spacing w:line="300" w:lineRule="atLeast"/>
        <w:ind w:firstLine="720"/>
        <w:jc w:val="both"/>
        <w:rPr>
          <w:rFonts w:ascii="GHEA Grapalat" w:hAnsi="GHEA Grapalat" w:cs="GHEA Grapalat"/>
          <w:b/>
          <w:color w:val="FF0000"/>
          <w:sz w:val="20"/>
          <w:szCs w:val="20"/>
          <w:lang w:val="hy-AM"/>
        </w:rPr>
      </w:pPr>
    </w:p>
    <w:p w14:paraId="724F46FB" w14:textId="77777777" w:rsidR="003B17AC" w:rsidRPr="00B0129E" w:rsidRDefault="003B17AC" w:rsidP="003B17AC">
      <w:pPr>
        <w:tabs>
          <w:tab w:val="left" w:pos="600"/>
        </w:tabs>
        <w:spacing w:line="300" w:lineRule="atLeast"/>
        <w:ind w:firstLine="720"/>
        <w:jc w:val="both"/>
        <w:rPr>
          <w:rFonts w:ascii="GHEA Grapalat" w:hAnsi="GHEA Grapalat" w:cs="GHEA Grapalat"/>
          <w:b/>
          <w:color w:val="FF0000"/>
          <w:sz w:val="20"/>
          <w:szCs w:val="20"/>
          <w:lang w:val="hy-AM"/>
        </w:rPr>
      </w:pPr>
    </w:p>
    <w:p w14:paraId="6662FC8C" w14:textId="77777777" w:rsidR="003B17AC" w:rsidRPr="00B0129E" w:rsidRDefault="003B17AC" w:rsidP="003B17AC">
      <w:pPr>
        <w:tabs>
          <w:tab w:val="left" w:pos="600"/>
        </w:tabs>
        <w:spacing w:line="300" w:lineRule="atLeast"/>
        <w:ind w:firstLine="720"/>
        <w:jc w:val="both"/>
        <w:rPr>
          <w:rFonts w:ascii="GHEA Grapalat" w:hAnsi="GHEA Grapalat" w:cs="GHEA Grapalat"/>
          <w:b/>
          <w:color w:val="FF0000"/>
          <w:sz w:val="20"/>
          <w:szCs w:val="20"/>
          <w:lang w:val="hy-AM"/>
        </w:rPr>
      </w:pPr>
    </w:p>
    <w:p w14:paraId="7E7F8051" w14:textId="77777777" w:rsidR="003B17AC" w:rsidRPr="00B0129E" w:rsidRDefault="003B17AC" w:rsidP="003B17AC">
      <w:pPr>
        <w:tabs>
          <w:tab w:val="left" w:pos="600"/>
        </w:tabs>
        <w:spacing w:line="300" w:lineRule="atLeast"/>
        <w:ind w:firstLine="720"/>
        <w:jc w:val="both"/>
        <w:rPr>
          <w:rFonts w:ascii="GHEA Grapalat" w:hAnsi="GHEA Grapalat" w:cs="GHEA Grapalat"/>
          <w:b/>
          <w:color w:val="FF0000"/>
          <w:sz w:val="20"/>
          <w:szCs w:val="20"/>
          <w:lang w:val="hy-AM"/>
        </w:rPr>
      </w:pPr>
    </w:p>
    <w:p w14:paraId="7C6A8E1F" w14:textId="77777777" w:rsidR="003B17AC" w:rsidRPr="00B0129E" w:rsidRDefault="003B17AC" w:rsidP="003B17AC">
      <w:pPr>
        <w:spacing w:line="300" w:lineRule="atLeast"/>
        <w:ind w:firstLine="720"/>
        <w:jc w:val="both"/>
        <w:rPr>
          <w:rFonts w:ascii="GHEA Grapalat" w:hAnsi="GHEA Grapalat" w:cs="Sylfaen"/>
          <w:b/>
          <w:color w:val="FF0000"/>
          <w:sz w:val="20"/>
          <w:szCs w:val="20"/>
          <w:lang w:val="es-AR"/>
        </w:rPr>
      </w:pPr>
      <w:r w:rsidRPr="00B0129E">
        <w:rPr>
          <w:rFonts w:ascii="GHEA Grapalat" w:hAnsi="GHEA Grapalat" w:cs="Sylfaen"/>
          <w:b/>
          <w:color w:val="FF0000"/>
          <w:sz w:val="20"/>
          <w:szCs w:val="20"/>
          <w:lang w:val="es-AR"/>
        </w:rPr>
        <w:tab/>
      </w:r>
    </w:p>
    <w:p w14:paraId="1EDB2E47" w14:textId="77777777" w:rsidR="003B17AC" w:rsidRPr="00B0129E" w:rsidRDefault="003B17AC" w:rsidP="003B17AC">
      <w:pPr>
        <w:spacing w:line="300" w:lineRule="atLeast"/>
        <w:jc w:val="center"/>
        <w:rPr>
          <w:rFonts w:ascii="GHEA Grapalat" w:hAnsi="GHEA Grapalat" w:cs="Sylfaen"/>
          <w:b/>
          <w:bCs/>
          <w:color w:val="FF0000"/>
          <w:sz w:val="20"/>
          <w:szCs w:val="20"/>
          <w:lang w:val="hy-AM"/>
        </w:rPr>
      </w:pPr>
    </w:p>
    <w:p w14:paraId="598B2CBD" w14:textId="77777777" w:rsidR="003B17AC" w:rsidRPr="00B0129E" w:rsidRDefault="003B17AC" w:rsidP="003B17AC">
      <w:pPr>
        <w:spacing w:line="300" w:lineRule="atLeast"/>
        <w:jc w:val="center"/>
        <w:rPr>
          <w:rFonts w:ascii="GHEA Grapalat" w:hAnsi="GHEA Grapalat" w:cs="Sylfaen"/>
          <w:b/>
          <w:bCs/>
          <w:color w:val="FF0000"/>
          <w:sz w:val="20"/>
          <w:szCs w:val="20"/>
          <w:lang w:val="hy-AM"/>
        </w:rPr>
      </w:pPr>
    </w:p>
    <w:p w14:paraId="4B402B6C" w14:textId="77777777" w:rsidR="003B17AC" w:rsidRPr="00D805D7" w:rsidRDefault="008408C4" w:rsidP="008408C4">
      <w:pPr>
        <w:pageBreakBefore/>
        <w:spacing w:line="300" w:lineRule="atLeast"/>
        <w:jc w:val="center"/>
        <w:rPr>
          <w:rFonts w:ascii="GHEA Grapalat" w:hAnsi="GHEA Grapalat"/>
          <w:b/>
          <w:bCs/>
          <w:color w:val="002060"/>
          <w:sz w:val="20"/>
          <w:szCs w:val="20"/>
          <w:lang w:val="hy-AM"/>
        </w:rPr>
      </w:pPr>
      <w:r w:rsidRPr="008408C4">
        <w:rPr>
          <w:rFonts w:ascii="GHEA Grapalat" w:hAnsi="GHEA Grapalat"/>
          <w:b/>
          <w:bCs/>
          <w:color w:val="002060"/>
          <w:sz w:val="20"/>
          <w:szCs w:val="20"/>
          <w:lang w:val="hy-AM"/>
        </w:rPr>
        <w:lastRenderedPageBreak/>
        <w:t>PRESS RELEASE</w:t>
      </w:r>
    </w:p>
    <w:p w14:paraId="77CEA320" w14:textId="77777777" w:rsidR="003B17AC" w:rsidRPr="00D805D7" w:rsidRDefault="00443AA9" w:rsidP="003B17AC">
      <w:pPr>
        <w:spacing w:line="300" w:lineRule="atLeast"/>
        <w:jc w:val="center"/>
        <w:rPr>
          <w:rFonts w:ascii="GHEA Grapalat" w:hAnsi="GHEA Grapalat"/>
          <w:b/>
          <w:bCs/>
          <w:color w:val="002060"/>
          <w:sz w:val="20"/>
          <w:szCs w:val="20"/>
          <w:lang w:val="hy-AM"/>
        </w:rPr>
      </w:pPr>
      <w:r w:rsidRPr="00D805D7">
        <w:rPr>
          <w:rFonts w:ascii="GHEA Grapalat" w:hAnsi="GHEA Grapalat"/>
          <w:b/>
          <w:bCs/>
          <w:color w:val="002060"/>
          <w:sz w:val="20"/>
          <w:szCs w:val="20"/>
          <w:lang w:val="hy-AM"/>
        </w:rPr>
        <w:t>1</w:t>
      </w:r>
      <w:r w:rsidR="00A756C2" w:rsidRPr="00A756C2">
        <w:rPr>
          <w:rFonts w:ascii="GHEA Grapalat" w:hAnsi="GHEA Grapalat"/>
          <w:b/>
          <w:bCs/>
          <w:color w:val="002060"/>
          <w:sz w:val="20"/>
          <w:szCs w:val="20"/>
          <w:lang w:val="hy-AM"/>
        </w:rPr>
        <w:t>5</w:t>
      </w:r>
      <w:r w:rsidRPr="00D805D7">
        <w:rPr>
          <w:rFonts w:ascii="GHEA Grapalat" w:hAnsi="GHEA Grapalat"/>
          <w:b/>
          <w:bCs/>
          <w:color w:val="002060"/>
          <w:sz w:val="20"/>
          <w:szCs w:val="20"/>
          <w:lang w:val="hy-AM"/>
        </w:rPr>
        <w:t>.</w:t>
      </w:r>
      <w:r w:rsidR="002A6720" w:rsidRPr="002A6720">
        <w:rPr>
          <w:rFonts w:ascii="GHEA Grapalat" w:hAnsi="GHEA Grapalat"/>
          <w:b/>
          <w:bCs/>
          <w:color w:val="002060"/>
          <w:sz w:val="20"/>
          <w:szCs w:val="20"/>
          <w:lang w:val="hy-AM"/>
        </w:rPr>
        <w:t>12</w:t>
      </w:r>
      <w:r w:rsidR="003B17AC" w:rsidRPr="00D805D7">
        <w:rPr>
          <w:rFonts w:ascii="GHEA Grapalat" w:hAnsi="GHEA Grapalat"/>
          <w:b/>
          <w:bCs/>
          <w:color w:val="002060"/>
          <w:sz w:val="20"/>
          <w:szCs w:val="20"/>
          <w:lang w:val="hy-AM"/>
        </w:rPr>
        <w:t>.20</w:t>
      </w:r>
      <w:r w:rsidRPr="00D805D7">
        <w:rPr>
          <w:rFonts w:ascii="GHEA Grapalat" w:hAnsi="GHEA Grapalat"/>
          <w:b/>
          <w:bCs/>
          <w:color w:val="002060"/>
          <w:sz w:val="20"/>
          <w:szCs w:val="20"/>
          <w:lang w:val="hy-AM"/>
        </w:rPr>
        <w:t>20</w:t>
      </w:r>
    </w:p>
    <w:p w14:paraId="4D54FB1C" w14:textId="77777777" w:rsidR="003B17AC" w:rsidRPr="008408C4" w:rsidRDefault="003B17AC" w:rsidP="003B17AC">
      <w:pPr>
        <w:ind w:firstLine="720"/>
        <w:jc w:val="both"/>
        <w:rPr>
          <w:rFonts w:ascii="GHEA Grapalat" w:hAnsi="GHEA Grapalat"/>
          <w:color w:val="002060"/>
          <w:sz w:val="76"/>
          <w:szCs w:val="20"/>
          <w:lang w:val="hy-AM"/>
        </w:rPr>
      </w:pPr>
    </w:p>
    <w:p w14:paraId="50323E02" w14:textId="77777777" w:rsidR="00A756C2" w:rsidRPr="00E6700F" w:rsidRDefault="008408C4" w:rsidP="008408C4">
      <w:pPr>
        <w:spacing w:line="340" w:lineRule="atLeast"/>
        <w:ind w:firstLine="284"/>
        <w:rPr>
          <w:rFonts w:ascii="GHEA Grapalat" w:hAnsi="GHEA Grapalat"/>
          <w:sz w:val="20"/>
          <w:szCs w:val="20"/>
          <w:lang w:val="hy-AM"/>
        </w:rPr>
      </w:pPr>
      <w:r w:rsidRPr="00E228B7">
        <w:rPr>
          <w:rFonts w:ascii="GHEA Grapalat" w:hAnsi="GHEA Grapalat"/>
          <w:sz w:val="20"/>
          <w:szCs w:val="20"/>
        </w:rPr>
        <w:t>At the December 15, 2020 meeting the Board of the Central Bank of Armenia decided to raise the refinancing rate by 1.0 percentage point to 5.25%.</w:t>
      </w:r>
    </w:p>
    <w:p w14:paraId="3281AE97" w14:textId="77777777" w:rsidR="002A6720" w:rsidRPr="004841F9" w:rsidRDefault="008408C4" w:rsidP="008408C4">
      <w:pPr>
        <w:spacing w:line="340" w:lineRule="atLeast"/>
        <w:ind w:firstLine="284"/>
        <w:rPr>
          <w:rFonts w:ascii="GHEA Grapalat" w:hAnsi="GHEA Grapalat"/>
          <w:sz w:val="20"/>
          <w:szCs w:val="20"/>
          <w:lang w:val="hy-AM"/>
        </w:rPr>
      </w:pPr>
      <w:r w:rsidRPr="00E228B7">
        <w:rPr>
          <w:rFonts w:ascii="GHEA Grapalat" w:hAnsi="GHEA Grapalat" w:cs="Arial"/>
          <w:sz w:val="20"/>
          <w:szCs w:val="20"/>
        </w:rPr>
        <w:t>I</w:t>
      </w:r>
      <w:r w:rsidRPr="00E228B7">
        <w:rPr>
          <w:rFonts w:ascii="GHEA Grapalat" w:hAnsi="GHEA Grapalat"/>
          <w:sz w:val="20"/>
          <w:szCs w:val="20"/>
        </w:rPr>
        <w:t xml:space="preserve">nflation in November 2020 stood at 1.3%, compared to 1.1% in the same month of the previous year. As a result, the 12-month inflation amounted to 1.6%, still below the 4% target. In November, the </w:t>
      </w:r>
      <w:r>
        <w:rPr>
          <w:rFonts w:ascii="GHEA Grapalat" w:hAnsi="GHEA Grapalat"/>
          <w:sz w:val="20"/>
          <w:szCs w:val="20"/>
        </w:rPr>
        <w:t xml:space="preserve">                 </w:t>
      </w:r>
      <w:r w:rsidRPr="00E228B7">
        <w:rPr>
          <w:rFonts w:ascii="GHEA Grapalat" w:hAnsi="GHEA Grapalat"/>
          <w:sz w:val="20"/>
          <w:szCs w:val="20"/>
        </w:rPr>
        <w:t>12-month core inflation also continued rising, which at the end of the month stood at about 2.0%.</w:t>
      </w:r>
    </w:p>
    <w:p w14:paraId="3413A4DB" w14:textId="77777777" w:rsidR="002A6720" w:rsidRPr="004841F9" w:rsidRDefault="008408C4" w:rsidP="008408C4">
      <w:pPr>
        <w:spacing w:line="340" w:lineRule="atLeast"/>
        <w:ind w:firstLine="284"/>
        <w:rPr>
          <w:rFonts w:ascii="GHEA Grapalat" w:hAnsi="GHEA Grapalat" w:cs="Sylfaen"/>
          <w:sz w:val="20"/>
          <w:szCs w:val="20"/>
          <w:lang w:val="hy-AM"/>
        </w:rPr>
      </w:pPr>
      <w:r w:rsidRPr="00E228B7">
        <w:rPr>
          <w:rFonts w:ascii="GHEA Grapalat" w:hAnsi="GHEA Grapalat"/>
          <w:sz w:val="20"/>
          <w:szCs w:val="20"/>
        </w:rPr>
        <w:t>In the fourth quarter, the world economy developments were mainly affected by the new wave of coronavirus pandemic and the coronavirus-related restrictions in some countries, which had a negative impact on global demand and economic activity. On the other hand, expectations about the possible effective use of vaccines since the beginning of 2021 have created a positive momentum for the outlook</w:t>
      </w:r>
      <w:r w:rsidRPr="00E228B7" w:rsidDel="00C168BB">
        <w:rPr>
          <w:rFonts w:ascii="GHEA Grapalat" w:hAnsi="GHEA Grapalat"/>
          <w:sz w:val="20"/>
          <w:szCs w:val="20"/>
        </w:rPr>
        <w:t xml:space="preserve"> </w:t>
      </w:r>
      <w:r w:rsidRPr="00E228B7">
        <w:rPr>
          <w:rFonts w:ascii="GHEA Grapalat" w:hAnsi="GHEA Grapalat"/>
          <w:sz w:val="20"/>
          <w:szCs w:val="20"/>
        </w:rPr>
        <w:t>of global demand. Under such circumstances, inflationary trends have been recorded in both international commodity and food product markets, which is gradually fueling the inflationary environment of the partner countries. Based on these developments, the CBA Board expects some inflationary impact from the external sector on the Armenian economy.</w:t>
      </w:r>
    </w:p>
    <w:p w14:paraId="70A842C4" w14:textId="77777777" w:rsidR="002A6720" w:rsidRPr="004841F9" w:rsidRDefault="008408C4" w:rsidP="008408C4">
      <w:pPr>
        <w:spacing w:line="340" w:lineRule="atLeast"/>
        <w:ind w:firstLine="284"/>
        <w:rPr>
          <w:rFonts w:ascii="GHEA Grapalat" w:hAnsi="GHEA Grapalat" w:cs="Sylfaen"/>
          <w:sz w:val="20"/>
          <w:szCs w:val="20"/>
          <w:lang w:val="hy-AM"/>
        </w:rPr>
      </w:pPr>
      <w:r w:rsidRPr="00E228B7">
        <w:rPr>
          <w:rFonts w:ascii="GHEA Grapalat" w:hAnsi="GHEA Grapalat"/>
          <w:sz w:val="20"/>
          <w:szCs w:val="20"/>
        </w:rPr>
        <w:t>In Armenia in the third quarter, in line with the CBA forecasts, a y/y 9.1% economic decline was registered, caused by decreases in all sectors of the economy, and services in particular. In the fourth quarter, due to the negative impact of the announced military situation in Armenia, the outbreak of a new wave of coronavirus pandemic, as well as heightened uncertainty, sluggish economic activity and weak domestic demand are expected to persist. On the other hand, implementation of the expansionary fiscal policy will continue contributing positively to aggregate demand. Under such conditions, the estimates of annual economic growth for 2020 have not been revised.</w:t>
      </w:r>
      <w:r w:rsidR="002A6720">
        <w:rPr>
          <w:rFonts w:ascii="GHEA Grapalat" w:hAnsi="GHEA Grapalat" w:cs="Sylfaen"/>
          <w:sz w:val="20"/>
          <w:szCs w:val="20"/>
          <w:lang w:val="hy-AM"/>
        </w:rPr>
        <w:t xml:space="preserve"> </w:t>
      </w:r>
    </w:p>
    <w:p w14:paraId="021657E9" w14:textId="77777777" w:rsidR="002A6720" w:rsidRPr="004841F9" w:rsidRDefault="008408C4" w:rsidP="008408C4">
      <w:pPr>
        <w:spacing w:line="340" w:lineRule="atLeast"/>
        <w:ind w:firstLine="284"/>
        <w:rPr>
          <w:rFonts w:ascii="GHEA Grapalat" w:hAnsi="GHEA Grapalat"/>
          <w:sz w:val="20"/>
          <w:szCs w:val="20"/>
          <w:lang w:val="hy-AM"/>
        </w:rPr>
      </w:pPr>
      <w:r w:rsidRPr="00E228B7">
        <w:rPr>
          <w:rFonts w:ascii="GHEA Grapalat" w:hAnsi="GHEA Grapalat"/>
          <w:sz w:val="20"/>
          <w:szCs w:val="20"/>
        </w:rPr>
        <w:t>Taking into account some acceleration of inflation amid the expected inflationary effects from the external sector and considering the increase of the country’s risk premium, the CBA Board considers it appropriate to raise the refinancing rate. The Board also reckons that the monetary policy stance still remains expansionary, which will need to be gradually reduced over the forecast horizon, in order to stabilize inflation around the 4% target.</w:t>
      </w:r>
      <w:r w:rsidR="002A6720" w:rsidRPr="004841F9">
        <w:rPr>
          <w:rFonts w:ascii="GHEA Grapalat" w:hAnsi="GHEA Grapalat"/>
          <w:sz w:val="20"/>
          <w:szCs w:val="20"/>
          <w:lang w:val="hy-AM"/>
        </w:rPr>
        <w:t xml:space="preserve"> </w:t>
      </w:r>
    </w:p>
    <w:p w14:paraId="2E373F1E" w14:textId="77777777" w:rsidR="003B17AC" w:rsidRDefault="008408C4" w:rsidP="008408C4">
      <w:pPr>
        <w:spacing w:line="340" w:lineRule="atLeast"/>
        <w:ind w:firstLine="284"/>
        <w:rPr>
          <w:rFonts w:ascii="GHEA Grapalat" w:hAnsi="GHEA Grapalat"/>
          <w:sz w:val="20"/>
          <w:szCs w:val="20"/>
          <w:lang w:val="hy-AM"/>
        </w:rPr>
      </w:pPr>
      <w:r w:rsidRPr="00E228B7">
        <w:rPr>
          <w:rFonts w:ascii="GHEA Grapalat" w:hAnsi="GHEA Grapalat"/>
          <w:sz w:val="20"/>
          <w:szCs w:val="20"/>
        </w:rPr>
        <w:lastRenderedPageBreak/>
        <w:t>The Board considers that, in view of high uncertainties about economic growth outlook, risks of inflation deviating from the projection path are on the upside in the short run. The Central Bank is monitoring the developments, and should they unfold, the CBA will stand ready to react accordingly, ensuring price stability in the medium run.</w:t>
      </w:r>
    </w:p>
    <w:p w14:paraId="187D2198" w14:textId="77777777" w:rsidR="00BF013F" w:rsidRPr="00443AA9" w:rsidRDefault="00BF013F" w:rsidP="00443AA9">
      <w:pPr>
        <w:spacing w:line="320" w:lineRule="atLeast"/>
        <w:ind w:firstLine="284"/>
        <w:jc w:val="both"/>
        <w:rPr>
          <w:rFonts w:ascii="GHEA Grapalat" w:hAnsi="GHEA Grapalat"/>
          <w:color w:val="FF0000"/>
          <w:sz w:val="20"/>
          <w:szCs w:val="20"/>
          <w:lang w:val="hy-AM"/>
        </w:rPr>
      </w:pPr>
    </w:p>
    <w:p w14:paraId="137E7779" w14:textId="77777777" w:rsidR="003B17AC" w:rsidRDefault="008408C4" w:rsidP="003B17AC">
      <w:pPr>
        <w:autoSpaceDE w:val="0"/>
        <w:autoSpaceDN w:val="0"/>
        <w:adjustRightInd w:val="0"/>
        <w:spacing w:before="180" w:after="200" w:line="290" w:lineRule="atLeast"/>
        <w:ind w:firstLine="284"/>
        <w:jc w:val="right"/>
        <w:rPr>
          <w:rFonts w:ascii="GHEA Grapalat" w:hAnsi="GHEA Grapalat" w:cs="Sylfaen"/>
          <w:i/>
          <w:iCs/>
          <w:sz w:val="18"/>
          <w:szCs w:val="22"/>
          <w:lang w:val="hy-AM"/>
        </w:rPr>
      </w:pPr>
      <w:proofErr w:type="spellStart"/>
      <w:r w:rsidRPr="008408C4">
        <w:rPr>
          <w:rFonts w:ascii="GHEA Grapalat" w:hAnsi="GHEA Grapalat" w:cs="Sylfaen"/>
          <w:i/>
          <w:iCs/>
          <w:sz w:val="18"/>
          <w:szCs w:val="22"/>
          <w:lang w:val="hy-AM"/>
        </w:rPr>
        <w:t>Press</w:t>
      </w:r>
      <w:proofErr w:type="spellEnd"/>
      <w:r w:rsidRPr="008408C4">
        <w:rPr>
          <w:rFonts w:ascii="GHEA Grapalat" w:hAnsi="GHEA Grapalat" w:cs="Sylfaen"/>
          <w:i/>
          <w:iCs/>
          <w:sz w:val="18"/>
          <w:szCs w:val="22"/>
          <w:lang w:val="hy-AM"/>
        </w:rPr>
        <w:t xml:space="preserve"> </w:t>
      </w:r>
      <w:proofErr w:type="spellStart"/>
      <w:r w:rsidRPr="008408C4">
        <w:rPr>
          <w:rFonts w:ascii="GHEA Grapalat" w:hAnsi="GHEA Grapalat" w:cs="Sylfaen"/>
          <w:i/>
          <w:iCs/>
          <w:sz w:val="18"/>
          <w:szCs w:val="22"/>
          <w:lang w:val="hy-AM"/>
        </w:rPr>
        <w:t>Service</w:t>
      </w:r>
      <w:proofErr w:type="spellEnd"/>
      <w:r w:rsidRPr="008408C4">
        <w:rPr>
          <w:rFonts w:ascii="GHEA Grapalat" w:hAnsi="GHEA Grapalat" w:cs="Sylfaen"/>
          <w:i/>
          <w:iCs/>
          <w:sz w:val="18"/>
          <w:szCs w:val="22"/>
          <w:lang w:val="hy-AM"/>
        </w:rPr>
        <w:t xml:space="preserve"> of </w:t>
      </w:r>
      <w:proofErr w:type="spellStart"/>
      <w:r w:rsidRPr="008408C4">
        <w:rPr>
          <w:rFonts w:ascii="GHEA Grapalat" w:hAnsi="GHEA Grapalat" w:cs="Sylfaen"/>
          <w:i/>
          <w:iCs/>
          <w:sz w:val="18"/>
          <w:szCs w:val="22"/>
          <w:lang w:val="hy-AM"/>
        </w:rPr>
        <w:t>the</w:t>
      </w:r>
      <w:proofErr w:type="spellEnd"/>
      <w:r w:rsidRPr="008408C4">
        <w:rPr>
          <w:rFonts w:ascii="GHEA Grapalat" w:hAnsi="GHEA Grapalat" w:cs="Sylfaen"/>
          <w:i/>
          <w:iCs/>
          <w:sz w:val="18"/>
          <w:szCs w:val="22"/>
          <w:lang w:val="hy-AM"/>
        </w:rPr>
        <w:t xml:space="preserve"> Central Bank of Armenia</w:t>
      </w:r>
    </w:p>
    <w:p w14:paraId="75BA19B9" w14:textId="77777777" w:rsidR="00CD5F03"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lang w:val="hy-AM"/>
        </w:rPr>
      </w:pPr>
    </w:p>
    <w:p w14:paraId="7F79B3F5" w14:textId="77777777" w:rsidR="00CD5F03"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lang w:val="hy-AM"/>
        </w:rPr>
      </w:pPr>
    </w:p>
    <w:p w14:paraId="7AF9B19D" w14:textId="77777777" w:rsidR="00CD5F03"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lang w:val="hy-AM"/>
        </w:rPr>
      </w:pPr>
    </w:p>
    <w:p w14:paraId="581FDEBA" w14:textId="77777777" w:rsidR="00CD5F03"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lang w:val="hy-AM"/>
        </w:rPr>
      </w:pPr>
    </w:p>
    <w:p w14:paraId="59B067CD" w14:textId="77777777" w:rsidR="00CD5F03"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lang w:val="hy-AM"/>
        </w:rPr>
      </w:pPr>
    </w:p>
    <w:p w14:paraId="5F8B0255" w14:textId="77777777" w:rsidR="00CD5F03"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lang w:val="hy-AM"/>
        </w:rPr>
      </w:pPr>
    </w:p>
    <w:p w14:paraId="72E54F11" w14:textId="77777777" w:rsidR="00CD5F03"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lang w:val="hy-AM"/>
        </w:rPr>
      </w:pPr>
    </w:p>
    <w:p w14:paraId="6217375C" w14:textId="77777777" w:rsidR="00CD5F03"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lang w:val="hy-AM"/>
        </w:rPr>
      </w:pPr>
    </w:p>
    <w:p w14:paraId="2FB3ABC0" w14:textId="77777777" w:rsidR="00CD5F03"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lang w:val="hy-AM"/>
        </w:rPr>
      </w:pPr>
    </w:p>
    <w:p w14:paraId="1AD0AABC" w14:textId="77777777" w:rsidR="00CD5F03"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lang w:val="hy-AM"/>
        </w:rPr>
      </w:pPr>
    </w:p>
    <w:p w14:paraId="5232BACC" w14:textId="77777777" w:rsidR="00CD5F03"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lang w:val="hy-AM"/>
        </w:rPr>
      </w:pPr>
    </w:p>
    <w:p w14:paraId="7F350F67" w14:textId="77777777" w:rsidR="00CD5F03"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lang w:val="hy-AM"/>
        </w:rPr>
      </w:pPr>
    </w:p>
    <w:p w14:paraId="319CE6D1" w14:textId="77777777" w:rsidR="00CD5F03"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lang w:val="hy-AM"/>
        </w:rPr>
      </w:pPr>
    </w:p>
    <w:p w14:paraId="6B4FB844" w14:textId="77777777" w:rsidR="00CD5F03"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lang w:val="hy-AM"/>
        </w:rPr>
      </w:pPr>
    </w:p>
    <w:p w14:paraId="6C5CE876" w14:textId="77777777" w:rsidR="00CD5F03"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lang w:val="hy-AM"/>
        </w:rPr>
      </w:pPr>
    </w:p>
    <w:p w14:paraId="434ED61A" w14:textId="77777777" w:rsidR="00CD5F03"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lang w:val="hy-AM"/>
        </w:rPr>
      </w:pPr>
    </w:p>
    <w:p w14:paraId="42787830" w14:textId="77777777" w:rsidR="00CD5F03"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lang w:val="hy-AM"/>
        </w:rPr>
      </w:pPr>
    </w:p>
    <w:p w14:paraId="22A7B3FD" w14:textId="77777777" w:rsidR="00CD5F03" w:rsidRPr="00D805D7" w:rsidRDefault="008408C4" w:rsidP="00CD5F03">
      <w:pPr>
        <w:pageBreakBefore/>
        <w:spacing w:line="300" w:lineRule="atLeast"/>
        <w:ind w:right="-3969"/>
        <w:jc w:val="center"/>
        <w:rPr>
          <w:rFonts w:ascii="GHEA Grapalat" w:hAnsi="GHEA Grapalat" w:cs="Sylfaen"/>
          <w:b/>
          <w:bCs/>
          <w:color w:val="002060"/>
          <w:sz w:val="20"/>
          <w:szCs w:val="20"/>
        </w:rPr>
      </w:pPr>
      <w:r w:rsidRPr="00080DEF">
        <w:rPr>
          <w:rFonts w:ascii="GHEA Grapalat" w:hAnsi="GHEA Grapalat" w:cs="Sylfaen"/>
          <w:b/>
          <w:bCs/>
          <w:color w:val="002060"/>
          <w:sz w:val="20"/>
          <w:szCs w:val="20"/>
        </w:rPr>
        <w:lastRenderedPageBreak/>
        <w:t>MAIN MACROECONOMIC INDICATORS OF ARMENIA</w:t>
      </w:r>
    </w:p>
    <w:p w14:paraId="16B0AFA1" w14:textId="77777777" w:rsidR="00CD5F03" w:rsidRPr="00053005" w:rsidRDefault="00CD5F03" w:rsidP="00CD5F03">
      <w:pPr>
        <w:spacing w:line="300" w:lineRule="atLeast"/>
        <w:jc w:val="center"/>
        <w:rPr>
          <w:rFonts w:ascii="GHEA Grapalat" w:hAnsi="GHEA Grapalat" w:cs="Sylfaen"/>
          <w:b/>
          <w:bCs/>
          <w:sz w:val="20"/>
          <w:szCs w:val="20"/>
        </w:rPr>
      </w:pPr>
    </w:p>
    <w:tbl>
      <w:tblPr>
        <w:tblW w:w="10207" w:type="dxa"/>
        <w:tblInd w:w="-8" w:type="dxa"/>
        <w:tblBorders>
          <w:top w:val="single" w:sz="6" w:space="0" w:color="auto"/>
          <w:left w:val="single" w:sz="6" w:space="0" w:color="auto"/>
          <w:bottom w:val="single" w:sz="6" w:space="0" w:color="auto"/>
          <w:right w:val="single" w:sz="6" w:space="0" w:color="auto"/>
          <w:insideH w:val="dashed" w:sz="4" w:space="0" w:color="auto"/>
          <w:insideV w:val="dashed" w:sz="4" w:space="0" w:color="auto"/>
        </w:tblBorders>
        <w:tblLayout w:type="fixed"/>
        <w:tblCellMar>
          <w:left w:w="28" w:type="dxa"/>
          <w:right w:w="28" w:type="dxa"/>
        </w:tblCellMar>
        <w:tblLook w:val="04A0" w:firstRow="1" w:lastRow="0" w:firstColumn="1" w:lastColumn="0" w:noHBand="0" w:noVBand="1"/>
      </w:tblPr>
      <w:tblGrid>
        <w:gridCol w:w="3451"/>
        <w:gridCol w:w="614"/>
        <w:gridCol w:w="614"/>
        <w:gridCol w:w="614"/>
        <w:gridCol w:w="614"/>
        <w:gridCol w:w="614"/>
        <w:gridCol w:w="615"/>
        <w:gridCol w:w="614"/>
        <w:gridCol w:w="614"/>
        <w:gridCol w:w="614"/>
        <w:gridCol w:w="614"/>
        <w:gridCol w:w="615"/>
      </w:tblGrid>
      <w:tr w:rsidR="00CD5F03" w:rsidRPr="00107248" w14:paraId="36B6ECB1" w14:textId="77777777" w:rsidTr="00CD5F03">
        <w:trPr>
          <w:trHeight w:val="20"/>
        </w:trPr>
        <w:tc>
          <w:tcPr>
            <w:tcW w:w="3451" w:type="dxa"/>
            <w:vMerge w:val="restart"/>
            <w:shd w:val="clear" w:color="auto" w:fill="auto"/>
            <w:noWrap/>
            <w:vAlign w:val="bottom"/>
            <w:hideMark/>
          </w:tcPr>
          <w:p w14:paraId="134E683E" w14:textId="77777777" w:rsidR="00CD5F03" w:rsidRPr="00107248" w:rsidRDefault="00CD5F03" w:rsidP="00CD5F03">
            <w:pPr>
              <w:rPr>
                <w:rFonts w:ascii="GHEA Grapalat" w:hAnsi="GHEA Grapalat"/>
                <w:b/>
                <w:bCs/>
                <w:sz w:val="14"/>
                <w:szCs w:val="14"/>
              </w:rPr>
            </w:pPr>
            <w:r w:rsidRPr="00107248">
              <w:rPr>
                <w:rFonts w:ascii="Calibri" w:hAnsi="Calibri" w:cs="Calibri"/>
                <w:b/>
                <w:bCs/>
                <w:sz w:val="14"/>
                <w:szCs w:val="14"/>
              </w:rPr>
              <w:t> </w:t>
            </w:r>
            <w:r w:rsidR="008408C4" w:rsidRPr="00750D00">
              <w:rPr>
                <w:rFonts w:ascii="GHEA Grapalat" w:hAnsi="GHEA Grapalat" w:cs="Calibri"/>
                <w:b/>
                <w:bCs/>
                <w:sz w:val="14"/>
                <w:szCs w:val="14"/>
              </w:rPr>
              <w:t>Items</w:t>
            </w:r>
          </w:p>
          <w:p w14:paraId="4201C134" w14:textId="77777777" w:rsidR="00CD5F03" w:rsidRPr="00107248" w:rsidRDefault="00CD5F03" w:rsidP="00CD5F03">
            <w:pPr>
              <w:rPr>
                <w:rFonts w:ascii="GHEA Grapalat" w:hAnsi="GHEA Grapalat"/>
                <w:b/>
                <w:bCs/>
                <w:sz w:val="14"/>
                <w:szCs w:val="14"/>
              </w:rPr>
            </w:pPr>
            <w:r w:rsidRPr="00107248">
              <w:rPr>
                <w:rFonts w:ascii="Calibri" w:hAnsi="Calibri" w:cs="Calibri"/>
                <w:b/>
                <w:bCs/>
                <w:sz w:val="14"/>
                <w:szCs w:val="14"/>
              </w:rPr>
              <w:t> </w:t>
            </w:r>
          </w:p>
          <w:p w14:paraId="585DC7F3" w14:textId="77777777" w:rsidR="00CD5F03" w:rsidRPr="00107248" w:rsidRDefault="00CD5F03" w:rsidP="00CD5F03">
            <w:pPr>
              <w:rPr>
                <w:rFonts w:ascii="GHEA Grapalat" w:hAnsi="GHEA Grapalat"/>
                <w:b/>
                <w:bCs/>
                <w:sz w:val="14"/>
                <w:szCs w:val="14"/>
              </w:rPr>
            </w:pPr>
            <w:r w:rsidRPr="00107248">
              <w:rPr>
                <w:rFonts w:ascii="Calibri" w:hAnsi="Calibri" w:cs="Calibri"/>
                <w:b/>
                <w:bCs/>
                <w:sz w:val="14"/>
                <w:szCs w:val="14"/>
              </w:rPr>
              <w:t> </w:t>
            </w:r>
          </w:p>
        </w:tc>
        <w:tc>
          <w:tcPr>
            <w:tcW w:w="614" w:type="dxa"/>
            <w:shd w:val="clear" w:color="auto" w:fill="auto"/>
            <w:noWrap/>
            <w:vAlign w:val="bottom"/>
          </w:tcPr>
          <w:p w14:paraId="20CC89E0" w14:textId="77777777" w:rsidR="00CD5F03" w:rsidRPr="00107248" w:rsidRDefault="00CD5F03" w:rsidP="00CD5F03">
            <w:pPr>
              <w:jc w:val="center"/>
              <w:rPr>
                <w:rFonts w:ascii="GHEA Grapalat" w:hAnsi="GHEA Grapalat"/>
                <w:b/>
                <w:bCs/>
                <w:sz w:val="14"/>
                <w:szCs w:val="14"/>
              </w:rPr>
            </w:pPr>
            <w:r w:rsidRPr="00107248">
              <w:rPr>
                <w:rFonts w:ascii="GHEA Grapalat" w:hAnsi="GHEA Grapalat"/>
                <w:b/>
                <w:bCs/>
                <w:sz w:val="14"/>
                <w:szCs w:val="14"/>
              </w:rPr>
              <w:t>2012</w:t>
            </w:r>
          </w:p>
        </w:tc>
        <w:tc>
          <w:tcPr>
            <w:tcW w:w="614" w:type="dxa"/>
            <w:shd w:val="clear" w:color="auto" w:fill="auto"/>
            <w:noWrap/>
            <w:vAlign w:val="bottom"/>
          </w:tcPr>
          <w:p w14:paraId="61D20C9F" w14:textId="77777777" w:rsidR="00CD5F03" w:rsidRPr="00107248" w:rsidRDefault="00CD5F03" w:rsidP="00CD5F03">
            <w:pPr>
              <w:jc w:val="center"/>
              <w:rPr>
                <w:rFonts w:ascii="GHEA Grapalat" w:hAnsi="GHEA Grapalat"/>
                <w:b/>
                <w:bCs/>
                <w:sz w:val="14"/>
                <w:szCs w:val="14"/>
              </w:rPr>
            </w:pPr>
            <w:r w:rsidRPr="00107248">
              <w:rPr>
                <w:rFonts w:ascii="GHEA Grapalat" w:hAnsi="GHEA Grapalat"/>
                <w:b/>
                <w:bCs/>
                <w:sz w:val="14"/>
                <w:szCs w:val="14"/>
              </w:rPr>
              <w:t>2013</w:t>
            </w:r>
          </w:p>
        </w:tc>
        <w:tc>
          <w:tcPr>
            <w:tcW w:w="614" w:type="dxa"/>
            <w:shd w:val="clear" w:color="auto" w:fill="auto"/>
            <w:noWrap/>
            <w:vAlign w:val="bottom"/>
          </w:tcPr>
          <w:p w14:paraId="523B1D15" w14:textId="77777777" w:rsidR="00CD5F03" w:rsidRPr="00107248" w:rsidRDefault="00CD5F03" w:rsidP="00CD5F03">
            <w:pPr>
              <w:jc w:val="center"/>
              <w:rPr>
                <w:rFonts w:ascii="GHEA Grapalat" w:hAnsi="GHEA Grapalat"/>
                <w:b/>
                <w:bCs/>
                <w:sz w:val="14"/>
                <w:szCs w:val="14"/>
              </w:rPr>
            </w:pPr>
            <w:r w:rsidRPr="00107248">
              <w:rPr>
                <w:rFonts w:ascii="GHEA Grapalat" w:hAnsi="GHEA Grapalat"/>
                <w:b/>
                <w:bCs/>
                <w:sz w:val="14"/>
                <w:szCs w:val="14"/>
              </w:rPr>
              <w:t>2014</w:t>
            </w:r>
          </w:p>
        </w:tc>
        <w:tc>
          <w:tcPr>
            <w:tcW w:w="614" w:type="dxa"/>
            <w:shd w:val="clear" w:color="auto" w:fill="auto"/>
            <w:noWrap/>
            <w:vAlign w:val="bottom"/>
          </w:tcPr>
          <w:p w14:paraId="40D788FE" w14:textId="77777777" w:rsidR="00CD5F03" w:rsidRPr="00107248" w:rsidRDefault="00CD5F03" w:rsidP="00CD5F03">
            <w:pPr>
              <w:jc w:val="center"/>
              <w:rPr>
                <w:rFonts w:ascii="GHEA Grapalat" w:hAnsi="GHEA Grapalat"/>
                <w:b/>
                <w:bCs/>
                <w:sz w:val="14"/>
                <w:szCs w:val="14"/>
              </w:rPr>
            </w:pPr>
            <w:r w:rsidRPr="00107248">
              <w:rPr>
                <w:rFonts w:ascii="GHEA Grapalat" w:hAnsi="GHEA Grapalat"/>
                <w:b/>
                <w:bCs/>
                <w:sz w:val="14"/>
                <w:szCs w:val="14"/>
              </w:rPr>
              <w:t>2015</w:t>
            </w:r>
          </w:p>
        </w:tc>
        <w:tc>
          <w:tcPr>
            <w:tcW w:w="614" w:type="dxa"/>
            <w:shd w:val="clear" w:color="auto" w:fill="auto"/>
            <w:noWrap/>
            <w:vAlign w:val="bottom"/>
          </w:tcPr>
          <w:p w14:paraId="27AF545D" w14:textId="77777777" w:rsidR="00CD5F03" w:rsidRPr="00107248" w:rsidRDefault="00CD5F03" w:rsidP="00CD5F03">
            <w:pPr>
              <w:jc w:val="center"/>
              <w:rPr>
                <w:rFonts w:ascii="GHEA Grapalat" w:hAnsi="GHEA Grapalat"/>
                <w:b/>
                <w:bCs/>
                <w:sz w:val="14"/>
                <w:szCs w:val="14"/>
              </w:rPr>
            </w:pPr>
            <w:r w:rsidRPr="00107248">
              <w:rPr>
                <w:rFonts w:ascii="GHEA Grapalat" w:hAnsi="GHEA Grapalat"/>
                <w:b/>
                <w:bCs/>
                <w:sz w:val="14"/>
                <w:szCs w:val="14"/>
              </w:rPr>
              <w:t>2016</w:t>
            </w:r>
          </w:p>
        </w:tc>
        <w:tc>
          <w:tcPr>
            <w:tcW w:w="615" w:type="dxa"/>
            <w:shd w:val="clear" w:color="auto" w:fill="auto"/>
            <w:noWrap/>
            <w:vAlign w:val="bottom"/>
          </w:tcPr>
          <w:p w14:paraId="0C443055" w14:textId="77777777" w:rsidR="00CD5F03" w:rsidRPr="00107248" w:rsidRDefault="00CD5F03" w:rsidP="00CD5F03">
            <w:pPr>
              <w:jc w:val="center"/>
              <w:rPr>
                <w:rFonts w:ascii="GHEA Grapalat" w:hAnsi="GHEA Grapalat"/>
                <w:b/>
                <w:bCs/>
                <w:sz w:val="14"/>
                <w:szCs w:val="14"/>
              </w:rPr>
            </w:pPr>
            <w:r w:rsidRPr="00107248">
              <w:rPr>
                <w:rFonts w:ascii="GHEA Grapalat" w:hAnsi="GHEA Grapalat"/>
                <w:b/>
                <w:bCs/>
                <w:sz w:val="14"/>
                <w:szCs w:val="14"/>
              </w:rPr>
              <w:t>2017</w:t>
            </w:r>
          </w:p>
        </w:tc>
        <w:tc>
          <w:tcPr>
            <w:tcW w:w="614" w:type="dxa"/>
            <w:shd w:val="clear" w:color="auto" w:fill="auto"/>
            <w:noWrap/>
            <w:vAlign w:val="bottom"/>
          </w:tcPr>
          <w:p w14:paraId="2EFED75D" w14:textId="77777777" w:rsidR="00CD5F03" w:rsidRPr="00107248" w:rsidRDefault="00CD5F03" w:rsidP="00CD5F03">
            <w:pPr>
              <w:jc w:val="center"/>
              <w:rPr>
                <w:rFonts w:ascii="GHEA Grapalat" w:hAnsi="GHEA Grapalat"/>
                <w:b/>
                <w:bCs/>
                <w:sz w:val="14"/>
                <w:szCs w:val="14"/>
              </w:rPr>
            </w:pPr>
            <w:r w:rsidRPr="00107248">
              <w:rPr>
                <w:rFonts w:ascii="GHEA Grapalat" w:hAnsi="GHEA Grapalat"/>
                <w:b/>
                <w:bCs/>
                <w:sz w:val="14"/>
                <w:szCs w:val="14"/>
              </w:rPr>
              <w:t>2018</w:t>
            </w:r>
          </w:p>
        </w:tc>
        <w:tc>
          <w:tcPr>
            <w:tcW w:w="614" w:type="dxa"/>
            <w:shd w:val="clear" w:color="auto" w:fill="auto"/>
            <w:noWrap/>
            <w:vAlign w:val="bottom"/>
          </w:tcPr>
          <w:p w14:paraId="0198E441" w14:textId="77777777" w:rsidR="00CD5F03" w:rsidRPr="00107248" w:rsidRDefault="00CD5F03" w:rsidP="003B2A20">
            <w:pPr>
              <w:jc w:val="center"/>
              <w:rPr>
                <w:rFonts w:ascii="GHEA Grapalat" w:hAnsi="GHEA Grapalat"/>
                <w:b/>
                <w:bCs/>
                <w:sz w:val="14"/>
                <w:szCs w:val="14"/>
              </w:rPr>
            </w:pPr>
            <w:r w:rsidRPr="00107248">
              <w:rPr>
                <w:rFonts w:ascii="GHEA Grapalat" w:hAnsi="GHEA Grapalat"/>
                <w:b/>
                <w:bCs/>
                <w:sz w:val="14"/>
                <w:szCs w:val="14"/>
              </w:rPr>
              <w:t>2019</w:t>
            </w:r>
          </w:p>
        </w:tc>
        <w:tc>
          <w:tcPr>
            <w:tcW w:w="614" w:type="dxa"/>
            <w:shd w:val="clear" w:color="auto" w:fill="D9D9D9" w:themeFill="background1" w:themeFillShade="D9"/>
            <w:noWrap/>
            <w:vAlign w:val="bottom"/>
          </w:tcPr>
          <w:p w14:paraId="61794071" w14:textId="77777777" w:rsidR="00CD5F03" w:rsidRPr="00107248" w:rsidRDefault="00CD5F03" w:rsidP="00CD5F03">
            <w:pPr>
              <w:jc w:val="center"/>
              <w:rPr>
                <w:rFonts w:ascii="GHEA Grapalat" w:hAnsi="GHEA Grapalat"/>
                <w:b/>
                <w:bCs/>
                <w:sz w:val="14"/>
                <w:szCs w:val="14"/>
              </w:rPr>
            </w:pPr>
            <w:r w:rsidRPr="00107248">
              <w:rPr>
                <w:rFonts w:ascii="GHEA Grapalat" w:hAnsi="GHEA Grapalat"/>
                <w:b/>
                <w:bCs/>
                <w:sz w:val="14"/>
                <w:szCs w:val="14"/>
              </w:rPr>
              <w:t>2020</w:t>
            </w:r>
          </w:p>
        </w:tc>
        <w:tc>
          <w:tcPr>
            <w:tcW w:w="614" w:type="dxa"/>
            <w:shd w:val="clear" w:color="auto" w:fill="D9D9D9" w:themeFill="background1" w:themeFillShade="D9"/>
            <w:vAlign w:val="bottom"/>
          </w:tcPr>
          <w:p w14:paraId="03AA1D0D" w14:textId="77777777" w:rsidR="00CD5F03" w:rsidRPr="00107248" w:rsidRDefault="00CD5F03" w:rsidP="00CD5F03">
            <w:pPr>
              <w:jc w:val="center"/>
              <w:rPr>
                <w:rFonts w:ascii="GHEA Grapalat" w:hAnsi="GHEA Grapalat"/>
                <w:b/>
                <w:bCs/>
                <w:sz w:val="14"/>
                <w:szCs w:val="14"/>
              </w:rPr>
            </w:pPr>
            <w:r w:rsidRPr="00107248">
              <w:rPr>
                <w:rFonts w:ascii="GHEA Grapalat" w:hAnsi="GHEA Grapalat"/>
                <w:b/>
                <w:bCs/>
                <w:sz w:val="14"/>
                <w:szCs w:val="14"/>
              </w:rPr>
              <w:t>2021</w:t>
            </w:r>
          </w:p>
        </w:tc>
        <w:tc>
          <w:tcPr>
            <w:tcW w:w="615" w:type="dxa"/>
            <w:shd w:val="clear" w:color="auto" w:fill="D9D9D9" w:themeFill="background1" w:themeFillShade="D9"/>
            <w:vAlign w:val="bottom"/>
          </w:tcPr>
          <w:p w14:paraId="30292D2D" w14:textId="77777777" w:rsidR="00CD5F03" w:rsidRPr="00107248" w:rsidRDefault="00CD5F03" w:rsidP="00CD5F03">
            <w:pPr>
              <w:jc w:val="center"/>
              <w:rPr>
                <w:rFonts w:ascii="GHEA Grapalat" w:hAnsi="GHEA Grapalat"/>
                <w:b/>
                <w:bCs/>
                <w:sz w:val="14"/>
                <w:szCs w:val="14"/>
              </w:rPr>
            </w:pPr>
            <w:r w:rsidRPr="00107248">
              <w:rPr>
                <w:rFonts w:ascii="GHEA Grapalat" w:hAnsi="GHEA Grapalat"/>
                <w:b/>
                <w:bCs/>
                <w:sz w:val="14"/>
                <w:szCs w:val="14"/>
              </w:rPr>
              <w:t>2022</w:t>
            </w:r>
          </w:p>
        </w:tc>
      </w:tr>
      <w:tr w:rsidR="008408C4" w:rsidRPr="00107248" w14:paraId="13BAB539" w14:textId="77777777" w:rsidTr="00CD5F03">
        <w:trPr>
          <w:cantSplit/>
          <w:trHeight w:val="618"/>
        </w:trPr>
        <w:tc>
          <w:tcPr>
            <w:tcW w:w="3451" w:type="dxa"/>
            <w:vMerge/>
            <w:tcBorders>
              <w:bottom w:val="single" w:sz="6" w:space="0" w:color="auto"/>
            </w:tcBorders>
            <w:shd w:val="clear" w:color="auto" w:fill="auto"/>
            <w:noWrap/>
            <w:vAlign w:val="bottom"/>
            <w:hideMark/>
          </w:tcPr>
          <w:p w14:paraId="22A317DF" w14:textId="77777777" w:rsidR="008408C4" w:rsidRPr="00107248" w:rsidRDefault="008408C4" w:rsidP="008408C4">
            <w:pPr>
              <w:rPr>
                <w:rFonts w:ascii="GHEA Grapalat" w:hAnsi="GHEA Grapalat"/>
                <w:b/>
                <w:bCs/>
                <w:sz w:val="14"/>
                <w:szCs w:val="14"/>
              </w:rPr>
            </w:pPr>
          </w:p>
        </w:tc>
        <w:tc>
          <w:tcPr>
            <w:tcW w:w="614" w:type="dxa"/>
            <w:tcBorders>
              <w:bottom w:val="single" w:sz="6" w:space="0" w:color="auto"/>
            </w:tcBorders>
            <w:shd w:val="clear" w:color="auto" w:fill="auto"/>
            <w:noWrap/>
            <w:textDirection w:val="btLr"/>
            <w:vAlign w:val="center"/>
          </w:tcPr>
          <w:p w14:paraId="65D78A1F" w14:textId="77777777" w:rsidR="008408C4" w:rsidRPr="00750D00" w:rsidRDefault="008408C4" w:rsidP="008408C4">
            <w:pPr>
              <w:rPr>
                <w:rFonts w:ascii="GHEA Grapalat" w:hAnsi="GHEA Grapalat"/>
                <w:b/>
                <w:bCs/>
                <w:sz w:val="14"/>
                <w:szCs w:val="14"/>
              </w:rPr>
            </w:pPr>
            <w:r w:rsidRPr="00750D00">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18DAA560" w14:textId="77777777" w:rsidR="008408C4" w:rsidRPr="00750D00" w:rsidRDefault="008408C4" w:rsidP="008408C4">
            <w:pPr>
              <w:rPr>
                <w:rFonts w:ascii="GHEA Grapalat" w:hAnsi="GHEA Grapalat"/>
                <w:b/>
                <w:bCs/>
                <w:sz w:val="14"/>
                <w:szCs w:val="14"/>
              </w:rPr>
            </w:pPr>
            <w:r w:rsidRPr="00750D00">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17070CC0" w14:textId="77777777" w:rsidR="008408C4" w:rsidRPr="00750D00" w:rsidRDefault="008408C4" w:rsidP="008408C4">
            <w:pPr>
              <w:rPr>
                <w:rFonts w:ascii="GHEA Grapalat" w:hAnsi="GHEA Grapalat"/>
                <w:b/>
                <w:bCs/>
                <w:sz w:val="14"/>
                <w:szCs w:val="14"/>
              </w:rPr>
            </w:pPr>
            <w:r w:rsidRPr="00750D00">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0480D00F" w14:textId="77777777" w:rsidR="008408C4" w:rsidRPr="00750D00" w:rsidRDefault="008408C4" w:rsidP="008408C4">
            <w:pPr>
              <w:rPr>
                <w:rFonts w:ascii="GHEA Grapalat" w:hAnsi="GHEA Grapalat"/>
                <w:b/>
                <w:bCs/>
                <w:sz w:val="14"/>
                <w:szCs w:val="14"/>
              </w:rPr>
            </w:pPr>
            <w:r w:rsidRPr="00750D00">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5CBA8CAA" w14:textId="77777777" w:rsidR="008408C4" w:rsidRPr="00750D00" w:rsidRDefault="008408C4" w:rsidP="008408C4">
            <w:pPr>
              <w:rPr>
                <w:rFonts w:ascii="GHEA Grapalat" w:hAnsi="GHEA Grapalat"/>
                <w:b/>
                <w:bCs/>
                <w:sz w:val="14"/>
                <w:szCs w:val="14"/>
              </w:rPr>
            </w:pPr>
            <w:r w:rsidRPr="00750D00">
              <w:rPr>
                <w:rFonts w:ascii="GHEA Grapalat" w:hAnsi="GHEA Grapalat"/>
                <w:b/>
                <w:bCs/>
                <w:sz w:val="14"/>
                <w:szCs w:val="14"/>
              </w:rPr>
              <w:t>actual</w:t>
            </w:r>
          </w:p>
        </w:tc>
        <w:tc>
          <w:tcPr>
            <w:tcW w:w="615" w:type="dxa"/>
            <w:tcBorders>
              <w:bottom w:val="single" w:sz="6" w:space="0" w:color="auto"/>
            </w:tcBorders>
            <w:shd w:val="clear" w:color="auto" w:fill="auto"/>
            <w:noWrap/>
            <w:textDirection w:val="btLr"/>
            <w:vAlign w:val="center"/>
            <w:hideMark/>
          </w:tcPr>
          <w:p w14:paraId="7BB33EF4" w14:textId="77777777" w:rsidR="008408C4" w:rsidRPr="00750D00" w:rsidRDefault="008408C4" w:rsidP="008408C4">
            <w:pPr>
              <w:rPr>
                <w:rFonts w:ascii="GHEA Grapalat" w:hAnsi="GHEA Grapalat"/>
                <w:b/>
                <w:bCs/>
                <w:sz w:val="14"/>
                <w:szCs w:val="14"/>
              </w:rPr>
            </w:pPr>
            <w:r w:rsidRPr="00750D00">
              <w:rPr>
                <w:rFonts w:ascii="GHEA Grapalat" w:hAnsi="GHEA Grapalat"/>
                <w:b/>
                <w:bCs/>
                <w:sz w:val="14"/>
                <w:szCs w:val="14"/>
              </w:rPr>
              <w:t>actual</w:t>
            </w:r>
          </w:p>
        </w:tc>
        <w:tc>
          <w:tcPr>
            <w:tcW w:w="614" w:type="dxa"/>
            <w:tcBorders>
              <w:bottom w:val="single" w:sz="6" w:space="0" w:color="auto"/>
            </w:tcBorders>
            <w:shd w:val="clear" w:color="auto" w:fill="auto"/>
            <w:textDirection w:val="btLr"/>
            <w:vAlign w:val="center"/>
            <w:hideMark/>
          </w:tcPr>
          <w:p w14:paraId="268317BE" w14:textId="77777777" w:rsidR="008408C4" w:rsidRPr="00750D00" w:rsidRDefault="008408C4" w:rsidP="008408C4">
            <w:pPr>
              <w:rPr>
                <w:rFonts w:ascii="GHEA Grapalat" w:hAnsi="GHEA Grapalat"/>
                <w:b/>
                <w:bCs/>
                <w:sz w:val="14"/>
                <w:szCs w:val="14"/>
              </w:rPr>
            </w:pPr>
            <w:r w:rsidRPr="00750D00">
              <w:rPr>
                <w:rFonts w:ascii="GHEA Grapalat" w:hAnsi="GHEA Grapalat"/>
                <w:b/>
                <w:bCs/>
                <w:sz w:val="14"/>
                <w:szCs w:val="14"/>
              </w:rPr>
              <w:t>actual</w:t>
            </w:r>
          </w:p>
        </w:tc>
        <w:tc>
          <w:tcPr>
            <w:tcW w:w="614" w:type="dxa"/>
            <w:tcBorders>
              <w:bottom w:val="single" w:sz="6" w:space="0" w:color="auto"/>
            </w:tcBorders>
            <w:shd w:val="clear" w:color="auto" w:fill="auto"/>
            <w:textDirection w:val="btLr"/>
            <w:vAlign w:val="center"/>
            <w:hideMark/>
          </w:tcPr>
          <w:p w14:paraId="0E32ACAB" w14:textId="77777777" w:rsidR="008408C4" w:rsidRPr="00750D00" w:rsidRDefault="008408C4" w:rsidP="008408C4">
            <w:pPr>
              <w:rPr>
                <w:rFonts w:ascii="GHEA Grapalat" w:hAnsi="GHEA Grapalat"/>
                <w:b/>
                <w:bCs/>
                <w:sz w:val="14"/>
                <w:szCs w:val="14"/>
              </w:rPr>
            </w:pPr>
            <w:r w:rsidRPr="00750D00">
              <w:rPr>
                <w:rFonts w:ascii="GHEA Grapalat" w:hAnsi="GHEA Grapalat"/>
                <w:b/>
                <w:bCs/>
                <w:sz w:val="14"/>
                <w:szCs w:val="14"/>
              </w:rPr>
              <w:t>actual</w:t>
            </w:r>
          </w:p>
        </w:tc>
        <w:tc>
          <w:tcPr>
            <w:tcW w:w="614" w:type="dxa"/>
            <w:tcBorders>
              <w:bottom w:val="single" w:sz="6" w:space="0" w:color="auto"/>
            </w:tcBorders>
            <w:shd w:val="clear" w:color="auto" w:fill="D9D9D9" w:themeFill="background1" w:themeFillShade="D9"/>
            <w:textDirection w:val="btLr"/>
            <w:vAlign w:val="center"/>
            <w:hideMark/>
          </w:tcPr>
          <w:p w14:paraId="4916CB07" w14:textId="77777777" w:rsidR="008408C4" w:rsidRPr="00750D00" w:rsidRDefault="008408C4" w:rsidP="008408C4">
            <w:pPr>
              <w:rPr>
                <w:rFonts w:ascii="GHEA Grapalat" w:hAnsi="GHEA Grapalat"/>
                <w:b/>
                <w:bCs/>
                <w:sz w:val="14"/>
                <w:szCs w:val="14"/>
              </w:rPr>
            </w:pPr>
            <w:r w:rsidRPr="00750D00">
              <w:rPr>
                <w:rFonts w:ascii="GHEA Grapalat" w:hAnsi="GHEA Grapalat"/>
                <w:b/>
                <w:bCs/>
                <w:sz w:val="14"/>
                <w:szCs w:val="14"/>
              </w:rPr>
              <w:t>program</w:t>
            </w:r>
          </w:p>
        </w:tc>
        <w:tc>
          <w:tcPr>
            <w:tcW w:w="614" w:type="dxa"/>
            <w:tcBorders>
              <w:bottom w:val="single" w:sz="6" w:space="0" w:color="auto"/>
            </w:tcBorders>
            <w:shd w:val="clear" w:color="auto" w:fill="D9D9D9" w:themeFill="background1" w:themeFillShade="D9"/>
            <w:textDirection w:val="btLr"/>
            <w:vAlign w:val="center"/>
          </w:tcPr>
          <w:p w14:paraId="0A779A25" w14:textId="77777777" w:rsidR="008408C4" w:rsidRPr="00750D00" w:rsidRDefault="008408C4" w:rsidP="008408C4">
            <w:pPr>
              <w:rPr>
                <w:rFonts w:ascii="GHEA Grapalat" w:hAnsi="GHEA Grapalat"/>
                <w:b/>
                <w:bCs/>
                <w:sz w:val="14"/>
                <w:szCs w:val="14"/>
              </w:rPr>
            </w:pPr>
            <w:r w:rsidRPr="00750D00">
              <w:rPr>
                <w:rFonts w:ascii="GHEA Grapalat" w:hAnsi="GHEA Grapalat"/>
                <w:b/>
                <w:bCs/>
                <w:sz w:val="14"/>
                <w:szCs w:val="14"/>
              </w:rPr>
              <w:t>program</w:t>
            </w:r>
          </w:p>
        </w:tc>
        <w:tc>
          <w:tcPr>
            <w:tcW w:w="615" w:type="dxa"/>
            <w:tcBorders>
              <w:bottom w:val="single" w:sz="6" w:space="0" w:color="auto"/>
            </w:tcBorders>
            <w:shd w:val="clear" w:color="auto" w:fill="D9D9D9" w:themeFill="background1" w:themeFillShade="D9"/>
            <w:textDirection w:val="btLr"/>
            <w:vAlign w:val="center"/>
          </w:tcPr>
          <w:p w14:paraId="296145AD" w14:textId="77777777" w:rsidR="008408C4" w:rsidRPr="00750D00" w:rsidRDefault="008408C4" w:rsidP="008408C4">
            <w:pPr>
              <w:rPr>
                <w:rFonts w:ascii="GHEA Grapalat" w:hAnsi="GHEA Grapalat"/>
                <w:b/>
                <w:bCs/>
                <w:sz w:val="14"/>
                <w:szCs w:val="14"/>
              </w:rPr>
            </w:pPr>
            <w:r w:rsidRPr="00750D00">
              <w:rPr>
                <w:rFonts w:ascii="GHEA Grapalat" w:hAnsi="GHEA Grapalat"/>
                <w:b/>
                <w:bCs/>
                <w:sz w:val="14"/>
                <w:szCs w:val="14"/>
              </w:rPr>
              <w:t>program</w:t>
            </w:r>
          </w:p>
        </w:tc>
      </w:tr>
      <w:tr w:rsidR="00CD5F03" w:rsidRPr="00107248" w14:paraId="7A8E905A"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7CC70819" w14:textId="77777777" w:rsidR="00CD5F03" w:rsidRPr="00107248" w:rsidRDefault="008408C4" w:rsidP="009D2157">
            <w:pPr>
              <w:spacing w:before="30" w:after="30"/>
              <w:rPr>
                <w:rFonts w:ascii="GHEA Grapalat" w:hAnsi="GHEA Grapalat"/>
                <w:b/>
                <w:bCs/>
                <w:sz w:val="14"/>
                <w:szCs w:val="14"/>
              </w:rPr>
            </w:pPr>
            <w:r w:rsidRPr="00750D00">
              <w:rPr>
                <w:rFonts w:ascii="GHEA Grapalat" w:hAnsi="GHEA Grapalat"/>
                <w:b/>
                <w:bCs/>
                <w:sz w:val="14"/>
                <w:szCs w:val="14"/>
              </w:rPr>
              <w:t>Prices</w:t>
            </w:r>
          </w:p>
        </w:tc>
      </w:tr>
      <w:tr w:rsidR="008408C4" w:rsidRPr="00107248" w14:paraId="3778E507" w14:textId="77777777" w:rsidTr="00CD5F03">
        <w:trPr>
          <w:trHeight w:val="20"/>
        </w:trPr>
        <w:tc>
          <w:tcPr>
            <w:tcW w:w="3451" w:type="dxa"/>
            <w:tcBorders>
              <w:top w:val="dashed" w:sz="4" w:space="0" w:color="auto"/>
            </w:tcBorders>
            <w:shd w:val="clear" w:color="auto" w:fill="auto"/>
            <w:noWrap/>
            <w:vAlign w:val="bottom"/>
            <w:hideMark/>
          </w:tcPr>
          <w:p w14:paraId="4A44D4D7"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sz w:val="14"/>
                <w:szCs w:val="14"/>
              </w:rPr>
              <w:t xml:space="preserve">Inflation </w:t>
            </w:r>
            <w:r w:rsidRPr="00750D00">
              <w:rPr>
                <w:rFonts w:ascii="GHEA Grapalat" w:hAnsi="GHEA Grapalat"/>
                <w:i/>
                <w:sz w:val="14"/>
                <w:szCs w:val="14"/>
              </w:rPr>
              <w:t>(y/y, end of period, %)</w:t>
            </w:r>
          </w:p>
        </w:tc>
        <w:tc>
          <w:tcPr>
            <w:tcW w:w="614" w:type="dxa"/>
            <w:tcBorders>
              <w:top w:val="dashed" w:sz="4" w:space="0" w:color="auto"/>
            </w:tcBorders>
            <w:shd w:val="clear" w:color="auto" w:fill="auto"/>
            <w:noWrap/>
            <w:vAlign w:val="bottom"/>
          </w:tcPr>
          <w:p w14:paraId="4DA61798"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w:t>
            </w:r>
            <w:r>
              <w:rPr>
                <w:rFonts w:ascii="GHEA Grapalat" w:hAnsi="GHEA Grapalat"/>
                <w:sz w:val="14"/>
                <w:szCs w:val="14"/>
              </w:rPr>
              <w:t>.</w:t>
            </w:r>
            <w:r w:rsidRPr="00834B52">
              <w:rPr>
                <w:rFonts w:ascii="GHEA Grapalat" w:hAnsi="GHEA Grapalat"/>
                <w:sz w:val="14"/>
                <w:szCs w:val="14"/>
              </w:rPr>
              <w:t>2</w:t>
            </w:r>
          </w:p>
        </w:tc>
        <w:tc>
          <w:tcPr>
            <w:tcW w:w="614" w:type="dxa"/>
            <w:tcBorders>
              <w:top w:val="dashed" w:sz="4" w:space="0" w:color="auto"/>
            </w:tcBorders>
            <w:shd w:val="clear" w:color="auto" w:fill="auto"/>
            <w:noWrap/>
            <w:vAlign w:val="bottom"/>
          </w:tcPr>
          <w:p w14:paraId="77E3F3BD"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5</w:t>
            </w:r>
            <w:r>
              <w:rPr>
                <w:rFonts w:ascii="GHEA Grapalat" w:hAnsi="GHEA Grapalat"/>
                <w:sz w:val="14"/>
                <w:szCs w:val="14"/>
              </w:rPr>
              <w:t>.</w:t>
            </w:r>
            <w:r w:rsidRPr="00834B52">
              <w:rPr>
                <w:rFonts w:ascii="GHEA Grapalat" w:hAnsi="GHEA Grapalat"/>
                <w:sz w:val="14"/>
                <w:szCs w:val="14"/>
              </w:rPr>
              <w:t>6</w:t>
            </w:r>
          </w:p>
        </w:tc>
        <w:tc>
          <w:tcPr>
            <w:tcW w:w="614" w:type="dxa"/>
            <w:tcBorders>
              <w:top w:val="dashed" w:sz="4" w:space="0" w:color="auto"/>
            </w:tcBorders>
            <w:shd w:val="clear" w:color="auto" w:fill="auto"/>
            <w:noWrap/>
            <w:vAlign w:val="bottom"/>
          </w:tcPr>
          <w:p w14:paraId="7F0A8B79"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w:t>
            </w:r>
            <w:r>
              <w:rPr>
                <w:rFonts w:ascii="GHEA Grapalat" w:hAnsi="GHEA Grapalat"/>
                <w:sz w:val="14"/>
                <w:szCs w:val="14"/>
              </w:rPr>
              <w:t>.</w:t>
            </w:r>
            <w:r w:rsidRPr="00834B52">
              <w:rPr>
                <w:rFonts w:ascii="GHEA Grapalat" w:hAnsi="GHEA Grapalat"/>
                <w:sz w:val="14"/>
                <w:szCs w:val="14"/>
              </w:rPr>
              <w:t>6</w:t>
            </w:r>
          </w:p>
        </w:tc>
        <w:tc>
          <w:tcPr>
            <w:tcW w:w="614" w:type="dxa"/>
            <w:tcBorders>
              <w:top w:val="dashed" w:sz="4" w:space="0" w:color="auto"/>
            </w:tcBorders>
            <w:shd w:val="clear" w:color="auto" w:fill="auto"/>
            <w:noWrap/>
            <w:vAlign w:val="bottom"/>
          </w:tcPr>
          <w:p w14:paraId="52959DDD"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-0</w:t>
            </w:r>
            <w:r>
              <w:rPr>
                <w:rFonts w:ascii="GHEA Grapalat" w:hAnsi="GHEA Grapalat"/>
                <w:sz w:val="14"/>
                <w:szCs w:val="14"/>
              </w:rPr>
              <w:t>.</w:t>
            </w:r>
            <w:r w:rsidRPr="00834B52">
              <w:rPr>
                <w:rFonts w:ascii="GHEA Grapalat" w:hAnsi="GHEA Grapalat"/>
                <w:sz w:val="14"/>
                <w:szCs w:val="14"/>
              </w:rPr>
              <w:t>1</w:t>
            </w:r>
          </w:p>
        </w:tc>
        <w:tc>
          <w:tcPr>
            <w:tcW w:w="614" w:type="dxa"/>
            <w:tcBorders>
              <w:top w:val="dashed" w:sz="4" w:space="0" w:color="auto"/>
            </w:tcBorders>
            <w:shd w:val="clear" w:color="auto" w:fill="auto"/>
            <w:noWrap/>
            <w:vAlign w:val="bottom"/>
          </w:tcPr>
          <w:p w14:paraId="50D5F955"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1</w:t>
            </w:r>
          </w:p>
        </w:tc>
        <w:tc>
          <w:tcPr>
            <w:tcW w:w="615" w:type="dxa"/>
            <w:tcBorders>
              <w:top w:val="dashed" w:sz="4" w:space="0" w:color="auto"/>
            </w:tcBorders>
            <w:shd w:val="clear" w:color="auto" w:fill="auto"/>
            <w:noWrap/>
            <w:vAlign w:val="bottom"/>
          </w:tcPr>
          <w:p w14:paraId="3BCB07BF"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w:t>
            </w:r>
            <w:r>
              <w:rPr>
                <w:rFonts w:ascii="GHEA Grapalat" w:hAnsi="GHEA Grapalat"/>
                <w:sz w:val="14"/>
                <w:szCs w:val="14"/>
              </w:rPr>
              <w:t>.</w:t>
            </w:r>
            <w:r w:rsidRPr="00834B52">
              <w:rPr>
                <w:rFonts w:ascii="GHEA Grapalat" w:hAnsi="GHEA Grapalat"/>
                <w:sz w:val="14"/>
                <w:szCs w:val="14"/>
              </w:rPr>
              <w:t>6</w:t>
            </w:r>
          </w:p>
        </w:tc>
        <w:tc>
          <w:tcPr>
            <w:tcW w:w="614" w:type="dxa"/>
            <w:tcBorders>
              <w:top w:val="dashed" w:sz="4" w:space="0" w:color="auto"/>
            </w:tcBorders>
            <w:shd w:val="clear" w:color="auto" w:fill="auto"/>
            <w:noWrap/>
            <w:vAlign w:val="bottom"/>
          </w:tcPr>
          <w:p w14:paraId="76F50A5E"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8</w:t>
            </w:r>
          </w:p>
        </w:tc>
        <w:tc>
          <w:tcPr>
            <w:tcW w:w="614" w:type="dxa"/>
            <w:tcBorders>
              <w:top w:val="dashed" w:sz="4" w:space="0" w:color="auto"/>
            </w:tcBorders>
            <w:shd w:val="clear" w:color="auto" w:fill="auto"/>
            <w:noWrap/>
            <w:vAlign w:val="bottom"/>
          </w:tcPr>
          <w:p w14:paraId="319BAC23"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0</w:t>
            </w:r>
            <w:r>
              <w:rPr>
                <w:rFonts w:ascii="GHEA Grapalat" w:hAnsi="GHEA Grapalat"/>
                <w:sz w:val="14"/>
                <w:szCs w:val="14"/>
              </w:rPr>
              <w:t>.</w:t>
            </w:r>
            <w:r w:rsidRPr="00834B52">
              <w:rPr>
                <w:rFonts w:ascii="GHEA Grapalat" w:hAnsi="GHEA Grapalat"/>
                <w:sz w:val="14"/>
                <w:szCs w:val="14"/>
              </w:rPr>
              <w:t>7</w:t>
            </w:r>
          </w:p>
        </w:tc>
        <w:tc>
          <w:tcPr>
            <w:tcW w:w="614" w:type="dxa"/>
            <w:tcBorders>
              <w:top w:val="dashed" w:sz="4" w:space="0" w:color="auto"/>
            </w:tcBorders>
            <w:shd w:val="clear" w:color="auto" w:fill="D9D9D9" w:themeFill="background1" w:themeFillShade="D9"/>
            <w:noWrap/>
            <w:vAlign w:val="bottom"/>
          </w:tcPr>
          <w:p w14:paraId="3C279B73"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w:t>
            </w:r>
            <w:r>
              <w:rPr>
                <w:rFonts w:ascii="GHEA Grapalat" w:hAnsi="GHEA Grapalat"/>
                <w:sz w:val="14"/>
                <w:szCs w:val="14"/>
              </w:rPr>
              <w:t>.</w:t>
            </w:r>
            <w:r w:rsidRPr="00834B52">
              <w:rPr>
                <w:rFonts w:ascii="GHEA Grapalat" w:hAnsi="GHEA Grapalat"/>
                <w:sz w:val="14"/>
                <w:szCs w:val="14"/>
              </w:rPr>
              <w:t>5</w:t>
            </w:r>
          </w:p>
        </w:tc>
        <w:tc>
          <w:tcPr>
            <w:tcW w:w="614" w:type="dxa"/>
            <w:tcBorders>
              <w:top w:val="dashed" w:sz="4" w:space="0" w:color="auto"/>
            </w:tcBorders>
            <w:shd w:val="clear" w:color="auto" w:fill="D9D9D9" w:themeFill="background1" w:themeFillShade="D9"/>
            <w:vAlign w:val="bottom"/>
          </w:tcPr>
          <w:p w14:paraId="5683515C"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w:t>
            </w:r>
            <w:r>
              <w:rPr>
                <w:rFonts w:ascii="GHEA Grapalat" w:hAnsi="GHEA Grapalat"/>
                <w:sz w:val="14"/>
                <w:szCs w:val="14"/>
              </w:rPr>
              <w:t>.</w:t>
            </w:r>
            <w:r w:rsidRPr="00834B52">
              <w:rPr>
                <w:rFonts w:ascii="GHEA Grapalat" w:hAnsi="GHEA Grapalat"/>
                <w:sz w:val="14"/>
                <w:szCs w:val="14"/>
              </w:rPr>
              <w:t>4</w:t>
            </w:r>
          </w:p>
        </w:tc>
        <w:tc>
          <w:tcPr>
            <w:tcW w:w="615" w:type="dxa"/>
            <w:tcBorders>
              <w:top w:val="dashed" w:sz="4" w:space="0" w:color="auto"/>
            </w:tcBorders>
            <w:shd w:val="clear" w:color="auto" w:fill="D9D9D9" w:themeFill="background1" w:themeFillShade="D9"/>
            <w:vAlign w:val="bottom"/>
          </w:tcPr>
          <w:p w14:paraId="06D51450"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w:t>
            </w:r>
            <w:r>
              <w:rPr>
                <w:rFonts w:ascii="GHEA Grapalat" w:hAnsi="GHEA Grapalat"/>
                <w:sz w:val="14"/>
                <w:szCs w:val="14"/>
              </w:rPr>
              <w:t>.</w:t>
            </w:r>
            <w:r w:rsidRPr="00834B52">
              <w:rPr>
                <w:rFonts w:ascii="GHEA Grapalat" w:hAnsi="GHEA Grapalat"/>
                <w:sz w:val="14"/>
                <w:szCs w:val="14"/>
              </w:rPr>
              <w:t>7</w:t>
            </w:r>
          </w:p>
        </w:tc>
      </w:tr>
      <w:tr w:rsidR="008408C4" w:rsidRPr="00107248" w14:paraId="74ED4DB8" w14:textId="77777777" w:rsidTr="00CD5F03">
        <w:trPr>
          <w:trHeight w:val="20"/>
        </w:trPr>
        <w:tc>
          <w:tcPr>
            <w:tcW w:w="3451" w:type="dxa"/>
            <w:shd w:val="clear" w:color="auto" w:fill="auto"/>
            <w:noWrap/>
            <w:vAlign w:val="bottom"/>
            <w:hideMark/>
          </w:tcPr>
          <w:p w14:paraId="33F71E93"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sz w:val="14"/>
                <w:szCs w:val="14"/>
              </w:rPr>
              <w:t xml:space="preserve">Consumer price index </w:t>
            </w:r>
            <w:r w:rsidRPr="00750D00">
              <w:rPr>
                <w:rFonts w:ascii="GHEA Grapalat" w:hAnsi="GHEA Grapalat"/>
                <w:i/>
                <w:sz w:val="14"/>
                <w:szCs w:val="14"/>
              </w:rPr>
              <w:t>(y/y, average, %)</w:t>
            </w:r>
          </w:p>
        </w:tc>
        <w:tc>
          <w:tcPr>
            <w:tcW w:w="614" w:type="dxa"/>
            <w:shd w:val="clear" w:color="auto" w:fill="auto"/>
            <w:noWrap/>
            <w:vAlign w:val="bottom"/>
          </w:tcPr>
          <w:p w14:paraId="2A5CCFDC"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w:t>
            </w:r>
            <w:r>
              <w:rPr>
                <w:rFonts w:ascii="GHEA Grapalat" w:hAnsi="GHEA Grapalat"/>
                <w:sz w:val="14"/>
                <w:szCs w:val="14"/>
              </w:rPr>
              <w:t>.</w:t>
            </w:r>
            <w:r w:rsidRPr="00834B52">
              <w:rPr>
                <w:rFonts w:ascii="GHEA Grapalat" w:hAnsi="GHEA Grapalat"/>
                <w:sz w:val="14"/>
                <w:szCs w:val="14"/>
              </w:rPr>
              <w:t>6</w:t>
            </w:r>
          </w:p>
        </w:tc>
        <w:tc>
          <w:tcPr>
            <w:tcW w:w="614" w:type="dxa"/>
            <w:shd w:val="clear" w:color="auto" w:fill="auto"/>
            <w:noWrap/>
            <w:vAlign w:val="bottom"/>
          </w:tcPr>
          <w:p w14:paraId="459EF853"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5</w:t>
            </w:r>
            <w:r>
              <w:rPr>
                <w:rFonts w:ascii="GHEA Grapalat" w:hAnsi="GHEA Grapalat"/>
                <w:sz w:val="14"/>
                <w:szCs w:val="14"/>
              </w:rPr>
              <w:t>.</w:t>
            </w:r>
            <w:r w:rsidRPr="00834B52">
              <w:rPr>
                <w:rFonts w:ascii="GHEA Grapalat" w:hAnsi="GHEA Grapalat"/>
                <w:sz w:val="14"/>
                <w:szCs w:val="14"/>
              </w:rPr>
              <w:t>8</w:t>
            </w:r>
          </w:p>
        </w:tc>
        <w:tc>
          <w:tcPr>
            <w:tcW w:w="614" w:type="dxa"/>
            <w:shd w:val="clear" w:color="auto" w:fill="auto"/>
            <w:noWrap/>
            <w:vAlign w:val="bottom"/>
          </w:tcPr>
          <w:p w14:paraId="7EA953FA"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w:t>
            </w:r>
            <w:r>
              <w:rPr>
                <w:rFonts w:ascii="GHEA Grapalat" w:hAnsi="GHEA Grapalat"/>
                <w:sz w:val="14"/>
                <w:szCs w:val="14"/>
              </w:rPr>
              <w:t>.</w:t>
            </w:r>
            <w:r w:rsidRPr="00834B52">
              <w:rPr>
                <w:rFonts w:ascii="GHEA Grapalat" w:hAnsi="GHEA Grapalat"/>
                <w:sz w:val="14"/>
                <w:szCs w:val="14"/>
              </w:rPr>
              <w:t>0</w:t>
            </w:r>
          </w:p>
        </w:tc>
        <w:tc>
          <w:tcPr>
            <w:tcW w:w="614" w:type="dxa"/>
            <w:shd w:val="clear" w:color="auto" w:fill="auto"/>
            <w:noWrap/>
            <w:vAlign w:val="bottom"/>
          </w:tcPr>
          <w:p w14:paraId="41079721"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w:t>
            </w:r>
            <w:r>
              <w:rPr>
                <w:rFonts w:ascii="GHEA Grapalat" w:hAnsi="GHEA Grapalat"/>
                <w:sz w:val="14"/>
                <w:szCs w:val="14"/>
              </w:rPr>
              <w:t>.</w:t>
            </w:r>
            <w:r w:rsidRPr="00834B52">
              <w:rPr>
                <w:rFonts w:ascii="GHEA Grapalat" w:hAnsi="GHEA Grapalat"/>
                <w:sz w:val="14"/>
                <w:szCs w:val="14"/>
              </w:rPr>
              <w:t>7</w:t>
            </w:r>
          </w:p>
        </w:tc>
        <w:tc>
          <w:tcPr>
            <w:tcW w:w="614" w:type="dxa"/>
            <w:shd w:val="clear" w:color="auto" w:fill="auto"/>
            <w:noWrap/>
            <w:vAlign w:val="bottom"/>
          </w:tcPr>
          <w:p w14:paraId="5B3DA9D3"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4</w:t>
            </w:r>
          </w:p>
        </w:tc>
        <w:tc>
          <w:tcPr>
            <w:tcW w:w="615" w:type="dxa"/>
            <w:shd w:val="clear" w:color="auto" w:fill="auto"/>
            <w:noWrap/>
            <w:vAlign w:val="bottom"/>
          </w:tcPr>
          <w:p w14:paraId="67A8DF83"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0</w:t>
            </w:r>
          </w:p>
        </w:tc>
        <w:tc>
          <w:tcPr>
            <w:tcW w:w="614" w:type="dxa"/>
            <w:shd w:val="clear" w:color="auto" w:fill="auto"/>
            <w:noWrap/>
            <w:vAlign w:val="bottom"/>
          </w:tcPr>
          <w:p w14:paraId="549398F4"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w:t>
            </w:r>
            <w:r>
              <w:rPr>
                <w:rFonts w:ascii="GHEA Grapalat" w:hAnsi="GHEA Grapalat"/>
                <w:sz w:val="14"/>
                <w:szCs w:val="14"/>
              </w:rPr>
              <w:t>.</w:t>
            </w:r>
            <w:r w:rsidRPr="00834B52">
              <w:rPr>
                <w:rFonts w:ascii="GHEA Grapalat" w:hAnsi="GHEA Grapalat"/>
                <w:sz w:val="14"/>
                <w:szCs w:val="14"/>
              </w:rPr>
              <w:t>5</w:t>
            </w:r>
          </w:p>
        </w:tc>
        <w:tc>
          <w:tcPr>
            <w:tcW w:w="614" w:type="dxa"/>
            <w:shd w:val="clear" w:color="auto" w:fill="auto"/>
            <w:noWrap/>
            <w:vAlign w:val="bottom"/>
          </w:tcPr>
          <w:p w14:paraId="3D5FA5DA"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5</w:t>
            </w:r>
          </w:p>
        </w:tc>
        <w:tc>
          <w:tcPr>
            <w:tcW w:w="614" w:type="dxa"/>
            <w:shd w:val="clear" w:color="auto" w:fill="D9D9D9" w:themeFill="background1" w:themeFillShade="D9"/>
            <w:noWrap/>
            <w:vAlign w:val="bottom"/>
          </w:tcPr>
          <w:p w14:paraId="196A748A"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1</w:t>
            </w:r>
          </w:p>
        </w:tc>
        <w:tc>
          <w:tcPr>
            <w:tcW w:w="614" w:type="dxa"/>
            <w:shd w:val="clear" w:color="auto" w:fill="D9D9D9" w:themeFill="background1" w:themeFillShade="D9"/>
            <w:vAlign w:val="bottom"/>
          </w:tcPr>
          <w:p w14:paraId="24058B88"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w:t>
            </w:r>
            <w:r>
              <w:rPr>
                <w:rFonts w:ascii="GHEA Grapalat" w:hAnsi="GHEA Grapalat"/>
                <w:sz w:val="14"/>
                <w:szCs w:val="14"/>
              </w:rPr>
              <w:t>.</w:t>
            </w:r>
            <w:r w:rsidRPr="00834B52">
              <w:rPr>
                <w:rFonts w:ascii="GHEA Grapalat" w:hAnsi="GHEA Grapalat"/>
                <w:sz w:val="14"/>
                <w:szCs w:val="14"/>
              </w:rPr>
              <w:t>4</w:t>
            </w:r>
          </w:p>
        </w:tc>
        <w:tc>
          <w:tcPr>
            <w:tcW w:w="615" w:type="dxa"/>
            <w:shd w:val="clear" w:color="auto" w:fill="D9D9D9" w:themeFill="background1" w:themeFillShade="D9"/>
            <w:vAlign w:val="bottom"/>
          </w:tcPr>
          <w:p w14:paraId="03C69922"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w:t>
            </w:r>
            <w:r>
              <w:rPr>
                <w:rFonts w:ascii="GHEA Grapalat" w:hAnsi="GHEA Grapalat"/>
                <w:sz w:val="14"/>
                <w:szCs w:val="14"/>
              </w:rPr>
              <w:t>.</w:t>
            </w:r>
            <w:r w:rsidRPr="00834B52">
              <w:rPr>
                <w:rFonts w:ascii="GHEA Grapalat" w:hAnsi="GHEA Grapalat"/>
                <w:sz w:val="14"/>
                <w:szCs w:val="14"/>
              </w:rPr>
              <w:t>0</w:t>
            </w:r>
          </w:p>
        </w:tc>
      </w:tr>
      <w:tr w:rsidR="008408C4" w:rsidRPr="00107248" w14:paraId="715518A8" w14:textId="77777777" w:rsidTr="00CD5F03">
        <w:trPr>
          <w:trHeight w:val="20"/>
        </w:trPr>
        <w:tc>
          <w:tcPr>
            <w:tcW w:w="3451" w:type="dxa"/>
            <w:tcBorders>
              <w:bottom w:val="single" w:sz="6" w:space="0" w:color="auto"/>
            </w:tcBorders>
            <w:shd w:val="clear" w:color="auto" w:fill="auto"/>
            <w:noWrap/>
            <w:vAlign w:val="bottom"/>
            <w:hideMark/>
          </w:tcPr>
          <w:p w14:paraId="4ECB77AA"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sz w:val="14"/>
                <w:szCs w:val="14"/>
              </w:rPr>
              <w:t xml:space="preserve">Core inflation </w:t>
            </w:r>
            <w:r w:rsidRPr="00750D00">
              <w:rPr>
                <w:rFonts w:ascii="GHEA Grapalat" w:hAnsi="GHEA Grapalat"/>
                <w:i/>
                <w:sz w:val="14"/>
                <w:szCs w:val="14"/>
              </w:rPr>
              <w:t>(y/y, average, %)</w:t>
            </w:r>
          </w:p>
        </w:tc>
        <w:tc>
          <w:tcPr>
            <w:tcW w:w="614" w:type="dxa"/>
            <w:tcBorders>
              <w:bottom w:val="single" w:sz="6" w:space="0" w:color="auto"/>
            </w:tcBorders>
            <w:shd w:val="clear" w:color="auto" w:fill="auto"/>
            <w:noWrap/>
            <w:vAlign w:val="bottom"/>
          </w:tcPr>
          <w:p w14:paraId="6EBA9D48"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5</w:t>
            </w:r>
            <w:r>
              <w:rPr>
                <w:rFonts w:ascii="GHEA Grapalat" w:hAnsi="GHEA Grapalat"/>
                <w:sz w:val="14"/>
                <w:szCs w:val="14"/>
              </w:rPr>
              <w:t>.</w:t>
            </w:r>
            <w:r w:rsidRPr="00834B52">
              <w:rPr>
                <w:rFonts w:ascii="GHEA Grapalat" w:hAnsi="GHEA Grapalat"/>
                <w:sz w:val="14"/>
                <w:szCs w:val="14"/>
              </w:rPr>
              <w:t>3</w:t>
            </w:r>
          </w:p>
        </w:tc>
        <w:tc>
          <w:tcPr>
            <w:tcW w:w="614" w:type="dxa"/>
            <w:tcBorders>
              <w:bottom w:val="single" w:sz="6" w:space="0" w:color="auto"/>
            </w:tcBorders>
            <w:shd w:val="clear" w:color="auto" w:fill="auto"/>
            <w:noWrap/>
            <w:vAlign w:val="bottom"/>
          </w:tcPr>
          <w:p w14:paraId="0830BBE9"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5</w:t>
            </w:r>
            <w:r>
              <w:rPr>
                <w:rFonts w:ascii="GHEA Grapalat" w:hAnsi="GHEA Grapalat"/>
                <w:sz w:val="14"/>
                <w:szCs w:val="14"/>
              </w:rPr>
              <w:t>.</w:t>
            </w:r>
            <w:r w:rsidRPr="00834B52">
              <w:rPr>
                <w:rFonts w:ascii="GHEA Grapalat" w:hAnsi="GHEA Grapalat"/>
                <w:sz w:val="14"/>
                <w:szCs w:val="14"/>
              </w:rPr>
              <w:t>8</w:t>
            </w:r>
          </w:p>
        </w:tc>
        <w:tc>
          <w:tcPr>
            <w:tcW w:w="614" w:type="dxa"/>
            <w:tcBorders>
              <w:bottom w:val="single" w:sz="6" w:space="0" w:color="auto"/>
            </w:tcBorders>
            <w:shd w:val="clear" w:color="auto" w:fill="auto"/>
            <w:noWrap/>
            <w:vAlign w:val="bottom"/>
          </w:tcPr>
          <w:p w14:paraId="50A58AB9"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9</w:t>
            </w:r>
          </w:p>
        </w:tc>
        <w:tc>
          <w:tcPr>
            <w:tcW w:w="614" w:type="dxa"/>
            <w:tcBorders>
              <w:bottom w:val="single" w:sz="6" w:space="0" w:color="auto"/>
            </w:tcBorders>
            <w:shd w:val="clear" w:color="auto" w:fill="auto"/>
            <w:noWrap/>
            <w:vAlign w:val="bottom"/>
          </w:tcPr>
          <w:p w14:paraId="79C7B412"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5</w:t>
            </w:r>
            <w:r>
              <w:rPr>
                <w:rFonts w:ascii="GHEA Grapalat" w:hAnsi="GHEA Grapalat"/>
                <w:sz w:val="14"/>
                <w:szCs w:val="14"/>
              </w:rPr>
              <w:t>.</w:t>
            </w:r>
            <w:r w:rsidRPr="00834B52">
              <w:rPr>
                <w:rFonts w:ascii="GHEA Grapalat" w:hAnsi="GHEA Grapalat"/>
                <w:sz w:val="14"/>
                <w:szCs w:val="14"/>
              </w:rPr>
              <w:t>1</w:t>
            </w:r>
          </w:p>
        </w:tc>
        <w:tc>
          <w:tcPr>
            <w:tcW w:w="614" w:type="dxa"/>
            <w:tcBorders>
              <w:bottom w:val="single" w:sz="6" w:space="0" w:color="auto"/>
            </w:tcBorders>
            <w:shd w:val="clear" w:color="auto" w:fill="auto"/>
            <w:noWrap/>
            <w:vAlign w:val="bottom"/>
          </w:tcPr>
          <w:p w14:paraId="7D5400B6"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w:t>
            </w:r>
            <w:r>
              <w:rPr>
                <w:rFonts w:ascii="GHEA Grapalat" w:hAnsi="GHEA Grapalat"/>
                <w:sz w:val="14"/>
                <w:szCs w:val="14"/>
              </w:rPr>
              <w:t>.</w:t>
            </w:r>
            <w:r w:rsidRPr="00834B52">
              <w:rPr>
                <w:rFonts w:ascii="GHEA Grapalat" w:hAnsi="GHEA Grapalat"/>
                <w:sz w:val="14"/>
                <w:szCs w:val="14"/>
              </w:rPr>
              <w:t>0</w:t>
            </w:r>
          </w:p>
        </w:tc>
        <w:tc>
          <w:tcPr>
            <w:tcW w:w="615" w:type="dxa"/>
            <w:tcBorders>
              <w:bottom w:val="single" w:sz="6" w:space="0" w:color="auto"/>
            </w:tcBorders>
            <w:shd w:val="clear" w:color="auto" w:fill="auto"/>
            <w:noWrap/>
            <w:vAlign w:val="bottom"/>
          </w:tcPr>
          <w:p w14:paraId="1AAC2ECB"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0</w:t>
            </w:r>
            <w:r>
              <w:rPr>
                <w:rFonts w:ascii="GHEA Grapalat" w:hAnsi="GHEA Grapalat"/>
                <w:sz w:val="14"/>
                <w:szCs w:val="14"/>
              </w:rPr>
              <w:t>.</w:t>
            </w:r>
            <w:r w:rsidRPr="00834B52">
              <w:rPr>
                <w:rFonts w:ascii="GHEA Grapalat" w:hAnsi="GHEA Grapalat"/>
                <w:sz w:val="14"/>
                <w:szCs w:val="14"/>
              </w:rPr>
              <w:t>8</w:t>
            </w:r>
          </w:p>
        </w:tc>
        <w:tc>
          <w:tcPr>
            <w:tcW w:w="614" w:type="dxa"/>
            <w:tcBorders>
              <w:bottom w:val="single" w:sz="6" w:space="0" w:color="auto"/>
            </w:tcBorders>
            <w:shd w:val="clear" w:color="auto" w:fill="auto"/>
            <w:noWrap/>
            <w:vAlign w:val="bottom"/>
          </w:tcPr>
          <w:p w14:paraId="5A8BF225"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w:t>
            </w:r>
            <w:r>
              <w:rPr>
                <w:rFonts w:ascii="GHEA Grapalat" w:hAnsi="GHEA Grapalat"/>
                <w:sz w:val="14"/>
                <w:szCs w:val="14"/>
              </w:rPr>
              <w:t>.</w:t>
            </w:r>
            <w:r w:rsidRPr="00834B52">
              <w:rPr>
                <w:rFonts w:ascii="GHEA Grapalat" w:hAnsi="GHEA Grapalat"/>
                <w:sz w:val="14"/>
                <w:szCs w:val="14"/>
              </w:rPr>
              <w:t>0</w:t>
            </w:r>
          </w:p>
        </w:tc>
        <w:tc>
          <w:tcPr>
            <w:tcW w:w="614" w:type="dxa"/>
            <w:tcBorders>
              <w:bottom w:val="single" w:sz="6" w:space="0" w:color="auto"/>
            </w:tcBorders>
            <w:shd w:val="clear" w:color="auto" w:fill="auto"/>
            <w:noWrap/>
            <w:vAlign w:val="bottom"/>
          </w:tcPr>
          <w:p w14:paraId="45D54B76"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2</w:t>
            </w:r>
          </w:p>
        </w:tc>
        <w:tc>
          <w:tcPr>
            <w:tcW w:w="614" w:type="dxa"/>
            <w:tcBorders>
              <w:bottom w:val="single" w:sz="6" w:space="0" w:color="auto"/>
            </w:tcBorders>
            <w:shd w:val="clear" w:color="auto" w:fill="D9D9D9" w:themeFill="background1" w:themeFillShade="D9"/>
            <w:noWrap/>
            <w:vAlign w:val="bottom"/>
          </w:tcPr>
          <w:p w14:paraId="22BCB56D"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2</w:t>
            </w:r>
          </w:p>
        </w:tc>
        <w:tc>
          <w:tcPr>
            <w:tcW w:w="614" w:type="dxa"/>
            <w:tcBorders>
              <w:bottom w:val="single" w:sz="6" w:space="0" w:color="auto"/>
            </w:tcBorders>
            <w:shd w:val="clear" w:color="auto" w:fill="D9D9D9" w:themeFill="background1" w:themeFillShade="D9"/>
            <w:vAlign w:val="bottom"/>
          </w:tcPr>
          <w:p w14:paraId="3C88DBFB"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w:t>
            </w:r>
            <w:r>
              <w:rPr>
                <w:rFonts w:ascii="GHEA Grapalat" w:hAnsi="GHEA Grapalat"/>
                <w:sz w:val="14"/>
                <w:szCs w:val="14"/>
              </w:rPr>
              <w:t>.</w:t>
            </w:r>
            <w:r w:rsidRPr="00834B52">
              <w:rPr>
                <w:rFonts w:ascii="GHEA Grapalat" w:hAnsi="GHEA Grapalat"/>
                <w:sz w:val="14"/>
                <w:szCs w:val="14"/>
              </w:rPr>
              <w:t>0</w:t>
            </w:r>
          </w:p>
        </w:tc>
        <w:tc>
          <w:tcPr>
            <w:tcW w:w="615" w:type="dxa"/>
            <w:tcBorders>
              <w:bottom w:val="single" w:sz="6" w:space="0" w:color="auto"/>
            </w:tcBorders>
            <w:shd w:val="clear" w:color="auto" w:fill="D9D9D9" w:themeFill="background1" w:themeFillShade="D9"/>
            <w:vAlign w:val="bottom"/>
          </w:tcPr>
          <w:p w14:paraId="696C0DAA"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w:t>
            </w:r>
            <w:r>
              <w:rPr>
                <w:rFonts w:ascii="GHEA Grapalat" w:hAnsi="GHEA Grapalat"/>
                <w:sz w:val="14"/>
                <w:szCs w:val="14"/>
              </w:rPr>
              <w:t>.</w:t>
            </w:r>
            <w:r w:rsidRPr="00834B52">
              <w:rPr>
                <w:rFonts w:ascii="GHEA Grapalat" w:hAnsi="GHEA Grapalat"/>
                <w:sz w:val="14"/>
                <w:szCs w:val="14"/>
              </w:rPr>
              <w:t>4</w:t>
            </w:r>
          </w:p>
        </w:tc>
      </w:tr>
      <w:tr w:rsidR="00CD5F03" w:rsidRPr="00107248" w14:paraId="5957FE79"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689FE66E" w14:textId="77777777" w:rsidR="00CD5F03" w:rsidRPr="00107248" w:rsidRDefault="008408C4" w:rsidP="009D2157">
            <w:pPr>
              <w:spacing w:before="30" w:after="30"/>
              <w:rPr>
                <w:rFonts w:ascii="GHEA Grapalat" w:hAnsi="GHEA Grapalat"/>
                <w:b/>
                <w:bCs/>
                <w:sz w:val="14"/>
                <w:szCs w:val="14"/>
              </w:rPr>
            </w:pPr>
            <w:r w:rsidRPr="00750D00">
              <w:rPr>
                <w:rFonts w:ascii="GHEA Grapalat" w:hAnsi="GHEA Grapalat"/>
                <w:b/>
                <w:bCs/>
                <w:sz w:val="14"/>
                <w:szCs w:val="14"/>
              </w:rPr>
              <w:t>Gross product</w:t>
            </w:r>
          </w:p>
        </w:tc>
      </w:tr>
      <w:tr w:rsidR="008408C4" w:rsidRPr="00107248" w14:paraId="5B59CE19" w14:textId="77777777" w:rsidTr="00CD5F03">
        <w:trPr>
          <w:trHeight w:val="20"/>
        </w:trPr>
        <w:tc>
          <w:tcPr>
            <w:tcW w:w="3451" w:type="dxa"/>
            <w:tcBorders>
              <w:top w:val="dashed" w:sz="4" w:space="0" w:color="auto"/>
            </w:tcBorders>
            <w:shd w:val="clear" w:color="auto" w:fill="auto"/>
            <w:noWrap/>
            <w:vAlign w:val="bottom"/>
            <w:hideMark/>
          </w:tcPr>
          <w:p w14:paraId="1FCA531B"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sz w:val="14"/>
                <w:szCs w:val="14"/>
              </w:rPr>
              <w:t xml:space="preserve">GDP </w:t>
            </w:r>
            <w:r w:rsidRPr="00750D00">
              <w:rPr>
                <w:rFonts w:ascii="GHEA Grapalat" w:hAnsi="GHEA Grapalat"/>
                <w:i/>
                <w:sz w:val="14"/>
                <w:szCs w:val="14"/>
              </w:rPr>
              <w:t>(billion Armenian dram)</w:t>
            </w:r>
          </w:p>
        </w:tc>
        <w:tc>
          <w:tcPr>
            <w:tcW w:w="614" w:type="dxa"/>
            <w:tcBorders>
              <w:top w:val="dashed" w:sz="4" w:space="0" w:color="auto"/>
            </w:tcBorders>
            <w:shd w:val="clear" w:color="auto" w:fill="auto"/>
            <w:noWrap/>
            <w:vAlign w:val="bottom"/>
          </w:tcPr>
          <w:p w14:paraId="2FE302E9"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4266</w:t>
            </w:r>
            <w:r>
              <w:rPr>
                <w:rFonts w:ascii="GHEA Grapalat" w:hAnsi="GHEA Grapalat"/>
                <w:sz w:val="14"/>
                <w:szCs w:val="14"/>
              </w:rPr>
              <w:t>.</w:t>
            </w:r>
            <w:r w:rsidRPr="00834B52">
              <w:rPr>
                <w:rFonts w:ascii="GHEA Grapalat" w:hAnsi="GHEA Grapalat"/>
                <w:sz w:val="14"/>
                <w:szCs w:val="14"/>
              </w:rPr>
              <w:t>5</w:t>
            </w:r>
          </w:p>
        </w:tc>
        <w:tc>
          <w:tcPr>
            <w:tcW w:w="614" w:type="dxa"/>
            <w:tcBorders>
              <w:top w:val="dashed" w:sz="4" w:space="0" w:color="auto"/>
            </w:tcBorders>
            <w:shd w:val="clear" w:color="auto" w:fill="auto"/>
            <w:noWrap/>
            <w:vAlign w:val="bottom"/>
          </w:tcPr>
          <w:p w14:paraId="32F35ECA"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4555</w:t>
            </w:r>
            <w:r>
              <w:rPr>
                <w:rFonts w:ascii="GHEA Grapalat" w:hAnsi="GHEA Grapalat"/>
                <w:sz w:val="14"/>
                <w:szCs w:val="14"/>
              </w:rPr>
              <w:t>.</w:t>
            </w:r>
            <w:r w:rsidRPr="00834B52">
              <w:rPr>
                <w:rFonts w:ascii="GHEA Grapalat" w:hAnsi="GHEA Grapalat"/>
                <w:sz w:val="14"/>
                <w:szCs w:val="14"/>
              </w:rPr>
              <w:t>6</w:t>
            </w:r>
          </w:p>
        </w:tc>
        <w:tc>
          <w:tcPr>
            <w:tcW w:w="614" w:type="dxa"/>
            <w:tcBorders>
              <w:top w:val="dashed" w:sz="4" w:space="0" w:color="auto"/>
            </w:tcBorders>
            <w:shd w:val="clear" w:color="auto" w:fill="auto"/>
            <w:noWrap/>
            <w:vAlign w:val="bottom"/>
          </w:tcPr>
          <w:p w14:paraId="3D88436D"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4828</w:t>
            </w:r>
            <w:r>
              <w:rPr>
                <w:rFonts w:ascii="GHEA Grapalat" w:hAnsi="GHEA Grapalat"/>
                <w:sz w:val="14"/>
                <w:szCs w:val="14"/>
              </w:rPr>
              <w:t>.</w:t>
            </w:r>
            <w:r w:rsidRPr="00834B52">
              <w:rPr>
                <w:rFonts w:ascii="GHEA Grapalat" w:hAnsi="GHEA Grapalat"/>
                <w:sz w:val="14"/>
                <w:szCs w:val="14"/>
              </w:rPr>
              <w:t>6</w:t>
            </w:r>
          </w:p>
        </w:tc>
        <w:tc>
          <w:tcPr>
            <w:tcW w:w="614" w:type="dxa"/>
            <w:tcBorders>
              <w:top w:val="dashed" w:sz="4" w:space="0" w:color="auto"/>
            </w:tcBorders>
            <w:shd w:val="clear" w:color="auto" w:fill="auto"/>
            <w:noWrap/>
            <w:vAlign w:val="bottom"/>
          </w:tcPr>
          <w:p w14:paraId="2F8F707C"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5043</w:t>
            </w:r>
            <w:r>
              <w:rPr>
                <w:rFonts w:ascii="GHEA Grapalat" w:hAnsi="GHEA Grapalat"/>
                <w:sz w:val="14"/>
                <w:szCs w:val="14"/>
              </w:rPr>
              <w:t>.</w:t>
            </w:r>
            <w:r w:rsidRPr="00834B52">
              <w:rPr>
                <w:rFonts w:ascii="GHEA Grapalat" w:hAnsi="GHEA Grapalat"/>
                <w:sz w:val="14"/>
                <w:szCs w:val="14"/>
              </w:rPr>
              <w:t>6</w:t>
            </w:r>
          </w:p>
        </w:tc>
        <w:tc>
          <w:tcPr>
            <w:tcW w:w="614" w:type="dxa"/>
            <w:tcBorders>
              <w:top w:val="dashed" w:sz="4" w:space="0" w:color="auto"/>
            </w:tcBorders>
            <w:shd w:val="clear" w:color="auto" w:fill="auto"/>
            <w:noWrap/>
            <w:vAlign w:val="bottom"/>
          </w:tcPr>
          <w:p w14:paraId="2CDB0E41"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5067</w:t>
            </w:r>
            <w:r>
              <w:rPr>
                <w:rFonts w:ascii="GHEA Grapalat" w:hAnsi="GHEA Grapalat"/>
                <w:sz w:val="14"/>
                <w:szCs w:val="14"/>
              </w:rPr>
              <w:t>.</w:t>
            </w:r>
            <w:r w:rsidRPr="00834B52">
              <w:rPr>
                <w:rFonts w:ascii="GHEA Grapalat" w:hAnsi="GHEA Grapalat"/>
                <w:sz w:val="14"/>
                <w:szCs w:val="14"/>
              </w:rPr>
              <w:t>3</w:t>
            </w:r>
          </w:p>
        </w:tc>
        <w:tc>
          <w:tcPr>
            <w:tcW w:w="615" w:type="dxa"/>
            <w:tcBorders>
              <w:top w:val="dashed" w:sz="4" w:space="0" w:color="auto"/>
            </w:tcBorders>
            <w:shd w:val="clear" w:color="auto" w:fill="auto"/>
            <w:noWrap/>
            <w:vAlign w:val="bottom"/>
          </w:tcPr>
          <w:p w14:paraId="6ABE98D8"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5568</w:t>
            </w:r>
            <w:r>
              <w:rPr>
                <w:rFonts w:ascii="GHEA Grapalat" w:hAnsi="GHEA Grapalat"/>
                <w:sz w:val="14"/>
                <w:szCs w:val="14"/>
              </w:rPr>
              <w:t>.</w:t>
            </w:r>
            <w:r w:rsidRPr="00834B52">
              <w:rPr>
                <w:rFonts w:ascii="GHEA Grapalat" w:hAnsi="GHEA Grapalat"/>
                <w:sz w:val="14"/>
                <w:szCs w:val="14"/>
              </w:rPr>
              <w:t>9</w:t>
            </w:r>
          </w:p>
        </w:tc>
        <w:tc>
          <w:tcPr>
            <w:tcW w:w="614" w:type="dxa"/>
            <w:tcBorders>
              <w:top w:val="dashed" w:sz="4" w:space="0" w:color="auto"/>
            </w:tcBorders>
            <w:shd w:val="clear" w:color="auto" w:fill="auto"/>
            <w:noWrap/>
            <w:vAlign w:val="bottom"/>
          </w:tcPr>
          <w:p w14:paraId="2CFA9061"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6017</w:t>
            </w:r>
            <w:r>
              <w:rPr>
                <w:rFonts w:ascii="GHEA Grapalat" w:hAnsi="GHEA Grapalat"/>
                <w:sz w:val="14"/>
                <w:szCs w:val="14"/>
              </w:rPr>
              <w:t>.</w:t>
            </w:r>
            <w:r w:rsidRPr="00834B52">
              <w:rPr>
                <w:rFonts w:ascii="GHEA Grapalat" w:hAnsi="GHEA Grapalat"/>
                <w:sz w:val="14"/>
                <w:szCs w:val="14"/>
              </w:rPr>
              <w:t>0</w:t>
            </w:r>
          </w:p>
        </w:tc>
        <w:tc>
          <w:tcPr>
            <w:tcW w:w="614" w:type="dxa"/>
            <w:tcBorders>
              <w:top w:val="dashed" w:sz="4" w:space="0" w:color="auto"/>
            </w:tcBorders>
            <w:shd w:val="clear" w:color="auto" w:fill="auto"/>
            <w:noWrap/>
            <w:vAlign w:val="bottom"/>
          </w:tcPr>
          <w:p w14:paraId="2381A106"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6569</w:t>
            </w:r>
            <w:r>
              <w:rPr>
                <w:rFonts w:ascii="GHEA Grapalat" w:hAnsi="GHEA Grapalat"/>
                <w:sz w:val="14"/>
                <w:szCs w:val="14"/>
              </w:rPr>
              <w:t>.</w:t>
            </w:r>
            <w:r w:rsidRPr="00834B52">
              <w:rPr>
                <w:rFonts w:ascii="GHEA Grapalat" w:hAnsi="GHEA Grapalat"/>
                <w:sz w:val="14"/>
                <w:szCs w:val="14"/>
              </w:rPr>
              <w:t>0</w:t>
            </w:r>
          </w:p>
        </w:tc>
        <w:tc>
          <w:tcPr>
            <w:tcW w:w="614" w:type="dxa"/>
            <w:tcBorders>
              <w:top w:val="dashed" w:sz="4" w:space="0" w:color="auto"/>
            </w:tcBorders>
            <w:shd w:val="clear" w:color="auto" w:fill="D9D9D9" w:themeFill="background1" w:themeFillShade="D9"/>
            <w:noWrap/>
            <w:vAlign w:val="bottom"/>
          </w:tcPr>
          <w:p w14:paraId="3F0B171B"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6189</w:t>
            </w:r>
            <w:r>
              <w:rPr>
                <w:rFonts w:ascii="GHEA Grapalat" w:hAnsi="GHEA Grapalat"/>
                <w:sz w:val="14"/>
                <w:szCs w:val="14"/>
              </w:rPr>
              <w:t>.</w:t>
            </w:r>
            <w:r w:rsidRPr="00834B52">
              <w:rPr>
                <w:rFonts w:ascii="GHEA Grapalat" w:hAnsi="GHEA Grapalat"/>
                <w:sz w:val="14"/>
                <w:szCs w:val="14"/>
              </w:rPr>
              <w:t>7</w:t>
            </w:r>
          </w:p>
        </w:tc>
        <w:tc>
          <w:tcPr>
            <w:tcW w:w="614" w:type="dxa"/>
            <w:tcBorders>
              <w:top w:val="dashed" w:sz="4" w:space="0" w:color="auto"/>
            </w:tcBorders>
            <w:shd w:val="clear" w:color="auto" w:fill="D9D9D9" w:themeFill="background1" w:themeFillShade="D9"/>
            <w:vAlign w:val="bottom"/>
          </w:tcPr>
          <w:p w14:paraId="27823BEE"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6526</w:t>
            </w:r>
            <w:r>
              <w:rPr>
                <w:rFonts w:ascii="GHEA Grapalat" w:hAnsi="GHEA Grapalat"/>
                <w:sz w:val="14"/>
                <w:szCs w:val="14"/>
              </w:rPr>
              <w:t>.</w:t>
            </w:r>
            <w:r w:rsidRPr="00834B52">
              <w:rPr>
                <w:rFonts w:ascii="GHEA Grapalat" w:hAnsi="GHEA Grapalat"/>
                <w:sz w:val="14"/>
                <w:szCs w:val="14"/>
              </w:rPr>
              <w:t>3</w:t>
            </w:r>
          </w:p>
        </w:tc>
        <w:tc>
          <w:tcPr>
            <w:tcW w:w="615" w:type="dxa"/>
            <w:tcBorders>
              <w:top w:val="dashed" w:sz="4" w:space="0" w:color="auto"/>
            </w:tcBorders>
            <w:shd w:val="clear" w:color="auto" w:fill="D9D9D9" w:themeFill="background1" w:themeFillShade="D9"/>
            <w:vAlign w:val="bottom"/>
          </w:tcPr>
          <w:p w14:paraId="4A41DA20"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6917</w:t>
            </w:r>
            <w:r>
              <w:rPr>
                <w:rFonts w:ascii="GHEA Grapalat" w:hAnsi="GHEA Grapalat"/>
                <w:sz w:val="14"/>
                <w:szCs w:val="14"/>
              </w:rPr>
              <w:t>.</w:t>
            </w:r>
            <w:r w:rsidRPr="00834B52">
              <w:rPr>
                <w:rFonts w:ascii="GHEA Grapalat" w:hAnsi="GHEA Grapalat"/>
                <w:sz w:val="14"/>
                <w:szCs w:val="14"/>
              </w:rPr>
              <w:t>0</w:t>
            </w:r>
          </w:p>
        </w:tc>
      </w:tr>
      <w:tr w:rsidR="008408C4" w:rsidRPr="00107248" w14:paraId="5CBBCF44" w14:textId="77777777" w:rsidTr="00CD5F03">
        <w:trPr>
          <w:trHeight w:val="20"/>
        </w:trPr>
        <w:tc>
          <w:tcPr>
            <w:tcW w:w="3451" w:type="dxa"/>
            <w:tcBorders>
              <w:top w:val="dashed" w:sz="4" w:space="0" w:color="auto"/>
            </w:tcBorders>
            <w:shd w:val="clear" w:color="auto" w:fill="auto"/>
            <w:noWrap/>
            <w:vAlign w:val="bottom"/>
          </w:tcPr>
          <w:p w14:paraId="1F447212"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sz w:val="14"/>
                <w:szCs w:val="14"/>
              </w:rPr>
              <w:t xml:space="preserve">GDP </w:t>
            </w:r>
            <w:r w:rsidRPr="00750D00">
              <w:rPr>
                <w:rFonts w:ascii="GHEA Grapalat" w:hAnsi="GHEA Grapalat"/>
                <w:i/>
                <w:sz w:val="14"/>
                <w:szCs w:val="14"/>
              </w:rPr>
              <w:t>(%, real growth)</w:t>
            </w:r>
          </w:p>
        </w:tc>
        <w:tc>
          <w:tcPr>
            <w:tcW w:w="614" w:type="dxa"/>
            <w:tcBorders>
              <w:top w:val="dashed" w:sz="4" w:space="0" w:color="auto"/>
            </w:tcBorders>
            <w:shd w:val="clear" w:color="auto" w:fill="auto"/>
            <w:noWrap/>
            <w:vAlign w:val="bottom"/>
          </w:tcPr>
          <w:p w14:paraId="1FD8DFFA"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7</w:t>
            </w:r>
            <w:r>
              <w:rPr>
                <w:rFonts w:ascii="GHEA Grapalat" w:hAnsi="GHEA Grapalat"/>
                <w:sz w:val="14"/>
                <w:szCs w:val="14"/>
              </w:rPr>
              <w:t>.</w:t>
            </w:r>
            <w:r w:rsidRPr="00834B52">
              <w:rPr>
                <w:rFonts w:ascii="GHEA Grapalat" w:hAnsi="GHEA Grapalat"/>
                <w:sz w:val="14"/>
                <w:szCs w:val="14"/>
              </w:rPr>
              <w:t>2</w:t>
            </w:r>
          </w:p>
        </w:tc>
        <w:tc>
          <w:tcPr>
            <w:tcW w:w="614" w:type="dxa"/>
            <w:tcBorders>
              <w:top w:val="dashed" w:sz="4" w:space="0" w:color="auto"/>
            </w:tcBorders>
            <w:shd w:val="clear" w:color="auto" w:fill="auto"/>
            <w:noWrap/>
            <w:vAlign w:val="bottom"/>
          </w:tcPr>
          <w:p w14:paraId="5E153F94"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w:t>
            </w:r>
            <w:r>
              <w:rPr>
                <w:rFonts w:ascii="GHEA Grapalat" w:hAnsi="GHEA Grapalat"/>
                <w:sz w:val="14"/>
                <w:szCs w:val="14"/>
              </w:rPr>
              <w:t>.</w:t>
            </w:r>
            <w:r w:rsidRPr="00834B52">
              <w:rPr>
                <w:rFonts w:ascii="GHEA Grapalat" w:hAnsi="GHEA Grapalat"/>
                <w:sz w:val="14"/>
                <w:szCs w:val="14"/>
              </w:rPr>
              <w:t>3</w:t>
            </w:r>
          </w:p>
        </w:tc>
        <w:tc>
          <w:tcPr>
            <w:tcW w:w="614" w:type="dxa"/>
            <w:tcBorders>
              <w:top w:val="dashed" w:sz="4" w:space="0" w:color="auto"/>
            </w:tcBorders>
            <w:shd w:val="clear" w:color="auto" w:fill="auto"/>
            <w:noWrap/>
            <w:vAlign w:val="bottom"/>
          </w:tcPr>
          <w:p w14:paraId="7034EEB9"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w:t>
            </w:r>
            <w:r>
              <w:rPr>
                <w:rFonts w:ascii="GHEA Grapalat" w:hAnsi="GHEA Grapalat"/>
                <w:sz w:val="14"/>
                <w:szCs w:val="14"/>
              </w:rPr>
              <w:t>.</w:t>
            </w:r>
            <w:r w:rsidRPr="00834B52">
              <w:rPr>
                <w:rFonts w:ascii="GHEA Grapalat" w:hAnsi="GHEA Grapalat"/>
                <w:sz w:val="14"/>
                <w:szCs w:val="14"/>
              </w:rPr>
              <w:t>6</w:t>
            </w:r>
          </w:p>
        </w:tc>
        <w:tc>
          <w:tcPr>
            <w:tcW w:w="614" w:type="dxa"/>
            <w:tcBorders>
              <w:top w:val="dashed" w:sz="4" w:space="0" w:color="auto"/>
            </w:tcBorders>
            <w:shd w:val="clear" w:color="auto" w:fill="auto"/>
            <w:noWrap/>
            <w:vAlign w:val="bottom"/>
          </w:tcPr>
          <w:p w14:paraId="39B726DE"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w:t>
            </w:r>
            <w:r>
              <w:rPr>
                <w:rFonts w:ascii="GHEA Grapalat" w:hAnsi="GHEA Grapalat"/>
                <w:sz w:val="14"/>
                <w:szCs w:val="14"/>
              </w:rPr>
              <w:t>.</w:t>
            </w:r>
            <w:r w:rsidRPr="00834B52">
              <w:rPr>
                <w:rFonts w:ascii="GHEA Grapalat" w:hAnsi="GHEA Grapalat"/>
                <w:sz w:val="14"/>
                <w:szCs w:val="14"/>
              </w:rPr>
              <w:t>2</w:t>
            </w:r>
          </w:p>
        </w:tc>
        <w:tc>
          <w:tcPr>
            <w:tcW w:w="614" w:type="dxa"/>
            <w:tcBorders>
              <w:top w:val="dashed" w:sz="4" w:space="0" w:color="auto"/>
            </w:tcBorders>
            <w:shd w:val="clear" w:color="auto" w:fill="auto"/>
            <w:noWrap/>
            <w:vAlign w:val="bottom"/>
          </w:tcPr>
          <w:p w14:paraId="425AEFA2"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0</w:t>
            </w:r>
            <w:r>
              <w:rPr>
                <w:rFonts w:ascii="GHEA Grapalat" w:hAnsi="GHEA Grapalat"/>
                <w:sz w:val="14"/>
                <w:szCs w:val="14"/>
              </w:rPr>
              <w:t>.</w:t>
            </w:r>
            <w:r w:rsidRPr="00834B52">
              <w:rPr>
                <w:rFonts w:ascii="GHEA Grapalat" w:hAnsi="GHEA Grapalat"/>
                <w:sz w:val="14"/>
                <w:szCs w:val="14"/>
              </w:rPr>
              <w:t>2</w:t>
            </w:r>
          </w:p>
        </w:tc>
        <w:tc>
          <w:tcPr>
            <w:tcW w:w="615" w:type="dxa"/>
            <w:tcBorders>
              <w:top w:val="dashed" w:sz="4" w:space="0" w:color="auto"/>
            </w:tcBorders>
            <w:shd w:val="clear" w:color="auto" w:fill="auto"/>
            <w:noWrap/>
            <w:vAlign w:val="bottom"/>
          </w:tcPr>
          <w:p w14:paraId="35A803A7"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7</w:t>
            </w:r>
            <w:r>
              <w:rPr>
                <w:rFonts w:ascii="GHEA Grapalat" w:hAnsi="GHEA Grapalat"/>
                <w:sz w:val="14"/>
                <w:szCs w:val="14"/>
              </w:rPr>
              <w:t>.</w:t>
            </w:r>
            <w:r w:rsidRPr="00834B52">
              <w:rPr>
                <w:rFonts w:ascii="GHEA Grapalat" w:hAnsi="GHEA Grapalat"/>
                <w:sz w:val="14"/>
                <w:szCs w:val="14"/>
              </w:rPr>
              <w:t>5</w:t>
            </w:r>
          </w:p>
        </w:tc>
        <w:tc>
          <w:tcPr>
            <w:tcW w:w="614" w:type="dxa"/>
            <w:tcBorders>
              <w:top w:val="dashed" w:sz="4" w:space="0" w:color="auto"/>
            </w:tcBorders>
            <w:shd w:val="clear" w:color="auto" w:fill="auto"/>
            <w:noWrap/>
            <w:vAlign w:val="bottom"/>
          </w:tcPr>
          <w:p w14:paraId="09A0E36E"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5</w:t>
            </w:r>
            <w:r>
              <w:rPr>
                <w:rFonts w:ascii="GHEA Grapalat" w:hAnsi="GHEA Grapalat"/>
                <w:sz w:val="14"/>
                <w:szCs w:val="14"/>
              </w:rPr>
              <w:t>.</w:t>
            </w:r>
            <w:r w:rsidRPr="00834B52">
              <w:rPr>
                <w:rFonts w:ascii="GHEA Grapalat" w:hAnsi="GHEA Grapalat"/>
                <w:sz w:val="14"/>
                <w:szCs w:val="14"/>
              </w:rPr>
              <w:t>2</w:t>
            </w:r>
          </w:p>
        </w:tc>
        <w:tc>
          <w:tcPr>
            <w:tcW w:w="614" w:type="dxa"/>
            <w:tcBorders>
              <w:top w:val="dashed" w:sz="4" w:space="0" w:color="auto"/>
            </w:tcBorders>
            <w:shd w:val="clear" w:color="auto" w:fill="auto"/>
            <w:noWrap/>
            <w:vAlign w:val="bottom"/>
          </w:tcPr>
          <w:p w14:paraId="7C41AA8E"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7</w:t>
            </w:r>
            <w:r>
              <w:rPr>
                <w:rFonts w:ascii="GHEA Grapalat" w:hAnsi="GHEA Grapalat"/>
                <w:sz w:val="14"/>
                <w:szCs w:val="14"/>
              </w:rPr>
              <w:t>.</w:t>
            </w:r>
            <w:r w:rsidRPr="00834B52">
              <w:rPr>
                <w:rFonts w:ascii="GHEA Grapalat" w:hAnsi="GHEA Grapalat"/>
                <w:sz w:val="14"/>
                <w:szCs w:val="14"/>
              </w:rPr>
              <w:t>6</w:t>
            </w:r>
          </w:p>
        </w:tc>
        <w:tc>
          <w:tcPr>
            <w:tcW w:w="614" w:type="dxa"/>
            <w:tcBorders>
              <w:top w:val="dashed" w:sz="4" w:space="0" w:color="auto"/>
            </w:tcBorders>
            <w:shd w:val="clear" w:color="auto" w:fill="D9D9D9" w:themeFill="background1" w:themeFillShade="D9"/>
            <w:noWrap/>
            <w:vAlign w:val="bottom"/>
          </w:tcPr>
          <w:p w14:paraId="7E39013E"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-7</w:t>
            </w:r>
            <w:r>
              <w:rPr>
                <w:rFonts w:ascii="GHEA Grapalat" w:hAnsi="GHEA Grapalat"/>
                <w:sz w:val="14"/>
                <w:szCs w:val="14"/>
              </w:rPr>
              <w:t>.</w:t>
            </w:r>
            <w:r w:rsidRPr="00834B52">
              <w:rPr>
                <w:rFonts w:ascii="GHEA Grapalat" w:hAnsi="GHEA Grapalat"/>
                <w:sz w:val="14"/>
                <w:szCs w:val="14"/>
              </w:rPr>
              <w:t>2</w:t>
            </w:r>
          </w:p>
        </w:tc>
        <w:tc>
          <w:tcPr>
            <w:tcW w:w="614" w:type="dxa"/>
            <w:tcBorders>
              <w:top w:val="dashed" w:sz="4" w:space="0" w:color="auto"/>
              <w:bottom w:val="dashed" w:sz="4" w:space="0" w:color="auto"/>
            </w:tcBorders>
            <w:shd w:val="clear" w:color="auto" w:fill="D9D9D9" w:themeFill="background1" w:themeFillShade="D9"/>
            <w:vAlign w:val="bottom"/>
          </w:tcPr>
          <w:p w14:paraId="6BF1AADF"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w:t>
            </w:r>
            <w:r>
              <w:rPr>
                <w:rFonts w:ascii="GHEA Grapalat" w:hAnsi="GHEA Grapalat"/>
                <w:sz w:val="14"/>
                <w:szCs w:val="14"/>
              </w:rPr>
              <w:t>.</w:t>
            </w:r>
            <w:r w:rsidRPr="00834B52">
              <w:rPr>
                <w:rFonts w:ascii="GHEA Grapalat" w:hAnsi="GHEA Grapalat"/>
                <w:sz w:val="14"/>
                <w:szCs w:val="14"/>
              </w:rPr>
              <w:t>0</w:t>
            </w:r>
          </w:p>
        </w:tc>
        <w:tc>
          <w:tcPr>
            <w:tcW w:w="615" w:type="dxa"/>
            <w:tcBorders>
              <w:top w:val="dashed" w:sz="4" w:space="0" w:color="auto"/>
              <w:bottom w:val="dashed" w:sz="4" w:space="0" w:color="auto"/>
            </w:tcBorders>
            <w:shd w:val="clear" w:color="auto" w:fill="D9D9D9" w:themeFill="background1" w:themeFillShade="D9"/>
            <w:vAlign w:val="bottom"/>
          </w:tcPr>
          <w:p w14:paraId="313516E3"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w:t>
            </w:r>
            <w:r>
              <w:rPr>
                <w:rFonts w:ascii="GHEA Grapalat" w:hAnsi="GHEA Grapalat"/>
                <w:sz w:val="14"/>
                <w:szCs w:val="14"/>
              </w:rPr>
              <w:t>.</w:t>
            </w:r>
            <w:r w:rsidRPr="00834B52">
              <w:rPr>
                <w:rFonts w:ascii="GHEA Grapalat" w:hAnsi="GHEA Grapalat"/>
                <w:sz w:val="14"/>
                <w:szCs w:val="14"/>
              </w:rPr>
              <w:t>9</w:t>
            </w:r>
          </w:p>
        </w:tc>
      </w:tr>
      <w:tr w:rsidR="00CD5F03" w:rsidRPr="00107248" w14:paraId="47502324"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2C0B4483" w14:textId="77777777" w:rsidR="00CD5F03" w:rsidRPr="00107248" w:rsidRDefault="008408C4" w:rsidP="009D2157">
            <w:pPr>
              <w:spacing w:before="30" w:after="30"/>
              <w:rPr>
                <w:rFonts w:ascii="GHEA Grapalat" w:hAnsi="GHEA Grapalat"/>
                <w:b/>
                <w:bCs/>
                <w:sz w:val="14"/>
                <w:szCs w:val="14"/>
              </w:rPr>
            </w:pPr>
            <w:r w:rsidRPr="00750D00">
              <w:rPr>
                <w:rFonts w:ascii="GHEA Grapalat" w:hAnsi="GHEA Grapalat"/>
                <w:b/>
                <w:bCs/>
                <w:sz w:val="14"/>
                <w:szCs w:val="14"/>
              </w:rPr>
              <w:t>Supply</w:t>
            </w:r>
          </w:p>
        </w:tc>
      </w:tr>
      <w:tr w:rsidR="008408C4" w:rsidRPr="00107248" w14:paraId="4A68BE13" w14:textId="77777777" w:rsidTr="00CD5F03">
        <w:trPr>
          <w:trHeight w:val="20"/>
        </w:trPr>
        <w:tc>
          <w:tcPr>
            <w:tcW w:w="3451" w:type="dxa"/>
            <w:tcBorders>
              <w:top w:val="dashed" w:sz="4" w:space="0" w:color="auto"/>
            </w:tcBorders>
            <w:shd w:val="clear" w:color="auto" w:fill="auto"/>
            <w:noWrap/>
            <w:vAlign w:val="bottom"/>
            <w:hideMark/>
          </w:tcPr>
          <w:p w14:paraId="6860F5D7"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sz w:val="14"/>
                <w:szCs w:val="14"/>
              </w:rPr>
              <w:t xml:space="preserve">Industry </w:t>
            </w:r>
            <w:r w:rsidRPr="00750D00">
              <w:rPr>
                <w:rFonts w:ascii="GHEA Grapalat" w:hAnsi="GHEA Grapalat"/>
                <w:i/>
                <w:sz w:val="14"/>
                <w:szCs w:val="14"/>
              </w:rPr>
              <w:t>(%, real growth)</w:t>
            </w:r>
          </w:p>
        </w:tc>
        <w:tc>
          <w:tcPr>
            <w:tcW w:w="614" w:type="dxa"/>
            <w:tcBorders>
              <w:top w:val="dashed" w:sz="4" w:space="0" w:color="auto"/>
            </w:tcBorders>
            <w:shd w:val="clear" w:color="auto" w:fill="auto"/>
            <w:noWrap/>
            <w:vAlign w:val="bottom"/>
          </w:tcPr>
          <w:p w14:paraId="6AC42A2C"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6</w:t>
            </w:r>
            <w:r>
              <w:rPr>
                <w:rFonts w:ascii="GHEA Grapalat" w:hAnsi="GHEA Grapalat"/>
                <w:sz w:val="14"/>
                <w:szCs w:val="14"/>
              </w:rPr>
              <w:t>.</w:t>
            </w:r>
            <w:r w:rsidRPr="00834B52">
              <w:rPr>
                <w:rFonts w:ascii="GHEA Grapalat" w:hAnsi="GHEA Grapalat"/>
                <w:sz w:val="14"/>
                <w:szCs w:val="14"/>
              </w:rPr>
              <w:t>4</w:t>
            </w:r>
          </w:p>
        </w:tc>
        <w:tc>
          <w:tcPr>
            <w:tcW w:w="614" w:type="dxa"/>
            <w:tcBorders>
              <w:top w:val="dashed" w:sz="4" w:space="0" w:color="auto"/>
            </w:tcBorders>
            <w:shd w:val="clear" w:color="auto" w:fill="auto"/>
            <w:noWrap/>
            <w:vAlign w:val="bottom"/>
          </w:tcPr>
          <w:p w14:paraId="0292B780"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6</w:t>
            </w:r>
            <w:r>
              <w:rPr>
                <w:rFonts w:ascii="GHEA Grapalat" w:hAnsi="GHEA Grapalat"/>
                <w:sz w:val="14"/>
                <w:szCs w:val="14"/>
              </w:rPr>
              <w:t>.</w:t>
            </w:r>
            <w:r w:rsidRPr="00834B52">
              <w:rPr>
                <w:rFonts w:ascii="GHEA Grapalat" w:hAnsi="GHEA Grapalat"/>
                <w:sz w:val="14"/>
                <w:szCs w:val="14"/>
              </w:rPr>
              <w:t>3</w:t>
            </w:r>
          </w:p>
        </w:tc>
        <w:tc>
          <w:tcPr>
            <w:tcW w:w="614" w:type="dxa"/>
            <w:tcBorders>
              <w:top w:val="dashed" w:sz="4" w:space="0" w:color="auto"/>
            </w:tcBorders>
            <w:shd w:val="clear" w:color="auto" w:fill="auto"/>
            <w:noWrap/>
            <w:vAlign w:val="bottom"/>
          </w:tcPr>
          <w:p w14:paraId="519650FD"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-0</w:t>
            </w:r>
            <w:r>
              <w:rPr>
                <w:rFonts w:ascii="GHEA Grapalat" w:hAnsi="GHEA Grapalat"/>
                <w:sz w:val="14"/>
                <w:szCs w:val="14"/>
              </w:rPr>
              <w:t>.</w:t>
            </w:r>
            <w:r w:rsidRPr="00834B52">
              <w:rPr>
                <w:rFonts w:ascii="GHEA Grapalat" w:hAnsi="GHEA Grapalat"/>
                <w:sz w:val="14"/>
                <w:szCs w:val="14"/>
              </w:rPr>
              <w:t>9</w:t>
            </w:r>
          </w:p>
        </w:tc>
        <w:tc>
          <w:tcPr>
            <w:tcW w:w="614" w:type="dxa"/>
            <w:tcBorders>
              <w:top w:val="dashed" w:sz="4" w:space="0" w:color="auto"/>
            </w:tcBorders>
            <w:shd w:val="clear" w:color="auto" w:fill="auto"/>
            <w:noWrap/>
            <w:vAlign w:val="bottom"/>
          </w:tcPr>
          <w:p w14:paraId="0EADC931"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6</w:t>
            </w:r>
            <w:r>
              <w:rPr>
                <w:rFonts w:ascii="GHEA Grapalat" w:hAnsi="GHEA Grapalat"/>
                <w:sz w:val="14"/>
                <w:szCs w:val="14"/>
              </w:rPr>
              <w:t>.</w:t>
            </w:r>
            <w:r w:rsidRPr="00834B52">
              <w:rPr>
                <w:rFonts w:ascii="GHEA Grapalat" w:hAnsi="GHEA Grapalat"/>
                <w:sz w:val="14"/>
                <w:szCs w:val="14"/>
              </w:rPr>
              <w:t>2</w:t>
            </w:r>
          </w:p>
        </w:tc>
        <w:tc>
          <w:tcPr>
            <w:tcW w:w="614" w:type="dxa"/>
            <w:tcBorders>
              <w:top w:val="dashed" w:sz="4" w:space="0" w:color="auto"/>
            </w:tcBorders>
            <w:shd w:val="clear" w:color="auto" w:fill="auto"/>
            <w:noWrap/>
            <w:vAlign w:val="bottom"/>
          </w:tcPr>
          <w:p w14:paraId="3C0C07A9"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7</w:t>
            </w:r>
            <w:r>
              <w:rPr>
                <w:rFonts w:ascii="GHEA Grapalat" w:hAnsi="GHEA Grapalat"/>
                <w:sz w:val="14"/>
                <w:szCs w:val="14"/>
              </w:rPr>
              <w:t>.</w:t>
            </w:r>
            <w:r w:rsidRPr="00834B52">
              <w:rPr>
                <w:rFonts w:ascii="GHEA Grapalat" w:hAnsi="GHEA Grapalat"/>
                <w:sz w:val="14"/>
                <w:szCs w:val="14"/>
              </w:rPr>
              <w:t>7</w:t>
            </w:r>
          </w:p>
        </w:tc>
        <w:tc>
          <w:tcPr>
            <w:tcW w:w="615" w:type="dxa"/>
            <w:tcBorders>
              <w:top w:val="dashed" w:sz="4" w:space="0" w:color="auto"/>
            </w:tcBorders>
            <w:shd w:val="clear" w:color="auto" w:fill="auto"/>
            <w:noWrap/>
            <w:vAlign w:val="bottom"/>
          </w:tcPr>
          <w:p w14:paraId="348EB457"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11</w:t>
            </w:r>
            <w:r>
              <w:rPr>
                <w:rFonts w:ascii="GHEA Grapalat" w:hAnsi="GHEA Grapalat"/>
                <w:sz w:val="14"/>
                <w:szCs w:val="14"/>
              </w:rPr>
              <w:t>.</w:t>
            </w:r>
            <w:r w:rsidRPr="00834B52">
              <w:rPr>
                <w:rFonts w:ascii="GHEA Grapalat" w:hAnsi="GHEA Grapalat"/>
                <w:sz w:val="14"/>
                <w:szCs w:val="14"/>
              </w:rPr>
              <w:t>7</w:t>
            </w:r>
          </w:p>
        </w:tc>
        <w:tc>
          <w:tcPr>
            <w:tcW w:w="614" w:type="dxa"/>
            <w:tcBorders>
              <w:top w:val="dashed" w:sz="4" w:space="0" w:color="auto"/>
            </w:tcBorders>
            <w:shd w:val="clear" w:color="auto" w:fill="auto"/>
            <w:noWrap/>
            <w:vAlign w:val="bottom"/>
          </w:tcPr>
          <w:p w14:paraId="61A92E31"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w:t>
            </w:r>
            <w:r>
              <w:rPr>
                <w:rFonts w:ascii="GHEA Grapalat" w:hAnsi="GHEA Grapalat"/>
                <w:sz w:val="14"/>
                <w:szCs w:val="14"/>
              </w:rPr>
              <w:t>.</w:t>
            </w:r>
            <w:r w:rsidRPr="00834B52">
              <w:rPr>
                <w:rFonts w:ascii="GHEA Grapalat" w:hAnsi="GHEA Grapalat"/>
                <w:sz w:val="14"/>
                <w:szCs w:val="14"/>
              </w:rPr>
              <w:t>9</w:t>
            </w:r>
          </w:p>
        </w:tc>
        <w:tc>
          <w:tcPr>
            <w:tcW w:w="614" w:type="dxa"/>
            <w:tcBorders>
              <w:top w:val="dashed" w:sz="4" w:space="0" w:color="auto"/>
            </w:tcBorders>
            <w:shd w:val="clear" w:color="auto" w:fill="auto"/>
            <w:noWrap/>
            <w:vAlign w:val="bottom"/>
          </w:tcPr>
          <w:p w14:paraId="325DFDAB"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8</w:t>
            </w:r>
            <w:r>
              <w:rPr>
                <w:rFonts w:ascii="GHEA Grapalat" w:hAnsi="GHEA Grapalat"/>
                <w:sz w:val="14"/>
                <w:szCs w:val="14"/>
              </w:rPr>
              <w:t>.</w:t>
            </w:r>
            <w:r w:rsidRPr="00834B52">
              <w:rPr>
                <w:rFonts w:ascii="GHEA Grapalat" w:hAnsi="GHEA Grapalat"/>
                <w:sz w:val="14"/>
                <w:szCs w:val="14"/>
              </w:rPr>
              <w:t>3</w:t>
            </w:r>
          </w:p>
        </w:tc>
        <w:tc>
          <w:tcPr>
            <w:tcW w:w="614" w:type="dxa"/>
            <w:tcBorders>
              <w:top w:val="dashed" w:sz="4" w:space="0" w:color="auto"/>
            </w:tcBorders>
            <w:shd w:val="clear" w:color="auto" w:fill="D9D9D9" w:themeFill="background1" w:themeFillShade="D9"/>
            <w:noWrap/>
            <w:vAlign w:val="bottom"/>
          </w:tcPr>
          <w:p w14:paraId="5AD96A3A"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w:t>
            </w:r>
            <w:r>
              <w:rPr>
                <w:rFonts w:ascii="GHEA Grapalat" w:hAnsi="GHEA Grapalat"/>
                <w:sz w:val="14"/>
                <w:szCs w:val="14"/>
              </w:rPr>
              <w:t>.</w:t>
            </w:r>
            <w:r w:rsidRPr="00834B52">
              <w:rPr>
                <w:rFonts w:ascii="GHEA Grapalat" w:hAnsi="GHEA Grapalat"/>
                <w:sz w:val="14"/>
                <w:szCs w:val="14"/>
              </w:rPr>
              <w:t>6</w:t>
            </w:r>
          </w:p>
        </w:tc>
        <w:tc>
          <w:tcPr>
            <w:tcW w:w="614" w:type="dxa"/>
            <w:tcBorders>
              <w:top w:val="dashed" w:sz="4" w:space="0" w:color="auto"/>
            </w:tcBorders>
            <w:shd w:val="clear" w:color="auto" w:fill="D9D9D9" w:themeFill="background1" w:themeFillShade="D9"/>
            <w:vAlign w:val="bottom"/>
          </w:tcPr>
          <w:p w14:paraId="61CD1C7E"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4</w:t>
            </w:r>
          </w:p>
        </w:tc>
        <w:tc>
          <w:tcPr>
            <w:tcW w:w="615" w:type="dxa"/>
            <w:tcBorders>
              <w:top w:val="dashed" w:sz="4" w:space="0" w:color="auto"/>
            </w:tcBorders>
            <w:shd w:val="clear" w:color="auto" w:fill="D9D9D9" w:themeFill="background1" w:themeFillShade="D9"/>
            <w:vAlign w:val="bottom"/>
          </w:tcPr>
          <w:p w14:paraId="14CAFD6B"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5</w:t>
            </w:r>
            <w:r>
              <w:rPr>
                <w:rFonts w:ascii="GHEA Grapalat" w:hAnsi="GHEA Grapalat"/>
                <w:sz w:val="14"/>
                <w:szCs w:val="14"/>
              </w:rPr>
              <w:t>.</w:t>
            </w:r>
            <w:r w:rsidRPr="00834B52">
              <w:rPr>
                <w:rFonts w:ascii="GHEA Grapalat" w:hAnsi="GHEA Grapalat"/>
                <w:sz w:val="14"/>
                <w:szCs w:val="14"/>
              </w:rPr>
              <w:t>1</w:t>
            </w:r>
          </w:p>
        </w:tc>
      </w:tr>
      <w:tr w:rsidR="008408C4" w:rsidRPr="00107248" w14:paraId="1FA355D0" w14:textId="77777777" w:rsidTr="00CD5F03">
        <w:trPr>
          <w:trHeight w:val="20"/>
        </w:trPr>
        <w:tc>
          <w:tcPr>
            <w:tcW w:w="3451" w:type="dxa"/>
            <w:shd w:val="clear" w:color="auto" w:fill="auto"/>
            <w:noWrap/>
            <w:vAlign w:val="bottom"/>
            <w:hideMark/>
          </w:tcPr>
          <w:p w14:paraId="2F50AE54"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sz w:val="14"/>
                <w:szCs w:val="14"/>
              </w:rPr>
              <w:t xml:space="preserve">Agriculture </w:t>
            </w:r>
            <w:r w:rsidRPr="00750D00">
              <w:rPr>
                <w:rFonts w:ascii="GHEA Grapalat" w:hAnsi="GHEA Grapalat"/>
                <w:i/>
                <w:sz w:val="14"/>
                <w:szCs w:val="14"/>
              </w:rPr>
              <w:t>(%, real growth)</w:t>
            </w:r>
          </w:p>
        </w:tc>
        <w:tc>
          <w:tcPr>
            <w:tcW w:w="614" w:type="dxa"/>
            <w:shd w:val="clear" w:color="auto" w:fill="auto"/>
            <w:noWrap/>
            <w:vAlign w:val="bottom"/>
          </w:tcPr>
          <w:p w14:paraId="453C94AC"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9</w:t>
            </w:r>
            <w:r>
              <w:rPr>
                <w:rFonts w:ascii="GHEA Grapalat" w:hAnsi="GHEA Grapalat"/>
                <w:sz w:val="14"/>
                <w:szCs w:val="14"/>
              </w:rPr>
              <w:t>.</w:t>
            </w:r>
            <w:r w:rsidRPr="00834B52">
              <w:rPr>
                <w:rFonts w:ascii="GHEA Grapalat" w:hAnsi="GHEA Grapalat"/>
                <w:sz w:val="14"/>
                <w:szCs w:val="14"/>
              </w:rPr>
              <w:t>5</w:t>
            </w:r>
          </w:p>
        </w:tc>
        <w:tc>
          <w:tcPr>
            <w:tcW w:w="614" w:type="dxa"/>
            <w:shd w:val="clear" w:color="auto" w:fill="auto"/>
            <w:noWrap/>
            <w:vAlign w:val="bottom"/>
          </w:tcPr>
          <w:p w14:paraId="40206140"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7</w:t>
            </w:r>
            <w:r>
              <w:rPr>
                <w:rFonts w:ascii="GHEA Grapalat" w:hAnsi="GHEA Grapalat"/>
                <w:sz w:val="14"/>
                <w:szCs w:val="14"/>
              </w:rPr>
              <w:t>.</w:t>
            </w:r>
            <w:r w:rsidRPr="00834B52">
              <w:rPr>
                <w:rFonts w:ascii="GHEA Grapalat" w:hAnsi="GHEA Grapalat"/>
                <w:sz w:val="14"/>
                <w:szCs w:val="14"/>
              </w:rPr>
              <w:t>6</w:t>
            </w:r>
          </w:p>
        </w:tc>
        <w:tc>
          <w:tcPr>
            <w:tcW w:w="614" w:type="dxa"/>
            <w:shd w:val="clear" w:color="auto" w:fill="auto"/>
            <w:noWrap/>
            <w:vAlign w:val="bottom"/>
          </w:tcPr>
          <w:p w14:paraId="353FBB21"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6</w:t>
            </w:r>
            <w:r>
              <w:rPr>
                <w:rFonts w:ascii="GHEA Grapalat" w:hAnsi="GHEA Grapalat"/>
                <w:sz w:val="14"/>
                <w:szCs w:val="14"/>
              </w:rPr>
              <w:t>.</w:t>
            </w:r>
            <w:r w:rsidRPr="00834B52">
              <w:rPr>
                <w:rFonts w:ascii="GHEA Grapalat" w:hAnsi="GHEA Grapalat"/>
                <w:sz w:val="14"/>
                <w:szCs w:val="14"/>
              </w:rPr>
              <w:t>1</w:t>
            </w:r>
          </w:p>
        </w:tc>
        <w:tc>
          <w:tcPr>
            <w:tcW w:w="614" w:type="dxa"/>
            <w:shd w:val="clear" w:color="auto" w:fill="auto"/>
            <w:noWrap/>
            <w:vAlign w:val="bottom"/>
          </w:tcPr>
          <w:p w14:paraId="68FAA386"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13</w:t>
            </w:r>
            <w:r>
              <w:rPr>
                <w:rFonts w:ascii="GHEA Grapalat" w:hAnsi="GHEA Grapalat"/>
                <w:sz w:val="14"/>
                <w:szCs w:val="14"/>
              </w:rPr>
              <w:t>.</w:t>
            </w:r>
            <w:r w:rsidRPr="00834B52">
              <w:rPr>
                <w:rFonts w:ascii="GHEA Grapalat" w:hAnsi="GHEA Grapalat"/>
                <w:sz w:val="14"/>
                <w:szCs w:val="14"/>
              </w:rPr>
              <w:t>2</w:t>
            </w:r>
          </w:p>
        </w:tc>
        <w:tc>
          <w:tcPr>
            <w:tcW w:w="614" w:type="dxa"/>
            <w:shd w:val="clear" w:color="auto" w:fill="auto"/>
            <w:noWrap/>
            <w:vAlign w:val="bottom"/>
          </w:tcPr>
          <w:p w14:paraId="726030E8"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-5</w:t>
            </w:r>
            <w:r>
              <w:rPr>
                <w:rFonts w:ascii="GHEA Grapalat" w:hAnsi="GHEA Grapalat"/>
                <w:sz w:val="14"/>
                <w:szCs w:val="14"/>
              </w:rPr>
              <w:t>.</w:t>
            </w:r>
            <w:r w:rsidRPr="00834B52">
              <w:rPr>
                <w:rFonts w:ascii="GHEA Grapalat" w:hAnsi="GHEA Grapalat"/>
                <w:sz w:val="14"/>
                <w:szCs w:val="14"/>
              </w:rPr>
              <w:t>0</w:t>
            </w:r>
          </w:p>
        </w:tc>
        <w:tc>
          <w:tcPr>
            <w:tcW w:w="615" w:type="dxa"/>
            <w:shd w:val="clear" w:color="auto" w:fill="auto"/>
            <w:noWrap/>
            <w:vAlign w:val="bottom"/>
          </w:tcPr>
          <w:p w14:paraId="6F411D54"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-5</w:t>
            </w:r>
            <w:r>
              <w:rPr>
                <w:rFonts w:ascii="GHEA Grapalat" w:hAnsi="GHEA Grapalat"/>
                <w:sz w:val="14"/>
                <w:szCs w:val="14"/>
              </w:rPr>
              <w:t>.</w:t>
            </w:r>
            <w:r w:rsidRPr="00834B52">
              <w:rPr>
                <w:rFonts w:ascii="GHEA Grapalat" w:hAnsi="GHEA Grapalat"/>
                <w:sz w:val="14"/>
                <w:szCs w:val="14"/>
              </w:rPr>
              <w:t>1</w:t>
            </w:r>
          </w:p>
        </w:tc>
        <w:tc>
          <w:tcPr>
            <w:tcW w:w="614" w:type="dxa"/>
            <w:shd w:val="clear" w:color="auto" w:fill="auto"/>
            <w:noWrap/>
            <w:vAlign w:val="bottom"/>
          </w:tcPr>
          <w:p w14:paraId="300F12D5"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-6</w:t>
            </w:r>
            <w:r>
              <w:rPr>
                <w:rFonts w:ascii="GHEA Grapalat" w:hAnsi="GHEA Grapalat"/>
                <w:sz w:val="14"/>
                <w:szCs w:val="14"/>
              </w:rPr>
              <w:t>.</w:t>
            </w:r>
            <w:r w:rsidRPr="00834B52">
              <w:rPr>
                <w:rFonts w:ascii="GHEA Grapalat" w:hAnsi="GHEA Grapalat"/>
                <w:sz w:val="14"/>
                <w:szCs w:val="14"/>
              </w:rPr>
              <w:t>9</w:t>
            </w:r>
          </w:p>
        </w:tc>
        <w:tc>
          <w:tcPr>
            <w:tcW w:w="614" w:type="dxa"/>
            <w:shd w:val="clear" w:color="auto" w:fill="auto"/>
            <w:noWrap/>
            <w:vAlign w:val="bottom"/>
          </w:tcPr>
          <w:p w14:paraId="4D523DD6"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w:t>
            </w:r>
            <w:r>
              <w:rPr>
                <w:rFonts w:ascii="GHEA Grapalat" w:hAnsi="GHEA Grapalat"/>
                <w:sz w:val="14"/>
                <w:szCs w:val="14"/>
              </w:rPr>
              <w:t>.</w:t>
            </w:r>
            <w:r w:rsidRPr="00834B52">
              <w:rPr>
                <w:rFonts w:ascii="GHEA Grapalat" w:hAnsi="GHEA Grapalat"/>
                <w:sz w:val="14"/>
                <w:szCs w:val="14"/>
              </w:rPr>
              <w:t>6</w:t>
            </w:r>
          </w:p>
        </w:tc>
        <w:tc>
          <w:tcPr>
            <w:tcW w:w="614" w:type="dxa"/>
            <w:shd w:val="clear" w:color="auto" w:fill="D9D9D9" w:themeFill="background1" w:themeFillShade="D9"/>
            <w:noWrap/>
            <w:vAlign w:val="bottom"/>
          </w:tcPr>
          <w:p w14:paraId="671B0704"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1</w:t>
            </w:r>
          </w:p>
        </w:tc>
        <w:tc>
          <w:tcPr>
            <w:tcW w:w="614" w:type="dxa"/>
            <w:shd w:val="clear" w:color="auto" w:fill="D9D9D9" w:themeFill="background1" w:themeFillShade="D9"/>
            <w:vAlign w:val="bottom"/>
          </w:tcPr>
          <w:p w14:paraId="12E92136"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w:t>
            </w:r>
            <w:r>
              <w:rPr>
                <w:rFonts w:ascii="GHEA Grapalat" w:hAnsi="GHEA Grapalat"/>
                <w:sz w:val="14"/>
                <w:szCs w:val="14"/>
              </w:rPr>
              <w:t>.</w:t>
            </w:r>
            <w:r w:rsidRPr="00834B52">
              <w:rPr>
                <w:rFonts w:ascii="GHEA Grapalat" w:hAnsi="GHEA Grapalat"/>
                <w:sz w:val="14"/>
                <w:szCs w:val="14"/>
              </w:rPr>
              <w:t>3</w:t>
            </w:r>
          </w:p>
        </w:tc>
        <w:tc>
          <w:tcPr>
            <w:tcW w:w="615" w:type="dxa"/>
            <w:shd w:val="clear" w:color="auto" w:fill="D9D9D9" w:themeFill="background1" w:themeFillShade="D9"/>
            <w:vAlign w:val="bottom"/>
          </w:tcPr>
          <w:p w14:paraId="14ABD8A8"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w:t>
            </w:r>
            <w:r>
              <w:rPr>
                <w:rFonts w:ascii="GHEA Grapalat" w:hAnsi="GHEA Grapalat"/>
                <w:sz w:val="14"/>
                <w:szCs w:val="14"/>
              </w:rPr>
              <w:t>.</w:t>
            </w:r>
            <w:r w:rsidRPr="00834B52">
              <w:rPr>
                <w:rFonts w:ascii="GHEA Grapalat" w:hAnsi="GHEA Grapalat"/>
                <w:sz w:val="14"/>
                <w:szCs w:val="14"/>
              </w:rPr>
              <w:t>4</w:t>
            </w:r>
          </w:p>
        </w:tc>
      </w:tr>
      <w:tr w:rsidR="008408C4" w:rsidRPr="00107248" w14:paraId="5AC5A6A0" w14:textId="77777777" w:rsidTr="00CD5F03">
        <w:trPr>
          <w:trHeight w:val="20"/>
        </w:trPr>
        <w:tc>
          <w:tcPr>
            <w:tcW w:w="3451" w:type="dxa"/>
            <w:shd w:val="clear" w:color="auto" w:fill="auto"/>
            <w:noWrap/>
            <w:vAlign w:val="bottom"/>
            <w:hideMark/>
          </w:tcPr>
          <w:p w14:paraId="581FC98E"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sz w:val="14"/>
                <w:szCs w:val="14"/>
              </w:rPr>
              <w:t xml:space="preserve">Construction </w:t>
            </w:r>
            <w:r w:rsidRPr="00750D00">
              <w:rPr>
                <w:rFonts w:ascii="GHEA Grapalat" w:hAnsi="GHEA Grapalat"/>
                <w:i/>
                <w:sz w:val="14"/>
                <w:szCs w:val="14"/>
              </w:rPr>
              <w:t>(%, real growth)</w:t>
            </w:r>
          </w:p>
        </w:tc>
        <w:tc>
          <w:tcPr>
            <w:tcW w:w="614" w:type="dxa"/>
            <w:shd w:val="clear" w:color="auto" w:fill="auto"/>
            <w:noWrap/>
            <w:vAlign w:val="bottom"/>
          </w:tcPr>
          <w:p w14:paraId="568420E1"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w:t>
            </w:r>
            <w:r>
              <w:rPr>
                <w:rFonts w:ascii="GHEA Grapalat" w:hAnsi="GHEA Grapalat"/>
                <w:sz w:val="14"/>
                <w:szCs w:val="14"/>
              </w:rPr>
              <w:t>.</w:t>
            </w:r>
            <w:r w:rsidRPr="00834B52">
              <w:rPr>
                <w:rFonts w:ascii="GHEA Grapalat" w:hAnsi="GHEA Grapalat"/>
                <w:sz w:val="14"/>
                <w:szCs w:val="14"/>
              </w:rPr>
              <w:t>5</w:t>
            </w:r>
          </w:p>
        </w:tc>
        <w:tc>
          <w:tcPr>
            <w:tcW w:w="614" w:type="dxa"/>
            <w:shd w:val="clear" w:color="auto" w:fill="auto"/>
            <w:noWrap/>
            <w:vAlign w:val="bottom"/>
          </w:tcPr>
          <w:p w14:paraId="25EE3ED7"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-7</w:t>
            </w:r>
            <w:r>
              <w:rPr>
                <w:rFonts w:ascii="GHEA Grapalat" w:hAnsi="GHEA Grapalat"/>
                <w:sz w:val="14"/>
                <w:szCs w:val="14"/>
              </w:rPr>
              <w:t>.</w:t>
            </w:r>
            <w:r w:rsidRPr="00834B52">
              <w:rPr>
                <w:rFonts w:ascii="GHEA Grapalat" w:hAnsi="GHEA Grapalat"/>
                <w:sz w:val="14"/>
                <w:szCs w:val="14"/>
              </w:rPr>
              <w:t>4</w:t>
            </w:r>
          </w:p>
        </w:tc>
        <w:tc>
          <w:tcPr>
            <w:tcW w:w="614" w:type="dxa"/>
            <w:shd w:val="clear" w:color="auto" w:fill="auto"/>
            <w:noWrap/>
            <w:vAlign w:val="bottom"/>
          </w:tcPr>
          <w:p w14:paraId="3FED958C"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w:t>
            </w:r>
            <w:r>
              <w:rPr>
                <w:rFonts w:ascii="GHEA Grapalat" w:hAnsi="GHEA Grapalat"/>
                <w:sz w:val="14"/>
                <w:szCs w:val="14"/>
              </w:rPr>
              <w:t>.</w:t>
            </w:r>
            <w:r w:rsidRPr="00834B52">
              <w:rPr>
                <w:rFonts w:ascii="GHEA Grapalat" w:hAnsi="GHEA Grapalat"/>
                <w:sz w:val="14"/>
                <w:szCs w:val="14"/>
              </w:rPr>
              <w:t>5</w:t>
            </w:r>
          </w:p>
        </w:tc>
        <w:tc>
          <w:tcPr>
            <w:tcW w:w="614" w:type="dxa"/>
            <w:shd w:val="clear" w:color="auto" w:fill="auto"/>
            <w:noWrap/>
            <w:vAlign w:val="bottom"/>
          </w:tcPr>
          <w:p w14:paraId="188EF4BA"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w:t>
            </w:r>
            <w:r>
              <w:rPr>
                <w:rFonts w:ascii="GHEA Grapalat" w:hAnsi="GHEA Grapalat"/>
                <w:sz w:val="14"/>
                <w:szCs w:val="14"/>
              </w:rPr>
              <w:t>.</w:t>
            </w:r>
            <w:r w:rsidRPr="00834B52">
              <w:rPr>
                <w:rFonts w:ascii="GHEA Grapalat" w:hAnsi="GHEA Grapalat"/>
                <w:sz w:val="14"/>
                <w:szCs w:val="14"/>
              </w:rPr>
              <w:t>1</w:t>
            </w:r>
          </w:p>
        </w:tc>
        <w:tc>
          <w:tcPr>
            <w:tcW w:w="614" w:type="dxa"/>
            <w:shd w:val="clear" w:color="auto" w:fill="auto"/>
            <w:noWrap/>
            <w:vAlign w:val="bottom"/>
          </w:tcPr>
          <w:p w14:paraId="3F4F4761"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-14</w:t>
            </w:r>
            <w:r>
              <w:rPr>
                <w:rFonts w:ascii="GHEA Grapalat" w:hAnsi="GHEA Grapalat"/>
                <w:sz w:val="14"/>
                <w:szCs w:val="14"/>
              </w:rPr>
              <w:t>.</w:t>
            </w:r>
            <w:r w:rsidRPr="00834B52">
              <w:rPr>
                <w:rFonts w:ascii="GHEA Grapalat" w:hAnsi="GHEA Grapalat"/>
                <w:sz w:val="14"/>
                <w:szCs w:val="14"/>
              </w:rPr>
              <w:t>1</w:t>
            </w:r>
          </w:p>
        </w:tc>
        <w:tc>
          <w:tcPr>
            <w:tcW w:w="615" w:type="dxa"/>
            <w:shd w:val="clear" w:color="auto" w:fill="auto"/>
            <w:noWrap/>
            <w:vAlign w:val="bottom"/>
          </w:tcPr>
          <w:p w14:paraId="5F723CD6"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w:t>
            </w:r>
            <w:r>
              <w:rPr>
                <w:rFonts w:ascii="GHEA Grapalat" w:hAnsi="GHEA Grapalat"/>
                <w:sz w:val="14"/>
                <w:szCs w:val="14"/>
              </w:rPr>
              <w:t>.</w:t>
            </w:r>
            <w:r w:rsidRPr="00834B52">
              <w:rPr>
                <w:rFonts w:ascii="GHEA Grapalat" w:hAnsi="GHEA Grapalat"/>
                <w:sz w:val="14"/>
                <w:szCs w:val="14"/>
              </w:rPr>
              <w:t>8</w:t>
            </w:r>
          </w:p>
        </w:tc>
        <w:tc>
          <w:tcPr>
            <w:tcW w:w="614" w:type="dxa"/>
            <w:shd w:val="clear" w:color="auto" w:fill="auto"/>
            <w:noWrap/>
            <w:vAlign w:val="bottom"/>
          </w:tcPr>
          <w:p w14:paraId="3C94CD76"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0</w:t>
            </w:r>
            <w:r>
              <w:rPr>
                <w:rFonts w:ascii="GHEA Grapalat" w:hAnsi="GHEA Grapalat"/>
                <w:sz w:val="14"/>
                <w:szCs w:val="14"/>
              </w:rPr>
              <w:t>.</w:t>
            </w:r>
            <w:r w:rsidRPr="00834B52">
              <w:rPr>
                <w:rFonts w:ascii="GHEA Grapalat" w:hAnsi="GHEA Grapalat"/>
                <w:sz w:val="14"/>
                <w:szCs w:val="14"/>
              </w:rPr>
              <w:t>6</w:t>
            </w:r>
          </w:p>
        </w:tc>
        <w:tc>
          <w:tcPr>
            <w:tcW w:w="614" w:type="dxa"/>
            <w:shd w:val="clear" w:color="auto" w:fill="auto"/>
            <w:noWrap/>
            <w:vAlign w:val="bottom"/>
          </w:tcPr>
          <w:p w14:paraId="339AFB0A"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w:t>
            </w:r>
            <w:r>
              <w:rPr>
                <w:rFonts w:ascii="GHEA Grapalat" w:hAnsi="GHEA Grapalat"/>
                <w:sz w:val="14"/>
                <w:szCs w:val="14"/>
              </w:rPr>
              <w:t>.</w:t>
            </w:r>
            <w:r w:rsidRPr="00834B52">
              <w:rPr>
                <w:rFonts w:ascii="GHEA Grapalat" w:hAnsi="GHEA Grapalat"/>
                <w:sz w:val="14"/>
                <w:szCs w:val="14"/>
              </w:rPr>
              <w:t>7</w:t>
            </w:r>
          </w:p>
        </w:tc>
        <w:tc>
          <w:tcPr>
            <w:tcW w:w="614" w:type="dxa"/>
            <w:shd w:val="clear" w:color="auto" w:fill="D9D9D9" w:themeFill="background1" w:themeFillShade="D9"/>
            <w:noWrap/>
            <w:vAlign w:val="bottom"/>
          </w:tcPr>
          <w:p w14:paraId="5B9D79EF"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-13</w:t>
            </w:r>
          </w:p>
        </w:tc>
        <w:tc>
          <w:tcPr>
            <w:tcW w:w="614" w:type="dxa"/>
            <w:shd w:val="clear" w:color="auto" w:fill="D9D9D9" w:themeFill="background1" w:themeFillShade="D9"/>
            <w:vAlign w:val="bottom"/>
          </w:tcPr>
          <w:p w14:paraId="435BB4B8"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7</w:t>
            </w:r>
          </w:p>
        </w:tc>
        <w:tc>
          <w:tcPr>
            <w:tcW w:w="615" w:type="dxa"/>
            <w:shd w:val="clear" w:color="auto" w:fill="D9D9D9" w:themeFill="background1" w:themeFillShade="D9"/>
            <w:vAlign w:val="bottom"/>
          </w:tcPr>
          <w:p w14:paraId="3030CA17"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w:t>
            </w:r>
            <w:r>
              <w:rPr>
                <w:rFonts w:ascii="GHEA Grapalat" w:hAnsi="GHEA Grapalat"/>
                <w:sz w:val="14"/>
                <w:szCs w:val="14"/>
              </w:rPr>
              <w:t>.</w:t>
            </w:r>
            <w:r w:rsidRPr="00834B52">
              <w:rPr>
                <w:rFonts w:ascii="GHEA Grapalat" w:hAnsi="GHEA Grapalat"/>
                <w:sz w:val="14"/>
                <w:szCs w:val="14"/>
              </w:rPr>
              <w:t>0</w:t>
            </w:r>
          </w:p>
        </w:tc>
      </w:tr>
      <w:tr w:rsidR="008408C4" w:rsidRPr="00107248" w14:paraId="06758718" w14:textId="77777777" w:rsidTr="00CD5F03">
        <w:trPr>
          <w:trHeight w:val="20"/>
        </w:trPr>
        <w:tc>
          <w:tcPr>
            <w:tcW w:w="3451" w:type="dxa"/>
            <w:shd w:val="clear" w:color="auto" w:fill="auto"/>
            <w:noWrap/>
            <w:vAlign w:val="bottom"/>
            <w:hideMark/>
          </w:tcPr>
          <w:p w14:paraId="6B9632E5"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sz w:val="14"/>
                <w:szCs w:val="14"/>
              </w:rPr>
              <w:t xml:space="preserve">Services </w:t>
            </w:r>
            <w:r w:rsidRPr="00750D00">
              <w:rPr>
                <w:rFonts w:ascii="GHEA Grapalat" w:hAnsi="GHEA Grapalat"/>
                <w:i/>
                <w:sz w:val="14"/>
                <w:szCs w:val="14"/>
              </w:rPr>
              <w:t>(%, real growth)</w:t>
            </w:r>
          </w:p>
        </w:tc>
        <w:tc>
          <w:tcPr>
            <w:tcW w:w="614" w:type="dxa"/>
            <w:shd w:val="clear" w:color="auto" w:fill="auto"/>
            <w:noWrap/>
            <w:vAlign w:val="bottom"/>
          </w:tcPr>
          <w:p w14:paraId="7C2B752C"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6</w:t>
            </w:r>
            <w:r>
              <w:rPr>
                <w:rFonts w:ascii="GHEA Grapalat" w:hAnsi="GHEA Grapalat"/>
                <w:sz w:val="14"/>
                <w:szCs w:val="14"/>
              </w:rPr>
              <w:t>.</w:t>
            </w:r>
            <w:r w:rsidRPr="00834B52">
              <w:rPr>
                <w:rFonts w:ascii="GHEA Grapalat" w:hAnsi="GHEA Grapalat"/>
                <w:sz w:val="14"/>
                <w:szCs w:val="14"/>
              </w:rPr>
              <w:t>3</w:t>
            </w:r>
          </w:p>
        </w:tc>
        <w:tc>
          <w:tcPr>
            <w:tcW w:w="614" w:type="dxa"/>
            <w:shd w:val="clear" w:color="auto" w:fill="auto"/>
            <w:noWrap/>
            <w:vAlign w:val="bottom"/>
          </w:tcPr>
          <w:p w14:paraId="2A3B0E19"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w:t>
            </w:r>
            <w:r>
              <w:rPr>
                <w:rFonts w:ascii="GHEA Grapalat" w:hAnsi="GHEA Grapalat"/>
                <w:sz w:val="14"/>
                <w:szCs w:val="14"/>
              </w:rPr>
              <w:t>.</w:t>
            </w:r>
            <w:r w:rsidRPr="00834B52">
              <w:rPr>
                <w:rFonts w:ascii="GHEA Grapalat" w:hAnsi="GHEA Grapalat"/>
                <w:sz w:val="14"/>
                <w:szCs w:val="14"/>
              </w:rPr>
              <w:t>1</w:t>
            </w:r>
          </w:p>
        </w:tc>
        <w:tc>
          <w:tcPr>
            <w:tcW w:w="614" w:type="dxa"/>
            <w:shd w:val="clear" w:color="auto" w:fill="auto"/>
            <w:noWrap/>
            <w:vAlign w:val="bottom"/>
          </w:tcPr>
          <w:p w14:paraId="3698AB53"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6</w:t>
            </w:r>
            <w:r>
              <w:rPr>
                <w:rFonts w:ascii="GHEA Grapalat" w:hAnsi="GHEA Grapalat"/>
                <w:sz w:val="14"/>
                <w:szCs w:val="14"/>
              </w:rPr>
              <w:t>.</w:t>
            </w:r>
            <w:r w:rsidRPr="00834B52">
              <w:rPr>
                <w:rFonts w:ascii="GHEA Grapalat" w:hAnsi="GHEA Grapalat"/>
                <w:sz w:val="14"/>
                <w:szCs w:val="14"/>
              </w:rPr>
              <w:t>7</w:t>
            </w:r>
          </w:p>
        </w:tc>
        <w:tc>
          <w:tcPr>
            <w:tcW w:w="614" w:type="dxa"/>
            <w:shd w:val="clear" w:color="auto" w:fill="auto"/>
            <w:noWrap/>
            <w:vAlign w:val="bottom"/>
          </w:tcPr>
          <w:p w14:paraId="19F16B9E"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6</w:t>
            </w:r>
          </w:p>
        </w:tc>
        <w:tc>
          <w:tcPr>
            <w:tcW w:w="614" w:type="dxa"/>
            <w:shd w:val="clear" w:color="auto" w:fill="auto"/>
            <w:noWrap/>
            <w:vAlign w:val="bottom"/>
          </w:tcPr>
          <w:p w14:paraId="5DBA456B"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w:t>
            </w:r>
            <w:r>
              <w:rPr>
                <w:rFonts w:ascii="GHEA Grapalat" w:hAnsi="GHEA Grapalat"/>
                <w:sz w:val="14"/>
                <w:szCs w:val="14"/>
              </w:rPr>
              <w:t>.</w:t>
            </w:r>
            <w:r w:rsidRPr="00834B52">
              <w:rPr>
                <w:rFonts w:ascii="GHEA Grapalat" w:hAnsi="GHEA Grapalat"/>
                <w:sz w:val="14"/>
                <w:szCs w:val="14"/>
              </w:rPr>
              <w:t>2</w:t>
            </w:r>
          </w:p>
        </w:tc>
        <w:tc>
          <w:tcPr>
            <w:tcW w:w="615" w:type="dxa"/>
            <w:shd w:val="clear" w:color="auto" w:fill="auto"/>
            <w:noWrap/>
            <w:vAlign w:val="bottom"/>
          </w:tcPr>
          <w:p w14:paraId="4E05FC7A"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10</w:t>
            </w:r>
            <w:r>
              <w:rPr>
                <w:rFonts w:ascii="GHEA Grapalat" w:hAnsi="GHEA Grapalat"/>
                <w:sz w:val="14"/>
                <w:szCs w:val="14"/>
              </w:rPr>
              <w:t>.</w:t>
            </w:r>
            <w:r w:rsidRPr="00834B52">
              <w:rPr>
                <w:rFonts w:ascii="GHEA Grapalat" w:hAnsi="GHEA Grapalat"/>
                <w:sz w:val="14"/>
                <w:szCs w:val="14"/>
              </w:rPr>
              <w:t>6</w:t>
            </w:r>
          </w:p>
        </w:tc>
        <w:tc>
          <w:tcPr>
            <w:tcW w:w="614" w:type="dxa"/>
            <w:shd w:val="clear" w:color="auto" w:fill="auto"/>
            <w:noWrap/>
            <w:vAlign w:val="bottom"/>
          </w:tcPr>
          <w:p w14:paraId="56B3AFA8"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9</w:t>
            </w:r>
            <w:r>
              <w:rPr>
                <w:rFonts w:ascii="GHEA Grapalat" w:hAnsi="GHEA Grapalat"/>
                <w:sz w:val="14"/>
                <w:szCs w:val="14"/>
              </w:rPr>
              <w:t>.</w:t>
            </w:r>
            <w:r w:rsidRPr="00834B52">
              <w:rPr>
                <w:rFonts w:ascii="GHEA Grapalat" w:hAnsi="GHEA Grapalat"/>
                <w:sz w:val="14"/>
                <w:szCs w:val="14"/>
              </w:rPr>
              <w:t>1</w:t>
            </w:r>
          </w:p>
        </w:tc>
        <w:tc>
          <w:tcPr>
            <w:tcW w:w="614" w:type="dxa"/>
            <w:shd w:val="clear" w:color="auto" w:fill="auto"/>
            <w:noWrap/>
            <w:vAlign w:val="bottom"/>
          </w:tcPr>
          <w:p w14:paraId="4666A9FB"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10</w:t>
            </w:r>
            <w:r>
              <w:rPr>
                <w:rFonts w:ascii="GHEA Grapalat" w:hAnsi="GHEA Grapalat"/>
                <w:sz w:val="14"/>
                <w:szCs w:val="14"/>
              </w:rPr>
              <w:t>.</w:t>
            </w:r>
            <w:r w:rsidRPr="00834B52">
              <w:rPr>
                <w:rFonts w:ascii="GHEA Grapalat" w:hAnsi="GHEA Grapalat"/>
                <w:sz w:val="14"/>
                <w:szCs w:val="14"/>
              </w:rPr>
              <w:t>7</w:t>
            </w:r>
          </w:p>
        </w:tc>
        <w:tc>
          <w:tcPr>
            <w:tcW w:w="614" w:type="dxa"/>
            <w:shd w:val="clear" w:color="auto" w:fill="D9D9D9" w:themeFill="background1" w:themeFillShade="D9"/>
            <w:noWrap/>
            <w:vAlign w:val="bottom"/>
          </w:tcPr>
          <w:p w14:paraId="6B93D5E0"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-9</w:t>
            </w:r>
            <w:r>
              <w:rPr>
                <w:rFonts w:ascii="GHEA Grapalat" w:hAnsi="GHEA Grapalat"/>
                <w:sz w:val="14"/>
                <w:szCs w:val="14"/>
              </w:rPr>
              <w:t>.</w:t>
            </w:r>
            <w:r w:rsidRPr="00834B52">
              <w:rPr>
                <w:rFonts w:ascii="GHEA Grapalat" w:hAnsi="GHEA Grapalat"/>
                <w:sz w:val="14"/>
                <w:szCs w:val="14"/>
              </w:rPr>
              <w:t>4</w:t>
            </w:r>
          </w:p>
        </w:tc>
        <w:tc>
          <w:tcPr>
            <w:tcW w:w="614" w:type="dxa"/>
            <w:shd w:val="clear" w:color="auto" w:fill="D9D9D9" w:themeFill="background1" w:themeFillShade="D9"/>
            <w:vAlign w:val="bottom"/>
          </w:tcPr>
          <w:p w14:paraId="2180EE75"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w:t>
            </w:r>
            <w:r>
              <w:rPr>
                <w:rFonts w:ascii="GHEA Grapalat" w:hAnsi="GHEA Grapalat"/>
                <w:sz w:val="14"/>
                <w:szCs w:val="14"/>
              </w:rPr>
              <w:t>.</w:t>
            </w:r>
            <w:r w:rsidRPr="00834B52">
              <w:rPr>
                <w:rFonts w:ascii="GHEA Grapalat" w:hAnsi="GHEA Grapalat"/>
                <w:sz w:val="14"/>
                <w:szCs w:val="14"/>
              </w:rPr>
              <w:t>3</w:t>
            </w:r>
          </w:p>
        </w:tc>
        <w:tc>
          <w:tcPr>
            <w:tcW w:w="615" w:type="dxa"/>
            <w:shd w:val="clear" w:color="auto" w:fill="D9D9D9" w:themeFill="background1" w:themeFillShade="D9"/>
            <w:vAlign w:val="bottom"/>
          </w:tcPr>
          <w:p w14:paraId="6A48D08C"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5</w:t>
            </w:r>
          </w:p>
        </w:tc>
      </w:tr>
      <w:tr w:rsidR="008408C4" w:rsidRPr="00107248" w14:paraId="03A791AB" w14:textId="77777777" w:rsidTr="00CD5F03">
        <w:trPr>
          <w:trHeight w:val="20"/>
        </w:trPr>
        <w:tc>
          <w:tcPr>
            <w:tcW w:w="3451" w:type="dxa"/>
            <w:tcBorders>
              <w:bottom w:val="single" w:sz="6" w:space="0" w:color="auto"/>
            </w:tcBorders>
            <w:shd w:val="clear" w:color="auto" w:fill="auto"/>
            <w:noWrap/>
            <w:vAlign w:val="bottom"/>
            <w:hideMark/>
          </w:tcPr>
          <w:p w14:paraId="65CC5D56"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sz w:val="14"/>
                <w:szCs w:val="14"/>
              </w:rPr>
              <w:t xml:space="preserve">Taxes, net </w:t>
            </w:r>
            <w:r w:rsidRPr="00750D00">
              <w:rPr>
                <w:rFonts w:ascii="GHEA Grapalat" w:hAnsi="GHEA Grapalat"/>
                <w:i/>
                <w:sz w:val="14"/>
                <w:szCs w:val="14"/>
              </w:rPr>
              <w:t>(%, real growth)</w:t>
            </w:r>
          </w:p>
        </w:tc>
        <w:tc>
          <w:tcPr>
            <w:tcW w:w="614" w:type="dxa"/>
            <w:tcBorders>
              <w:bottom w:val="single" w:sz="6" w:space="0" w:color="auto"/>
            </w:tcBorders>
            <w:shd w:val="clear" w:color="auto" w:fill="auto"/>
            <w:noWrap/>
            <w:vAlign w:val="bottom"/>
          </w:tcPr>
          <w:p w14:paraId="6C25A03B"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9</w:t>
            </w:r>
            <w:r>
              <w:rPr>
                <w:rFonts w:ascii="GHEA Grapalat" w:hAnsi="GHEA Grapalat"/>
                <w:sz w:val="14"/>
                <w:szCs w:val="14"/>
              </w:rPr>
              <w:t>.</w:t>
            </w:r>
            <w:r w:rsidRPr="00834B52">
              <w:rPr>
                <w:rFonts w:ascii="GHEA Grapalat" w:hAnsi="GHEA Grapalat"/>
                <w:sz w:val="14"/>
                <w:szCs w:val="14"/>
              </w:rPr>
              <w:t>9</w:t>
            </w:r>
          </w:p>
        </w:tc>
        <w:tc>
          <w:tcPr>
            <w:tcW w:w="614" w:type="dxa"/>
            <w:tcBorders>
              <w:bottom w:val="single" w:sz="6" w:space="0" w:color="auto"/>
            </w:tcBorders>
            <w:shd w:val="clear" w:color="auto" w:fill="auto"/>
            <w:noWrap/>
            <w:vAlign w:val="bottom"/>
          </w:tcPr>
          <w:p w14:paraId="7A80D82A"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w:t>
            </w:r>
            <w:r>
              <w:rPr>
                <w:rFonts w:ascii="GHEA Grapalat" w:hAnsi="GHEA Grapalat"/>
                <w:sz w:val="14"/>
                <w:szCs w:val="14"/>
              </w:rPr>
              <w:t>.</w:t>
            </w:r>
            <w:r w:rsidRPr="00834B52">
              <w:rPr>
                <w:rFonts w:ascii="GHEA Grapalat" w:hAnsi="GHEA Grapalat"/>
                <w:sz w:val="14"/>
                <w:szCs w:val="14"/>
              </w:rPr>
              <w:t>6</w:t>
            </w:r>
          </w:p>
        </w:tc>
        <w:tc>
          <w:tcPr>
            <w:tcW w:w="614" w:type="dxa"/>
            <w:tcBorders>
              <w:bottom w:val="single" w:sz="6" w:space="0" w:color="auto"/>
            </w:tcBorders>
            <w:shd w:val="clear" w:color="auto" w:fill="auto"/>
            <w:noWrap/>
            <w:vAlign w:val="bottom"/>
          </w:tcPr>
          <w:p w14:paraId="3BF1B047"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8</w:t>
            </w:r>
          </w:p>
        </w:tc>
        <w:tc>
          <w:tcPr>
            <w:tcW w:w="614" w:type="dxa"/>
            <w:tcBorders>
              <w:bottom w:val="single" w:sz="6" w:space="0" w:color="auto"/>
            </w:tcBorders>
            <w:shd w:val="clear" w:color="auto" w:fill="auto"/>
            <w:noWrap/>
            <w:vAlign w:val="bottom"/>
          </w:tcPr>
          <w:p w14:paraId="420478B9"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-5</w:t>
            </w:r>
            <w:r>
              <w:rPr>
                <w:rFonts w:ascii="GHEA Grapalat" w:hAnsi="GHEA Grapalat"/>
                <w:sz w:val="14"/>
                <w:szCs w:val="14"/>
              </w:rPr>
              <w:t>.</w:t>
            </w:r>
            <w:r w:rsidRPr="00834B52">
              <w:rPr>
                <w:rFonts w:ascii="GHEA Grapalat" w:hAnsi="GHEA Grapalat"/>
                <w:sz w:val="14"/>
                <w:szCs w:val="14"/>
              </w:rPr>
              <w:t>1</w:t>
            </w:r>
          </w:p>
        </w:tc>
        <w:tc>
          <w:tcPr>
            <w:tcW w:w="614" w:type="dxa"/>
            <w:tcBorders>
              <w:bottom w:val="single" w:sz="6" w:space="0" w:color="auto"/>
            </w:tcBorders>
            <w:shd w:val="clear" w:color="auto" w:fill="auto"/>
            <w:noWrap/>
            <w:vAlign w:val="bottom"/>
          </w:tcPr>
          <w:p w14:paraId="40981E62"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w:t>
            </w:r>
            <w:r>
              <w:rPr>
                <w:rFonts w:ascii="GHEA Grapalat" w:hAnsi="GHEA Grapalat"/>
                <w:sz w:val="14"/>
                <w:szCs w:val="14"/>
              </w:rPr>
              <w:t>.</w:t>
            </w:r>
            <w:r w:rsidRPr="00834B52">
              <w:rPr>
                <w:rFonts w:ascii="GHEA Grapalat" w:hAnsi="GHEA Grapalat"/>
                <w:sz w:val="14"/>
                <w:szCs w:val="14"/>
              </w:rPr>
              <w:t>7</w:t>
            </w:r>
          </w:p>
        </w:tc>
        <w:tc>
          <w:tcPr>
            <w:tcW w:w="615" w:type="dxa"/>
            <w:tcBorders>
              <w:bottom w:val="single" w:sz="6" w:space="0" w:color="auto"/>
            </w:tcBorders>
            <w:shd w:val="clear" w:color="auto" w:fill="auto"/>
            <w:noWrap/>
            <w:vAlign w:val="bottom"/>
          </w:tcPr>
          <w:p w14:paraId="26D272E4"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9</w:t>
            </w:r>
            <w:r>
              <w:rPr>
                <w:rFonts w:ascii="GHEA Grapalat" w:hAnsi="GHEA Grapalat"/>
                <w:sz w:val="14"/>
                <w:szCs w:val="14"/>
              </w:rPr>
              <w:t>.</w:t>
            </w:r>
            <w:r w:rsidRPr="00834B52">
              <w:rPr>
                <w:rFonts w:ascii="GHEA Grapalat" w:hAnsi="GHEA Grapalat"/>
                <w:sz w:val="14"/>
                <w:szCs w:val="14"/>
              </w:rPr>
              <w:t>7</w:t>
            </w:r>
          </w:p>
        </w:tc>
        <w:tc>
          <w:tcPr>
            <w:tcW w:w="614" w:type="dxa"/>
            <w:tcBorders>
              <w:bottom w:val="single" w:sz="6" w:space="0" w:color="auto"/>
            </w:tcBorders>
            <w:shd w:val="clear" w:color="auto" w:fill="auto"/>
            <w:noWrap/>
            <w:vAlign w:val="bottom"/>
          </w:tcPr>
          <w:p w14:paraId="728E4DC5"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8</w:t>
            </w:r>
            <w:r>
              <w:rPr>
                <w:rFonts w:ascii="GHEA Grapalat" w:hAnsi="GHEA Grapalat"/>
                <w:sz w:val="14"/>
                <w:szCs w:val="14"/>
              </w:rPr>
              <w:t>.</w:t>
            </w:r>
            <w:r w:rsidRPr="00834B52">
              <w:rPr>
                <w:rFonts w:ascii="GHEA Grapalat" w:hAnsi="GHEA Grapalat"/>
                <w:sz w:val="14"/>
                <w:szCs w:val="14"/>
              </w:rPr>
              <w:t>0</w:t>
            </w:r>
          </w:p>
        </w:tc>
        <w:tc>
          <w:tcPr>
            <w:tcW w:w="614" w:type="dxa"/>
            <w:tcBorders>
              <w:bottom w:val="single" w:sz="6" w:space="0" w:color="auto"/>
            </w:tcBorders>
            <w:shd w:val="clear" w:color="auto" w:fill="auto"/>
            <w:noWrap/>
            <w:vAlign w:val="bottom"/>
          </w:tcPr>
          <w:p w14:paraId="584A8091"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7</w:t>
            </w:r>
            <w:r>
              <w:rPr>
                <w:rFonts w:ascii="GHEA Grapalat" w:hAnsi="GHEA Grapalat"/>
                <w:sz w:val="14"/>
                <w:szCs w:val="14"/>
              </w:rPr>
              <w:t>.</w:t>
            </w:r>
            <w:r w:rsidRPr="00834B52">
              <w:rPr>
                <w:rFonts w:ascii="GHEA Grapalat" w:hAnsi="GHEA Grapalat"/>
                <w:sz w:val="14"/>
                <w:szCs w:val="14"/>
              </w:rPr>
              <w:t>1</w:t>
            </w:r>
          </w:p>
        </w:tc>
        <w:tc>
          <w:tcPr>
            <w:tcW w:w="614" w:type="dxa"/>
            <w:tcBorders>
              <w:bottom w:val="single" w:sz="6" w:space="0" w:color="auto"/>
            </w:tcBorders>
            <w:shd w:val="clear" w:color="auto" w:fill="D9D9D9" w:themeFill="background1" w:themeFillShade="D9"/>
            <w:noWrap/>
            <w:vAlign w:val="bottom"/>
          </w:tcPr>
          <w:p w14:paraId="3D331A36"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-9</w:t>
            </w:r>
            <w:r>
              <w:rPr>
                <w:rFonts w:ascii="GHEA Grapalat" w:hAnsi="GHEA Grapalat"/>
                <w:sz w:val="14"/>
                <w:szCs w:val="14"/>
              </w:rPr>
              <w:t>.</w:t>
            </w:r>
            <w:r w:rsidRPr="00834B52">
              <w:rPr>
                <w:rFonts w:ascii="GHEA Grapalat" w:hAnsi="GHEA Grapalat"/>
                <w:sz w:val="14"/>
                <w:szCs w:val="14"/>
              </w:rPr>
              <w:t>9</w:t>
            </w:r>
          </w:p>
        </w:tc>
        <w:tc>
          <w:tcPr>
            <w:tcW w:w="614" w:type="dxa"/>
            <w:tcBorders>
              <w:bottom w:val="single" w:sz="6" w:space="0" w:color="auto"/>
            </w:tcBorders>
            <w:shd w:val="clear" w:color="auto" w:fill="D9D9D9" w:themeFill="background1" w:themeFillShade="D9"/>
            <w:vAlign w:val="bottom"/>
          </w:tcPr>
          <w:p w14:paraId="6C8153CB"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3</w:t>
            </w:r>
          </w:p>
        </w:tc>
        <w:tc>
          <w:tcPr>
            <w:tcW w:w="615" w:type="dxa"/>
            <w:tcBorders>
              <w:bottom w:val="single" w:sz="6" w:space="0" w:color="auto"/>
            </w:tcBorders>
            <w:shd w:val="clear" w:color="auto" w:fill="D9D9D9" w:themeFill="background1" w:themeFillShade="D9"/>
            <w:vAlign w:val="bottom"/>
          </w:tcPr>
          <w:p w14:paraId="38788C35"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w:t>
            </w:r>
            <w:r>
              <w:rPr>
                <w:rFonts w:ascii="GHEA Grapalat" w:hAnsi="GHEA Grapalat"/>
                <w:sz w:val="14"/>
                <w:szCs w:val="14"/>
              </w:rPr>
              <w:t>.</w:t>
            </w:r>
            <w:r w:rsidRPr="00834B52">
              <w:rPr>
                <w:rFonts w:ascii="GHEA Grapalat" w:hAnsi="GHEA Grapalat"/>
                <w:sz w:val="14"/>
                <w:szCs w:val="14"/>
              </w:rPr>
              <w:t>4</w:t>
            </w:r>
          </w:p>
        </w:tc>
      </w:tr>
      <w:tr w:rsidR="00CD5F03" w:rsidRPr="00107248" w14:paraId="6B1129FC"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4E8BFA61" w14:textId="77777777" w:rsidR="00CD5F03" w:rsidRPr="00107248" w:rsidRDefault="008408C4" w:rsidP="009D2157">
            <w:pPr>
              <w:spacing w:before="30" w:after="30"/>
              <w:rPr>
                <w:rFonts w:ascii="GHEA Grapalat" w:hAnsi="GHEA Grapalat"/>
                <w:b/>
                <w:bCs/>
                <w:sz w:val="14"/>
                <w:szCs w:val="14"/>
              </w:rPr>
            </w:pPr>
            <w:r w:rsidRPr="00750D00">
              <w:rPr>
                <w:rFonts w:ascii="GHEA Grapalat" w:hAnsi="GHEA Grapalat"/>
                <w:b/>
                <w:bCs/>
                <w:sz w:val="14"/>
                <w:szCs w:val="14"/>
              </w:rPr>
              <w:t>Demand</w:t>
            </w:r>
          </w:p>
        </w:tc>
      </w:tr>
      <w:tr w:rsidR="008408C4" w:rsidRPr="00107248" w14:paraId="5C67DC98" w14:textId="77777777" w:rsidTr="00CD5F03">
        <w:trPr>
          <w:trHeight w:val="20"/>
        </w:trPr>
        <w:tc>
          <w:tcPr>
            <w:tcW w:w="3451" w:type="dxa"/>
            <w:tcBorders>
              <w:top w:val="dashed" w:sz="4" w:space="0" w:color="auto"/>
            </w:tcBorders>
            <w:shd w:val="clear" w:color="auto" w:fill="auto"/>
            <w:noWrap/>
            <w:vAlign w:val="bottom"/>
            <w:hideMark/>
          </w:tcPr>
          <w:p w14:paraId="0C84A515"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b/>
                <w:bCs/>
                <w:sz w:val="14"/>
                <w:szCs w:val="14"/>
              </w:rPr>
              <w:t xml:space="preserve">Consumption </w:t>
            </w:r>
            <w:r w:rsidRPr="00750D00">
              <w:rPr>
                <w:rFonts w:ascii="GHEA Grapalat" w:hAnsi="GHEA Grapalat"/>
                <w:i/>
                <w:sz w:val="14"/>
                <w:szCs w:val="14"/>
              </w:rPr>
              <w:t>(%, real growth)</w:t>
            </w:r>
          </w:p>
        </w:tc>
        <w:tc>
          <w:tcPr>
            <w:tcW w:w="614" w:type="dxa"/>
            <w:tcBorders>
              <w:top w:val="dashed" w:sz="4" w:space="0" w:color="auto"/>
            </w:tcBorders>
            <w:shd w:val="clear" w:color="auto" w:fill="auto"/>
            <w:noWrap/>
            <w:vAlign w:val="bottom"/>
          </w:tcPr>
          <w:p w14:paraId="57BDC5E8"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7</w:t>
            </w:r>
            <w:r>
              <w:rPr>
                <w:rFonts w:ascii="GHEA Grapalat" w:hAnsi="GHEA Grapalat"/>
                <w:sz w:val="14"/>
                <w:szCs w:val="14"/>
              </w:rPr>
              <w:t>.</w:t>
            </w:r>
            <w:r w:rsidRPr="00834B52">
              <w:rPr>
                <w:rFonts w:ascii="GHEA Grapalat" w:hAnsi="GHEA Grapalat"/>
                <w:sz w:val="14"/>
                <w:szCs w:val="14"/>
              </w:rPr>
              <w:t>7</w:t>
            </w:r>
          </w:p>
        </w:tc>
        <w:tc>
          <w:tcPr>
            <w:tcW w:w="614" w:type="dxa"/>
            <w:tcBorders>
              <w:top w:val="dashed" w:sz="4" w:space="0" w:color="auto"/>
            </w:tcBorders>
            <w:shd w:val="clear" w:color="auto" w:fill="auto"/>
            <w:noWrap/>
            <w:vAlign w:val="bottom"/>
          </w:tcPr>
          <w:p w14:paraId="265E46B9"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w:t>
            </w:r>
            <w:r>
              <w:rPr>
                <w:rFonts w:ascii="GHEA Grapalat" w:hAnsi="GHEA Grapalat"/>
                <w:sz w:val="14"/>
                <w:szCs w:val="14"/>
              </w:rPr>
              <w:t>.</w:t>
            </w:r>
            <w:r w:rsidRPr="00834B52">
              <w:rPr>
                <w:rFonts w:ascii="GHEA Grapalat" w:hAnsi="GHEA Grapalat"/>
                <w:sz w:val="14"/>
                <w:szCs w:val="14"/>
              </w:rPr>
              <w:t>3</w:t>
            </w:r>
          </w:p>
        </w:tc>
        <w:tc>
          <w:tcPr>
            <w:tcW w:w="614" w:type="dxa"/>
            <w:tcBorders>
              <w:top w:val="dashed" w:sz="4" w:space="0" w:color="auto"/>
            </w:tcBorders>
            <w:shd w:val="clear" w:color="auto" w:fill="auto"/>
            <w:noWrap/>
            <w:vAlign w:val="bottom"/>
          </w:tcPr>
          <w:p w14:paraId="09CC0133"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2</w:t>
            </w:r>
          </w:p>
        </w:tc>
        <w:tc>
          <w:tcPr>
            <w:tcW w:w="614" w:type="dxa"/>
            <w:tcBorders>
              <w:top w:val="dashed" w:sz="4" w:space="0" w:color="auto"/>
            </w:tcBorders>
            <w:shd w:val="clear" w:color="auto" w:fill="auto"/>
            <w:noWrap/>
            <w:vAlign w:val="bottom"/>
          </w:tcPr>
          <w:p w14:paraId="7256BAC5"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-6</w:t>
            </w:r>
            <w:r>
              <w:rPr>
                <w:rFonts w:ascii="GHEA Grapalat" w:hAnsi="GHEA Grapalat"/>
                <w:sz w:val="14"/>
                <w:szCs w:val="14"/>
              </w:rPr>
              <w:t>.</w:t>
            </w:r>
            <w:r w:rsidRPr="00834B52">
              <w:rPr>
                <w:rFonts w:ascii="GHEA Grapalat" w:hAnsi="GHEA Grapalat"/>
                <w:sz w:val="14"/>
                <w:szCs w:val="14"/>
              </w:rPr>
              <w:t>0</w:t>
            </w:r>
          </w:p>
        </w:tc>
        <w:tc>
          <w:tcPr>
            <w:tcW w:w="614" w:type="dxa"/>
            <w:tcBorders>
              <w:top w:val="dashed" w:sz="4" w:space="0" w:color="auto"/>
            </w:tcBorders>
            <w:shd w:val="clear" w:color="auto" w:fill="auto"/>
            <w:noWrap/>
            <w:vAlign w:val="bottom"/>
          </w:tcPr>
          <w:p w14:paraId="04480F15"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w:t>
            </w:r>
            <w:r>
              <w:rPr>
                <w:rFonts w:ascii="GHEA Grapalat" w:hAnsi="GHEA Grapalat"/>
                <w:sz w:val="14"/>
                <w:szCs w:val="14"/>
              </w:rPr>
              <w:t>.</w:t>
            </w:r>
            <w:r w:rsidRPr="00834B52">
              <w:rPr>
                <w:rFonts w:ascii="GHEA Grapalat" w:hAnsi="GHEA Grapalat"/>
                <w:sz w:val="14"/>
                <w:szCs w:val="14"/>
              </w:rPr>
              <w:t>1</w:t>
            </w:r>
          </w:p>
        </w:tc>
        <w:tc>
          <w:tcPr>
            <w:tcW w:w="615" w:type="dxa"/>
            <w:tcBorders>
              <w:top w:val="dashed" w:sz="4" w:space="0" w:color="auto"/>
            </w:tcBorders>
            <w:shd w:val="clear" w:color="auto" w:fill="auto"/>
            <w:noWrap/>
            <w:vAlign w:val="bottom"/>
          </w:tcPr>
          <w:p w14:paraId="5B774150"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11</w:t>
            </w:r>
            <w:r>
              <w:rPr>
                <w:rFonts w:ascii="GHEA Grapalat" w:hAnsi="GHEA Grapalat"/>
                <w:sz w:val="14"/>
                <w:szCs w:val="14"/>
              </w:rPr>
              <w:t>.</w:t>
            </w:r>
            <w:r w:rsidRPr="00834B52">
              <w:rPr>
                <w:rFonts w:ascii="GHEA Grapalat" w:hAnsi="GHEA Grapalat"/>
                <w:sz w:val="14"/>
                <w:szCs w:val="14"/>
              </w:rPr>
              <w:t>6</w:t>
            </w:r>
          </w:p>
        </w:tc>
        <w:tc>
          <w:tcPr>
            <w:tcW w:w="614" w:type="dxa"/>
            <w:tcBorders>
              <w:top w:val="dashed" w:sz="4" w:space="0" w:color="auto"/>
            </w:tcBorders>
            <w:shd w:val="clear" w:color="auto" w:fill="auto"/>
            <w:noWrap/>
            <w:vAlign w:val="bottom"/>
          </w:tcPr>
          <w:p w14:paraId="09118C1B"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w:t>
            </w:r>
            <w:r>
              <w:rPr>
                <w:rFonts w:ascii="GHEA Grapalat" w:hAnsi="GHEA Grapalat"/>
                <w:sz w:val="14"/>
                <w:szCs w:val="14"/>
              </w:rPr>
              <w:t>.</w:t>
            </w:r>
            <w:r w:rsidRPr="00834B52">
              <w:rPr>
                <w:rFonts w:ascii="GHEA Grapalat" w:hAnsi="GHEA Grapalat"/>
                <w:sz w:val="14"/>
                <w:szCs w:val="14"/>
              </w:rPr>
              <w:t>8</w:t>
            </w:r>
          </w:p>
        </w:tc>
        <w:tc>
          <w:tcPr>
            <w:tcW w:w="614" w:type="dxa"/>
            <w:tcBorders>
              <w:top w:val="dashed" w:sz="4" w:space="0" w:color="auto"/>
            </w:tcBorders>
            <w:shd w:val="clear" w:color="auto" w:fill="auto"/>
            <w:noWrap/>
            <w:vAlign w:val="bottom"/>
          </w:tcPr>
          <w:p w14:paraId="0138ACD2"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11</w:t>
            </w:r>
            <w:r>
              <w:rPr>
                <w:rFonts w:ascii="GHEA Grapalat" w:hAnsi="GHEA Grapalat"/>
                <w:sz w:val="14"/>
                <w:szCs w:val="14"/>
              </w:rPr>
              <w:t>.</w:t>
            </w:r>
            <w:r w:rsidRPr="00834B52">
              <w:rPr>
                <w:rFonts w:ascii="GHEA Grapalat" w:hAnsi="GHEA Grapalat"/>
                <w:sz w:val="14"/>
                <w:szCs w:val="14"/>
              </w:rPr>
              <w:t>8</w:t>
            </w:r>
          </w:p>
        </w:tc>
        <w:tc>
          <w:tcPr>
            <w:tcW w:w="614" w:type="dxa"/>
            <w:tcBorders>
              <w:top w:val="dashed" w:sz="4" w:space="0" w:color="auto"/>
            </w:tcBorders>
            <w:shd w:val="clear" w:color="auto" w:fill="D9D9D9" w:themeFill="background1" w:themeFillShade="D9"/>
            <w:noWrap/>
            <w:vAlign w:val="bottom"/>
          </w:tcPr>
          <w:p w14:paraId="764AB2ED"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-7</w:t>
            </w:r>
            <w:r>
              <w:rPr>
                <w:rFonts w:ascii="GHEA Grapalat" w:hAnsi="GHEA Grapalat"/>
                <w:sz w:val="14"/>
                <w:szCs w:val="14"/>
              </w:rPr>
              <w:t>.</w:t>
            </w:r>
            <w:r w:rsidRPr="00834B52">
              <w:rPr>
                <w:rFonts w:ascii="GHEA Grapalat" w:hAnsi="GHEA Grapalat"/>
                <w:sz w:val="14"/>
                <w:szCs w:val="14"/>
              </w:rPr>
              <w:t>5</w:t>
            </w:r>
          </w:p>
        </w:tc>
        <w:tc>
          <w:tcPr>
            <w:tcW w:w="614" w:type="dxa"/>
            <w:tcBorders>
              <w:top w:val="dashed" w:sz="4" w:space="0" w:color="auto"/>
            </w:tcBorders>
            <w:shd w:val="clear" w:color="auto" w:fill="D9D9D9" w:themeFill="background1" w:themeFillShade="D9"/>
            <w:vAlign w:val="bottom"/>
          </w:tcPr>
          <w:p w14:paraId="2ABF289C"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w:t>
            </w:r>
            <w:r>
              <w:rPr>
                <w:rFonts w:ascii="GHEA Grapalat" w:hAnsi="GHEA Grapalat"/>
                <w:sz w:val="14"/>
                <w:szCs w:val="14"/>
              </w:rPr>
              <w:t>.</w:t>
            </w:r>
            <w:r w:rsidRPr="00834B52">
              <w:rPr>
                <w:rFonts w:ascii="GHEA Grapalat" w:hAnsi="GHEA Grapalat"/>
                <w:sz w:val="14"/>
                <w:szCs w:val="14"/>
              </w:rPr>
              <w:t>1</w:t>
            </w:r>
          </w:p>
        </w:tc>
        <w:tc>
          <w:tcPr>
            <w:tcW w:w="615" w:type="dxa"/>
            <w:tcBorders>
              <w:top w:val="dashed" w:sz="4" w:space="0" w:color="auto"/>
            </w:tcBorders>
            <w:shd w:val="clear" w:color="auto" w:fill="D9D9D9" w:themeFill="background1" w:themeFillShade="D9"/>
            <w:vAlign w:val="bottom"/>
          </w:tcPr>
          <w:p w14:paraId="0285A717"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w:t>
            </w:r>
            <w:r>
              <w:rPr>
                <w:rFonts w:ascii="GHEA Grapalat" w:hAnsi="GHEA Grapalat"/>
                <w:sz w:val="14"/>
                <w:szCs w:val="14"/>
              </w:rPr>
              <w:t>.</w:t>
            </w:r>
            <w:r w:rsidRPr="00834B52">
              <w:rPr>
                <w:rFonts w:ascii="GHEA Grapalat" w:hAnsi="GHEA Grapalat"/>
                <w:sz w:val="14"/>
                <w:szCs w:val="14"/>
              </w:rPr>
              <w:t>8</w:t>
            </w:r>
          </w:p>
        </w:tc>
      </w:tr>
      <w:tr w:rsidR="008408C4" w:rsidRPr="00107248" w14:paraId="34549004" w14:textId="77777777" w:rsidTr="00CD5F03">
        <w:trPr>
          <w:trHeight w:val="20"/>
        </w:trPr>
        <w:tc>
          <w:tcPr>
            <w:tcW w:w="3451" w:type="dxa"/>
            <w:shd w:val="clear" w:color="auto" w:fill="auto"/>
            <w:noWrap/>
            <w:vAlign w:val="bottom"/>
            <w:hideMark/>
          </w:tcPr>
          <w:p w14:paraId="178698C0" w14:textId="77777777" w:rsidR="008408C4" w:rsidRPr="00750D00" w:rsidRDefault="008408C4" w:rsidP="009D2157">
            <w:pPr>
              <w:spacing w:before="30" w:after="30"/>
              <w:rPr>
                <w:rFonts w:ascii="GHEA Grapalat" w:hAnsi="GHEA Grapalat"/>
                <w:sz w:val="14"/>
                <w:szCs w:val="14"/>
              </w:rPr>
            </w:pPr>
            <w:r>
              <w:rPr>
                <w:rFonts w:ascii="GHEA Grapalat" w:hAnsi="GHEA Grapalat"/>
                <w:sz w:val="14"/>
                <w:szCs w:val="14"/>
              </w:rPr>
              <w:t xml:space="preserve"> </w:t>
            </w:r>
            <w:r w:rsidRPr="00750D00">
              <w:rPr>
                <w:rFonts w:ascii="GHEA Grapalat" w:hAnsi="GHEA Grapalat"/>
                <w:sz w:val="14"/>
                <w:szCs w:val="14"/>
              </w:rPr>
              <w:t xml:space="preserve">Public consumption </w:t>
            </w:r>
            <w:r w:rsidRPr="00750D00">
              <w:rPr>
                <w:rFonts w:ascii="GHEA Grapalat" w:hAnsi="GHEA Grapalat"/>
                <w:i/>
                <w:sz w:val="14"/>
                <w:szCs w:val="14"/>
              </w:rPr>
              <w:t>(%, real growth)</w:t>
            </w:r>
          </w:p>
        </w:tc>
        <w:tc>
          <w:tcPr>
            <w:tcW w:w="614" w:type="dxa"/>
            <w:shd w:val="clear" w:color="auto" w:fill="auto"/>
            <w:noWrap/>
            <w:vAlign w:val="bottom"/>
          </w:tcPr>
          <w:p w14:paraId="219ECCF4"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4</w:t>
            </w:r>
          </w:p>
        </w:tc>
        <w:tc>
          <w:tcPr>
            <w:tcW w:w="614" w:type="dxa"/>
            <w:shd w:val="clear" w:color="auto" w:fill="auto"/>
            <w:noWrap/>
            <w:vAlign w:val="bottom"/>
          </w:tcPr>
          <w:p w14:paraId="64295FE4"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7</w:t>
            </w:r>
            <w:r>
              <w:rPr>
                <w:rFonts w:ascii="GHEA Grapalat" w:hAnsi="GHEA Grapalat"/>
                <w:sz w:val="14"/>
                <w:szCs w:val="14"/>
              </w:rPr>
              <w:t>.</w:t>
            </w:r>
            <w:r w:rsidRPr="00834B52">
              <w:rPr>
                <w:rFonts w:ascii="GHEA Grapalat" w:hAnsi="GHEA Grapalat"/>
                <w:sz w:val="14"/>
                <w:szCs w:val="14"/>
              </w:rPr>
              <w:t>6</w:t>
            </w:r>
          </w:p>
        </w:tc>
        <w:tc>
          <w:tcPr>
            <w:tcW w:w="614" w:type="dxa"/>
            <w:shd w:val="clear" w:color="auto" w:fill="auto"/>
            <w:noWrap/>
            <w:vAlign w:val="bottom"/>
          </w:tcPr>
          <w:p w14:paraId="225090F6"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2</w:t>
            </w:r>
          </w:p>
        </w:tc>
        <w:tc>
          <w:tcPr>
            <w:tcW w:w="614" w:type="dxa"/>
            <w:shd w:val="clear" w:color="auto" w:fill="auto"/>
            <w:noWrap/>
            <w:vAlign w:val="bottom"/>
          </w:tcPr>
          <w:p w14:paraId="07D5ECC3"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w:t>
            </w:r>
            <w:r>
              <w:rPr>
                <w:rFonts w:ascii="GHEA Grapalat" w:hAnsi="GHEA Grapalat"/>
                <w:sz w:val="14"/>
                <w:szCs w:val="14"/>
              </w:rPr>
              <w:t>.</w:t>
            </w:r>
            <w:r w:rsidRPr="00834B52">
              <w:rPr>
                <w:rFonts w:ascii="GHEA Grapalat" w:hAnsi="GHEA Grapalat"/>
                <w:sz w:val="14"/>
                <w:szCs w:val="14"/>
              </w:rPr>
              <w:t>7</w:t>
            </w:r>
          </w:p>
        </w:tc>
        <w:tc>
          <w:tcPr>
            <w:tcW w:w="614" w:type="dxa"/>
            <w:shd w:val="clear" w:color="auto" w:fill="auto"/>
            <w:noWrap/>
            <w:vAlign w:val="bottom"/>
          </w:tcPr>
          <w:p w14:paraId="34E89B94"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w:t>
            </w:r>
            <w:r>
              <w:rPr>
                <w:rFonts w:ascii="GHEA Grapalat" w:hAnsi="GHEA Grapalat"/>
                <w:sz w:val="14"/>
                <w:szCs w:val="14"/>
              </w:rPr>
              <w:t>.</w:t>
            </w:r>
            <w:r w:rsidRPr="00834B52">
              <w:rPr>
                <w:rFonts w:ascii="GHEA Grapalat" w:hAnsi="GHEA Grapalat"/>
                <w:sz w:val="14"/>
                <w:szCs w:val="14"/>
              </w:rPr>
              <w:t>4</w:t>
            </w:r>
          </w:p>
        </w:tc>
        <w:tc>
          <w:tcPr>
            <w:tcW w:w="615" w:type="dxa"/>
            <w:shd w:val="clear" w:color="auto" w:fill="auto"/>
            <w:noWrap/>
            <w:vAlign w:val="bottom"/>
          </w:tcPr>
          <w:p w14:paraId="5AA55315"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w:t>
            </w:r>
            <w:r>
              <w:rPr>
                <w:rFonts w:ascii="GHEA Grapalat" w:hAnsi="GHEA Grapalat"/>
                <w:sz w:val="14"/>
                <w:szCs w:val="14"/>
              </w:rPr>
              <w:t>.</w:t>
            </w:r>
            <w:r w:rsidRPr="00834B52">
              <w:rPr>
                <w:rFonts w:ascii="GHEA Grapalat" w:hAnsi="GHEA Grapalat"/>
                <w:sz w:val="14"/>
                <w:szCs w:val="14"/>
              </w:rPr>
              <w:t>1</w:t>
            </w:r>
          </w:p>
        </w:tc>
        <w:tc>
          <w:tcPr>
            <w:tcW w:w="614" w:type="dxa"/>
            <w:shd w:val="clear" w:color="auto" w:fill="auto"/>
            <w:noWrap/>
            <w:vAlign w:val="bottom"/>
          </w:tcPr>
          <w:p w14:paraId="13713010"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w:t>
            </w:r>
            <w:r>
              <w:rPr>
                <w:rFonts w:ascii="GHEA Grapalat" w:hAnsi="GHEA Grapalat"/>
                <w:sz w:val="14"/>
                <w:szCs w:val="14"/>
              </w:rPr>
              <w:t>.</w:t>
            </w:r>
            <w:r w:rsidRPr="00834B52">
              <w:rPr>
                <w:rFonts w:ascii="GHEA Grapalat" w:hAnsi="GHEA Grapalat"/>
                <w:sz w:val="14"/>
                <w:szCs w:val="14"/>
              </w:rPr>
              <w:t>0</w:t>
            </w:r>
          </w:p>
        </w:tc>
        <w:tc>
          <w:tcPr>
            <w:tcW w:w="614" w:type="dxa"/>
            <w:shd w:val="clear" w:color="auto" w:fill="auto"/>
            <w:noWrap/>
            <w:vAlign w:val="bottom"/>
          </w:tcPr>
          <w:p w14:paraId="784D8AB5"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12</w:t>
            </w:r>
            <w:r>
              <w:rPr>
                <w:rFonts w:ascii="GHEA Grapalat" w:hAnsi="GHEA Grapalat"/>
                <w:sz w:val="14"/>
                <w:szCs w:val="14"/>
              </w:rPr>
              <w:t>.</w:t>
            </w:r>
            <w:r w:rsidRPr="00834B52">
              <w:rPr>
                <w:rFonts w:ascii="GHEA Grapalat" w:hAnsi="GHEA Grapalat"/>
                <w:sz w:val="14"/>
                <w:szCs w:val="14"/>
              </w:rPr>
              <w:t>5</w:t>
            </w:r>
          </w:p>
        </w:tc>
        <w:tc>
          <w:tcPr>
            <w:tcW w:w="614" w:type="dxa"/>
            <w:shd w:val="clear" w:color="auto" w:fill="D9D9D9" w:themeFill="background1" w:themeFillShade="D9"/>
            <w:noWrap/>
            <w:vAlign w:val="bottom"/>
          </w:tcPr>
          <w:p w14:paraId="51CF4B19"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w:t>
            </w:r>
            <w:r>
              <w:rPr>
                <w:rFonts w:ascii="GHEA Grapalat" w:hAnsi="GHEA Grapalat"/>
                <w:sz w:val="14"/>
                <w:szCs w:val="14"/>
              </w:rPr>
              <w:t>.</w:t>
            </w:r>
            <w:r w:rsidRPr="00834B52">
              <w:rPr>
                <w:rFonts w:ascii="GHEA Grapalat" w:hAnsi="GHEA Grapalat"/>
                <w:sz w:val="14"/>
                <w:szCs w:val="14"/>
              </w:rPr>
              <w:t>6</w:t>
            </w:r>
          </w:p>
        </w:tc>
        <w:tc>
          <w:tcPr>
            <w:tcW w:w="614" w:type="dxa"/>
            <w:shd w:val="clear" w:color="auto" w:fill="D9D9D9" w:themeFill="background1" w:themeFillShade="D9"/>
            <w:vAlign w:val="bottom"/>
          </w:tcPr>
          <w:p w14:paraId="1880D5FA"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0</w:t>
            </w:r>
            <w:r>
              <w:rPr>
                <w:rFonts w:ascii="GHEA Grapalat" w:hAnsi="GHEA Grapalat"/>
                <w:sz w:val="14"/>
                <w:szCs w:val="14"/>
              </w:rPr>
              <w:t>.</w:t>
            </w:r>
            <w:r w:rsidRPr="00834B52">
              <w:rPr>
                <w:rFonts w:ascii="GHEA Grapalat" w:hAnsi="GHEA Grapalat"/>
                <w:sz w:val="14"/>
                <w:szCs w:val="14"/>
              </w:rPr>
              <w:t>0</w:t>
            </w:r>
          </w:p>
        </w:tc>
        <w:tc>
          <w:tcPr>
            <w:tcW w:w="615" w:type="dxa"/>
            <w:shd w:val="clear" w:color="auto" w:fill="D9D9D9" w:themeFill="background1" w:themeFillShade="D9"/>
            <w:vAlign w:val="bottom"/>
          </w:tcPr>
          <w:p w14:paraId="219D8DC5"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w:t>
            </w:r>
            <w:r>
              <w:rPr>
                <w:rFonts w:ascii="GHEA Grapalat" w:hAnsi="GHEA Grapalat"/>
                <w:sz w:val="14"/>
                <w:szCs w:val="14"/>
              </w:rPr>
              <w:t>.</w:t>
            </w:r>
            <w:r w:rsidRPr="00834B52">
              <w:rPr>
                <w:rFonts w:ascii="GHEA Grapalat" w:hAnsi="GHEA Grapalat"/>
                <w:sz w:val="14"/>
                <w:szCs w:val="14"/>
              </w:rPr>
              <w:t>2</w:t>
            </w:r>
          </w:p>
        </w:tc>
      </w:tr>
      <w:tr w:rsidR="008408C4" w:rsidRPr="00107248" w14:paraId="0209BB43" w14:textId="77777777" w:rsidTr="00CD5F03">
        <w:trPr>
          <w:trHeight w:val="20"/>
        </w:trPr>
        <w:tc>
          <w:tcPr>
            <w:tcW w:w="3451" w:type="dxa"/>
            <w:shd w:val="clear" w:color="auto" w:fill="auto"/>
            <w:noWrap/>
            <w:vAlign w:val="bottom"/>
            <w:hideMark/>
          </w:tcPr>
          <w:p w14:paraId="2B25ADF0" w14:textId="77777777" w:rsidR="008408C4" w:rsidRPr="00750D00" w:rsidRDefault="008408C4" w:rsidP="009D2157">
            <w:pPr>
              <w:spacing w:before="30" w:after="30"/>
              <w:rPr>
                <w:rFonts w:ascii="GHEA Grapalat" w:hAnsi="GHEA Grapalat"/>
                <w:sz w:val="14"/>
                <w:szCs w:val="14"/>
              </w:rPr>
            </w:pPr>
            <w:r>
              <w:rPr>
                <w:rFonts w:ascii="GHEA Grapalat" w:hAnsi="GHEA Grapalat"/>
                <w:sz w:val="14"/>
                <w:szCs w:val="14"/>
              </w:rPr>
              <w:t xml:space="preserve"> </w:t>
            </w:r>
            <w:r w:rsidRPr="00750D00">
              <w:rPr>
                <w:rFonts w:ascii="GHEA Grapalat" w:hAnsi="GHEA Grapalat"/>
                <w:sz w:val="14"/>
                <w:szCs w:val="14"/>
              </w:rPr>
              <w:t xml:space="preserve">Private consumption </w:t>
            </w:r>
            <w:r w:rsidRPr="00750D00">
              <w:rPr>
                <w:rFonts w:ascii="GHEA Grapalat" w:hAnsi="GHEA Grapalat"/>
                <w:i/>
                <w:sz w:val="14"/>
                <w:szCs w:val="14"/>
              </w:rPr>
              <w:t>(%, real growth)</w:t>
            </w:r>
          </w:p>
        </w:tc>
        <w:tc>
          <w:tcPr>
            <w:tcW w:w="614" w:type="dxa"/>
            <w:shd w:val="clear" w:color="auto" w:fill="auto"/>
            <w:noWrap/>
            <w:vAlign w:val="bottom"/>
          </w:tcPr>
          <w:p w14:paraId="5F8EAAC6"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9</w:t>
            </w:r>
            <w:r>
              <w:rPr>
                <w:rFonts w:ascii="GHEA Grapalat" w:hAnsi="GHEA Grapalat"/>
                <w:sz w:val="14"/>
                <w:szCs w:val="14"/>
              </w:rPr>
              <w:t>.</w:t>
            </w:r>
            <w:r w:rsidRPr="00834B52">
              <w:rPr>
                <w:rFonts w:ascii="GHEA Grapalat" w:hAnsi="GHEA Grapalat"/>
                <w:sz w:val="14"/>
                <w:szCs w:val="14"/>
              </w:rPr>
              <w:t>1</w:t>
            </w:r>
          </w:p>
        </w:tc>
        <w:tc>
          <w:tcPr>
            <w:tcW w:w="614" w:type="dxa"/>
            <w:shd w:val="clear" w:color="auto" w:fill="auto"/>
            <w:noWrap/>
            <w:vAlign w:val="bottom"/>
          </w:tcPr>
          <w:p w14:paraId="7F3A5EEB"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7</w:t>
            </w:r>
          </w:p>
        </w:tc>
        <w:tc>
          <w:tcPr>
            <w:tcW w:w="614" w:type="dxa"/>
            <w:shd w:val="clear" w:color="auto" w:fill="auto"/>
            <w:noWrap/>
            <w:vAlign w:val="bottom"/>
          </w:tcPr>
          <w:p w14:paraId="7D585A46"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6</w:t>
            </w:r>
          </w:p>
        </w:tc>
        <w:tc>
          <w:tcPr>
            <w:tcW w:w="614" w:type="dxa"/>
            <w:shd w:val="clear" w:color="auto" w:fill="auto"/>
            <w:noWrap/>
            <w:vAlign w:val="bottom"/>
          </w:tcPr>
          <w:p w14:paraId="418C27D7"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-7</w:t>
            </w:r>
            <w:r>
              <w:rPr>
                <w:rFonts w:ascii="GHEA Grapalat" w:hAnsi="GHEA Grapalat"/>
                <w:sz w:val="14"/>
                <w:szCs w:val="14"/>
              </w:rPr>
              <w:t>.</w:t>
            </w:r>
            <w:r w:rsidRPr="00834B52">
              <w:rPr>
                <w:rFonts w:ascii="GHEA Grapalat" w:hAnsi="GHEA Grapalat"/>
                <w:sz w:val="14"/>
                <w:szCs w:val="14"/>
              </w:rPr>
              <w:t>5</w:t>
            </w:r>
          </w:p>
        </w:tc>
        <w:tc>
          <w:tcPr>
            <w:tcW w:w="614" w:type="dxa"/>
            <w:shd w:val="clear" w:color="auto" w:fill="auto"/>
            <w:noWrap/>
            <w:vAlign w:val="bottom"/>
          </w:tcPr>
          <w:p w14:paraId="38E1390D"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w:t>
            </w:r>
            <w:r>
              <w:rPr>
                <w:rFonts w:ascii="GHEA Grapalat" w:hAnsi="GHEA Grapalat"/>
                <w:sz w:val="14"/>
                <w:szCs w:val="14"/>
              </w:rPr>
              <w:t>.</w:t>
            </w:r>
            <w:r w:rsidRPr="00834B52">
              <w:rPr>
                <w:rFonts w:ascii="GHEA Grapalat" w:hAnsi="GHEA Grapalat"/>
                <w:sz w:val="14"/>
                <w:szCs w:val="14"/>
              </w:rPr>
              <w:t>1</w:t>
            </w:r>
          </w:p>
        </w:tc>
        <w:tc>
          <w:tcPr>
            <w:tcW w:w="615" w:type="dxa"/>
            <w:shd w:val="clear" w:color="auto" w:fill="auto"/>
            <w:noWrap/>
            <w:vAlign w:val="bottom"/>
          </w:tcPr>
          <w:p w14:paraId="33566850"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14</w:t>
            </w:r>
            <w:r>
              <w:rPr>
                <w:rFonts w:ascii="GHEA Grapalat" w:hAnsi="GHEA Grapalat"/>
                <w:sz w:val="14"/>
                <w:szCs w:val="14"/>
              </w:rPr>
              <w:t>.</w:t>
            </w:r>
            <w:r w:rsidRPr="00834B52">
              <w:rPr>
                <w:rFonts w:ascii="GHEA Grapalat" w:hAnsi="GHEA Grapalat"/>
                <w:sz w:val="14"/>
                <w:szCs w:val="14"/>
              </w:rPr>
              <w:t>0</w:t>
            </w:r>
          </w:p>
        </w:tc>
        <w:tc>
          <w:tcPr>
            <w:tcW w:w="614" w:type="dxa"/>
            <w:shd w:val="clear" w:color="auto" w:fill="auto"/>
            <w:noWrap/>
            <w:vAlign w:val="bottom"/>
          </w:tcPr>
          <w:p w14:paraId="14EC8E92"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w:t>
            </w:r>
            <w:r>
              <w:rPr>
                <w:rFonts w:ascii="GHEA Grapalat" w:hAnsi="GHEA Grapalat"/>
                <w:sz w:val="14"/>
                <w:szCs w:val="14"/>
              </w:rPr>
              <w:t>.</w:t>
            </w:r>
            <w:r w:rsidRPr="00834B52">
              <w:rPr>
                <w:rFonts w:ascii="GHEA Grapalat" w:hAnsi="GHEA Grapalat"/>
                <w:sz w:val="14"/>
                <w:szCs w:val="14"/>
              </w:rPr>
              <w:t>8</w:t>
            </w:r>
          </w:p>
        </w:tc>
        <w:tc>
          <w:tcPr>
            <w:tcW w:w="614" w:type="dxa"/>
            <w:shd w:val="clear" w:color="auto" w:fill="auto"/>
            <w:noWrap/>
            <w:vAlign w:val="bottom"/>
          </w:tcPr>
          <w:p w14:paraId="522631C8"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11</w:t>
            </w:r>
            <w:r>
              <w:rPr>
                <w:rFonts w:ascii="GHEA Grapalat" w:hAnsi="GHEA Grapalat"/>
                <w:sz w:val="14"/>
                <w:szCs w:val="14"/>
              </w:rPr>
              <w:t>.</w:t>
            </w:r>
            <w:r w:rsidRPr="00834B52">
              <w:rPr>
                <w:rFonts w:ascii="GHEA Grapalat" w:hAnsi="GHEA Grapalat"/>
                <w:sz w:val="14"/>
                <w:szCs w:val="14"/>
              </w:rPr>
              <w:t>7</w:t>
            </w:r>
          </w:p>
        </w:tc>
        <w:tc>
          <w:tcPr>
            <w:tcW w:w="614" w:type="dxa"/>
            <w:shd w:val="clear" w:color="auto" w:fill="D9D9D9" w:themeFill="background1" w:themeFillShade="D9"/>
            <w:noWrap/>
            <w:vAlign w:val="bottom"/>
          </w:tcPr>
          <w:p w14:paraId="1E50AF15"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-9</w:t>
            </w:r>
            <w:r>
              <w:rPr>
                <w:rFonts w:ascii="GHEA Grapalat" w:hAnsi="GHEA Grapalat"/>
                <w:sz w:val="14"/>
                <w:szCs w:val="14"/>
              </w:rPr>
              <w:t>.</w:t>
            </w:r>
            <w:r w:rsidRPr="00834B52">
              <w:rPr>
                <w:rFonts w:ascii="GHEA Grapalat" w:hAnsi="GHEA Grapalat"/>
                <w:sz w:val="14"/>
                <w:szCs w:val="14"/>
              </w:rPr>
              <w:t>3</w:t>
            </w:r>
          </w:p>
        </w:tc>
        <w:tc>
          <w:tcPr>
            <w:tcW w:w="614" w:type="dxa"/>
            <w:shd w:val="clear" w:color="auto" w:fill="D9D9D9" w:themeFill="background1" w:themeFillShade="D9"/>
            <w:vAlign w:val="bottom"/>
          </w:tcPr>
          <w:p w14:paraId="185981E9"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w:t>
            </w:r>
            <w:r>
              <w:rPr>
                <w:rFonts w:ascii="GHEA Grapalat" w:hAnsi="GHEA Grapalat"/>
                <w:sz w:val="14"/>
                <w:szCs w:val="14"/>
              </w:rPr>
              <w:t>.</w:t>
            </w:r>
            <w:r w:rsidRPr="00834B52">
              <w:rPr>
                <w:rFonts w:ascii="GHEA Grapalat" w:hAnsi="GHEA Grapalat"/>
                <w:sz w:val="14"/>
                <w:szCs w:val="14"/>
              </w:rPr>
              <w:t>7</w:t>
            </w:r>
          </w:p>
        </w:tc>
        <w:tc>
          <w:tcPr>
            <w:tcW w:w="615" w:type="dxa"/>
            <w:shd w:val="clear" w:color="auto" w:fill="D9D9D9" w:themeFill="background1" w:themeFillShade="D9"/>
            <w:vAlign w:val="bottom"/>
          </w:tcPr>
          <w:p w14:paraId="3CD993D9"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w:t>
            </w:r>
            <w:r>
              <w:rPr>
                <w:rFonts w:ascii="GHEA Grapalat" w:hAnsi="GHEA Grapalat"/>
                <w:sz w:val="14"/>
                <w:szCs w:val="14"/>
              </w:rPr>
              <w:t>.</w:t>
            </w:r>
            <w:r w:rsidRPr="00834B52">
              <w:rPr>
                <w:rFonts w:ascii="GHEA Grapalat" w:hAnsi="GHEA Grapalat"/>
                <w:sz w:val="14"/>
                <w:szCs w:val="14"/>
              </w:rPr>
              <w:t>5</w:t>
            </w:r>
          </w:p>
        </w:tc>
      </w:tr>
      <w:tr w:rsidR="008408C4" w:rsidRPr="00107248" w14:paraId="5D3E494F" w14:textId="77777777" w:rsidTr="00CD5F03">
        <w:trPr>
          <w:trHeight w:val="20"/>
        </w:trPr>
        <w:tc>
          <w:tcPr>
            <w:tcW w:w="3451" w:type="dxa"/>
            <w:shd w:val="clear" w:color="auto" w:fill="auto"/>
            <w:noWrap/>
            <w:vAlign w:val="bottom"/>
            <w:hideMark/>
          </w:tcPr>
          <w:p w14:paraId="4A619B22"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b/>
                <w:bCs/>
                <w:sz w:val="14"/>
                <w:szCs w:val="14"/>
              </w:rPr>
              <w:t xml:space="preserve">Gross accumulation of fixed assets* </w:t>
            </w:r>
            <w:r w:rsidRPr="00750D00">
              <w:rPr>
                <w:rFonts w:ascii="GHEA Grapalat" w:hAnsi="GHEA Grapalat"/>
                <w:i/>
                <w:sz w:val="14"/>
                <w:szCs w:val="14"/>
              </w:rPr>
              <w:t>(%, real growth)</w:t>
            </w:r>
            <w:r w:rsidRPr="00750D00">
              <w:rPr>
                <w:rFonts w:ascii="GHEA Grapalat" w:hAnsi="GHEA Grapalat"/>
                <w:b/>
                <w:bCs/>
                <w:sz w:val="14"/>
                <w:szCs w:val="14"/>
              </w:rPr>
              <w:t xml:space="preserve"> </w:t>
            </w:r>
          </w:p>
        </w:tc>
        <w:tc>
          <w:tcPr>
            <w:tcW w:w="614" w:type="dxa"/>
            <w:shd w:val="clear" w:color="auto" w:fill="auto"/>
            <w:noWrap/>
            <w:vAlign w:val="bottom"/>
          </w:tcPr>
          <w:p w14:paraId="1D893E20"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9</w:t>
            </w:r>
          </w:p>
        </w:tc>
        <w:tc>
          <w:tcPr>
            <w:tcW w:w="614" w:type="dxa"/>
            <w:shd w:val="clear" w:color="auto" w:fill="auto"/>
            <w:noWrap/>
            <w:vAlign w:val="bottom"/>
          </w:tcPr>
          <w:p w14:paraId="352102C7"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-7</w:t>
            </w:r>
            <w:r>
              <w:rPr>
                <w:rFonts w:ascii="GHEA Grapalat" w:hAnsi="GHEA Grapalat"/>
                <w:sz w:val="14"/>
                <w:szCs w:val="14"/>
              </w:rPr>
              <w:t>.</w:t>
            </w:r>
            <w:r w:rsidRPr="00834B52">
              <w:rPr>
                <w:rFonts w:ascii="GHEA Grapalat" w:hAnsi="GHEA Grapalat"/>
                <w:sz w:val="14"/>
                <w:szCs w:val="14"/>
              </w:rPr>
              <w:t>0</w:t>
            </w:r>
          </w:p>
        </w:tc>
        <w:tc>
          <w:tcPr>
            <w:tcW w:w="614" w:type="dxa"/>
            <w:shd w:val="clear" w:color="auto" w:fill="auto"/>
            <w:noWrap/>
            <w:vAlign w:val="bottom"/>
          </w:tcPr>
          <w:p w14:paraId="4E746C20"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w:t>
            </w:r>
            <w:r>
              <w:rPr>
                <w:rFonts w:ascii="GHEA Grapalat" w:hAnsi="GHEA Grapalat"/>
                <w:sz w:val="14"/>
                <w:szCs w:val="14"/>
              </w:rPr>
              <w:t>.</w:t>
            </w:r>
            <w:r w:rsidRPr="00834B52">
              <w:rPr>
                <w:rFonts w:ascii="GHEA Grapalat" w:hAnsi="GHEA Grapalat"/>
                <w:sz w:val="14"/>
                <w:szCs w:val="14"/>
              </w:rPr>
              <w:t>2</w:t>
            </w:r>
          </w:p>
        </w:tc>
        <w:tc>
          <w:tcPr>
            <w:tcW w:w="614" w:type="dxa"/>
            <w:shd w:val="clear" w:color="auto" w:fill="auto"/>
            <w:noWrap/>
            <w:vAlign w:val="bottom"/>
          </w:tcPr>
          <w:p w14:paraId="6364EDAD"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w:t>
            </w:r>
            <w:r>
              <w:rPr>
                <w:rFonts w:ascii="GHEA Grapalat" w:hAnsi="GHEA Grapalat"/>
                <w:sz w:val="14"/>
                <w:szCs w:val="14"/>
              </w:rPr>
              <w:t>.</w:t>
            </w:r>
            <w:r w:rsidRPr="00834B52">
              <w:rPr>
                <w:rFonts w:ascii="GHEA Grapalat" w:hAnsi="GHEA Grapalat"/>
                <w:sz w:val="14"/>
                <w:szCs w:val="14"/>
              </w:rPr>
              <w:t>5</w:t>
            </w:r>
          </w:p>
        </w:tc>
        <w:tc>
          <w:tcPr>
            <w:tcW w:w="614" w:type="dxa"/>
            <w:shd w:val="clear" w:color="auto" w:fill="auto"/>
            <w:noWrap/>
            <w:vAlign w:val="bottom"/>
          </w:tcPr>
          <w:p w14:paraId="31FEEED3"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-11</w:t>
            </w:r>
            <w:r>
              <w:rPr>
                <w:rFonts w:ascii="GHEA Grapalat" w:hAnsi="GHEA Grapalat"/>
                <w:sz w:val="14"/>
                <w:szCs w:val="14"/>
              </w:rPr>
              <w:t>.</w:t>
            </w:r>
            <w:r w:rsidRPr="00834B52">
              <w:rPr>
                <w:rFonts w:ascii="GHEA Grapalat" w:hAnsi="GHEA Grapalat"/>
                <w:sz w:val="14"/>
                <w:szCs w:val="14"/>
              </w:rPr>
              <w:t>4</w:t>
            </w:r>
          </w:p>
        </w:tc>
        <w:tc>
          <w:tcPr>
            <w:tcW w:w="615" w:type="dxa"/>
            <w:shd w:val="clear" w:color="auto" w:fill="auto"/>
            <w:noWrap/>
            <w:vAlign w:val="bottom"/>
          </w:tcPr>
          <w:p w14:paraId="1C1CDA7D"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9</w:t>
            </w:r>
            <w:r>
              <w:rPr>
                <w:rFonts w:ascii="GHEA Grapalat" w:hAnsi="GHEA Grapalat"/>
                <w:sz w:val="14"/>
                <w:szCs w:val="14"/>
              </w:rPr>
              <w:t>.</w:t>
            </w:r>
            <w:r w:rsidRPr="00834B52">
              <w:rPr>
                <w:rFonts w:ascii="GHEA Grapalat" w:hAnsi="GHEA Grapalat"/>
                <w:sz w:val="14"/>
                <w:szCs w:val="14"/>
              </w:rPr>
              <w:t>7</w:t>
            </w:r>
          </w:p>
        </w:tc>
        <w:tc>
          <w:tcPr>
            <w:tcW w:w="614" w:type="dxa"/>
            <w:shd w:val="clear" w:color="auto" w:fill="auto"/>
            <w:noWrap/>
            <w:vAlign w:val="bottom"/>
          </w:tcPr>
          <w:p w14:paraId="19F6ABFA"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w:t>
            </w:r>
            <w:r>
              <w:rPr>
                <w:rFonts w:ascii="GHEA Grapalat" w:hAnsi="GHEA Grapalat"/>
                <w:sz w:val="14"/>
                <w:szCs w:val="14"/>
              </w:rPr>
              <w:t>.</w:t>
            </w:r>
            <w:r w:rsidRPr="00834B52">
              <w:rPr>
                <w:rFonts w:ascii="GHEA Grapalat" w:hAnsi="GHEA Grapalat"/>
                <w:sz w:val="14"/>
                <w:szCs w:val="14"/>
              </w:rPr>
              <w:t>8</w:t>
            </w:r>
          </w:p>
        </w:tc>
        <w:tc>
          <w:tcPr>
            <w:tcW w:w="614" w:type="dxa"/>
            <w:shd w:val="clear" w:color="auto" w:fill="auto"/>
            <w:noWrap/>
            <w:vAlign w:val="bottom"/>
          </w:tcPr>
          <w:p w14:paraId="27306300"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w:t>
            </w:r>
            <w:r>
              <w:rPr>
                <w:rFonts w:ascii="GHEA Grapalat" w:hAnsi="GHEA Grapalat"/>
                <w:sz w:val="14"/>
                <w:szCs w:val="14"/>
              </w:rPr>
              <w:t>.</w:t>
            </w:r>
            <w:r w:rsidRPr="00834B52">
              <w:rPr>
                <w:rFonts w:ascii="GHEA Grapalat" w:hAnsi="GHEA Grapalat"/>
                <w:sz w:val="14"/>
                <w:szCs w:val="14"/>
              </w:rPr>
              <w:t>4</w:t>
            </w:r>
          </w:p>
        </w:tc>
        <w:tc>
          <w:tcPr>
            <w:tcW w:w="614" w:type="dxa"/>
            <w:shd w:val="clear" w:color="auto" w:fill="D9D9D9" w:themeFill="background1" w:themeFillShade="D9"/>
            <w:noWrap/>
            <w:vAlign w:val="bottom"/>
          </w:tcPr>
          <w:p w14:paraId="0652ADED"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-9</w:t>
            </w:r>
            <w:r>
              <w:rPr>
                <w:rFonts w:ascii="GHEA Grapalat" w:hAnsi="GHEA Grapalat"/>
                <w:sz w:val="14"/>
                <w:szCs w:val="14"/>
              </w:rPr>
              <w:t>.</w:t>
            </w:r>
            <w:r w:rsidRPr="00834B52">
              <w:rPr>
                <w:rFonts w:ascii="GHEA Grapalat" w:hAnsi="GHEA Grapalat"/>
                <w:sz w:val="14"/>
                <w:szCs w:val="14"/>
              </w:rPr>
              <w:t>8</w:t>
            </w:r>
          </w:p>
        </w:tc>
        <w:tc>
          <w:tcPr>
            <w:tcW w:w="614" w:type="dxa"/>
            <w:shd w:val="clear" w:color="auto" w:fill="D9D9D9" w:themeFill="background1" w:themeFillShade="D9"/>
            <w:vAlign w:val="bottom"/>
          </w:tcPr>
          <w:p w14:paraId="2CE7160B"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7</w:t>
            </w:r>
          </w:p>
        </w:tc>
        <w:tc>
          <w:tcPr>
            <w:tcW w:w="615" w:type="dxa"/>
            <w:shd w:val="clear" w:color="auto" w:fill="D9D9D9" w:themeFill="background1" w:themeFillShade="D9"/>
            <w:vAlign w:val="bottom"/>
          </w:tcPr>
          <w:p w14:paraId="38457FA2"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w:t>
            </w:r>
            <w:r>
              <w:rPr>
                <w:rFonts w:ascii="GHEA Grapalat" w:hAnsi="GHEA Grapalat"/>
                <w:sz w:val="14"/>
                <w:szCs w:val="14"/>
              </w:rPr>
              <w:t>.</w:t>
            </w:r>
            <w:r w:rsidRPr="00834B52">
              <w:rPr>
                <w:rFonts w:ascii="GHEA Grapalat" w:hAnsi="GHEA Grapalat"/>
                <w:sz w:val="14"/>
                <w:szCs w:val="14"/>
              </w:rPr>
              <w:t>1</w:t>
            </w:r>
          </w:p>
        </w:tc>
      </w:tr>
      <w:tr w:rsidR="008408C4" w:rsidRPr="00107248" w14:paraId="6576D638" w14:textId="77777777" w:rsidTr="00CD5F03">
        <w:trPr>
          <w:trHeight w:val="20"/>
        </w:trPr>
        <w:tc>
          <w:tcPr>
            <w:tcW w:w="3451" w:type="dxa"/>
            <w:shd w:val="clear" w:color="auto" w:fill="auto"/>
            <w:noWrap/>
            <w:vAlign w:val="bottom"/>
            <w:hideMark/>
          </w:tcPr>
          <w:p w14:paraId="398F4546" w14:textId="77777777" w:rsidR="008408C4" w:rsidRPr="00750D00" w:rsidRDefault="008408C4" w:rsidP="009D2157">
            <w:pPr>
              <w:spacing w:before="30" w:after="30"/>
              <w:rPr>
                <w:rFonts w:ascii="GHEA Grapalat" w:hAnsi="GHEA Grapalat"/>
                <w:sz w:val="14"/>
                <w:szCs w:val="14"/>
              </w:rPr>
            </w:pPr>
            <w:r>
              <w:rPr>
                <w:rFonts w:ascii="GHEA Grapalat" w:hAnsi="GHEA Grapalat"/>
                <w:sz w:val="14"/>
                <w:szCs w:val="14"/>
              </w:rPr>
              <w:t xml:space="preserve"> </w:t>
            </w:r>
            <w:r w:rsidRPr="00750D00">
              <w:rPr>
                <w:rFonts w:ascii="GHEA Grapalat" w:hAnsi="GHEA Grapalat"/>
                <w:sz w:val="14"/>
                <w:szCs w:val="14"/>
              </w:rPr>
              <w:t xml:space="preserve">Public investment** </w:t>
            </w:r>
            <w:r w:rsidRPr="00750D00">
              <w:rPr>
                <w:rFonts w:ascii="GHEA Grapalat" w:hAnsi="GHEA Grapalat"/>
                <w:i/>
                <w:sz w:val="14"/>
                <w:szCs w:val="14"/>
              </w:rPr>
              <w:t>(%, real growth)</w:t>
            </w:r>
          </w:p>
        </w:tc>
        <w:tc>
          <w:tcPr>
            <w:tcW w:w="614" w:type="dxa"/>
            <w:shd w:val="clear" w:color="auto" w:fill="auto"/>
            <w:noWrap/>
            <w:vAlign w:val="bottom"/>
          </w:tcPr>
          <w:p w14:paraId="486165A5"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-22</w:t>
            </w:r>
            <w:r>
              <w:rPr>
                <w:rFonts w:ascii="GHEA Grapalat" w:hAnsi="GHEA Grapalat"/>
                <w:sz w:val="14"/>
                <w:szCs w:val="14"/>
              </w:rPr>
              <w:t>.</w:t>
            </w:r>
            <w:r w:rsidRPr="00834B52">
              <w:rPr>
                <w:rFonts w:ascii="GHEA Grapalat" w:hAnsi="GHEA Grapalat"/>
                <w:sz w:val="14"/>
                <w:szCs w:val="14"/>
              </w:rPr>
              <w:t>4</w:t>
            </w:r>
          </w:p>
        </w:tc>
        <w:tc>
          <w:tcPr>
            <w:tcW w:w="614" w:type="dxa"/>
            <w:shd w:val="clear" w:color="auto" w:fill="auto"/>
            <w:noWrap/>
            <w:vAlign w:val="bottom"/>
          </w:tcPr>
          <w:p w14:paraId="5B855543"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-13</w:t>
            </w:r>
            <w:r>
              <w:rPr>
                <w:rFonts w:ascii="GHEA Grapalat" w:hAnsi="GHEA Grapalat"/>
                <w:sz w:val="14"/>
                <w:szCs w:val="14"/>
              </w:rPr>
              <w:t>.</w:t>
            </w:r>
            <w:r w:rsidRPr="00834B52">
              <w:rPr>
                <w:rFonts w:ascii="GHEA Grapalat" w:hAnsi="GHEA Grapalat"/>
                <w:sz w:val="14"/>
                <w:szCs w:val="14"/>
              </w:rPr>
              <w:t>8</w:t>
            </w:r>
          </w:p>
        </w:tc>
        <w:tc>
          <w:tcPr>
            <w:tcW w:w="614" w:type="dxa"/>
            <w:shd w:val="clear" w:color="auto" w:fill="auto"/>
            <w:noWrap/>
            <w:vAlign w:val="bottom"/>
          </w:tcPr>
          <w:p w14:paraId="2524E1E1"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10</w:t>
            </w:r>
            <w:r>
              <w:rPr>
                <w:rFonts w:ascii="GHEA Grapalat" w:hAnsi="GHEA Grapalat"/>
                <w:sz w:val="14"/>
                <w:szCs w:val="14"/>
              </w:rPr>
              <w:t>.</w:t>
            </w:r>
            <w:r w:rsidRPr="00834B52">
              <w:rPr>
                <w:rFonts w:ascii="GHEA Grapalat" w:hAnsi="GHEA Grapalat"/>
                <w:sz w:val="14"/>
                <w:szCs w:val="14"/>
              </w:rPr>
              <w:t>0</w:t>
            </w:r>
          </w:p>
        </w:tc>
        <w:tc>
          <w:tcPr>
            <w:tcW w:w="614" w:type="dxa"/>
            <w:shd w:val="clear" w:color="auto" w:fill="auto"/>
            <w:noWrap/>
            <w:vAlign w:val="bottom"/>
          </w:tcPr>
          <w:p w14:paraId="12FA35DB"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13</w:t>
            </w:r>
            <w:r>
              <w:rPr>
                <w:rFonts w:ascii="GHEA Grapalat" w:hAnsi="GHEA Grapalat"/>
                <w:sz w:val="14"/>
                <w:szCs w:val="14"/>
              </w:rPr>
              <w:t>.</w:t>
            </w:r>
            <w:r w:rsidRPr="00834B52">
              <w:rPr>
                <w:rFonts w:ascii="GHEA Grapalat" w:hAnsi="GHEA Grapalat"/>
                <w:sz w:val="14"/>
                <w:szCs w:val="14"/>
              </w:rPr>
              <w:t>6</w:t>
            </w:r>
          </w:p>
        </w:tc>
        <w:tc>
          <w:tcPr>
            <w:tcW w:w="614" w:type="dxa"/>
            <w:shd w:val="clear" w:color="auto" w:fill="auto"/>
            <w:noWrap/>
            <w:vAlign w:val="bottom"/>
          </w:tcPr>
          <w:p w14:paraId="23F0C01E"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5</w:t>
            </w:r>
            <w:r>
              <w:rPr>
                <w:rFonts w:ascii="GHEA Grapalat" w:hAnsi="GHEA Grapalat"/>
                <w:sz w:val="14"/>
                <w:szCs w:val="14"/>
              </w:rPr>
              <w:t>.</w:t>
            </w:r>
            <w:r w:rsidRPr="00834B52">
              <w:rPr>
                <w:rFonts w:ascii="GHEA Grapalat" w:hAnsi="GHEA Grapalat"/>
                <w:sz w:val="14"/>
                <w:szCs w:val="14"/>
              </w:rPr>
              <w:t>0</w:t>
            </w:r>
          </w:p>
        </w:tc>
        <w:tc>
          <w:tcPr>
            <w:tcW w:w="615" w:type="dxa"/>
            <w:shd w:val="clear" w:color="auto" w:fill="auto"/>
            <w:noWrap/>
            <w:vAlign w:val="bottom"/>
          </w:tcPr>
          <w:p w14:paraId="66070328"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31</w:t>
            </w:r>
            <w:r>
              <w:rPr>
                <w:rFonts w:ascii="GHEA Grapalat" w:hAnsi="GHEA Grapalat"/>
                <w:sz w:val="14"/>
                <w:szCs w:val="14"/>
              </w:rPr>
              <w:t>.</w:t>
            </w:r>
            <w:r w:rsidRPr="00834B52">
              <w:rPr>
                <w:rFonts w:ascii="GHEA Grapalat" w:hAnsi="GHEA Grapalat"/>
                <w:sz w:val="14"/>
                <w:szCs w:val="14"/>
              </w:rPr>
              <w:t>7</w:t>
            </w:r>
          </w:p>
        </w:tc>
        <w:tc>
          <w:tcPr>
            <w:tcW w:w="614" w:type="dxa"/>
            <w:shd w:val="clear" w:color="auto" w:fill="auto"/>
            <w:noWrap/>
            <w:vAlign w:val="bottom"/>
          </w:tcPr>
          <w:p w14:paraId="36110194"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-37</w:t>
            </w:r>
            <w:r>
              <w:rPr>
                <w:rFonts w:ascii="GHEA Grapalat" w:hAnsi="GHEA Grapalat"/>
                <w:sz w:val="14"/>
                <w:szCs w:val="14"/>
              </w:rPr>
              <w:t>.</w:t>
            </w:r>
            <w:r w:rsidRPr="00834B52">
              <w:rPr>
                <w:rFonts w:ascii="GHEA Grapalat" w:hAnsi="GHEA Grapalat"/>
                <w:sz w:val="14"/>
                <w:szCs w:val="14"/>
              </w:rPr>
              <w:t>4</w:t>
            </w:r>
          </w:p>
        </w:tc>
        <w:tc>
          <w:tcPr>
            <w:tcW w:w="614" w:type="dxa"/>
            <w:shd w:val="clear" w:color="auto" w:fill="auto"/>
            <w:noWrap/>
            <w:vAlign w:val="bottom"/>
          </w:tcPr>
          <w:p w14:paraId="457661C2"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31</w:t>
            </w:r>
            <w:r>
              <w:rPr>
                <w:rFonts w:ascii="GHEA Grapalat" w:hAnsi="GHEA Grapalat"/>
                <w:sz w:val="14"/>
                <w:szCs w:val="14"/>
              </w:rPr>
              <w:t>.</w:t>
            </w:r>
            <w:r w:rsidRPr="00834B52">
              <w:rPr>
                <w:rFonts w:ascii="GHEA Grapalat" w:hAnsi="GHEA Grapalat"/>
                <w:sz w:val="14"/>
                <w:szCs w:val="14"/>
              </w:rPr>
              <w:t>1</w:t>
            </w:r>
          </w:p>
        </w:tc>
        <w:tc>
          <w:tcPr>
            <w:tcW w:w="614" w:type="dxa"/>
            <w:shd w:val="clear" w:color="auto" w:fill="D9D9D9" w:themeFill="background1" w:themeFillShade="D9"/>
            <w:noWrap/>
            <w:vAlign w:val="bottom"/>
          </w:tcPr>
          <w:p w14:paraId="699124E5"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13</w:t>
            </w:r>
            <w:r>
              <w:rPr>
                <w:rFonts w:ascii="GHEA Grapalat" w:hAnsi="GHEA Grapalat"/>
                <w:sz w:val="14"/>
                <w:szCs w:val="14"/>
              </w:rPr>
              <w:t>.</w:t>
            </w:r>
            <w:r w:rsidRPr="00834B52">
              <w:rPr>
                <w:rFonts w:ascii="GHEA Grapalat" w:hAnsi="GHEA Grapalat"/>
                <w:sz w:val="14"/>
                <w:szCs w:val="14"/>
              </w:rPr>
              <w:t>0</w:t>
            </w:r>
          </w:p>
        </w:tc>
        <w:tc>
          <w:tcPr>
            <w:tcW w:w="614" w:type="dxa"/>
            <w:shd w:val="clear" w:color="auto" w:fill="D9D9D9" w:themeFill="background1" w:themeFillShade="D9"/>
            <w:vAlign w:val="bottom"/>
          </w:tcPr>
          <w:p w14:paraId="004141BB"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-11</w:t>
            </w:r>
            <w:r>
              <w:rPr>
                <w:rFonts w:ascii="GHEA Grapalat" w:hAnsi="GHEA Grapalat"/>
                <w:sz w:val="14"/>
                <w:szCs w:val="14"/>
              </w:rPr>
              <w:t>.</w:t>
            </w:r>
            <w:r w:rsidRPr="00834B52">
              <w:rPr>
                <w:rFonts w:ascii="GHEA Grapalat" w:hAnsi="GHEA Grapalat"/>
                <w:sz w:val="14"/>
                <w:szCs w:val="14"/>
              </w:rPr>
              <w:t>8</w:t>
            </w:r>
          </w:p>
        </w:tc>
        <w:tc>
          <w:tcPr>
            <w:tcW w:w="615" w:type="dxa"/>
            <w:shd w:val="clear" w:color="auto" w:fill="D9D9D9" w:themeFill="background1" w:themeFillShade="D9"/>
            <w:vAlign w:val="bottom"/>
          </w:tcPr>
          <w:p w14:paraId="628362EC"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13</w:t>
            </w:r>
            <w:r>
              <w:rPr>
                <w:rFonts w:ascii="GHEA Grapalat" w:hAnsi="GHEA Grapalat"/>
                <w:sz w:val="14"/>
                <w:szCs w:val="14"/>
              </w:rPr>
              <w:t>.</w:t>
            </w:r>
            <w:r w:rsidRPr="00834B52">
              <w:rPr>
                <w:rFonts w:ascii="GHEA Grapalat" w:hAnsi="GHEA Grapalat"/>
                <w:sz w:val="14"/>
                <w:szCs w:val="14"/>
              </w:rPr>
              <w:t>6</w:t>
            </w:r>
          </w:p>
        </w:tc>
      </w:tr>
      <w:tr w:rsidR="008408C4" w:rsidRPr="00107248" w14:paraId="3B80DD4D" w14:textId="77777777" w:rsidTr="00CD5F03">
        <w:trPr>
          <w:trHeight w:val="20"/>
        </w:trPr>
        <w:tc>
          <w:tcPr>
            <w:tcW w:w="3451" w:type="dxa"/>
            <w:shd w:val="clear" w:color="auto" w:fill="auto"/>
            <w:noWrap/>
            <w:vAlign w:val="bottom"/>
            <w:hideMark/>
          </w:tcPr>
          <w:p w14:paraId="1B050C72" w14:textId="77777777" w:rsidR="008408C4" w:rsidRPr="00750D00" w:rsidRDefault="008408C4" w:rsidP="009D2157">
            <w:pPr>
              <w:spacing w:before="30" w:after="30"/>
              <w:ind w:left="113" w:hanging="113"/>
              <w:rPr>
                <w:rFonts w:ascii="GHEA Grapalat" w:hAnsi="GHEA Grapalat"/>
                <w:sz w:val="14"/>
                <w:szCs w:val="14"/>
              </w:rPr>
            </w:pPr>
            <w:r>
              <w:rPr>
                <w:rFonts w:ascii="GHEA Grapalat" w:hAnsi="GHEA Grapalat"/>
                <w:sz w:val="14"/>
                <w:szCs w:val="14"/>
              </w:rPr>
              <w:t xml:space="preserve"> </w:t>
            </w:r>
            <w:r w:rsidRPr="00750D00">
              <w:rPr>
                <w:rFonts w:ascii="GHEA Grapalat" w:hAnsi="GHEA Grapalat"/>
                <w:sz w:val="14"/>
                <w:szCs w:val="14"/>
              </w:rPr>
              <w:t>Gross accumulation of private fixed assets</w:t>
            </w:r>
            <w:r>
              <w:rPr>
                <w:rFonts w:ascii="GHEA Grapalat" w:hAnsi="GHEA Grapalat"/>
                <w:sz w:val="14"/>
                <w:szCs w:val="14"/>
              </w:rPr>
              <w:t xml:space="preserve">                    </w:t>
            </w:r>
            <w:proofErr w:type="gramStart"/>
            <w:r>
              <w:rPr>
                <w:rFonts w:ascii="GHEA Grapalat" w:hAnsi="GHEA Grapalat"/>
                <w:sz w:val="14"/>
                <w:szCs w:val="14"/>
              </w:rPr>
              <w:t xml:space="preserve">  </w:t>
            </w:r>
            <w:r w:rsidRPr="00750D00">
              <w:rPr>
                <w:rFonts w:ascii="GHEA Grapalat" w:hAnsi="GHEA Grapalat"/>
                <w:sz w:val="14"/>
                <w:szCs w:val="14"/>
              </w:rPr>
              <w:t xml:space="preserve"> </w:t>
            </w:r>
            <w:r w:rsidRPr="00750D00">
              <w:rPr>
                <w:rFonts w:ascii="GHEA Grapalat" w:hAnsi="GHEA Grapalat"/>
                <w:i/>
                <w:sz w:val="14"/>
                <w:szCs w:val="14"/>
              </w:rPr>
              <w:t>(</w:t>
            </w:r>
            <w:proofErr w:type="gramEnd"/>
            <w:r w:rsidRPr="00750D00">
              <w:rPr>
                <w:rFonts w:ascii="GHEA Grapalat" w:hAnsi="GHEA Grapalat"/>
                <w:i/>
                <w:sz w:val="14"/>
                <w:szCs w:val="14"/>
              </w:rPr>
              <w:t>%, real growth)</w:t>
            </w:r>
          </w:p>
        </w:tc>
        <w:tc>
          <w:tcPr>
            <w:tcW w:w="614" w:type="dxa"/>
            <w:shd w:val="clear" w:color="auto" w:fill="auto"/>
            <w:noWrap/>
            <w:vAlign w:val="bottom"/>
          </w:tcPr>
          <w:p w14:paraId="2BBB2CAF"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0</w:t>
            </w:r>
            <w:r>
              <w:rPr>
                <w:rFonts w:ascii="GHEA Grapalat" w:hAnsi="GHEA Grapalat"/>
                <w:sz w:val="14"/>
                <w:szCs w:val="14"/>
              </w:rPr>
              <w:t>.</w:t>
            </w:r>
            <w:r w:rsidRPr="00834B52">
              <w:rPr>
                <w:rFonts w:ascii="GHEA Grapalat" w:hAnsi="GHEA Grapalat"/>
                <w:sz w:val="14"/>
                <w:szCs w:val="14"/>
              </w:rPr>
              <w:t>9</w:t>
            </w:r>
          </w:p>
        </w:tc>
        <w:tc>
          <w:tcPr>
            <w:tcW w:w="614" w:type="dxa"/>
            <w:shd w:val="clear" w:color="auto" w:fill="auto"/>
            <w:noWrap/>
            <w:vAlign w:val="bottom"/>
          </w:tcPr>
          <w:p w14:paraId="46AE030D"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-7</w:t>
            </w:r>
            <w:r>
              <w:rPr>
                <w:rFonts w:ascii="GHEA Grapalat" w:hAnsi="GHEA Grapalat"/>
                <w:sz w:val="14"/>
                <w:szCs w:val="14"/>
              </w:rPr>
              <w:t>.</w:t>
            </w:r>
            <w:r w:rsidRPr="00834B52">
              <w:rPr>
                <w:rFonts w:ascii="GHEA Grapalat" w:hAnsi="GHEA Grapalat"/>
                <w:sz w:val="14"/>
                <w:szCs w:val="14"/>
              </w:rPr>
              <w:t>8</w:t>
            </w:r>
          </w:p>
        </w:tc>
        <w:tc>
          <w:tcPr>
            <w:tcW w:w="614" w:type="dxa"/>
            <w:shd w:val="clear" w:color="auto" w:fill="auto"/>
            <w:noWrap/>
            <w:vAlign w:val="bottom"/>
          </w:tcPr>
          <w:p w14:paraId="1CB7DC85"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w:t>
            </w:r>
            <w:r>
              <w:rPr>
                <w:rFonts w:ascii="GHEA Grapalat" w:hAnsi="GHEA Grapalat"/>
                <w:sz w:val="14"/>
                <w:szCs w:val="14"/>
              </w:rPr>
              <w:t>.</w:t>
            </w:r>
            <w:r w:rsidRPr="00834B52">
              <w:rPr>
                <w:rFonts w:ascii="GHEA Grapalat" w:hAnsi="GHEA Grapalat"/>
                <w:sz w:val="14"/>
                <w:szCs w:val="14"/>
              </w:rPr>
              <w:t>4</w:t>
            </w:r>
          </w:p>
        </w:tc>
        <w:tc>
          <w:tcPr>
            <w:tcW w:w="614" w:type="dxa"/>
            <w:shd w:val="clear" w:color="auto" w:fill="auto"/>
            <w:noWrap/>
            <w:vAlign w:val="bottom"/>
          </w:tcPr>
          <w:p w14:paraId="5493A924"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2</w:t>
            </w:r>
          </w:p>
        </w:tc>
        <w:tc>
          <w:tcPr>
            <w:tcW w:w="614" w:type="dxa"/>
            <w:shd w:val="clear" w:color="auto" w:fill="auto"/>
            <w:noWrap/>
            <w:vAlign w:val="bottom"/>
          </w:tcPr>
          <w:p w14:paraId="3FCCA737"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-13</w:t>
            </w:r>
            <w:r>
              <w:rPr>
                <w:rFonts w:ascii="GHEA Grapalat" w:hAnsi="GHEA Grapalat"/>
                <w:sz w:val="14"/>
                <w:szCs w:val="14"/>
              </w:rPr>
              <w:t>.</w:t>
            </w:r>
            <w:r w:rsidRPr="00834B52">
              <w:rPr>
                <w:rFonts w:ascii="GHEA Grapalat" w:hAnsi="GHEA Grapalat"/>
                <w:sz w:val="14"/>
                <w:szCs w:val="14"/>
              </w:rPr>
              <w:t>9</w:t>
            </w:r>
          </w:p>
        </w:tc>
        <w:tc>
          <w:tcPr>
            <w:tcW w:w="615" w:type="dxa"/>
            <w:shd w:val="clear" w:color="auto" w:fill="auto"/>
            <w:noWrap/>
            <w:vAlign w:val="bottom"/>
          </w:tcPr>
          <w:p w14:paraId="2937BA5B"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6</w:t>
            </w:r>
            <w:r>
              <w:rPr>
                <w:rFonts w:ascii="GHEA Grapalat" w:hAnsi="GHEA Grapalat"/>
                <w:sz w:val="14"/>
                <w:szCs w:val="14"/>
              </w:rPr>
              <w:t>.</w:t>
            </w:r>
            <w:r w:rsidRPr="00834B52">
              <w:rPr>
                <w:rFonts w:ascii="GHEA Grapalat" w:hAnsi="GHEA Grapalat"/>
                <w:sz w:val="14"/>
                <w:szCs w:val="14"/>
              </w:rPr>
              <w:t>2</w:t>
            </w:r>
          </w:p>
        </w:tc>
        <w:tc>
          <w:tcPr>
            <w:tcW w:w="614" w:type="dxa"/>
            <w:shd w:val="clear" w:color="auto" w:fill="auto"/>
            <w:noWrap/>
            <w:vAlign w:val="bottom"/>
          </w:tcPr>
          <w:p w14:paraId="59F4F293"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19</w:t>
            </w:r>
            <w:r>
              <w:rPr>
                <w:rFonts w:ascii="GHEA Grapalat" w:hAnsi="GHEA Grapalat"/>
                <w:sz w:val="14"/>
                <w:szCs w:val="14"/>
              </w:rPr>
              <w:t>.</w:t>
            </w:r>
            <w:r w:rsidRPr="00834B52">
              <w:rPr>
                <w:rFonts w:ascii="GHEA Grapalat" w:hAnsi="GHEA Grapalat"/>
                <w:sz w:val="14"/>
                <w:szCs w:val="14"/>
              </w:rPr>
              <w:t>6</w:t>
            </w:r>
          </w:p>
        </w:tc>
        <w:tc>
          <w:tcPr>
            <w:tcW w:w="614" w:type="dxa"/>
            <w:shd w:val="clear" w:color="auto" w:fill="auto"/>
            <w:noWrap/>
            <w:vAlign w:val="bottom"/>
          </w:tcPr>
          <w:p w14:paraId="250AD01D"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-0</w:t>
            </w:r>
            <w:r>
              <w:rPr>
                <w:rFonts w:ascii="GHEA Grapalat" w:hAnsi="GHEA Grapalat"/>
                <w:sz w:val="14"/>
                <w:szCs w:val="14"/>
              </w:rPr>
              <w:t>.</w:t>
            </w:r>
            <w:r w:rsidRPr="00834B52">
              <w:rPr>
                <w:rFonts w:ascii="GHEA Grapalat" w:hAnsi="GHEA Grapalat"/>
                <w:sz w:val="14"/>
                <w:szCs w:val="14"/>
              </w:rPr>
              <w:t>5</w:t>
            </w:r>
          </w:p>
        </w:tc>
        <w:tc>
          <w:tcPr>
            <w:tcW w:w="614" w:type="dxa"/>
            <w:shd w:val="clear" w:color="auto" w:fill="D9D9D9" w:themeFill="background1" w:themeFillShade="D9"/>
            <w:noWrap/>
            <w:vAlign w:val="bottom"/>
          </w:tcPr>
          <w:p w14:paraId="2ADEB2CA"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-15</w:t>
            </w:r>
            <w:r>
              <w:rPr>
                <w:rFonts w:ascii="GHEA Grapalat" w:hAnsi="GHEA Grapalat"/>
                <w:sz w:val="14"/>
                <w:szCs w:val="14"/>
              </w:rPr>
              <w:t>.</w:t>
            </w:r>
            <w:r w:rsidRPr="00834B52">
              <w:rPr>
                <w:rFonts w:ascii="GHEA Grapalat" w:hAnsi="GHEA Grapalat"/>
                <w:sz w:val="14"/>
                <w:szCs w:val="14"/>
              </w:rPr>
              <w:t>3</w:t>
            </w:r>
          </w:p>
        </w:tc>
        <w:tc>
          <w:tcPr>
            <w:tcW w:w="614" w:type="dxa"/>
            <w:shd w:val="clear" w:color="auto" w:fill="D9D9D9" w:themeFill="background1" w:themeFillShade="D9"/>
            <w:vAlign w:val="bottom"/>
          </w:tcPr>
          <w:p w14:paraId="3C7DC972"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6</w:t>
            </w:r>
          </w:p>
        </w:tc>
        <w:tc>
          <w:tcPr>
            <w:tcW w:w="615" w:type="dxa"/>
            <w:shd w:val="clear" w:color="auto" w:fill="D9D9D9" w:themeFill="background1" w:themeFillShade="D9"/>
            <w:vAlign w:val="bottom"/>
          </w:tcPr>
          <w:p w14:paraId="40A600FE"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0</w:t>
            </w:r>
            <w:r>
              <w:rPr>
                <w:rFonts w:ascii="GHEA Grapalat" w:hAnsi="GHEA Grapalat"/>
                <w:sz w:val="14"/>
                <w:szCs w:val="14"/>
              </w:rPr>
              <w:t>.</w:t>
            </w:r>
            <w:r w:rsidRPr="00834B52">
              <w:rPr>
                <w:rFonts w:ascii="GHEA Grapalat" w:hAnsi="GHEA Grapalat"/>
                <w:sz w:val="14"/>
                <w:szCs w:val="14"/>
              </w:rPr>
              <w:t>5</w:t>
            </w:r>
          </w:p>
        </w:tc>
      </w:tr>
      <w:tr w:rsidR="008408C4" w:rsidRPr="00107248" w14:paraId="108B1377" w14:textId="77777777" w:rsidTr="00CD5F03">
        <w:trPr>
          <w:trHeight w:val="20"/>
        </w:trPr>
        <w:tc>
          <w:tcPr>
            <w:tcW w:w="3451" w:type="dxa"/>
            <w:shd w:val="clear" w:color="auto" w:fill="auto"/>
            <w:noWrap/>
            <w:vAlign w:val="bottom"/>
            <w:hideMark/>
          </w:tcPr>
          <w:p w14:paraId="59B6A252"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b/>
                <w:bCs/>
                <w:sz w:val="14"/>
                <w:szCs w:val="14"/>
              </w:rPr>
              <w:t xml:space="preserve">Export of goods and services </w:t>
            </w:r>
            <w:r w:rsidRPr="00750D00">
              <w:rPr>
                <w:rFonts w:ascii="GHEA Grapalat" w:hAnsi="GHEA Grapalat"/>
                <w:i/>
                <w:sz w:val="14"/>
                <w:szCs w:val="14"/>
              </w:rPr>
              <w:t>(%, real growth)</w:t>
            </w:r>
          </w:p>
        </w:tc>
        <w:tc>
          <w:tcPr>
            <w:tcW w:w="614" w:type="dxa"/>
            <w:shd w:val="clear" w:color="auto" w:fill="auto"/>
            <w:noWrap/>
            <w:vAlign w:val="bottom"/>
          </w:tcPr>
          <w:p w14:paraId="4E7E0B57"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12</w:t>
            </w:r>
            <w:r>
              <w:rPr>
                <w:rFonts w:ascii="GHEA Grapalat" w:hAnsi="GHEA Grapalat"/>
                <w:sz w:val="14"/>
                <w:szCs w:val="14"/>
              </w:rPr>
              <w:t>.</w:t>
            </w:r>
            <w:r w:rsidRPr="00834B52">
              <w:rPr>
                <w:rFonts w:ascii="GHEA Grapalat" w:hAnsi="GHEA Grapalat"/>
                <w:sz w:val="14"/>
                <w:szCs w:val="14"/>
              </w:rPr>
              <w:t>0</w:t>
            </w:r>
          </w:p>
        </w:tc>
        <w:tc>
          <w:tcPr>
            <w:tcW w:w="614" w:type="dxa"/>
            <w:shd w:val="clear" w:color="auto" w:fill="auto"/>
            <w:noWrap/>
            <w:vAlign w:val="bottom"/>
          </w:tcPr>
          <w:p w14:paraId="5485E37E"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8</w:t>
            </w:r>
            <w:r>
              <w:rPr>
                <w:rFonts w:ascii="GHEA Grapalat" w:hAnsi="GHEA Grapalat"/>
                <w:sz w:val="14"/>
                <w:szCs w:val="14"/>
              </w:rPr>
              <w:t>.</w:t>
            </w:r>
            <w:r w:rsidRPr="00834B52">
              <w:rPr>
                <w:rFonts w:ascii="GHEA Grapalat" w:hAnsi="GHEA Grapalat"/>
                <w:sz w:val="14"/>
                <w:szCs w:val="14"/>
              </w:rPr>
              <w:t>6</w:t>
            </w:r>
          </w:p>
        </w:tc>
        <w:tc>
          <w:tcPr>
            <w:tcW w:w="614" w:type="dxa"/>
            <w:shd w:val="clear" w:color="auto" w:fill="auto"/>
            <w:noWrap/>
            <w:vAlign w:val="bottom"/>
          </w:tcPr>
          <w:p w14:paraId="2F753F47"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6</w:t>
            </w:r>
            <w:r>
              <w:rPr>
                <w:rFonts w:ascii="GHEA Grapalat" w:hAnsi="GHEA Grapalat"/>
                <w:sz w:val="14"/>
                <w:szCs w:val="14"/>
              </w:rPr>
              <w:t>.</w:t>
            </w:r>
            <w:r w:rsidRPr="00834B52">
              <w:rPr>
                <w:rFonts w:ascii="GHEA Grapalat" w:hAnsi="GHEA Grapalat"/>
                <w:sz w:val="14"/>
                <w:szCs w:val="14"/>
              </w:rPr>
              <w:t>4</w:t>
            </w:r>
          </w:p>
        </w:tc>
        <w:tc>
          <w:tcPr>
            <w:tcW w:w="614" w:type="dxa"/>
            <w:shd w:val="clear" w:color="auto" w:fill="auto"/>
            <w:noWrap/>
            <w:vAlign w:val="bottom"/>
          </w:tcPr>
          <w:p w14:paraId="40094CDA"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w:t>
            </w:r>
            <w:r>
              <w:rPr>
                <w:rFonts w:ascii="GHEA Grapalat" w:hAnsi="GHEA Grapalat"/>
                <w:sz w:val="14"/>
                <w:szCs w:val="14"/>
              </w:rPr>
              <w:t>.</w:t>
            </w:r>
            <w:r w:rsidRPr="00834B52">
              <w:rPr>
                <w:rFonts w:ascii="GHEA Grapalat" w:hAnsi="GHEA Grapalat"/>
                <w:sz w:val="14"/>
                <w:szCs w:val="14"/>
              </w:rPr>
              <w:t>9</w:t>
            </w:r>
          </w:p>
        </w:tc>
        <w:tc>
          <w:tcPr>
            <w:tcW w:w="614" w:type="dxa"/>
            <w:shd w:val="clear" w:color="auto" w:fill="auto"/>
            <w:noWrap/>
            <w:vAlign w:val="bottom"/>
          </w:tcPr>
          <w:p w14:paraId="3FD61AAA"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21</w:t>
            </w:r>
            <w:r>
              <w:rPr>
                <w:rFonts w:ascii="GHEA Grapalat" w:hAnsi="GHEA Grapalat"/>
                <w:sz w:val="14"/>
                <w:szCs w:val="14"/>
              </w:rPr>
              <w:t>.</w:t>
            </w:r>
            <w:r w:rsidRPr="00834B52">
              <w:rPr>
                <w:rFonts w:ascii="GHEA Grapalat" w:hAnsi="GHEA Grapalat"/>
                <w:sz w:val="14"/>
                <w:szCs w:val="14"/>
              </w:rPr>
              <w:t>3</w:t>
            </w:r>
          </w:p>
        </w:tc>
        <w:tc>
          <w:tcPr>
            <w:tcW w:w="615" w:type="dxa"/>
            <w:shd w:val="clear" w:color="auto" w:fill="auto"/>
            <w:noWrap/>
            <w:vAlign w:val="bottom"/>
          </w:tcPr>
          <w:p w14:paraId="13C9D2F0"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19</w:t>
            </w:r>
            <w:r>
              <w:rPr>
                <w:rFonts w:ascii="GHEA Grapalat" w:hAnsi="GHEA Grapalat"/>
                <w:sz w:val="14"/>
                <w:szCs w:val="14"/>
              </w:rPr>
              <w:t>.</w:t>
            </w:r>
            <w:r w:rsidRPr="00834B52">
              <w:rPr>
                <w:rFonts w:ascii="GHEA Grapalat" w:hAnsi="GHEA Grapalat"/>
                <w:sz w:val="14"/>
                <w:szCs w:val="14"/>
              </w:rPr>
              <w:t>3</w:t>
            </w:r>
          </w:p>
        </w:tc>
        <w:tc>
          <w:tcPr>
            <w:tcW w:w="614" w:type="dxa"/>
            <w:shd w:val="clear" w:color="auto" w:fill="auto"/>
            <w:noWrap/>
            <w:vAlign w:val="bottom"/>
          </w:tcPr>
          <w:p w14:paraId="40ADF93C"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5</w:t>
            </w:r>
            <w:r>
              <w:rPr>
                <w:rFonts w:ascii="GHEA Grapalat" w:hAnsi="GHEA Grapalat"/>
                <w:sz w:val="14"/>
                <w:szCs w:val="14"/>
              </w:rPr>
              <w:t>.</w:t>
            </w:r>
            <w:r w:rsidRPr="00834B52">
              <w:rPr>
                <w:rFonts w:ascii="GHEA Grapalat" w:hAnsi="GHEA Grapalat"/>
                <w:sz w:val="14"/>
                <w:szCs w:val="14"/>
              </w:rPr>
              <w:t>0</w:t>
            </w:r>
          </w:p>
        </w:tc>
        <w:tc>
          <w:tcPr>
            <w:tcW w:w="614" w:type="dxa"/>
            <w:shd w:val="clear" w:color="auto" w:fill="auto"/>
            <w:noWrap/>
            <w:vAlign w:val="bottom"/>
          </w:tcPr>
          <w:p w14:paraId="6D3F478A"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16</w:t>
            </w:r>
            <w:r>
              <w:rPr>
                <w:rFonts w:ascii="GHEA Grapalat" w:hAnsi="GHEA Grapalat"/>
                <w:sz w:val="14"/>
                <w:szCs w:val="14"/>
              </w:rPr>
              <w:t>.</w:t>
            </w:r>
            <w:r w:rsidRPr="00834B52">
              <w:rPr>
                <w:rFonts w:ascii="GHEA Grapalat" w:hAnsi="GHEA Grapalat"/>
                <w:sz w:val="14"/>
                <w:szCs w:val="14"/>
              </w:rPr>
              <w:t>0</w:t>
            </w:r>
          </w:p>
        </w:tc>
        <w:tc>
          <w:tcPr>
            <w:tcW w:w="614" w:type="dxa"/>
            <w:shd w:val="clear" w:color="auto" w:fill="D9D9D9" w:themeFill="background1" w:themeFillShade="D9"/>
            <w:noWrap/>
            <w:vAlign w:val="bottom"/>
          </w:tcPr>
          <w:p w14:paraId="2FA863AF"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-34</w:t>
            </w:r>
            <w:r>
              <w:rPr>
                <w:rFonts w:ascii="GHEA Grapalat" w:hAnsi="GHEA Grapalat"/>
                <w:sz w:val="14"/>
                <w:szCs w:val="14"/>
              </w:rPr>
              <w:t>.</w:t>
            </w:r>
            <w:r w:rsidRPr="00834B52">
              <w:rPr>
                <w:rFonts w:ascii="GHEA Grapalat" w:hAnsi="GHEA Grapalat"/>
                <w:sz w:val="14"/>
                <w:szCs w:val="14"/>
              </w:rPr>
              <w:t>4</w:t>
            </w:r>
          </w:p>
        </w:tc>
        <w:tc>
          <w:tcPr>
            <w:tcW w:w="614" w:type="dxa"/>
            <w:shd w:val="clear" w:color="auto" w:fill="D9D9D9" w:themeFill="background1" w:themeFillShade="D9"/>
            <w:vAlign w:val="bottom"/>
          </w:tcPr>
          <w:p w14:paraId="6A04EF70"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w:t>
            </w:r>
            <w:r>
              <w:rPr>
                <w:rFonts w:ascii="GHEA Grapalat" w:hAnsi="GHEA Grapalat"/>
                <w:sz w:val="14"/>
                <w:szCs w:val="14"/>
              </w:rPr>
              <w:t>.</w:t>
            </w:r>
            <w:r w:rsidRPr="00834B52">
              <w:rPr>
                <w:rFonts w:ascii="GHEA Grapalat" w:hAnsi="GHEA Grapalat"/>
                <w:sz w:val="14"/>
                <w:szCs w:val="14"/>
              </w:rPr>
              <w:t>7</w:t>
            </w:r>
          </w:p>
        </w:tc>
        <w:tc>
          <w:tcPr>
            <w:tcW w:w="615" w:type="dxa"/>
            <w:shd w:val="clear" w:color="auto" w:fill="D9D9D9" w:themeFill="background1" w:themeFillShade="D9"/>
            <w:vAlign w:val="bottom"/>
          </w:tcPr>
          <w:p w14:paraId="5A6284BC"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5</w:t>
            </w:r>
            <w:r>
              <w:rPr>
                <w:rFonts w:ascii="GHEA Grapalat" w:hAnsi="GHEA Grapalat"/>
                <w:sz w:val="14"/>
                <w:szCs w:val="14"/>
              </w:rPr>
              <w:t>.</w:t>
            </w:r>
            <w:r w:rsidRPr="00834B52">
              <w:rPr>
                <w:rFonts w:ascii="GHEA Grapalat" w:hAnsi="GHEA Grapalat"/>
                <w:sz w:val="14"/>
                <w:szCs w:val="14"/>
              </w:rPr>
              <w:t>8</w:t>
            </w:r>
          </w:p>
        </w:tc>
      </w:tr>
      <w:tr w:rsidR="008408C4" w:rsidRPr="00107248" w14:paraId="21CE98D5" w14:textId="77777777" w:rsidTr="00CD5F03">
        <w:trPr>
          <w:trHeight w:val="20"/>
        </w:trPr>
        <w:tc>
          <w:tcPr>
            <w:tcW w:w="3451" w:type="dxa"/>
            <w:tcBorders>
              <w:bottom w:val="single" w:sz="6" w:space="0" w:color="auto"/>
            </w:tcBorders>
            <w:shd w:val="clear" w:color="auto" w:fill="auto"/>
            <w:noWrap/>
            <w:vAlign w:val="bottom"/>
            <w:hideMark/>
          </w:tcPr>
          <w:p w14:paraId="427676AD"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b/>
                <w:bCs/>
                <w:sz w:val="14"/>
                <w:szCs w:val="14"/>
              </w:rPr>
              <w:t xml:space="preserve">Import of goods and services </w:t>
            </w:r>
            <w:r w:rsidRPr="00750D00">
              <w:rPr>
                <w:rFonts w:ascii="GHEA Grapalat" w:hAnsi="GHEA Grapalat"/>
                <w:i/>
                <w:sz w:val="14"/>
                <w:szCs w:val="14"/>
              </w:rPr>
              <w:t>(%, real growth)</w:t>
            </w:r>
          </w:p>
        </w:tc>
        <w:tc>
          <w:tcPr>
            <w:tcW w:w="614" w:type="dxa"/>
            <w:tcBorders>
              <w:bottom w:val="single" w:sz="6" w:space="0" w:color="auto"/>
            </w:tcBorders>
            <w:shd w:val="clear" w:color="auto" w:fill="auto"/>
            <w:noWrap/>
            <w:vAlign w:val="bottom"/>
          </w:tcPr>
          <w:p w14:paraId="55B39866"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w:t>
            </w:r>
            <w:r>
              <w:rPr>
                <w:rFonts w:ascii="GHEA Grapalat" w:hAnsi="GHEA Grapalat"/>
                <w:sz w:val="14"/>
                <w:szCs w:val="14"/>
              </w:rPr>
              <w:t>.</w:t>
            </w:r>
            <w:r w:rsidRPr="00834B52">
              <w:rPr>
                <w:rFonts w:ascii="GHEA Grapalat" w:hAnsi="GHEA Grapalat"/>
                <w:sz w:val="14"/>
                <w:szCs w:val="14"/>
              </w:rPr>
              <w:t>7</w:t>
            </w:r>
          </w:p>
        </w:tc>
        <w:tc>
          <w:tcPr>
            <w:tcW w:w="614" w:type="dxa"/>
            <w:tcBorders>
              <w:bottom w:val="single" w:sz="6" w:space="0" w:color="auto"/>
            </w:tcBorders>
            <w:shd w:val="clear" w:color="auto" w:fill="auto"/>
            <w:noWrap/>
            <w:vAlign w:val="bottom"/>
          </w:tcPr>
          <w:p w14:paraId="65EA5AD1"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0</w:t>
            </w:r>
            <w:r>
              <w:rPr>
                <w:rFonts w:ascii="GHEA Grapalat" w:hAnsi="GHEA Grapalat"/>
                <w:sz w:val="14"/>
                <w:szCs w:val="14"/>
              </w:rPr>
              <w:t>.</w:t>
            </w:r>
            <w:r w:rsidRPr="00834B52">
              <w:rPr>
                <w:rFonts w:ascii="GHEA Grapalat" w:hAnsi="GHEA Grapalat"/>
                <w:sz w:val="14"/>
                <w:szCs w:val="14"/>
              </w:rPr>
              <w:t>0</w:t>
            </w:r>
          </w:p>
        </w:tc>
        <w:tc>
          <w:tcPr>
            <w:tcW w:w="614" w:type="dxa"/>
            <w:tcBorders>
              <w:bottom w:val="single" w:sz="6" w:space="0" w:color="auto"/>
            </w:tcBorders>
            <w:shd w:val="clear" w:color="auto" w:fill="auto"/>
            <w:noWrap/>
            <w:vAlign w:val="bottom"/>
          </w:tcPr>
          <w:p w14:paraId="6AAAF4FE"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w:t>
            </w:r>
            <w:r>
              <w:rPr>
                <w:rFonts w:ascii="GHEA Grapalat" w:hAnsi="GHEA Grapalat"/>
                <w:sz w:val="14"/>
                <w:szCs w:val="14"/>
              </w:rPr>
              <w:t>.</w:t>
            </w:r>
            <w:r w:rsidRPr="00834B52">
              <w:rPr>
                <w:rFonts w:ascii="GHEA Grapalat" w:hAnsi="GHEA Grapalat"/>
                <w:sz w:val="14"/>
                <w:szCs w:val="14"/>
              </w:rPr>
              <w:t>7</w:t>
            </w:r>
          </w:p>
        </w:tc>
        <w:tc>
          <w:tcPr>
            <w:tcW w:w="614" w:type="dxa"/>
            <w:tcBorders>
              <w:bottom w:val="single" w:sz="6" w:space="0" w:color="auto"/>
            </w:tcBorders>
            <w:shd w:val="clear" w:color="auto" w:fill="auto"/>
            <w:noWrap/>
            <w:vAlign w:val="bottom"/>
          </w:tcPr>
          <w:p w14:paraId="3B8591C9"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-15</w:t>
            </w:r>
            <w:r>
              <w:rPr>
                <w:rFonts w:ascii="GHEA Grapalat" w:hAnsi="GHEA Grapalat"/>
                <w:sz w:val="14"/>
                <w:szCs w:val="14"/>
              </w:rPr>
              <w:t>.</w:t>
            </w:r>
            <w:r w:rsidRPr="00834B52">
              <w:rPr>
                <w:rFonts w:ascii="GHEA Grapalat" w:hAnsi="GHEA Grapalat"/>
                <w:sz w:val="14"/>
                <w:szCs w:val="14"/>
              </w:rPr>
              <w:t>3</w:t>
            </w:r>
          </w:p>
        </w:tc>
        <w:tc>
          <w:tcPr>
            <w:tcW w:w="614" w:type="dxa"/>
            <w:tcBorders>
              <w:bottom w:val="single" w:sz="6" w:space="0" w:color="auto"/>
            </w:tcBorders>
            <w:shd w:val="clear" w:color="auto" w:fill="auto"/>
            <w:noWrap/>
            <w:vAlign w:val="bottom"/>
          </w:tcPr>
          <w:p w14:paraId="0E3699E0"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6</w:t>
            </w:r>
            <w:r>
              <w:rPr>
                <w:rFonts w:ascii="GHEA Grapalat" w:hAnsi="GHEA Grapalat"/>
                <w:sz w:val="14"/>
                <w:szCs w:val="14"/>
              </w:rPr>
              <w:t>.</w:t>
            </w:r>
            <w:r w:rsidRPr="00834B52">
              <w:rPr>
                <w:rFonts w:ascii="GHEA Grapalat" w:hAnsi="GHEA Grapalat"/>
                <w:sz w:val="14"/>
                <w:szCs w:val="14"/>
              </w:rPr>
              <w:t>3</w:t>
            </w:r>
          </w:p>
        </w:tc>
        <w:tc>
          <w:tcPr>
            <w:tcW w:w="615" w:type="dxa"/>
            <w:tcBorders>
              <w:bottom w:val="single" w:sz="6" w:space="0" w:color="auto"/>
            </w:tcBorders>
            <w:shd w:val="clear" w:color="auto" w:fill="auto"/>
            <w:noWrap/>
            <w:vAlign w:val="bottom"/>
          </w:tcPr>
          <w:p w14:paraId="5FB9CF49"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24</w:t>
            </w:r>
            <w:r>
              <w:rPr>
                <w:rFonts w:ascii="GHEA Grapalat" w:hAnsi="GHEA Grapalat"/>
                <w:sz w:val="14"/>
                <w:szCs w:val="14"/>
              </w:rPr>
              <w:t>.</w:t>
            </w:r>
            <w:r w:rsidRPr="00834B52">
              <w:rPr>
                <w:rFonts w:ascii="GHEA Grapalat" w:hAnsi="GHEA Grapalat"/>
                <w:sz w:val="14"/>
                <w:szCs w:val="14"/>
              </w:rPr>
              <w:t>6</w:t>
            </w:r>
          </w:p>
        </w:tc>
        <w:tc>
          <w:tcPr>
            <w:tcW w:w="614" w:type="dxa"/>
            <w:tcBorders>
              <w:bottom w:val="single" w:sz="6" w:space="0" w:color="auto"/>
            </w:tcBorders>
            <w:shd w:val="clear" w:color="auto" w:fill="auto"/>
            <w:noWrap/>
            <w:vAlign w:val="bottom"/>
          </w:tcPr>
          <w:p w14:paraId="76520419"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13</w:t>
            </w:r>
            <w:r>
              <w:rPr>
                <w:rFonts w:ascii="GHEA Grapalat" w:hAnsi="GHEA Grapalat"/>
                <w:sz w:val="14"/>
                <w:szCs w:val="14"/>
              </w:rPr>
              <w:t>.</w:t>
            </w:r>
            <w:r w:rsidRPr="00834B52">
              <w:rPr>
                <w:rFonts w:ascii="GHEA Grapalat" w:hAnsi="GHEA Grapalat"/>
                <w:sz w:val="14"/>
                <w:szCs w:val="14"/>
              </w:rPr>
              <w:t>3</w:t>
            </w:r>
          </w:p>
        </w:tc>
        <w:tc>
          <w:tcPr>
            <w:tcW w:w="614" w:type="dxa"/>
            <w:tcBorders>
              <w:bottom w:val="single" w:sz="6" w:space="0" w:color="auto"/>
            </w:tcBorders>
            <w:shd w:val="clear" w:color="auto" w:fill="auto"/>
            <w:noWrap/>
            <w:vAlign w:val="bottom"/>
          </w:tcPr>
          <w:p w14:paraId="43743874"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12</w:t>
            </w:r>
            <w:r>
              <w:rPr>
                <w:rFonts w:ascii="GHEA Grapalat" w:hAnsi="GHEA Grapalat"/>
                <w:sz w:val="14"/>
                <w:szCs w:val="14"/>
              </w:rPr>
              <w:t>.</w:t>
            </w:r>
            <w:r w:rsidRPr="00834B52">
              <w:rPr>
                <w:rFonts w:ascii="GHEA Grapalat" w:hAnsi="GHEA Grapalat"/>
                <w:sz w:val="14"/>
                <w:szCs w:val="14"/>
              </w:rPr>
              <w:t>0</w:t>
            </w:r>
          </w:p>
        </w:tc>
        <w:tc>
          <w:tcPr>
            <w:tcW w:w="614" w:type="dxa"/>
            <w:tcBorders>
              <w:bottom w:val="single" w:sz="6" w:space="0" w:color="auto"/>
            </w:tcBorders>
            <w:shd w:val="clear" w:color="auto" w:fill="D9D9D9" w:themeFill="background1" w:themeFillShade="D9"/>
            <w:noWrap/>
            <w:vAlign w:val="bottom"/>
          </w:tcPr>
          <w:p w14:paraId="5CA6A044"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-31</w:t>
            </w:r>
            <w:r>
              <w:rPr>
                <w:rFonts w:ascii="GHEA Grapalat" w:hAnsi="GHEA Grapalat"/>
                <w:sz w:val="14"/>
                <w:szCs w:val="14"/>
              </w:rPr>
              <w:t>.</w:t>
            </w:r>
            <w:r w:rsidRPr="00834B52">
              <w:rPr>
                <w:rFonts w:ascii="GHEA Grapalat" w:hAnsi="GHEA Grapalat"/>
                <w:sz w:val="14"/>
                <w:szCs w:val="14"/>
              </w:rPr>
              <w:t>8</w:t>
            </w:r>
          </w:p>
        </w:tc>
        <w:tc>
          <w:tcPr>
            <w:tcW w:w="614" w:type="dxa"/>
            <w:tcBorders>
              <w:bottom w:val="single" w:sz="6" w:space="0" w:color="auto"/>
            </w:tcBorders>
            <w:shd w:val="clear" w:color="auto" w:fill="D9D9D9" w:themeFill="background1" w:themeFillShade="D9"/>
            <w:vAlign w:val="bottom"/>
          </w:tcPr>
          <w:p w14:paraId="7F5F40A4"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7</w:t>
            </w:r>
            <w:r>
              <w:rPr>
                <w:rFonts w:ascii="GHEA Grapalat" w:hAnsi="GHEA Grapalat"/>
                <w:sz w:val="14"/>
                <w:szCs w:val="14"/>
              </w:rPr>
              <w:t>.</w:t>
            </w:r>
            <w:r w:rsidRPr="00834B52">
              <w:rPr>
                <w:rFonts w:ascii="GHEA Grapalat" w:hAnsi="GHEA Grapalat"/>
                <w:sz w:val="14"/>
                <w:szCs w:val="14"/>
              </w:rPr>
              <w:t>9</w:t>
            </w:r>
          </w:p>
        </w:tc>
        <w:tc>
          <w:tcPr>
            <w:tcW w:w="615" w:type="dxa"/>
            <w:tcBorders>
              <w:bottom w:val="single" w:sz="6" w:space="0" w:color="auto"/>
            </w:tcBorders>
            <w:shd w:val="clear" w:color="auto" w:fill="D9D9D9" w:themeFill="background1" w:themeFillShade="D9"/>
            <w:vAlign w:val="bottom"/>
          </w:tcPr>
          <w:p w14:paraId="043FE205"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w:t>
            </w:r>
            <w:r>
              <w:rPr>
                <w:rFonts w:ascii="GHEA Grapalat" w:hAnsi="GHEA Grapalat"/>
                <w:sz w:val="14"/>
                <w:szCs w:val="14"/>
              </w:rPr>
              <w:t>.</w:t>
            </w:r>
            <w:r w:rsidRPr="00834B52">
              <w:rPr>
                <w:rFonts w:ascii="GHEA Grapalat" w:hAnsi="GHEA Grapalat"/>
                <w:sz w:val="14"/>
                <w:szCs w:val="14"/>
              </w:rPr>
              <w:t>6</w:t>
            </w:r>
          </w:p>
        </w:tc>
      </w:tr>
      <w:tr w:rsidR="00CD5F03" w:rsidRPr="00107248" w14:paraId="17A28EED"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0DC9F401" w14:textId="77777777" w:rsidR="00CD5F03" w:rsidRPr="00107248" w:rsidRDefault="008408C4" w:rsidP="009D2157">
            <w:pPr>
              <w:spacing w:before="30" w:after="30"/>
              <w:rPr>
                <w:rFonts w:ascii="GHEA Grapalat" w:hAnsi="GHEA Grapalat"/>
                <w:b/>
                <w:bCs/>
                <w:sz w:val="14"/>
                <w:szCs w:val="14"/>
              </w:rPr>
            </w:pPr>
            <w:r w:rsidRPr="00750D00">
              <w:rPr>
                <w:rFonts w:ascii="GHEA Grapalat" w:hAnsi="GHEA Grapalat"/>
                <w:b/>
                <w:bCs/>
                <w:sz w:val="14"/>
                <w:szCs w:val="14"/>
              </w:rPr>
              <w:t>External sector</w:t>
            </w:r>
          </w:p>
        </w:tc>
      </w:tr>
      <w:tr w:rsidR="008408C4" w:rsidRPr="00107248" w14:paraId="076351E5" w14:textId="77777777" w:rsidTr="00CD5F03">
        <w:trPr>
          <w:trHeight w:val="20"/>
        </w:trPr>
        <w:tc>
          <w:tcPr>
            <w:tcW w:w="3451" w:type="dxa"/>
            <w:tcBorders>
              <w:top w:val="dashed" w:sz="4" w:space="0" w:color="auto"/>
            </w:tcBorders>
            <w:shd w:val="clear" w:color="auto" w:fill="auto"/>
            <w:noWrap/>
            <w:vAlign w:val="bottom"/>
            <w:hideMark/>
          </w:tcPr>
          <w:p w14:paraId="5251D54A"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sz w:val="14"/>
                <w:szCs w:val="14"/>
              </w:rPr>
              <w:t xml:space="preserve">Balance of trade </w:t>
            </w:r>
            <w:r w:rsidRPr="00750D00">
              <w:rPr>
                <w:rFonts w:ascii="GHEA Grapalat" w:hAnsi="GHEA Grapalat"/>
                <w:i/>
                <w:sz w:val="14"/>
                <w:szCs w:val="14"/>
              </w:rPr>
              <w:t>((million US dollar))</w:t>
            </w:r>
          </w:p>
        </w:tc>
        <w:tc>
          <w:tcPr>
            <w:tcW w:w="614" w:type="dxa"/>
            <w:tcBorders>
              <w:top w:val="dashed" w:sz="4" w:space="0" w:color="auto"/>
            </w:tcBorders>
            <w:shd w:val="clear" w:color="auto" w:fill="auto"/>
            <w:noWrap/>
            <w:vAlign w:val="bottom"/>
          </w:tcPr>
          <w:p w14:paraId="287064C1"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-2111</w:t>
            </w:r>
            <w:r>
              <w:rPr>
                <w:rFonts w:ascii="GHEA Grapalat" w:hAnsi="GHEA Grapalat"/>
                <w:sz w:val="14"/>
                <w:szCs w:val="14"/>
              </w:rPr>
              <w:t>.</w:t>
            </w:r>
            <w:r w:rsidRPr="00834B52">
              <w:rPr>
                <w:rFonts w:ascii="GHEA Grapalat" w:hAnsi="GHEA Grapalat"/>
                <w:sz w:val="14"/>
                <w:szCs w:val="14"/>
              </w:rPr>
              <w:t>9</w:t>
            </w:r>
          </w:p>
        </w:tc>
        <w:tc>
          <w:tcPr>
            <w:tcW w:w="614" w:type="dxa"/>
            <w:tcBorders>
              <w:top w:val="dashed" w:sz="4" w:space="0" w:color="auto"/>
            </w:tcBorders>
            <w:shd w:val="clear" w:color="auto" w:fill="auto"/>
            <w:noWrap/>
            <w:vAlign w:val="bottom"/>
          </w:tcPr>
          <w:p w14:paraId="7AD61707"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-2196</w:t>
            </w:r>
            <w:r>
              <w:rPr>
                <w:rFonts w:ascii="GHEA Grapalat" w:hAnsi="GHEA Grapalat"/>
                <w:sz w:val="14"/>
                <w:szCs w:val="14"/>
              </w:rPr>
              <w:t>.</w:t>
            </w:r>
            <w:r w:rsidRPr="00834B52">
              <w:rPr>
                <w:rFonts w:ascii="GHEA Grapalat" w:hAnsi="GHEA Grapalat"/>
                <w:sz w:val="14"/>
                <w:szCs w:val="14"/>
              </w:rPr>
              <w:t>2</w:t>
            </w:r>
          </w:p>
        </w:tc>
        <w:tc>
          <w:tcPr>
            <w:tcW w:w="614" w:type="dxa"/>
            <w:tcBorders>
              <w:top w:val="dashed" w:sz="4" w:space="0" w:color="auto"/>
            </w:tcBorders>
            <w:shd w:val="clear" w:color="auto" w:fill="auto"/>
            <w:noWrap/>
            <w:vAlign w:val="bottom"/>
          </w:tcPr>
          <w:p w14:paraId="023E5C5C"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-2055</w:t>
            </w:r>
            <w:r>
              <w:rPr>
                <w:rFonts w:ascii="GHEA Grapalat" w:hAnsi="GHEA Grapalat"/>
                <w:sz w:val="14"/>
                <w:szCs w:val="14"/>
              </w:rPr>
              <w:t>.</w:t>
            </w:r>
            <w:r w:rsidRPr="00834B52">
              <w:rPr>
                <w:rFonts w:ascii="GHEA Grapalat" w:hAnsi="GHEA Grapalat"/>
                <w:sz w:val="14"/>
                <w:szCs w:val="14"/>
              </w:rPr>
              <w:t>4</w:t>
            </w:r>
          </w:p>
        </w:tc>
        <w:tc>
          <w:tcPr>
            <w:tcW w:w="614" w:type="dxa"/>
            <w:tcBorders>
              <w:top w:val="dashed" w:sz="4" w:space="0" w:color="auto"/>
            </w:tcBorders>
            <w:shd w:val="clear" w:color="auto" w:fill="auto"/>
            <w:noWrap/>
            <w:vAlign w:val="bottom"/>
          </w:tcPr>
          <w:p w14:paraId="2D69EFCB"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-1186</w:t>
            </w:r>
            <w:r>
              <w:rPr>
                <w:rFonts w:ascii="GHEA Grapalat" w:hAnsi="GHEA Grapalat"/>
                <w:sz w:val="14"/>
                <w:szCs w:val="14"/>
              </w:rPr>
              <w:t>.</w:t>
            </w:r>
            <w:r w:rsidRPr="00834B52">
              <w:rPr>
                <w:rFonts w:ascii="GHEA Grapalat" w:hAnsi="GHEA Grapalat"/>
                <w:sz w:val="14"/>
                <w:szCs w:val="14"/>
              </w:rPr>
              <w:t>4</w:t>
            </w:r>
          </w:p>
        </w:tc>
        <w:tc>
          <w:tcPr>
            <w:tcW w:w="614" w:type="dxa"/>
            <w:tcBorders>
              <w:top w:val="dashed" w:sz="4" w:space="0" w:color="auto"/>
            </w:tcBorders>
            <w:shd w:val="clear" w:color="auto" w:fill="auto"/>
            <w:noWrap/>
            <w:vAlign w:val="bottom"/>
          </w:tcPr>
          <w:p w14:paraId="54210554"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-976</w:t>
            </w:r>
            <w:r>
              <w:rPr>
                <w:rFonts w:ascii="GHEA Grapalat" w:hAnsi="GHEA Grapalat"/>
                <w:sz w:val="14"/>
                <w:szCs w:val="14"/>
              </w:rPr>
              <w:t>.</w:t>
            </w:r>
            <w:r w:rsidRPr="00834B52">
              <w:rPr>
                <w:rFonts w:ascii="GHEA Grapalat" w:hAnsi="GHEA Grapalat"/>
                <w:sz w:val="14"/>
                <w:szCs w:val="14"/>
              </w:rPr>
              <w:t>9</w:t>
            </w:r>
          </w:p>
        </w:tc>
        <w:tc>
          <w:tcPr>
            <w:tcW w:w="615" w:type="dxa"/>
            <w:tcBorders>
              <w:top w:val="dashed" w:sz="4" w:space="0" w:color="auto"/>
            </w:tcBorders>
            <w:shd w:val="clear" w:color="auto" w:fill="auto"/>
            <w:noWrap/>
            <w:vAlign w:val="bottom"/>
          </w:tcPr>
          <w:p w14:paraId="11D65C68"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-1400</w:t>
            </w:r>
            <w:r>
              <w:rPr>
                <w:rFonts w:ascii="GHEA Grapalat" w:hAnsi="GHEA Grapalat"/>
                <w:sz w:val="14"/>
                <w:szCs w:val="14"/>
              </w:rPr>
              <w:t>.</w:t>
            </w:r>
            <w:r w:rsidRPr="00834B52">
              <w:rPr>
                <w:rFonts w:ascii="GHEA Grapalat" w:hAnsi="GHEA Grapalat"/>
                <w:sz w:val="14"/>
                <w:szCs w:val="14"/>
              </w:rPr>
              <w:t>9</w:t>
            </w:r>
          </w:p>
        </w:tc>
        <w:tc>
          <w:tcPr>
            <w:tcW w:w="614" w:type="dxa"/>
            <w:tcBorders>
              <w:top w:val="dashed" w:sz="4" w:space="0" w:color="auto"/>
            </w:tcBorders>
            <w:shd w:val="clear" w:color="auto" w:fill="auto"/>
            <w:noWrap/>
            <w:vAlign w:val="bottom"/>
          </w:tcPr>
          <w:p w14:paraId="67A3C30B"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-1759</w:t>
            </w:r>
            <w:r>
              <w:rPr>
                <w:rFonts w:ascii="GHEA Grapalat" w:hAnsi="GHEA Grapalat"/>
                <w:sz w:val="14"/>
                <w:szCs w:val="14"/>
              </w:rPr>
              <w:t>.</w:t>
            </w:r>
            <w:r w:rsidRPr="00834B52">
              <w:rPr>
                <w:rFonts w:ascii="GHEA Grapalat" w:hAnsi="GHEA Grapalat"/>
                <w:sz w:val="14"/>
                <w:szCs w:val="14"/>
              </w:rPr>
              <w:t>0</w:t>
            </w:r>
          </w:p>
        </w:tc>
        <w:tc>
          <w:tcPr>
            <w:tcW w:w="614" w:type="dxa"/>
            <w:tcBorders>
              <w:top w:val="dashed" w:sz="4" w:space="0" w:color="auto"/>
            </w:tcBorders>
            <w:shd w:val="clear" w:color="auto" w:fill="auto"/>
            <w:noWrap/>
            <w:vAlign w:val="bottom"/>
          </w:tcPr>
          <w:p w14:paraId="107E5EDB"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-1805</w:t>
            </w:r>
            <w:r>
              <w:rPr>
                <w:rFonts w:ascii="GHEA Grapalat" w:hAnsi="GHEA Grapalat"/>
                <w:sz w:val="14"/>
                <w:szCs w:val="14"/>
              </w:rPr>
              <w:t>.</w:t>
            </w:r>
            <w:r w:rsidRPr="00834B52">
              <w:rPr>
                <w:rFonts w:ascii="GHEA Grapalat" w:hAnsi="GHEA Grapalat"/>
                <w:sz w:val="14"/>
                <w:szCs w:val="14"/>
              </w:rPr>
              <w:t>5</w:t>
            </w:r>
          </w:p>
        </w:tc>
        <w:tc>
          <w:tcPr>
            <w:tcW w:w="614" w:type="dxa"/>
            <w:tcBorders>
              <w:top w:val="dashed" w:sz="4" w:space="0" w:color="auto"/>
            </w:tcBorders>
            <w:shd w:val="clear" w:color="auto" w:fill="D9D9D9" w:themeFill="background1" w:themeFillShade="D9"/>
            <w:noWrap/>
            <w:vAlign w:val="bottom"/>
          </w:tcPr>
          <w:p w14:paraId="5B09B393"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-1425</w:t>
            </w:r>
            <w:r>
              <w:rPr>
                <w:rFonts w:ascii="GHEA Grapalat" w:hAnsi="GHEA Grapalat"/>
                <w:sz w:val="14"/>
                <w:szCs w:val="14"/>
              </w:rPr>
              <w:t>.</w:t>
            </w:r>
            <w:r w:rsidRPr="00834B52">
              <w:rPr>
                <w:rFonts w:ascii="GHEA Grapalat" w:hAnsi="GHEA Grapalat"/>
                <w:sz w:val="14"/>
                <w:szCs w:val="14"/>
              </w:rPr>
              <w:t>9</w:t>
            </w:r>
          </w:p>
        </w:tc>
        <w:tc>
          <w:tcPr>
            <w:tcW w:w="614" w:type="dxa"/>
            <w:tcBorders>
              <w:top w:val="dashed" w:sz="4" w:space="0" w:color="auto"/>
            </w:tcBorders>
            <w:shd w:val="clear" w:color="auto" w:fill="D9D9D9" w:themeFill="background1" w:themeFillShade="D9"/>
            <w:vAlign w:val="bottom"/>
          </w:tcPr>
          <w:p w14:paraId="1E3AFB33"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-1648</w:t>
            </w:r>
            <w:r>
              <w:rPr>
                <w:rFonts w:ascii="GHEA Grapalat" w:hAnsi="GHEA Grapalat"/>
                <w:sz w:val="14"/>
                <w:szCs w:val="14"/>
              </w:rPr>
              <w:t>.</w:t>
            </w:r>
            <w:r w:rsidRPr="00834B52">
              <w:rPr>
                <w:rFonts w:ascii="GHEA Grapalat" w:hAnsi="GHEA Grapalat"/>
                <w:sz w:val="14"/>
                <w:szCs w:val="14"/>
              </w:rPr>
              <w:t>6</w:t>
            </w:r>
          </w:p>
        </w:tc>
        <w:tc>
          <w:tcPr>
            <w:tcW w:w="615" w:type="dxa"/>
            <w:tcBorders>
              <w:top w:val="dashed" w:sz="4" w:space="0" w:color="auto"/>
            </w:tcBorders>
            <w:shd w:val="clear" w:color="auto" w:fill="D9D9D9" w:themeFill="background1" w:themeFillShade="D9"/>
            <w:vAlign w:val="bottom"/>
          </w:tcPr>
          <w:p w14:paraId="57C3A37A"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-1685</w:t>
            </w:r>
            <w:r>
              <w:rPr>
                <w:rFonts w:ascii="GHEA Grapalat" w:hAnsi="GHEA Grapalat"/>
                <w:sz w:val="14"/>
                <w:szCs w:val="14"/>
              </w:rPr>
              <w:t>.</w:t>
            </w:r>
            <w:r w:rsidRPr="00834B52">
              <w:rPr>
                <w:rFonts w:ascii="GHEA Grapalat" w:hAnsi="GHEA Grapalat"/>
                <w:sz w:val="14"/>
                <w:szCs w:val="14"/>
              </w:rPr>
              <w:t>1</w:t>
            </w:r>
          </w:p>
        </w:tc>
      </w:tr>
      <w:tr w:rsidR="008408C4" w:rsidRPr="00107248" w14:paraId="57D37700" w14:textId="77777777" w:rsidTr="00CD5F03">
        <w:trPr>
          <w:trHeight w:val="20"/>
        </w:trPr>
        <w:tc>
          <w:tcPr>
            <w:tcW w:w="3451" w:type="dxa"/>
            <w:shd w:val="clear" w:color="auto" w:fill="auto"/>
            <w:noWrap/>
            <w:vAlign w:val="bottom"/>
            <w:hideMark/>
          </w:tcPr>
          <w:p w14:paraId="0849781D"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sz w:val="14"/>
                <w:szCs w:val="14"/>
              </w:rPr>
              <w:t xml:space="preserve">Balance of services </w:t>
            </w:r>
            <w:r w:rsidRPr="00750D00">
              <w:rPr>
                <w:rFonts w:ascii="GHEA Grapalat" w:hAnsi="GHEA Grapalat"/>
                <w:i/>
                <w:sz w:val="14"/>
                <w:szCs w:val="14"/>
              </w:rPr>
              <w:t>((million US dollar))</w:t>
            </w:r>
          </w:p>
        </w:tc>
        <w:tc>
          <w:tcPr>
            <w:tcW w:w="614" w:type="dxa"/>
            <w:shd w:val="clear" w:color="auto" w:fill="auto"/>
            <w:noWrap/>
            <w:vAlign w:val="bottom"/>
          </w:tcPr>
          <w:p w14:paraId="0591B3AD"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-101</w:t>
            </w:r>
            <w:r>
              <w:rPr>
                <w:rFonts w:ascii="GHEA Grapalat" w:hAnsi="GHEA Grapalat"/>
                <w:sz w:val="14"/>
                <w:szCs w:val="14"/>
              </w:rPr>
              <w:t>.</w:t>
            </w:r>
            <w:r w:rsidRPr="00834B52">
              <w:rPr>
                <w:rFonts w:ascii="GHEA Grapalat" w:hAnsi="GHEA Grapalat"/>
                <w:sz w:val="14"/>
                <w:szCs w:val="14"/>
              </w:rPr>
              <w:t>6</w:t>
            </w:r>
          </w:p>
        </w:tc>
        <w:tc>
          <w:tcPr>
            <w:tcW w:w="614" w:type="dxa"/>
            <w:shd w:val="clear" w:color="auto" w:fill="auto"/>
            <w:noWrap/>
            <w:vAlign w:val="bottom"/>
          </w:tcPr>
          <w:p w14:paraId="41A69DBC"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-124</w:t>
            </w:r>
            <w:r>
              <w:rPr>
                <w:rFonts w:ascii="GHEA Grapalat" w:hAnsi="GHEA Grapalat"/>
                <w:sz w:val="14"/>
                <w:szCs w:val="14"/>
              </w:rPr>
              <w:t>.</w:t>
            </w:r>
            <w:r w:rsidRPr="00834B52">
              <w:rPr>
                <w:rFonts w:ascii="GHEA Grapalat" w:hAnsi="GHEA Grapalat"/>
                <w:sz w:val="14"/>
                <w:szCs w:val="14"/>
              </w:rPr>
              <w:t>3</w:t>
            </w:r>
          </w:p>
        </w:tc>
        <w:tc>
          <w:tcPr>
            <w:tcW w:w="614" w:type="dxa"/>
            <w:shd w:val="clear" w:color="auto" w:fill="auto"/>
            <w:noWrap/>
            <w:vAlign w:val="bottom"/>
          </w:tcPr>
          <w:p w14:paraId="2FFDFD61"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-113</w:t>
            </w:r>
            <w:r>
              <w:rPr>
                <w:rFonts w:ascii="GHEA Grapalat" w:hAnsi="GHEA Grapalat"/>
                <w:sz w:val="14"/>
                <w:szCs w:val="14"/>
              </w:rPr>
              <w:t>.</w:t>
            </w:r>
            <w:r w:rsidRPr="00834B52">
              <w:rPr>
                <w:rFonts w:ascii="GHEA Grapalat" w:hAnsi="GHEA Grapalat"/>
                <w:sz w:val="14"/>
                <w:szCs w:val="14"/>
              </w:rPr>
              <w:t>0</w:t>
            </w:r>
          </w:p>
        </w:tc>
        <w:tc>
          <w:tcPr>
            <w:tcW w:w="614" w:type="dxa"/>
            <w:shd w:val="clear" w:color="auto" w:fill="auto"/>
            <w:noWrap/>
            <w:vAlign w:val="bottom"/>
          </w:tcPr>
          <w:p w14:paraId="3DEE420A"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-96</w:t>
            </w:r>
            <w:r>
              <w:rPr>
                <w:rFonts w:ascii="GHEA Grapalat" w:hAnsi="GHEA Grapalat"/>
                <w:sz w:val="14"/>
                <w:szCs w:val="14"/>
              </w:rPr>
              <w:t>.</w:t>
            </w:r>
            <w:r w:rsidRPr="00834B52">
              <w:rPr>
                <w:rFonts w:ascii="GHEA Grapalat" w:hAnsi="GHEA Grapalat"/>
                <w:sz w:val="14"/>
                <w:szCs w:val="14"/>
              </w:rPr>
              <w:t>4</w:t>
            </w:r>
          </w:p>
        </w:tc>
        <w:tc>
          <w:tcPr>
            <w:tcW w:w="614" w:type="dxa"/>
            <w:shd w:val="clear" w:color="auto" w:fill="auto"/>
            <w:noWrap/>
            <w:vAlign w:val="bottom"/>
          </w:tcPr>
          <w:p w14:paraId="78683E44"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70</w:t>
            </w:r>
            <w:r>
              <w:rPr>
                <w:rFonts w:ascii="GHEA Grapalat" w:hAnsi="GHEA Grapalat"/>
                <w:sz w:val="14"/>
                <w:szCs w:val="14"/>
              </w:rPr>
              <w:t>.</w:t>
            </w:r>
            <w:r w:rsidRPr="00834B52">
              <w:rPr>
                <w:rFonts w:ascii="GHEA Grapalat" w:hAnsi="GHEA Grapalat"/>
                <w:sz w:val="14"/>
                <w:szCs w:val="14"/>
              </w:rPr>
              <w:t>4</w:t>
            </w:r>
          </w:p>
        </w:tc>
        <w:tc>
          <w:tcPr>
            <w:tcW w:w="615" w:type="dxa"/>
            <w:shd w:val="clear" w:color="auto" w:fill="auto"/>
            <w:noWrap/>
            <w:vAlign w:val="bottom"/>
          </w:tcPr>
          <w:p w14:paraId="52299F3A"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159</w:t>
            </w:r>
            <w:r>
              <w:rPr>
                <w:rFonts w:ascii="GHEA Grapalat" w:hAnsi="GHEA Grapalat"/>
                <w:sz w:val="14"/>
                <w:szCs w:val="14"/>
              </w:rPr>
              <w:t>.</w:t>
            </w:r>
            <w:r w:rsidRPr="00834B52">
              <w:rPr>
                <w:rFonts w:ascii="GHEA Grapalat" w:hAnsi="GHEA Grapalat"/>
                <w:sz w:val="14"/>
                <w:szCs w:val="14"/>
              </w:rPr>
              <w:t>4</w:t>
            </w:r>
          </w:p>
        </w:tc>
        <w:tc>
          <w:tcPr>
            <w:tcW w:w="614" w:type="dxa"/>
            <w:shd w:val="clear" w:color="auto" w:fill="auto"/>
            <w:noWrap/>
            <w:vAlign w:val="bottom"/>
          </w:tcPr>
          <w:p w14:paraId="21CE5CE6"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56</w:t>
            </w:r>
            <w:r>
              <w:rPr>
                <w:rFonts w:ascii="GHEA Grapalat" w:hAnsi="GHEA Grapalat"/>
                <w:sz w:val="14"/>
                <w:szCs w:val="14"/>
              </w:rPr>
              <w:t>.</w:t>
            </w:r>
            <w:r w:rsidRPr="00834B52">
              <w:rPr>
                <w:rFonts w:ascii="GHEA Grapalat" w:hAnsi="GHEA Grapalat"/>
                <w:sz w:val="14"/>
                <w:szCs w:val="14"/>
              </w:rPr>
              <w:t>7</w:t>
            </w:r>
          </w:p>
        </w:tc>
        <w:tc>
          <w:tcPr>
            <w:tcW w:w="614" w:type="dxa"/>
            <w:shd w:val="clear" w:color="auto" w:fill="auto"/>
            <w:noWrap/>
            <w:vAlign w:val="bottom"/>
          </w:tcPr>
          <w:p w14:paraId="04CE9B75"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-23</w:t>
            </w:r>
            <w:r>
              <w:rPr>
                <w:rFonts w:ascii="GHEA Grapalat" w:hAnsi="GHEA Grapalat"/>
                <w:sz w:val="14"/>
                <w:szCs w:val="14"/>
              </w:rPr>
              <w:t>.</w:t>
            </w:r>
            <w:r w:rsidRPr="00834B52">
              <w:rPr>
                <w:rFonts w:ascii="GHEA Grapalat" w:hAnsi="GHEA Grapalat"/>
                <w:sz w:val="14"/>
                <w:szCs w:val="14"/>
              </w:rPr>
              <w:t>4</w:t>
            </w:r>
          </w:p>
        </w:tc>
        <w:tc>
          <w:tcPr>
            <w:tcW w:w="614" w:type="dxa"/>
            <w:shd w:val="clear" w:color="auto" w:fill="D9D9D9" w:themeFill="background1" w:themeFillShade="D9"/>
            <w:noWrap/>
            <w:vAlign w:val="bottom"/>
          </w:tcPr>
          <w:p w14:paraId="052E77F4"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25</w:t>
            </w:r>
          </w:p>
        </w:tc>
        <w:tc>
          <w:tcPr>
            <w:tcW w:w="614" w:type="dxa"/>
            <w:shd w:val="clear" w:color="auto" w:fill="D9D9D9" w:themeFill="background1" w:themeFillShade="D9"/>
            <w:vAlign w:val="bottom"/>
          </w:tcPr>
          <w:p w14:paraId="62BC71B4"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64</w:t>
            </w:r>
            <w:r>
              <w:rPr>
                <w:rFonts w:ascii="GHEA Grapalat" w:hAnsi="GHEA Grapalat"/>
                <w:sz w:val="14"/>
                <w:szCs w:val="14"/>
              </w:rPr>
              <w:t>.</w:t>
            </w:r>
            <w:r w:rsidRPr="00834B52">
              <w:rPr>
                <w:rFonts w:ascii="GHEA Grapalat" w:hAnsi="GHEA Grapalat"/>
                <w:sz w:val="14"/>
                <w:szCs w:val="14"/>
              </w:rPr>
              <w:t>8</w:t>
            </w:r>
          </w:p>
        </w:tc>
        <w:tc>
          <w:tcPr>
            <w:tcW w:w="615" w:type="dxa"/>
            <w:shd w:val="clear" w:color="auto" w:fill="D9D9D9" w:themeFill="background1" w:themeFillShade="D9"/>
            <w:vAlign w:val="bottom"/>
          </w:tcPr>
          <w:p w14:paraId="7262EAB8"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75</w:t>
            </w:r>
            <w:r>
              <w:rPr>
                <w:rFonts w:ascii="GHEA Grapalat" w:hAnsi="GHEA Grapalat"/>
                <w:sz w:val="14"/>
                <w:szCs w:val="14"/>
              </w:rPr>
              <w:t>.</w:t>
            </w:r>
            <w:r w:rsidRPr="00834B52">
              <w:rPr>
                <w:rFonts w:ascii="GHEA Grapalat" w:hAnsi="GHEA Grapalat"/>
                <w:sz w:val="14"/>
                <w:szCs w:val="14"/>
              </w:rPr>
              <w:t>6</w:t>
            </w:r>
          </w:p>
        </w:tc>
      </w:tr>
      <w:tr w:rsidR="008408C4" w:rsidRPr="00107248" w14:paraId="4035234D" w14:textId="77777777" w:rsidTr="00CD5F03">
        <w:trPr>
          <w:trHeight w:val="20"/>
        </w:trPr>
        <w:tc>
          <w:tcPr>
            <w:tcW w:w="3451" w:type="dxa"/>
            <w:shd w:val="clear" w:color="auto" w:fill="auto"/>
            <w:noWrap/>
            <w:vAlign w:val="bottom"/>
            <w:hideMark/>
          </w:tcPr>
          <w:p w14:paraId="6689130A"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sz w:val="14"/>
                <w:szCs w:val="14"/>
              </w:rPr>
              <w:t xml:space="preserve">Remittances </w:t>
            </w:r>
            <w:r w:rsidRPr="00750D00">
              <w:rPr>
                <w:rFonts w:ascii="GHEA Grapalat" w:hAnsi="GHEA Grapalat"/>
                <w:i/>
                <w:sz w:val="14"/>
                <w:szCs w:val="14"/>
              </w:rPr>
              <w:t>((million US dollar))</w:t>
            </w:r>
          </w:p>
        </w:tc>
        <w:tc>
          <w:tcPr>
            <w:tcW w:w="614" w:type="dxa"/>
            <w:shd w:val="clear" w:color="auto" w:fill="auto"/>
            <w:noWrap/>
            <w:vAlign w:val="bottom"/>
          </w:tcPr>
          <w:p w14:paraId="33AC50E2"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1539</w:t>
            </w:r>
            <w:r>
              <w:rPr>
                <w:rFonts w:ascii="GHEA Grapalat" w:hAnsi="GHEA Grapalat"/>
                <w:sz w:val="14"/>
                <w:szCs w:val="14"/>
              </w:rPr>
              <w:t>.</w:t>
            </w:r>
            <w:r w:rsidRPr="00834B52">
              <w:rPr>
                <w:rFonts w:ascii="GHEA Grapalat" w:hAnsi="GHEA Grapalat"/>
                <w:sz w:val="14"/>
                <w:szCs w:val="14"/>
              </w:rPr>
              <w:t>8</w:t>
            </w:r>
          </w:p>
        </w:tc>
        <w:tc>
          <w:tcPr>
            <w:tcW w:w="614" w:type="dxa"/>
            <w:shd w:val="clear" w:color="auto" w:fill="auto"/>
            <w:noWrap/>
            <w:vAlign w:val="bottom"/>
          </w:tcPr>
          <w:p w14:paraId="74A7B74E"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1755</w:t>
            </w:r>
            <w:r>
              <w:rPr>
                <w:rFonts w:ascii="GHEA Grapalat" w:hAnsi="GHEA Grapalat"/>
                <w:sz w:val="14"/>
                <w:szCs w:val="14"/>
              </w:rPr>
              <w:t>.</w:t>
            </w:r>
            <w:r w:rsidRPr="00834B52">
              <w:rPr>
                <w:rFonts w:ascii="GHEA Grapalat" w:hAnsi="GHEA Grapalat"/>
                <w:sz w:val="14"/>
                <w:szCs w:val="14"/>
              </w:rPr>
              <w:t>1</w:t>
            </w:r>
          </w:p>
        </w:tc>
        <w:tc>
          <w:tcPr>
            <w:tcW w:w="614" w:type="dxa"/>
            <w:shd w:val="clear" w:color="auto" w:fill="auto"/>
            <w:noWrap/>
            <w:vAlign w:val="bottom"/>
          </w:tcPr>
          <w:p w14:paraId="613016EE"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1616</w:t>
            </w:r>
            <w:r>
              <w:rPr>
                <w:rFonts w:ascii="GHEA Grapalat" w:hAnsi="GHEA Grapalat"/>
                <w:sz w:val="14"/>
                <w:szCs w:val="14"/>
              </w:rPr>
              <w:t>.</w:t>
            </w:r>
            <w:r w:rsidRPr="00834B52">
              <w:rPr>
                <w:rFonts w:ascii="GHEA Grapalat" w:hAnsi="GHEA Grapalat"/>
                <w:sz w:val="14"/>
                <w:szCs w:val="14"/>
              </w:rPr>
              <w:t>1</w:t>
            </w:r>
          </w:p>
        </w:tc>
        <w:tc>
          <w:tcPr>
            <w:tcW w:w="614" w:type="dxa"/>
            <w:shd w:val="clear" w:color="auto" w:fill="auto"/>
            <w:noWrap/>
            <w:vAlign w:val="bottom"/>
          </w:tcPr>
          <w:p w14:paraId="0CECA25F"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1098</w:t>
            </w:r>
            <w:r>
              <w:rPr>
                <w:rFonts w:ascii="GHEA Grapalat" w:hAnsi="GHEA Grapalat"/>
                <w:sz w:val="14"/>
                <w:szCs w:val="14"/>
              </w:rPr>
              <w:t>.</w:t>
            </w:r>
            <w:r w:rsidRPr="00834B52">
              <w:rPr>
                <w:rFonts w:ascii="GHEA Grapalat" w:hAnsi="GHEA Grapalat"/>
                <w:sz w:val="14"/>
                <w:szCs w:val="14"/>
              </w:rPr>
              <w:t>3</w:t>
            </w:r>
          </w:p>
        </w:tc>
        <w:tc>
          <w:tcPr>
            <w:tcW w:w="614" w:type="dxa"/>
            <w:shd w:val="clear" w:color="auto" w:fill="auto"/>
            <w:noWrap/>
            <w:vAlign w:val="bottom"/>
          </w:tcPr>
          <w:p w14:paraId="6D1DDE4A"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1009</w:t>
            </w:r>
            <w:r>
              <w:rPr>
                <w:rFonts w:ascii="GHEA Grapalat" w:hAnsi="GHEA Grapalat"/>
                <w:sz w:val="14"/>
                <w:szCs w:val="14"/>
              </w:rPr>
              <w:t>.</w:t>
            </w:r>
            <w:r w:rsidRPr="00834B52">
              <w:rPr>
                <w:rFonts w:ascii="GHEA Grapalat" w:hAnsi="GHEA Grapalat"/>
                <w:sz w:val="14"/>
                <w:szCs w:val="14"/>
              </w:rPr>
              <w:t>4</w:t>
            </w:r>
          </w:p>
        </w:tc>
        <w:tc>
          <w:tcPr>
            <w:tcW w:w="615" w:type="dxa"/>
            <w:shd w:val="clear" w:color="auto" w:fill="auto"/>
            <w:noWrap/>
            <w:vAlign w:val="bottom"/>
          </w:tcPr>
          <w:p w14:paraId="2DE5BD89"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1179</w:t>
            </w:r>
            <w:r>
              <w:rPr>
                <w:rFonts w:ascii="GHEA Grapalat" w:hAnsi="GHEA Grapalat"/>
                <w:sz w:val="14"/>
                <w:szCs w:val="14"/>
              </w:rPr>
              <w:t>.</w:t>
            </w:r>
            <w:r w:rsidRPr="00834B52">
              <w:rPr>
                <w:rFonts w:ascii="GHEA Grapalat" w:hAnsi="GHEA Grapalat"/>
                <w:sz w:val="14"/>
                <w:szCs w:val="14"/>
              </w:rPr>
              <w:t>3</w:t>
            </w:r>
          </w:p>
        </w:tc>
        <w:tc>
          <w:tcPr>
            <w:tcW w:w="614" w:type="dxa"/>
            <w:shd w:val="clear" w:color="auto" w:fill="auto"/>
            <w:noWrap/>
            <w:vAlign w:val="bottom"/>
          </w:tcPr>
          <w:p w14:paraId="61A505F6"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1136</w:t>
            </w:r>
            <w:r>
              <w:rPr>
                <w:rFonts w:ascii="GHEA Grapalat" w:hAnsi="GHEA Grapalat"/>
                <w:sz w:val="14"/>
                <w:szCs w:val="14"/>
              </w:rPr>
              <w:t>.</w:t>
            </w:r>
            <w:r w:rsidRPr="00834B52">
              <w:rPr>
                <w:rFonts w:ascii="GHEA Grapalat" w:hAnsi="GHEA Grapalat"/>
                <w:sz w:val="14"/>
                <w:szCs w:val="14"/>
              </w:rPr>
              <w:t>2</w:t>
            </w:r>
          </w:p>
        </w:tc>
        <w:tc>
          <w:tcPr>
            <w:tcW w:w="614" w:type="dxa"/>
            <w:shd w:val="clear" w:color="auto" w:fill="auto"/>
            <w:noWrap/>
            <w:vAlign w:val="bottom"/>
          </w:tcPr>
          <w:p w14:paraId="12E29C5D"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1143</w:t>
            </w:r>
            <w:r>
              <w:rPr>
                <w:rFonts w:ascii="GHEA Grapalat" w:hAnsi="GHEA Grapalat"/>
                <w:sz w:val="14"/>
                <w:szCs w:val="14"/>
              </w:rPr>
              <w:t>.</w:t>
            </w:r>
            <w:r w:rsidRPr="00834B52">
              <w:rPr>
                <w:rFonts w:ascii="GHEA Grapalat" w:hAnsi="GHEA Grapalat"/>
                <w:sz w:val="14"/>
                <w:szCs w:val="14"/>
              </w:rPr>
              <w:t>8</w:t>
            </w:r>
          </w:p>
        </w:tc>
        <w:tc>
          <w:tcPr>
            <w:tcW w:w="614" w:type="dxa"/>
            <w:shd w:val="clear" w:color="auto" w:fill="D9D9D9" w:themeFill="background1" w:themeFillShade="D9"/>
            <w:noWrap/>
            <w:vAlign w:val="bottom"/>
          </w:tcPr>
          <w:p w14:paraId="1A956824"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1038</w:t>
            </w:r>
            <w:r>
              <w:rPr>
                <w:rFonts w:ascii="GHEA Grapalat" w:hAnsi="GHEA Grapalat"/>
                <w:sz w:val="14"/>
                <w:szCs w:val="14"/>
              </w:rPr>
              <w:t>.</w:t>
            </w:r>
            <w:r w:rsidRPr="00834B52">
              <w:rPr>
                <w:rFonts w:ascii="GHEA Grapalat" w:hAnsi="GHEA Grapalat"/>
                <w:sz w:val="14"/>
                <w:szCs w:val="14"/>
              </w:rPr>
              <w:t>3</w:t>
            </w:r>
          </w:p>
        </w:tc>
        <w:tc>
          <w:tcPr>
            <w:tcW w:w="614" w:type="dxa"/>
            <w:shd w:val="clear" w:color="auto" w:fill="D9D9D9" w:themeFill="background1" w:themeFillShade="D9"/>
            <w:vAlign w:val="bottom"/>
          </w:tcPr>
          <w:p w14:paraId="70C8E413" w14:textId="77777777" w:rsidR="008408C4" w:rsidRPr="00834B52" w:rsidRDefault="008408C4" w:rsidP="009D2157">
            <w:pPr>
              <w:spacing w:before="30" w:after="30"/>
              <w:jc w:val="right"/>
              <w:rPr>
                <w:rFonts w:ascii="GHEA Grapalat" w:hAnsi="GHEA Grapalat"/>
                <w:sz w:val="14"/>
                <w:szCs w:val="14"/>
              </w:rPr>
            </w:pPr>
            <w:r>
              <w:rPr>
                <w:rFonts w:ascii="GHEA Grapalat" w:hAnsi="GHEA Grapalat"/>
                <w:sz w:val="14"/>
                <w:szCs w:val="14"/>
              </w:rPr>
              <w:t>989.3</w:t>
            </w:r>
          </w:p>
        </w:tc>
        <w:tc>
          <w:tcPr>
            <w:tcW w:w="615" w:type="dxa"/>
            <w:shd w:val="clear" w:color="auto" w:fill="D9D9D9" w:themeFill="background1" w:themeFillShade="D9"/>
            <w:vAlign w:val="bottom"/>
          </w:tcPr>
          <w:p w14:paraId="65E2932D" w14:textId="77777777" w:rsidR="008408C4" w:rsidRPr="00834B52" w:rsidRDefault="008408C4" w:rsidP="009D2157">
            <w:pPr>
              <w:spacing w:before="30" w:after="30"/>
              <w:jc w:val="right"/>
              <w:rPr>
                <w:rFonts w:ascii="GHEA Grapalat" w:hAnsi="GHEA Grapalat"/>
                <w:sz w:val="14"/>
                <w:szCs w:val="14"/>
              </w:rPr>
            </w:pPr>
            <w:r>
              <w:rPr>
                <w:rFonts w:ascii="GHEA Grapalat" w:hAnsi="GHEA Grapalat"/>
                <w:sz w:val="14"/>
                <w:szCs w:val="14"/>
              </w:rPr>
              <w:t>1048.6</w:t>
            </w:r>
          </w:p>
        </w:tc>
      </w:tr>
      <w:tr w:rsidR="008408C4" w:rsidRPr="00107248" w14:paraId="157BFD17" w14:textId="77777777" w:rsidTr="00CD5F03">
        <w:trPr>
          <w:trHeight w:val="20"/>
        </w:trPr>
        <w:tc>
          <w:tcPr>
            <w:tcW w:w="3451" w:type="dxa"/>
            <w:shd w:val="clear" w:color="auto" w:fill="auto"/>
            <w:noWrap/>
            <w:vAlign w:val="bottom"/>
            <w:hideMark/>
          </w:tcPr>
          <w:p w14:paraId="519827C6"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sz w:val="14"/>
                <w:szCs w:val="14"/>
              </w:rPr>
              <w:t xml:space="preserve">Current account </w:t>
            </w:r>
            <w:r w:rsidRPr="00750D00">
              <w:rPr>
                <w:rFonts w:ascii="GHEA Grapalat" w:hAnsi="GHEA Grapalat"/>
                <w:i/>
                <w:sz w:val="14"/>
                <w:szCs w:val="14"/>
              </w:rPr>
              <w:t>((million US dollar))</w:t>
            </w:r>
          </w:p>
        </w:tc>
        <w:tc>
          <w:tcPr>
            <w:tcW w:w="614" w:type="dxa"/>
            <w:shd w:val="clear" w:color="auto" w:fill="auto"/>
            <w:noWrap/>
            <w:vAlign w:val="bottom"/>
          </w:tcPr>
          <w:p w14:paraId="553AB8DC"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-1057</w:t>
            </w:r>
            <w:r>
              <w:rPr>
                <w:rFonts w:ascii="GHEA Grapalat" w:hAnsi="GHEA Grapalat"/>
                <w:sz w:val="14"/>
                <w:szCs w:val="14"/>
              </w:rPr>
              <w:t>.</w:t>
            </w:r>
            <w:r w:rsidRPr="00834B52">
              <w:rPr>
                <w:rFonts w:ascii="GHEA Grapalat" w:hAnsi="GHEA Grapalat"/>
                <w:sz w:val="14"/>
                <w:szCs w:val="14"/>
              </w:rPr>
              <w:t>9</w:t>
            </w:r>
          </w:p>
        </w:tc>
        <w:tc>
          <w:tcPr>
            <w:tcW w:w="614" w:type="dxa"/>
            <w:shd w:val="clear" w:color="auto" w:fill="auto"/>
            <w:noWrap/>
            <w:vAlign w:val="bottom"/>
          </w:tcPr>
          <w:p w14:paraId="48D2B945"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-812</w:t>
            </w:r>
            <w:r>
              <w:rPr>
                <w:rFonts w:ascii="GHEA Grapalat" w:hAnsi="GHEA Grapalat"/>
                <w:sz w:val="14"/>
                <w:szCs w:val="14"/>
              </w:rPr>
              <w:t>.</w:t>
            </w:r>
            <w:r w:rsidRPr="00834B52">
              <w:rPr>
                <w:rFonts w:ascii="GHEA Grapalat" w:hAnsi="GHEA Grapalat"/>
                <w:sz w:val="14"/>
                <w:szCs w:val="14"/>
              </w:rPr>
              <w:t>9</w:t>
            </w:r>
          </w:p>
        </w:tc>
        <w:tc>
          <w:tcPr>
            <w:tcW w:w="614" w:type="dxa"/>
            <w:shd w:val="clear" w:color="auto" w:fill="auto"/>
            <w:noWrap/>
            <w:vAlign w:val="bottom"/>
          </w:tcPr>
          <w:p w14:paraId="571A74BD"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-883</w:t>
            </w:r>
            <w:r>
              <w:rPr>
                <w:rFonts w:ascii="GHEA Grapalat" w:hAnsi="GHEA Grapalat"/>
                <w:sz w:val="14"/>
                <w:szCs w:val="14"/>
              </w:rPr>
              <w:t>.</w:t>
            </w:r>
            <w:r w:rsidRPr="00834B52">
              <w:rPr>
                <w:rFonts w:ascii="GHEA Grapalat" w:hAnsi="GHEA Grapalat"/>
                <w:sz w:val="14"/>
                <w:szCs w:val="14"/>
              </w:rPr>
              <w:t>1</w:t>
            </w:r>
          </w:p>
        </w:tc>
        <w:tc>
          <w:tcPr>
            <w:tcW w:w="614" w:type="dxa"/>
            <w:shd w:val="clear" w:color="auto" w:fill="auto"/>
            <w:noWrap/>
            <w:vAlign w:val="bottom"/>
          </w:tcPr>
          <w:p w14:paraId="2CFD6D59"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-284</w:t>
            </w:r>
            <w:r>
              <w:rPr>
                <w:rFonts w:ascii="GHEA Grapalat" w:hAnsi="GHEA Grapalat"/>
                <w:sz w:val="14"/>
                <w:szCs w:val="14"/>
              </w:rPr>
              <w:t>.</w:t>
            </w:r>
            <w:r w:rsidRPr="00834B52">
              <w:rPr>
                <w:rFonts w:ascii="GHEA Grapalat" w:hAnsi="GHEA Grapalat"/>
                <w:sz w:val="14"/>
                <w:szCs w:val="14"/>
              </w:rPr>
              <w:t>7</w:t>
            </w:r>
          </w:p>
        </w:tc>
        <w:tc>
          <w:tcPr>
            <w:tcW w:w="614" w:type="dxa"/>
            <w:shd w:val="clear" w:color="auto" w:fill="auto"/>
            <w:noWrap/>
            <w:vAlign w:val="bottom"/>
          </w:tcPr>
          <w:p w14:paraId="1158BE62"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-107</w:t>
            </w:r>
            <w:r>
              <w:rPr>
                <w:rFonts w:ascii="GHEA Grapalat" w:hAnsi="GHEA Grapalat"/>
                <w:sz w:val="14"/>
                <w:szCs w:val="14"/>
              </w:rPr>
              <w:t>.</w:t>
            </w:r>
            <w:r w:rsidRPr="00834B52">
              <w:rPr>
                <w:rFonts w:ascii="GHEA Grapalat" w:hAnsi="GHEA Grapalat"/>
                <w:sz w:val="14"/>
                <w:szCs w:val="14"/>
              </w:rPr>
              <w:t>9</w:t>
            </w:r>
          </w:p>
        </w:tc>
        <w:tc>
          <w:tcPr>
            <w:tcW w:w="615" w:type="dxa"/>
            <w:shd w:val="clear" w:color="auto" w:fill="auto"/>
            <w:noWrap/>
            <w:vAlign w:val="bottom"/>
          </w:tcPr>
          <w:p w14:paraId="148C8148"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-173</w:t>
            </w:r>
            <w:r>
              <w:rPr>
                <w:rFonts w:ascii="GHEA Grapalat" w:hAnsi="GHEA Grapalat"/>
                <w:sz w:val="14"/>
                <w:szCs w:val="14"/>
              </w:rPr>
              <w:t>.</w:t>
            </w:r>
            <w:r w:rsidRPr="00834B52">
              <w:rPr>
                <w:rFonts w:ascii="GHEA Grapalat" w:hAnsi="GHEA Grapalat"/>
                <w:sz w:val="14"/>
                <w:szCs w:val="14"/>
              </w:rPr>
              <w:t>9</w:t>
            </w:r>
          </w:p>
        </w:tc>
        <w:tc>
          <w:tcPr>
            <w:tcW w:w="614" w:type="dxa"/>
            <w:shd w:val="clear" w:color="auto" w:fill="auto"/>
            <w:noWrap/>
            <w:vAlign w:val="bottom"/>
          </w:tcPr>
          <w:p w14:paraId="6D486C2A"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-860</w:t>
            </w:r>
            <w:r>
              <w:rPr>
                <w:rFonts w:ascii="GHEA Grapalat" w:hAnsi="GHEA Grapalat"/>
                <w:sz w:val="14"/>
                <w:szCs w:val="14"/>
              </w:rPr>
              <w:t>.</w:t>
            </w:r>
            <w:r w:rsidRPr="00834B52">
              <w:rPr>
                <w:rFonts w:ascii="GHEA Grapalat" w:hAnsi="GHEA Grapalat"/>
                <w:sz w:val="14"/>
                <w:szCs w:val="14"/>
              </w:rPr>
              <w:t>0</w:t>
            </w:r>
          </w:p>
        </w:tc>
        <w:tc>
          <w:tcPr>
            <w:tcW w:w="614" w:type="dxa"/>
            <w:shd w:val="clear" w:color="auto" w:fill="auto"/>
            <w:noWrap/>
            <w:vAlign w:val="bottom"/>
          </w:tcPr>
          <w:p w14:paraId="0E6A6C44"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-987</w:t>
            </w:r>
            <w:r>
              <w:rPr>
                <w:rFonts w:ascii="GHEA Grapalat" w:hAnsi="GHEA Grapalat"/>
                <w:sz w:val="14"/>
                <w:szCs w:val="14"/>
              </w:rPr>
              <w:t>.</w:t>
            </w:r>
            <w:r w:rsidRPr="00834B52">
              <w:rPr>
                <w:rFonts w:ascii="GHEA Grapalat" w:hAnsi="GHEA Grapalat"/>
                <w:sz w:val="14"/>
                <w:szCs w:val="14"/>
              </w:rPr>
              <w:t>5</w:t>
            </w:r>
          </w:p>
        </w:tc>
        <w:tc>
          <w:tcPr>
            <w:tcW w:w="614" w:type="dxa"/>
            <w:shd w:val="clear" w:color="auto" w:fill="D9D9D9" w:themeFill="background1" w:themeFillShade="D9"/>
            <w:noWrap/>
            <w:vAlign w:val="bottom"/>
          </w:tcPr>
          <w:p w14:paraId="23C81A7D"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-619</w:t>
            </w:r>
            <w:r>
              <w:rPr>
                <w:rFonts w:ascii="GHEA Grapalat" w:hAnsi="GHEA Grapalat"/>
                <w:sz w:val="14"/>
                <w:szCs w:val="14"/>
              </w:rPr>
              <w:t>.</w:t>
            </w:r>
            <w:r w:rsidRPr="00834B52">
              <w:rPr>
                <w:rFonts w:ascii="GHEA Grapalat" w:hAnsi="GHEA Grapalat"/>
                <w:sz w:val="14"/>
                <w:szCs w:val="14"/>
              </w:rPr>
              <w:t>1</w:t>
            </w:r>
          </w:p>
        </w:tc>
        <w:tc>
          <w:tcPr>
            <w:tcW w:w="614" w:type="dxa"/>
            <w:shd w:val="clear" w:color="auto" w:fill="D9D9D9" w:themeFill="background1" w:themeFillShade="D9"/>
            <w:vAlign w:val="bottom"/>
          </w:tcPr>
          <w:p w14:paraId="4EACE036"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-910</w:t>
            </w:r>
            <w:r>
              <w:rPr>
                <w:rFonts w:ascii="GHEA Grapalat" w:hAnsi="GHEA Grapalat"/>
                <w:sz w:val="14"/>
                <w:szCs w:val="14"/>
              </w:rPr>
              <w:t>.</w:t>
            </w:r>
            <w:r w:rsidRPr="00834B52">
              <w:rPr>
                <w:rFonts w:ascii="GHEA Grapalat" w:hAnsi="GHEA Grapalat"/>
                <w:sz w:val="14"/>
                <w:szCs w:val="14"/>
              </w:rPr>
              <w:t>5</w:t>
            </w:r>
          </w:p>
        </w:tc>
        <w:tc>
          <w:tcPr>
            <w:tcW w:w="615" w:type="dxa"/>
            <w:shd w:val="clear" w:color="auto" w:fill="D9D9D9" w:themeFill="background1" w:themeFillShade="D9"/>
            <w:vAlign w:val="bottom"/>
          </w:tcPr>
          <w:p w14:paraId="5922574D"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-876</w:t>
            </w:r>
            <w:r>
              <w:rPr>
                <w:rFonts w:ascii="GHEA Grapalat" w:hAnsi="GHEA Grapalat"/>
                <w:sz w:val="14"/>
                <w:szCs w:val="14"/>
              </w:rPr>
              <w:t>.</w:t>
            </w:r>
            <w:r w:rsidRPr="00834B52">
              <w:rPr>
                <w:rFonts w:ascii="GHEA Grapalat" w:hAnsi="GHEA Grapalat"/>
                <w:sz w:val="14"/>
                <w:szCs w:val="14"/>
              </w:rPr>
              <w:t>9</w:t>
            </w:r>
          </w:p>
        </w:tc>
      </w:tr>
      <w:tr w:rsidR="008408C4" w:rsidRPr="00107248" w14:paraId="3B347529" w14:textId="77777777" w:rsidTr="00CD5F03">
        <w:trPr>
          <w:trHeight w:val="20"/>
        </w:trPr>
        <w:tc>
          <w:tcPr>
            <w:tcW w:w="3451" w:type="dxa"/>
            <w:shd w:val="clear" w:color="auto" w:fill="auto"/>
            <w:noWrap/>
            <w:vAlign w:val="bottom"/>
            <w:hideMark/>
          </w:tcPr>
          <w:p w14:paraId="50A92635"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sz w:val="14"/>
                <w:szCs w:val="14"/>
              </w:rPr>
              <w:t xml:space="preserve"> Balance of trade </w:t>
            </w:r>
            <w:r w:rsidRPr="00750D00">
              <w:rPr>
                <w:rFonts w:ascii="GHEA Grapalat" w:hAnsi="GHEA Grapalat"/>
                <w:i/>
                <w:sz w:val="14"/>
                <w:szCs w:val="14"/>
              </w:rPr>
              <w:t>(share in GDP, %)</w:t>
            </w:r>
          </w:p>
        </w:tc>
        <w:tc>
          <w:tcPr>
            <w:tcW w:w="614" w:type="dxa"/>
            <w:shd w:val="clear" w:color="auto" w:fill="auto"/>
            <w:noWrap/>
            <w:vAlign w:val="bottom"/>
          </w:tcPr>
          <w:p w14:paraId="042BAAB4"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-19</w:t>
            </w:r>
            <w:r>
              <w:rPr>
                <w:rFonts w:ascii="GHEA Grapalat" w:hAnsi="GHEA Grapalat"/>
                <w:sz w:val="14"/>
                <w:szCs w:val="14"/>
              </w:rPr>
              <w:t>.</w:t>
            </w:r>
            <w:r w:rsidRPr="00834B52">
              <w:rPr>
                <w:rFonts w:ascii="GHEA Grapalat" w:hAnsi="GHEA Grapalat"/>
                <w:sz w:val="14"/>
                <w:szCs w:val="14"/>
              </w:rPr>
              <w:t>9</w:t>
            </w:r>
          </w:p>
        </w:tc>
        <w:tc>
          <w:tcPr>
            <w:tcW w:w="614" w:type="dxa"/>
            <w:shd w:val="clear" w:color="auto" w:fill="auto"/>
            <w:noWrap/>
            <w:vAlign w:val="bottom"/>
          </w:tcPr>
          <w:p w14:paraId="1A408100"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-19</w:t>
            </w:r>
            <w:r>
              <w:rPr>
                <w:rFonts w:ascii="GHEA Grapalat" w:hAnsi="GHEA Grapalat"/>
                <w:sz w:val="14"/>
                <w:szCs w:val="14"/>
              </w:rPr>
              <w:t>.</w:t>
            </w:r>
            <w:r w:rsidRPr="00834B52">
              <w:rPr>
                <w:rFonts w:ascii="GHEA Grapalat" w:hAnsi="GHEA Grapalat"/>
                <w:sz w:val="14"/>
                <w:szCs w:val="14"/>
              </w:rPr>
              <w:t>7</w:t>
            </w:r>
          </w:p>
        </w:tc>
        <w:tc>
          <w:tcPr>
            <w:tcW w:w="614" w:type="dxa"/>
            <w:shd w:val="clear" w:color="auto" w:fill="auto"/>
            <w:noWrap/>
            <w:vAlign w:val="bottom"/>
          </w:tcPr>
          <w:p w14:paraId="37A1AD06"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-17</w:t>
            </w:r>
            <w:r>
              <w:rPr>
                <w:rFonts w:ascii="GHEA Grapalat" w:hAnsi="GHEA Grapalat"/>
                <w:sz w:val="14"/>
                <w:szCs w:val="14"/>
              </w:rPr>
              <w:t>.</w:t>
            </w:r>
            <w:r w:rsidRPr="00834B52">
              <w:rPr>
                <w:rFonts w:ascii="GHEA Grapalat" w:hAnsi="GHEA Grapalat"/>
                <w:sz w:val="14"/>
                <w:szCs w:val="14"/>
              </w:rPr>
              <w:t>8</w:t>
            </w:r>
          </w:p>
        </w:tc>
        <w:tc>
          <w:tcPr>
            <w:tcW w:w="614" w:type="dxa"/>
            <w:shd w:val="clear" w:color="auto" w:fill="auto"/>
            <w:noWrap/>
            <w:vAlign w:val="bottom"/>
          </w:tcPr>
          <w:p w14:paraId="507798B8"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-12</w:t>
            </w:r>
            <w:r>
              <w:rPr>
                <w:rFonts w:ascii="GHEA Grapalat" w:hAnsi="GHEA Grapalat"/>
                <w:sz w:val="14"/>
                <w:szCs w:val="14"/>
              </w:rPr>
              <w:t>.</w:t>
            </w:r>
            <w:r w:rsidRPr="00834B52">
              <w:rPr>
                <w:rFonts w:ascii="GHEA Grapalat" w:hAnsi="GHEA Grapalat"/>
                <w:sz w:val="14"/>
                <w:szCs w:val="14"/>
              </w:rPr>
              <w:t>2</w:t>
            </w:r>
          </w:p>
        </w:tc>
        <w:tc>
          <w:tcPr>
            <w:tcW w:w="614" w:type="dxa"/>
            <w:shd w:val="clear" w:color="auto" w:fill="auto"/>
            <w:noWrap/>
            <w:vAlign w:val="bottom"/>
          </w:tcPr>
          <w:p w14:paraId="172AA702"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-8</w:t>
            </w:r>
            <w:r>
              <w:rPr>
                <w:rFonts w:ascii="GHEA Grapalat" w:hAnsi="GHEA Grapalat"/>
                <w:sz w:val="14"/>
                <w:szCs w:val="14"/>
              </w:rPr>
              <w:t>.</w:t>
            </w:r>
            <w:r w:rsidRPr="00834B52">
              <w:rPr>
                <w:rFonts w:ascii="GHEA Grapalat" w:hAnsi="GHEA Grapalat"/>
                <w:sz w:val="14"/>
                <w:szCs w:val="14"/>
              </w:rPr>
              <w:t>6</w:t>
            </w:r>
          </w:p>
        </w:tc>
        <w:tc>
          <w:tcPr>
            <w:tcW w:w="615" w:type="dxa"/>
            <w:shd w:val="clear" w:color="auto" w:fill="auto"/>
            <w:noWrap/>
            <w:vAlign w:val="bottom"/>
          </w:tcPr>
          <w:p w14:paraId="5A55BB3C"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-10</w:t>
            </w:r>
            <w:r>
              <w:rPr>
                <w:rFonts w:ascii="GHEA Grapalat" w:hAnsi="GHEA Grapalat"/>
                <w:sz w:val="14"/>
                <w:szCs w:val="14"/>
              </w:rPr>
              <w:t>.</w:t>
            </w:r>
            <w:r w:rsidRPr="00834B52">
              <w:rPr>
                <w:rFonts w:ascii="GHEA Grapalat" w:hAnsi="GHEA Grapalat"/>
                <w:sz w:val="14"/>
                <w:szCs w:val="14"/>
              </w:rPr>
              <w:t>8</w:t>
            </w:r>
          </w:p>
        </w:tc>
        <w:tc>
          <w:tcPr>
            <w:tcW w:w="614" w:type="dxa"/>
            <w:shd w:val="clear" w:color="auto" w:fill="auto"/>
            <w:noWrap/>
            <w:vAlign w:val="bottom"/>
          </w:tcPr>
          <w:p w14:paraId="25FCDFE3"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-13</w:t>
            </w:r>
            <w:r>
              <w:rPr>
                <w:rFonts w:ascii="GHEA Grapalat" w:hAnsi="GHEA Grapalat"/>
                <w:sz w:val="14"/>
                <w:szCs w:val="14"/>
              </w:rPr>
              <w:t>.</w:t>
            </w:r>
            <w:r w:rsidRPr="00834B52">
              <w:rPr>
                <w:rFonts w:ascii="GHEA Grapalat" w:hAnsi="GHEA Grapalat"/>
                <w:sz w:val="14"/>
                <w:szCs w:val="14"/>
              </w:rPr>
              <w:t>7</w:t>
            </w:r>
          </w:p>
        </w:tc>
        <w:tc>
          <w:tcPr>
            <w:tcW w:w="614" w:type="dxa"/>
            <w:shd w:val="clear" w:color="auto" w:fill="auto"/>
            <w:noWrap/>
            <w:vAlign w:val="bottom"/>
          </w:tcPr>
          <w:p w14:paraId="7125E14D"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-13</w:t>
            </w:r>
            <w:r>
              <w:rPr>
                <w:rFonts w:ascii="GHEA Grapalat" w:hAnsi="GHEA Grapalat"/>
                <w:sz w:val="14"/>
                <w:szCs w:val="14"/>
              </w:rPr>
              <w:t>.</w:t>
            </w:r>
            <w:r w:rsidRPr="00834B52">
              <w:rPr>
                <w:rFonts w:ascii="GHEA Grapalat" w:hAnsi="GHEA Grapalat"/>
                <w:sz w:val="14"/>
                <w:szCs w:val="14"/>
              </w:rPr>
              <w:t>4</w:t>
            </w:r>
          </w:p>
        </w:tc>
        <w:tc>
          <w:tcPr>
            <w:tcW w:w="614" w:type="dxa"/>
            <w:shd w:val="clear" w:color="auto" w:fill="D9D9D9" w:themeFill="background1" w:themeFillShade="D9"/>
            <w:noWrap/>
            <w:vAlign w:val="bottom"/>
          </w:tcPr>
          <w:p w14:paraId="55413F02"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-11</w:t>
            </w:r>
            <w:r>
              <w:rPr>
                <w:rFonts w:ascii="GHEA Grapalat" w:hAnsi="GHEA Grapalat"/>
                <w:sz w:val="14"/>
                <w:szCs w:val="14"/>
              </w:rPr>
              <w:t>.</w:t>
            </w:r>
            <w:r w:rsidRPr="00834B52">
              <w:rPr>
                <w:rFonts w:ascii="GHEA Grapalat" w:hAnsi="GHEA Grapalat"/>
                <w:sz w:val="14"/>
                <w:szCs w:val="14"/>
              </w:rPr>
              <w:t>1</w:t>
            </w:r>
          </w:p>
        </w:tc>
        <w:tc>
          <w:tcPr>
            <w:tcW w:w="614" w:type="dxa"/>
            <w:shd w:val="clear" w:color="auto" w:fill="D9D9D9" w:themeFill="background1" w:themeFillShade="D9"/>
            <w:vAlign w:val="bottom"/>
          </w:tcPr>
          <w:p w14:paraId="431B0944"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-12</w:t>
            </w:r>
            <w:r>
              <w:rPr>
                <w:rFonts w:ascii="GHEA Grapalat" w:hAnsi="GHEA Grapalat"/>
                <w:sz w:val="14"/>
                <w:szCs w:val="14"/>
              </w:rPr>
              <w:t>.</w:t>
            </w:r>
            <w:r w:rsidRPr="00834B52">
              <w:rPr>
                <w:rFonts w:ascii="GHEA Grapalat" w:hAnsi="GHEA Grapalat"/>
                <w:sz w:val="14"/>
                <w:szCs w:val="14"/>
              </w:rPr>
              <w:t>3</w:t>
            </w:r>
          </w:p>
        </w:tc>
        <w:tc>
          <w:tcPr>
            <w:tcW w:w="615" w:type="dxa"/>
            <w:shd w:val="clear" w:color="auto" w:fill="D9D9D9" w:themeFill="background1" w:themeFillShade="D9"/>
            <w:vAlign w:val="bottom"/>
          </w:tcPr>
          <w:p w14:paraId="7F3F51DD"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-11</w:t>
            </w:r>
            <w:r>
              <w:rPr>
                <w:rFonts w:ascii="GHEA Grapalat" w:hAnsi="GHEA Grapalat"/>
                <w:sz w:val="14"/>
                <w:szCs w:val="14"/>
              </w:rPr>
              <w:t>.</w:t>
            </w:r>
            <w:r w:rsidRPr="00834B52">
              <w:rPr>
                <w:rFonts w:ascii="GHEA Grapalat" w:hAnsi="GHEA Grapalat"/>
                <w:sz w:val="14"/>
                <w:szCs w:val="14"/>
              </w:rPr>
              <w:t>9</w:t>
            </w:r>
          </w:p>
        </w:tc>
      </w:tr>
      <w:tr w:rsidR="008408C4" w:rsidRPr="00107248" w14:paraId="4413AF19" w14:textId="77777777" w:rsidTr="00CD5F03">
        <w:trPr>
          <w:trHeight w:val="20"/>
        </w:trPr>
        <w:tc>
          <w:tcPr>
            <w:tcW w:w="3451" w:type="dxa"/>
            <w:shd w:val="clear" w:color="auto" w:fill="auto"/>
            <w:noWrap/>
            <w:vAlign w:val="bottom"/>
            <w:hideMark/>
          </w:tcPr>
          <w:p w14:paraId="667F72B2"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sz w:val="14"/>
                <w:szCs w:val="14"/>
              </w:rPr>
              <w:t xml:space="preserve">Balance of services </w:t>
            </w:r>
            <w:r w:rsidRPr="00750D00">
              <w:rPr>
                <w:rFonts w:ascii="GHEA Grapalat" w:hAnsi="GHEA Grapalat"/>
                <w:i/>
                <w:sz w:val="14"/>
                <w:szCs w:val="14"/>
              </w:rPr>
              <w:t>share in GDP, %)</w:t>
            </w:r>
          </w:p>
        </w:tc>
        <w:tc>
          <w:tcPr>
            <w:tcW w:w="614" w:type="dxa"/>
            <w:shd w:val="clear" w:color="auto" w:fill="auto"/>
            <w:noWrap/>
            <w:vAlign w:val="bottom"/>
          </w:tcPr>
          <w:p w14:paraId="425FF779"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0</w:t>
            </w:r>
          </w:p>
        </w:tc>
        <w:tc>
          <w:tcPr>
            <w:tcW w:w="614" w:type="dxa"/>
            <w:shd w:val="clear" w:color="auto" w:fill="auto"/>
            <w:noWrap/>
            <w:vAlign w:val="bottom"/>
          </w:tcPr>
          <w:p w14:paraId="76A5AA81"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1</w:t>
            </w:r>
          </w:p>
        </w:tc>
        <w:tc>
          <w:tcPr>
            <w:tcW w:w="614" w:type="dxa"/>
            <w:shd w:val="clear" w:color="auto" w:fill="auto"/>
            <w:noWrap/>
            <w:vAlign w:val="bottom"/>
          </w:tcPr>
          <w:p w14:paraId="4C8B16FD"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0</w:t>
            </w:r>
          </w:p>
        </w:tc>
        <w:tc>
          <w:tcPr>
            <w:tcW w:w="614" w:type="dxa"/>
            <w:shd w:val="clear" w:color="auto" w:fill="auto"/>
            <w:noWrap/>
            <w:vAlign w:val="bottom"/>
          </w:tcPr>
          <w:p w14:paraId="0EFDD921"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-0</w:t>
            </w:r>
            <w:r>
              <w:rPr>
                <w:rFonts w:ascii="GHEA Grapalat" w:hAnsi="GHEA Grapalat"/>
                <w:sz w:val="14"/>
                <w:szCs w:val="14"/>
              </w:rPr>
              <w:t>.</w:t>
            </w:r>
            <w:r w:rsidRPr="00834B52">
              <w:rPr>
                <w:rFonts w:ascii="GHEA Grapalat" w:hAnsi="GHEA Grapalat"/>
                <w:sz w:val="14"/>
                <w:szCs w:val="14"/>
              </w:rPr>
              <w:t>9</w:t>
            </w:r>
          </w:p>
        </w:tc>
        <w:tc>
          <w:tcPr>
            <w:tcW w:w="614" w:type="dxa"/>
            <w:shd w:val="clear" w:color="auto" w:fill="auto"/>
            <w:noWrap/>
            <w:vAlign w:val="bottom"/>
          </w:tcPr>
          <w:p w14:paraId="3B7F8C13"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0</w:t>
            </w:r>
            <w:r>
              <w:rPr>
                <w:rFonts w:ascii="GHEA Grapalat" w:hAnsi="GHEA Grapalat"/>
                <w:sz w:val="14"/>
                <w:szCs w:val="14"/>
              </w:rPr>
              <w:t>.</w:t>
            </w:r>
            <w:r w:rsidRPr="00834B52">
              <w:rPr>
                <w:rFonts w:ascii="GHEA Grapalat" w:hAnsi="GHEA Grapalat"/>
                <w:sz w:val="14"/>
                <w:szCs w:val="14"/>
              </w:rPr>
              <w:t>7</w:t>
            </w:r>
          </w:p>
        </w:tc>
        <w:tc>
          <w:tcPr>
            <w:tcW w:w="615" w:type="dxa"/>
            <w:shd w:val="clear" w:color="auto" w:fill="auto"/>
            <w:noWrap/>
            <w:vAlign w:val="bottom"/>
          </w:tcPr>
          <w:p w14:paraId="272D7A83"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4</w:t>
            </w:r>
          </w:p>
        </w:tc>
        <w:tc>
          <w:tcPr>
            <w:tcW w:w="614" w:type="dxa"/>
            <w:shd w:val="clear" w:color="auto" w:fill="auto"/>
            <w:noWrap/>
            <w:vAlign w:val="bottom"/>
          </w:tcPr>
          <w:p w14:paraId="16C1C39E"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0</w:t>
            </w:r>
            <w:r>
              <w:rPr>
                <w:rFonts w:ascii="GHEA Grapalat" w:hAnsi="GHEA Grapalat"/>
                <w:sz w:val="14"/>
                <w:szCs w:val="14"/>
              </w:rPr>
              <w:t>.</w:t>
            </w:r>
            <w:r w:rsidRPr="00834B52">
              <w:rPr>
                <w:rFonts w:ascii="GHEA Grapalat" w:hAnsi="GHEA Grapalat"/>
                <w:sz w:val="14"/>
                <w:szCs w:val="14"/>
              </w:rPr>
              <w:t>5</w:t>
            </w:r>
          </w:p>
        </w:tc>
        <w:tc>
          <w:tcPr>
            <w:tcW w:w="614" w:type="dxa"/>
            <w:shd w:val="clear" w:color="auto" w:fill="auto"/>
            <w:noWrap/>
            <w:vAlign w:val="bottom"/>
          </w:tcPr>
          <w:p w14:paraId="227A3794"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-0</w:t>
            </w:r>
            <w:r>
              <w:rPr>
                <w:rFonts w:ascii="GHEA Grapalat" w:hAnsi="GHEA Grapalat"/>
                <w:sz w:val="14"/>
                <w:szCs w:val="14"/>
              </w:rPr>
              <w:t>.</w:t>
            </w:r>
            <w:r w:rsidRPr="00834B52">
              <w:rPr>
                <w:rFonts w:ascii="GHEA Grapalat" w:hAnsi="GHEA Grapalat"/>
                <w:sz w:val="14"/>
                <w:szCs w:val="14"/>
              </w:rPr>
              <w:t>2</w:t>
            </w:r>
          </w:p>
        </w:tc>
        <w:tc>
          <w:tcPr>
            <w:tcW w:w="614" w:type="dxa"/>
            <w:shd w:val="clear" w:color="auto" w:fill="D9D9D9" w:themeFill="background1" w:themeFillShade="D9"/>
            <w:noWrap/>
            <w:vAlign w:val="bottom"/>
          </w:tcPr>
          <w:p w14:paraId="45B2DE90"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0</w:t>
            </w:r>
            <w:r>
              <w:rPr>
                <w:rFonts w:ascii="GHEA Grapalat" w:hAnsi="GHEA Grapalat"/>
                <w:sz w:val="14"/>
                <w:szCs w:val="14"/>
              </w:rPr>
              <w:t>.</w:t>
            </w:r>
            <w:r w:rsidRPr="00834B52">
              <w:rPr>
                <w:rFonts w:ascii="GHEA Grapalat" w:hAnsi="GHEA Grapalat"/>
                <w:sz w:val="14"/>
                <w:szCs w:val="14"/>
              </w:rPr>
              <w:t>2</w:t>
            </w:r>
          </w:p>
        </w:tc>
        <w:tc>
          <w:tcPr>
            <w:tcW w:w="614" w:type="dxa"/>
            <w:shd w:val="clear" w:color="auto" w:fill="D9D9D9" w:themeFill="background1" w:themeFillShade="D9"/>
            <w:vAlign w:val="bottom"/>
          </w:tcPr>
          <w:p w14:paraId="7A11242F"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0</w:t>
            </w:r>
            <w:r>
              <w:rPr>
                <w:rFonts w:ascii="GHEA Grapalat" w:hAnsi="GHEA Grapalat"/>
                <w:sz w:val="14"/>
                <w:szCs w:val="14"/>
              </w:rPr>
              <w:t>.</w:t>
            </w:r>
            <w:r w:rsidRPr="00834B52">
              <w:rPr>
                <w:rFonts w:ascii="GHEA Grapalat" w:hAnsi="GHEA Grapalat"/>
                <w:sz w:val="14"/>
                <w:szCs w:val="14"/>
              </w:rPr>
              <w:t>5</w:t>
            </w:r>
          </w:p>
        </w:tc>
        <w:tc>
          <w:tcPr>
            <w:tcW w:w="615" w:type="dxa"/>
            <w:shd w:val="clear" w:color="auto" w:fill="D9D9D9" w:themeFill="background1" w:themeFillShade="D9"/>
            <w:vAlign w:val="bottom"/>
          </w:tcPr>
          <w:p w14:paraId="7EA61229"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0</w:t>
            </w:r>
            <w:r>
              <w:rPr>
                <w:rFonts w:ascii="GHEA Grapalat" w:hAnsi="GHEA Grapalat"/>
                <w:sz w:val="14"/>
                <w:szCs w:val="14"/>
              </w:rPr>
              <w:t>.</w:t>
            </w:r>
            <w:r w:rsidRPr="00834B52">
              <w:rPr>
                <w:rFonts w:ascii="GHEA Grapalat" w:hAnsi="GHEA Grapalat"/>
                <w:sz w:val="14"/>
                <w:szCs w:val="14"/>
              </w:rPr>
              <w:t>6</w:t>
            </w:r>
          </w:p>
        </w:tc>
      </w:tr>
      <w:tr w:rsidR="008408C4" w:rsidRPr="00107248" w14:paraId="18A93A1B" w14:textId="77777777" w:rsidTr="00CD5F03">
        <w:trPr>
          <w:trHeight w:val="20"/>
        </w:trPr>
        <w:tc>
          <w:tcPr>
            <w:tcW w:w="3451" w:type="dxa"/>
            <w:shd w:val="clear" w:color="auto" w:fill="auto"/>
            <w:noWrap/>
            <w:vAlign w:val="bottom"/>
            <w:hideMark/>
          </w:tcPr>
          <w:p w14:paraId="423123D4"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sz w:val="14"/>
                <w:szCs w:val="14"/>
              </w:rPr>
              <w:t xml:space="preserve">Remittances </w:t>
            </w:r>
            <w:r w:rsidRPr="00750D00">
              <w:rPr>
                <w:rFonts w:ascii="GHEA Grapalat" w:hAnsi="GHEA Grapalat"/>
                <w:i/>
                <w:sz w:val="14"/>
                <w:szCs w:val="14"/>
              </w:rPr>
              <w:t>(share in GDP, %)</w:t>
            </w:r>
          </w:p>
        </w:tc>
        <w:tc>
          <w:tcPr>
            <w:tcW w:w="614" w:type="dxa"/>
            <w:shd w:val="clear" w:color="auto" w:fill="auto"/>
            <w:noWrap/>
            <w:vAlign w:val="bottom"/>
          </w:tcPr>
          <w:p w14:paraId="72385C5F"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14</w:t>
            </w:r>
            <w:r>
              <w:rPr>
                <w:rFonts w:ascii="GHEA Grapalat" w:hAnsi="GHEA Grapalat"/>
                <w:sz w:val="14"/>
                <w:szCs w:val="14"/>
              </w:rPr>
              <w:t>.</w:t>
            </w:r>
            <w:r w:rsidRPr="00834B52">
              <w:rPr>
                <w:rFonts w:ascii="GHEA Grapalat" w:hAnsi="GHEA Grapalat"/>
                <w:sz w:val="14"/>
                <w:szCs w:val="14"/>
              </w:rPr>
              <w:t>6</w:t>
            </w:r>
          </w:p>
        </w:tc>
        <w:tc>
          <w:tcPr>
            <w:tcW w:w="614" w:type="dxa"/>
            <w:shd w:val="clear" w:color="auto" w:fill="auto"/>
            <w:noWrap/>
            <w:vAlign w:val="bottom"/>
          </w:tcPr>
          <w:p w14:paraId="773C98FA"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15</w:t>
            </w:r>
            <w:r>
              <w:rPr>
                <w:rFonts w:ascii="GHEA Grapalat" w:hAnsi="GHEA Grapalat"/>
                <w:sz w:val="14"/>
                <w:szCs w:val="14"/>
              </w:rPr>
              <w:t>.</w:t>
            </w:r>
            <w:r w:rsidRPr="00834B52">
              <w:rPr>
                <w:rFonts w:ascii="GHEA Grapalat" w:hAnsi="GHEA Grapalat"/>
                <w:sz w:val="14"/>
                <w:szCs w:val="14"/>
              </w:rPr>
              <w:t>8</w:t>
            </w:r>
          </w:p>
        </w:tc>
        <w:tc>
          <w:tcPr>
            <w:tcW w:w="614" w:type="dxa"/>
            <w:shd w:val="clear" w:color="auto" w:fill="auto"/>
            <w:noWrap/>
            <w:vAlign w:val="bottom"/>
          </w:tcPr>
          <w:p w14:paraId="6AC5A162"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14</w:t>
            </w:r>
            <w:r>
              <w:rPr>
                <w:rFonts w:ascii="GHEA Grapalat" w:hAnsi="GHEA Grapalat"/>
                <w:sz w:val="14"/>
                <w:szCs w:val="14"/>
              </w:rPr>
              <w:t>.</w:t>
            </w:r>
            <w:r w:rsidRPr="00834B52">
              <w:rPr>
                <w:rFonts w:ascii="GHEA Grapalat" w:hAnsi="GHEA Grapalat"/>
                <w:sz w:val="14"/>
                <w:szCs w:val="14"/>
              </w:rPr>
              <w:t>0</w:t>
            </w:r>
          </w:p>
        </w:tc>
        <w:tc>
          <w:tcPr>
            <w:tcW w:w="614" w:type="dxa"/>
            <w:shd w:val="clear" w:color="auto" w:fill="auto"/>
            <w:noWrap/>
            <w:vAlign w:val="bottom"/>
          </w:tcPr>
          <w:p w14:paraId="3ACD2277"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10</w:t>
            </w:r>
            <w:r>
              <w:rPr>
                <w:rFonts w:ascii="GHEA Grapalat" w:hAnsi="GHEA Grapalat"/>
                <w:sz w:val="14"/>
                <w:szCs w:val="14"/>
              </w:rPr>
              <w:t>.</w:t>
            </w:r>
            <w:r w:rsidRPr="00834B52">
              <w:rPr>
                <w:rFonts w:ascii="GHEA Grapalat" w:hAnsi="GHEA Grapalat"/>
                <w:sz w:val="14"/>
                <w:szCs w:val="14"/>
              </w:rPr>
              <w:t>4</w:t>
            </w:r>
          </w:p>
        </w:tc>
        <w:tc>
          <w:tcPr>
            <w:tcW w:w="614" w:type="dxa"/>
            <w:shd w:val="clear" w:color="auto" w:fill="auto"/>
            <w:noWrap/>
            <w:vAlign w:val="bottom"/>
          </w:tcPr>
          <w:p w14:paraId="6AAFFE6D"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9</w:t>
            </w:r>
            <w:r>
              <w:rPr>
                <w:rFonts w:ascii="GHEA Grapalat" w:hAnsi="GHEA Grapalat"/>
                <w:sz w:val="14"/>
                <w:szCs w:val="14"/>
              </w:rPr>
              <w:t>.</w:t>
            </w:r>
            <w:r w:rsidRPr="00834B52">
              <w:rPr>
                <w:rFonts w:ascii="GHEA Grapalat" w:hAnsi="GHEA Grapalat"/>
                <w:sz w:val="14"/>
                <w:szCs w:val="14"/>
              </w:rPr>
              <w:t>5</w:t>
            </w:r>
          </w:p>
        </w:tc>
        <w:tc>
          <w:tcPr>
            <w:tcW w:w="615" w:type="dxa"/>
            <w:shd w:val="clear" w:color="auto" w:fill="auto"/>
            <w:noWrap/>
            <w:vAlign w:val="bottom"/>
          </w:tcPr>
          <w:p w14:paraId="7CC09B92"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10</w:t>
            </w:r>
            <w:r>
              <w:rPr>
                <w:rFonts w:ascii="GHEA Grapalat" w:hAnsi="GHEA Grapalat"/>
                <w:sz w:val="14"/>
                <w:szCs w:val="14"/>
              </w:rPr>
              <w:t>.</w:t>
            </w:r>
            <w:r w:rsidRPr="00834B52">
              <w:rPr>
                <w:rFonts w:ascii="GHEA Grapalat" w:hAnsi="GHEA Grapalat"/>
                <w:sz w:val="14"/>
                <w:szCs w:val="14"/>
              </w:rPr>
              <w:t>2</w:t>
            </w:r>
          </w:p>
        </w:tc>
        <w:tc>
          <w:tcPr>
            <w:tcW w:w="614" w:type="dxa"/>
            <w:shd w:val="clear" w:color="auto" w:fill="auto"/>
            <w:noWrap/>
            <w:vAlign w:val="bottom"/>
          </w:tcPr>
          <w:p w14:paraId="041D3989"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9</w:t>
            </w:r>
            <w:r>
              <w:rPr>
                <w:rFonts w:ascii="GHEA Grapalat" w:hAnsi="GHEA Grapalat"/>
                <w:sz w:val="14"/>
                <w:szCs w:val="14"/>
              </w:rPr>
              <w:t>.</w:t>
            </w:r>
            <w:r w:rsidRPr="00834B52">
              <w:rPr>
                <w:rFonts w:ascii="GHEA Grapalat" w:hAnsi="GHEA Grapalat"/>
                <w:sz w:val="14"/>
                <w:szCs w:val="14"/>
              </w:rPr>
              <w:t>1</w:t>
            </w:r>
          </w:p>
        </w:tc>
        <w:tc>
          <w:tcPr>
            <w:tcW w:w="614" w:type="dxa"/>
            <w:shd w:val="clear" w:color="auto" w:fill="auto"/>
            <w:noWrap/>
            <w:vAlign w:val="bottom"/>
          </w:tcPr>
          <w:p w14:paraId="7034FC3B"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8</w:t>
            </w:r>
            <w:r>
              <w:rPr>
                <w:rFonts w:ascii="GHEA Grapalat" w:hAnsi="GHEA Grapalat"/>
                <w:sz w:val="14"/>
                <w:szCs w:val="14"/>
              </w:rPr>
              <w:t>.</w:t>
            </w:r>
            <w:r w:rsidRPr="00834B52">
              <w:rPr>
                <w:rFonts w:ascii="GHEA Grapalat" w:hAnsi="GHEA Grapalat"/>
                <w:sz w:val="14"/>
                <w:szCs w:val="14"/>
              </w:rPr>
              <w:t>4</w:t>
            </w:r>
          </w:p>
        </w:tc>
        <w:tc>
          <w:tcPr>
            <w:tcW w:w="614" w:type="dxa"/>
            <w:shd w:val="clear" w:color="auto" w:fill="D9D9D9" w:themeFill="background1" w:themeFillShade="D9"/>
            <w:noWrap/>
            <w:vAlign w:val="bottom"/>
          </w:tcPr>
          <w:p w14:paraId="3BBD5DDE"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8</w:t>
            </w:r>
            <w:r>
              <w:rPr>
                <w:rFonts w:ascii="GHEA Grapalat" w:hAnsi="GHEA Grapalat"/>
                <w:sz w:val="14"/>
                <w:szCs w:val="14"/>
              </w:rPr>
              <w:t>.</w:t>
            </w:r>
            <w:r w:rsidRPr="00834B52">
              <w:rPr>
                <w:rFonts w:ascii="GHEA Grapalat" w:hAnsi="GHEA Grapalat"/>
                <w:sz w:val="14"/>
                <w:szCs w:val="14"/>
              </w:rPr>
              <w:t>2</w:t>
            </w:r>
          </w:p>
        </w:tc>
        <w:tc>
          <w:tcPr>
            <w:tcW w:w="614" w:type="dxa"/>
            <w:shd w:val="clear" w:color="auto" w:fill="D9D9D9" w:themeFill="background1" w:themeFillShade="D9"/>
            <w:vAlign w:val="bottom"/>
          </w:tcPr>
          <w:p w14:paraId="6AC6DFFE"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7</w:t>
            </w:r>
            <w:r>
              <w:rPr>
                <w:rFonts w:ascii="GHEA Grapalat" w:hAnsi="GHEA Grapalat"/>
                <w:sz w:val="14"/>
                <w:szCs w:val="14"/>
              </w:rPr>
              <w:t>.</w:t>
            </w:r>
            <w:r w:rsidRPr="00834B52">
              <w:rPr>
                <w:rFonts w:ascii="GHEA Grapalat" w:hAnsi="GHEA Grapalat"/>
                <w:sz w:val="14"/>
                <w:szCs w:val="14"/>
              </w:rPr>
              <w:t>7</w:t>
            </w:r>
          </w:p>
        </w:tc>
        <w:tc>
          <w:tcPr>
            <w:tcW w:w="615" w:type="dxa"/>
            <w:shd w:val="clear" w:color="auto" w:fill="D9D9D9" w:themeFill="background1" w:themeFillShade="D9"/>
            <w:vAlign w:val="bottom"/>
          </w:tcPr>
          <w:p w14:paraId="6A8C0503"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7</w:t>
            </w:r>
            <w:r>
              <w:rPr>
                <w:rFonts w:ascii="GHEA Grapalat" w:hAnsi="GHEA Grapalat"/>
                <w:sz w:val="14"/>
                <w:szCs w:val="14"/>
              </w:rPr>
              <w:t>.</w:t>
            </w:r>
            <w:r w:rsidRPr="00834B52">
              <w:rPr>
                <w:rFonts w:ascii="GHEA Grapalat" w:hAnsi="GHEA Grapalat"/>
                <w:sz w:val="14"/>
                <w:szCs w:val="14"/>
              </w:rPr>
              <w:t>7</w:t>
            </w:r>
          </w:p>
        </w:tc>
      </w:tr>
      <w:tr w:rsidR="008408C4" w:rsidRPr="00107248" w14:paraId="39BD4346" w14:textId="77777777" w:rsidTr="00CD5F03">
        <w:trPr>
          <w:trHeight w:val="20"/>
        </w:trPr>
        <w:tc>
          <w:tcPr>
            <w:tcW w:w="3451" w:type="dxa"/>
            <w:tcBorders>
              <w:bottom w:val="single" w:sz="6" w:space="0" w:color="auto"/>
            </w:tcBorders>
            <w:shd w:val="clear" w:color="auto" w:fill="auto"/>
            <w:noWrap/>
            <w:vAlign w:val="bottom"/>
            <w:hideMark/>
          </w:tcPr>
          <w:p w14:paraId="2F26D482"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sz w:val="14"/>
                <w:szCs w:val="14"/>
              </w:rPr>
              <w:t xml:space="preserve">Current account </w:t>
            </w:r>
            <w:r w:rsidRPr="00750D00">
              <w:rPr>
                <w:rFonts w:ascii="GHEA Grapalat" w:hAnsi="GHEA Grapalat"/>
                <w:i/>
                <w:sz w:val="14"/>
                <w:szCs w:val="14"/>
              </w:rPr>
              <w:t>(share in GDP, %)</w:t>
            </w:r>
          </w:p>
        </w:tc>
        <w:tc>
          <w:tcPr>
            <w:tcW w:w="614" w:type="dxa"/>
            <w:tcBorders>
              <w:bottom w:val="single" w:sz="6" w:space="0" w:color="auto"/>
            </w:tcBorders>
            <w:shd w:val="clear" w:color="auto" w:fill="auto"/>
            <w:noWrap/>
            <w:vAlign w:val="bottom"/>
          </w:tcPr>
          <w:p w14:paraId="7FB349A0"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-10</w:t>
            </w:r>
            <w:r>
              <w:rPr>
                <w:rFonts w:ascii="GHEA Grapalat" w:hAnsi="GHEA Grapalat"/>
                <w:sz w:val="14"/>
                <w:szCs w:val="14"/>
              </w:rPr>
              <w:t>.</w:t>
            </w:r>
            <w:r w:rsidRPr="00834B52">
              <w:rPr>
                <w:rFonts w:ascii="GHEA Grapalat" w:hAnsi="GHEA Grapalat"/>
                <w:sz w:val="14"/>
                <w:szCs w:val="14"/>
              </w:rPr>
              <w:t>0</w:t>
            </w:r>
          </w:p>
        </w:tc>
        <w:tc>
          <w:tcPr>
            <w:tcW w:w="614" w:type="dxa"/>
            <w:tcBorders>
              <w:bottom w:val="single" w:sz="6" w:space="0" w:color="auto"/>
            </w:tcBorders>
            <w:shd w:val="clear" w:color="auto" w:fill="auto"/>
            <w:noWrap/>
            <w:vAlign w:val="bottom"/>
          </w:tcPr>
          <w:p w14:paraId="1C1C8D7E"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-7</w:t>
            </w:r>
            <w:r>
              <w:rPr>
                <w:rFonts w:ascii="GHEA Grapalat" w:hAnsi="GHEA Grapalat"/>
                <w:sz w:val="14"/>
                <w:szCs w:val="14"/>
              </w:rPr>
              <w:t>.</w:t>
            </w:r>
            <w:r w:rsidRPr="00834B52">
              <w:rPr>
                <w:rFonts w:ascii="GHEA Grapalat" w:hAnsi="GHEA Grapalat"/>
                <w:sz w:val="14"/>
                <w:szCs w:val="14"/>
              </w:rPr>
              <w:t>3</w:t>
            </w:r>
          </w:p>
        </w:tc>
        <w:tc>
          <w:tcPr>
            <w:tcW w:w="614" w:type="dxa"/>
            <w:tcBorders>
              <w:bottom w:val="single" w:sz="6" w:space="0" w:color="auto"/>
            </w:tcBorders>
            <w:shd w:val="clear" w:color="auto" w:fill="auto"/>
            <w:noWrap/>
            <w:vAlign w:val="bottom"/>
          </w:tcPr>
          <w:p w14:paraId="0E6CD2C0"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-7</w:t>
            </w:r>
            <w:r>
              <w:rPr>
                <w:rFonts w:ascii="GHEA Grapalat" w:hAnsi="GHEA Grapalat"/>
                <w:sz w:val="14"/>
                <w:szCs w:val="14"/>
              </w:rPr>
              <w:t>.</w:t>
            </w:r>
            <w:r w:rsidRPr="00834B52">
              <w:rPr>
                <w:rFonts w:ascii="GHEA Grapalat" w:hAnsi="GHEA Grapalat"/>
                <w:sz w:val="14"/>
                <w:szCs w:val="14"/>
              </w:rPr>
              <w:t>6</w:t>
            </w:r>
          </w:p>
        </w:tc>
        <w:tc>
          <w:tcPr>
            <w:tcW w:w="614" w:type="dxa"/>
            <w:tcBorders>
              <w:bottom w:val="single" w:sz="6" w:space="0" w:color="auto"/>
            </w:tcBorders>
            <w:shd w:val="clear" w:color="auto" w:fill="auto"/>
            <w:noWrap/>
            <w:vAlign w:val="bottom"/>
          </w:tcPr>
          <w:p w14:paraId="7FDDB729"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w:t>
            </w:r>
            <w:r>
              <w:rPr>
                <w:rFonts w:ascii="GHEA Grapalat" w:hAnsi="GHEA Grapalat"/>
                <w:sz w:val="14"/>
                <w:szCs w:val="14"/>
              </w:rPr>
              <w:t>.</w:t>
            </w:r>
            <w:r w:rsidRPr="00834B52">
              <w:rPr>
                <w:rFonts w:ascii="GHEA Grapalat" w:hAnsi="GHEA Grapalat"/>
                <w:sz w:val="14"/>
                <w:szCs w:val="14"/>
              </w:rPr>
              <w:t>7</w:t>
            </w:r>
          </w:p>
        </w:tc>
        <w:tc>
          <w:tcPr>
            <w:tcW w:w="614" w:type="dxa"/>
            <w:tcBorders>
              <w:bottom w:val="single" w:sz="6" w:space="0" w:color="auto"/>
            </w:tcBorders>
            <w:shd w:val="clear" w:color="auto" w:fill="auto"/>
            <w:noWrap/>
            <w:vAlign w:val="bottom"/>
          </w:tcPr>
          <w:p w14:paraId="77C88E8F"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0</w:t>
            </w:r>
          </w:p>
        </w:tc>
        <w:tc>
          <w:tcPr>
            <w:tcW w:w="615" w:type="dxa"/>
            <w:tcBorders>
              <w:bottom w:val="single" w:sz="6" w:space="0" w:color="auto"/>
            </w:tcBorders>
            <w:shd w:val="clear" w:color="auto" w:fill="auto"/>
            <w:noWrap/>
            <w:vAlign w:val="bottom"/>
          </w:tcPr>
          <w:p w14:paraId="64120F17"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5</w:t>
            </w:r>
          </w:p>
        </w:tc>
        <w:tc>
          <w:tcPr>
            <w:tcW w:w="614" w:type="dxa"/>
            <w:tcBorders>
              <w:bottom w:val="single" w:sz="6" w:space="0" w:color="auto"/>
            </w:tcBorders>
            <w:shd w:val="clear" w:color="auto" w:fill="auto"/>
            <w:noWrap/>
            <w:vAlign w:val="bottom"/>
          </w:tcPr>
          <w:p w14:paraId="23D9CB09"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-6</w:t>
            </w:r>
            <w:r>
              <w:rPr>
                <w:rFonts w:ascii="GHEA Grapalat" w:hAnsi="GHEA Grapalat"/>
                <w:sz w:val="14"/>
                <w:szCs w:val="14"/>
              </w:rPr>
              <w:t>.</w:t>
            </w:r>
            <w:r w:rsidRPr="00834B52">
              <w:rPr>
                <w:rFonts w:ascii="GHEA Grapalat" w:hAnsi="GHEA Grapalat"/>
                <w:sz w:val="14"/>
                <w:szCs w:val="14"/>
              </w:rPr>
              <w:t>9</w:t>
            </w:r>
          </w:p>
        </w:tc>
        <w:tc>
          <w:tcPr>
            <w:tcW w:w="614" w:type="dxa"/>
            <w:tcBorders>
              <w:bottom w:val="single" w:sz="6" w:space="0" w:color="auto"/>
            </w:tcBorders>
            <w:shd w:val="clear" w:color="auto" w:fill="auto"/>
            <w:noWrap/>
            <w:vAlign w:val="bottom"/>
          </w:tcPr>
          <w:p w14:paraId="754EDE66"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-7</w:t>
            </w:r>
            <w:r>
              <w:rPr>
                <w:rFonts w:ascii="GHEA Grapalat" w:hAnsi="GHEA Grapalat"/>
                <w:sz w:val="14"/>
                <w:szCs w:val="14"/>
              </w:rPr>
              <w:t>.</w:t>
            </w:r>
            <w:r w:rsidRPr="00834B52">
              <w:rPr>
                <w:rFonts w:ascii="GHEA Grapalat" w:hAnsi="GHEA Grapalat"/>
                <w:sz w:val="14"/>
                <w:szCs w:val="14"/>
              </w:rPr>
              <w:t>2</w:t>
            </w:r>
          </w:p>
        </w:tc>
        <w:tc>
          <w:tcPr>
            <w:tcW w:w="614" w:type="dxa"/>
            <w:tcBorders>
              <w:bottom w:val="single" w:sz="6" w:space="0" w:color="auto"/>
            </w:tcBorders>
            <w:shd w:val="clear" w:color="auto" w:fill="D9D9D9" w:themeFill="background1" w:themeFillShade="D9"/>
            <w:noWrap/>
            <w:vAlign w:val="bottom"/>
          </w:tcPr>
          <w:p w14:paraId="6DB6EFDB"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w:t>
            </w:r>
            <w:r>
              <w:rPr>
                <w:rFonts w:ascii="GHEA Grapalat" w:hAnsi="GHEA Grapalat"/>
                <w:sz w:val="14"/>
                <w:szCs w:val="14"/>
              </w:rPr>
              <w:t>.</w:t>
            </w:r>
            <w:r w:rsidRPr="00834B52">
              <w:rPr>
                <w:rFonts w:ascii="GHEA Grapalat" w:hAnsi="GHEA Grapalat"/>
                <w:sz w:val="14"/>
                <w:szCs w:val="14"/>
              </w:rPr>
              <w:t>9</w:t>
            </w:r>
          </w:p>
        </w:tc>
        <w:tc>
          <w:tcPr>
            <w:tcW w:w="614" w:type="dxa"/>
            <w:tcBorders>
              <w:bottom w:val="single" w:sz="6" w:space="0" w:color="auto"/>
            </w:tcBorders>
            <w:shd w:val="clear" w:color="auto" w:fill="D9D9D9" w:themeFill="background1" w:themeFillShade="D9"/>
            <w:vAlign w:val="bottom"/>
          </w:tcPr>
          <w:p w14:paraId="1E1C87B1"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-7</w:t>
            </w:r>
            <w:r>
              <w:rPr>
                <w:rFonts w:ascii="GHEA Grapalat" w:hAnsi="GHEA Grapalat"/>
                <w:sz w:val="14"/>
                <w:szCs w:val="14"/>
              </w:rPr>
              <w:t>.</w:t>
            </w:r>
            <w:r w:rsidRPr="00834B52">
              <w:rPr>
                <w:rFonts w:ascii="GHEA Grapalat" w:hAnsi="GHEA Grapalat"/>
                <w:sz w:val="14"/>
                <w:szCs w:val="14"/>
              </w:rPr>
              <w:t>1</w:t>
            </w:r>
          </w:p>
        </w:tc>
        <w:tc>
          <w:tcPr>
            <w:tcW w:w="615" w:type="dxa"/>
            <w:tcBorders>
              <w:bottom w:val="single" w:sz="6" w:space="0" w:color="auto"/>
            </w:tcBorders>
            <w:shd w:val="clear" w:color="auto" w:fill="D9D9D9" w:themeFill="background1" w:themeFillShade="D9"/>
            <w:vAlign w:val="bottom"/>
          </w:tcPr>
          <w:p w14:paraId="478E50C4"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-6</w:t>
            </w:r>
            <w:r>
              <w:rPr>
                <w:rFonts w:ascii="GHEA Grapalat" w:hAnsi="GHEA Grapalat"/>
                <w:sz w:val="14"/>
                <w:szCs w:val="14"/>
              </w:rPr>
              <w:t>.</w:t>
            </w:r>
            <w:r w:rsidRPr="00834B52">
              <w:rPr>
                <w:rFonts w:ascii="GHEA Grapalat" w:hAnsi="GHEA Grapalat"/>
                <w:sz w:val="14"/>
                <w:szCs w:val="14"/>
              </w:rPr>
              <w:t>5</w:t>
            </w:r>
          </w:p>
        </w:tc>
      </w:tr>
      <w:tr w:rsidR="00CD5F03" w:rsidRPr="00107248" w14:paraId="75672BED"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2CCAA6A1" w14:textId="77777777" w:rsidR="00CD5F03" w:rsidRPr="00107248" w:rsidRDefault="008408C4" w:rsidP="009D2157">
            <w:pPr>
              <w:spacing w:before="30" w:after="30"/>
              <w:rPr>
                <w:rFonts w:ascii="GHEA Grapalat" w:hAnsi="GHEA Grapalat"/>
                <w:b/>
                <w:bCs/>
                <w:sz w:val="14"/>
                <w:szCs w:val="14"/>
              </w:rPr>
            </w:pPr>
            <w:r w:rsidRPr="00750D00">
              <w:rPr>
                <w:rFonts w:ascii="GHEA Grapalat" w:hAnsi="GHEA Grapalat"/>
                <w:b/>
                <w:bCs/>
                <w:sz w:val="14"/>
                <w:szCs w:val="14"/>
              </w:rPr>
              <w:t>Public sector</w:t>
            </w:r>
          </w:p>
        </w:tc>
      </w:tr>
      <w:tr w:rsidR="008408C4" w:rsidRPr="00107248" w14:paraId="50E701F3" w14:textId="77777777" w:rsidTr="00CD5F03">
        <w:trPr>
          <w:trHeight w:val="20"/>
        </w:trPr>
        <w:tc>
          <w:tcPr>
            <w:tcW w:w="3451" w:type="dxa"/>
            <w:tcBorders>
              <w:top w:val="dashed" w:sz="4" w:space="0" w:color="auto"/>
            </w:tcBorders>
            <w:shd w:val="clear" w:color="auto" w:fill="auto"/>
            <w:noWrap/>
            <w:vAlign w:val="bottom"/>
            <w:hideMark/>
          </w:tcPr>
          <w:p w14:paraId="120D2135"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sz w:val="14"/>
                <w:szCs w:val="14"/>
              </w:rPr>
              <w:t xml:space="preserve">Revenues and grants </w:t>
            </w:r>
            <w:r w:rsidRPr="00750D00">
              <w:rPr>
                <w:rFonts w:ascii="GHEA Grapalat" w:hAnsi="GHEA Grapalat"/>
                <w:i/>
                <w:sz w:val="14"/>
                <w:szCs w:val="14"/>
              </w:rPr>
              <w:t>(billion Armenian dram)</w:t>
            </w:r>
          </w:p>
        </w:tc>
        <w:tc>
          <w:tcPr>
            <w:tcW w:w="614" w:type="dxa"/>
            <w:tcBorders>
              <w:top w:val="dashed" w:sz="4" w:space="0" w:color="auto"/>
            </w:tcBorders>
            <w:shd w:val="clear" w:color="auto" w:fill="auto"/>
            <w:noWrap/>
            <w:vAlign w:val="bottom"/>
          </w:tcPr>
          <w:p w14:paraId="1CBF9658"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946</w:t>
            </w:r>
            <w:r>
              <w:rPr>
                <w:rFonts w:ascii="GHEA Grapalat" w:hAnsi="GHEA Grapalat"/>
                <w:sz w:val="14"/>
                <w:szCs w:val="14"/>
              </w:rPr>
              <w:t>.</w:t>
            </w:r>
            <w:r w:rsidRPr="00834B52">
              <w:rPr>
                <w:rFonts w:ascii="GHEA Grapalat" w:hAnsi="GHEA Grapalat"/>
                <w:sz w:val="14"/>
                <w:szCs w:val="14"/>
              </w:rPr>
              <w:t>2</w:t>
            </w:r>
          </w:p>
        </w:tc>
        <w:tc>
          <w:tcPr>
            <w:tcW w:w="614" w:type="dxa"/>
            <w:tcBorders>
              <w:top w:val="dashed" w:sz="4" w:space="0" w:color="auto"/>
            </w:tcBorders>
            <w:shd w:val="clear" w:color="auto" w:fill="auto"/>
            <w:noWrap/>
            <w:vAlign w:val="bottom"/>
          </w:tcPr>
          <w:p w14:paraId="7CF76842"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1071</w:t>
            </w:r>
            <w:r>
              <w:rPr>
                <w:rFonts w:ascii="GHEA Grapalat" w:hAnsi="GHEA Grapalat"/>
                <w:sz w:val="14"/>
                <w:szCs w:val="14"/>
              </w:rPr>
              <w:t>.</w:t>
            </w:r>
            <w:r w:rsidRPr="00834B52">
              <w:rPr>
                <w:rFonts w:ascii="GHEA Grapalat" w:hAnsi="GHEA Grapalat"/>
                <w:sz w:val="14"/>
                <w:szCs w:val="14"/>
              </w:rPr>
              <w:t>4</w:t>
            </w:r>
          </w:p>
        </w:tc>
        <w:tc>
          <w:tcPr>
            <w:tcW w:w="614" w:type="dxa"/>
            <w:tcBorders>
              <w:top w:val="dashed" w:sz="4" w:space="0" w:color="auto"/>
            </w:tcBorders>
            <w:shd w:val="clear" w:color="auto" w:fill="auto"/>
            <w:noWrap/>
            <w:vAlign w:val="bottom"/>
          </w:tcPr>
          <w:p w14:paraId="3A67B851"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1144</w:t>
            </w:r>
            <w:r>
              <w:rPr>
                <w:rFonts w:ascii="GHEA Grapalat" w:hAnsi="GHEA Grapalat"/>
                <w:sz w:val="14"/>
                <w:szCs w:val="14"/>
              </w:rPr>
              <w:t>.</w:t>
            </w:r>
            <w:r w:rsidRPr="00834B52">
              <w:rPr>
                <w:rFonts w:ascii="GHEA Grapalat" w:hAnsi="GHEA Grapalat"/>
                <w:sz w:val="14"/>
                <w:szCs w:val="14"/>
              </w:rPr>
              <w:t>8</w:t>
            </w:r>
          </w:p>
        </w:tc>
        <w:tc>
          <w:tcPr>
            <w:tcW w:w="614" w:type="dxa"/>
            <w:tcBorders>
              <w:top w:val="dashed" w:sz="4" w:space="0" w:color="auto"/>
            </w:tcBorders>
            <w:shd w:val="clear" w:color="auto" w:fill="auto"/>
            <w:noWrap/>
            <w:vAlign w:val="bottom"/>
          </w:tcPr>
          <w:p w14:paraId="3816DD82"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1167</w:t>
            </w:r>
            <w:r>
              <w:rPr>
                <w:rFonts w:ascii="GHEA Grapalat" w:hAnsi="GHEA Grapalat"/>
                <w:sz w:val="14"/>
                <w:szCs w:val="14"/>
              </w:rPr>
              <w:t>.</w:t>
            </w:r>
            <w:r w:rsidRPr="00834B52">
              <w:rPr>
                <w:rFonts w:ascii="GHEA Grapalat" w:hAnsi="GHEA Grapalat"/>
                <w:sz w:val="14"/>
                <w:szCs w:val="14"/>
              </w:rPr>
              <w:t>7</w:t>
            </w:r>
          </w:p>
        </w:tc>
        <w:tc>
          <w:tcPr>
            <w:tcW w:w="614" w:type="dxa"/>
            <w:tcBorders>
              <w:top w:val="dashed" w:sz="4" w:space="0" w:color="auto"/>
            </w:tcBorders>
            <w:shd w:val="clear" w:color="auto" w:fill="auto"/>
            <w:noWrap/>
            <w:vAlign w:val="bottom"/>
          </w:tcPr>
          <w:p w14:paraId="603C9526"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1171</w:t>
            </w:r>
            <w:r>
              <w:rPr>
                <w:rFonts w:ascii="GHEA Grapalat" w:hAnsi="GHEA Grapalat"/>
                <w:sz w:val="14"/>
                <w:szCs w:val="14"/>
              </w:rPr>
              <w:t>.</w:t>
            </w:r>
            <w:r w:rsidRPr="00834B52">
              <w:rPr>
                <w:rFonts w:ascii="GHEA Grapalat" w:hAnsi="GHEA Grapalat"/>
                <w:sz w:val="14"/>
                <w:szCs w:val="14"/>
              </w:rPr>
              <w:t>1</w:t>
            </w:r>
          </w:p>
        </w:tc>
        <w:tc>
          <w:tcPr>
            <w:tcW w:w="615" w:type="dxa"/>
            <w:tcBorders>
              <w:top w:val="dashed" w:sz="4" w:space="0" w:color="auto"/>
            </w:tcBorders>
            <w:shd w:val="clear" w:color="auto" w:fill="auto"/>
            <w:noWrap/>
            <w:vAlign w:val="bottom"/>
          </w:tcPr>
          <w:p w14:paraId="0F32B33E"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1237</w:t>
            </w:r>
            <w:r>
              <w:rPr>
                <w:rFonts w:ascii="GHEA Grapalat" w:hAnsi="GHEA Grapalat"/>
                <w:sz w:val="14"/>
                <w:szCs w:val="14"/>
              </w:rPr>
              <w:t>.</w:t>
            </w:r>
            <w:r w:rsidRPr="00834B52">
              <w:rPr>
                <w:rFonts w:ascii="GHEA Grapalat" w:hAnsi="GHEA Grapalat"/>
                <w:sz w:val="14"/>
                <w:szCs w:val="14"/>
              </w:rPr>
              <w:t>8</w:t>
            </w:r>
          </w:p>
        </w:tc>
        <w:tc>
          <w:tcPr>
            <w:tcW w:w="614" w:type="dxa"/>
            <w:tcBorders>
              <w:top w:val="dashed" w:sz="4" w:space="0" w:color="auto"/>
            </w:tcBorders>
            <w:shd w:val="clear" w:color="auto" w:fill="auto"/>
            <w:noWrap/>
            <w:vAlign w:val="bottom"/>
          </w:tcPr>
          <w:p w14:paraId="2712FC3C"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1341</w:t>
            </w:r>
            <w:r>
              <w:rPr>
                <w:rFonts w:ascii="GHEA Grapalat" w:hAnsi="GHEA Grapalat"/>
                <w:sz w:val="14"/>
                <w:szCs w:val="14"/>
              </w:rPr>
              <w:t>.</w:t>
            </w:r>
            <w:r w:rsidRPr="00834B52">
              <w:rPr>
                <w:rFonts w:ascii="GHEA Grapalat" w:hAnsi="GHEA Grapalat"/>
                <w:sz w:val="14"/>
                <w:szCs w:val="14"/>
              </w:rPr>
              <w:t>7</w:t>
            </w:r>
          </w:p>
        </w:tc>
        <w:tc>
          <w:tcPr>
            <w:tcW w:w="614" w:type="dxa"/>
            <w:tcBorders>
              <w:top w:val="dashed" w:sz="4" w:space="0" w:color="auto"/>
            </w:tcBorders>
            <w:shd w:val="clear" w:color="auto" w:fill="auto"/>
            <w:noWrap/>
            <w:vAlign w:val="bottom"/>
          </w:tcPr>
          <w:p w14:paraId="1E6351CE"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1559</w:t>
            </w:r>
            <w:r>
              <w:rPr>
                <w:rFonts w:ascii="GHEA Grapalat" w:hAnsi="GHEA Grapalat"/>
                <w:sz w:val="14"/>
                <w:szCs w:val="14"/>
              </w:rPr>
              <w:t>.</w:t>
            </w:r>
            <w:r w:rsidRPr="00834B52">
              <w:rPr>
                <w:rFonts w:ascii="GHEA Grapalat" w:hAnsi="GHEA Grapalat"/>
                <w:sz w:val="14"/>
                <w:szCs w:val="14"/>
              </w:rPr>
              <w:t>1</w:t>
            </w:r>
          </w:p>
        </w:tc>
        <w:tc>
          <w:tcPr>
            <w:tcW w:w="614" w:type="dxa"/>
            <w:tcBorders>
              <w:top w:val="dashed" w:sz="4" w:space="0" w:color="auto"/>
            </w:tcBorders>
            <w:shd w:val="clear" w:color="auto" w:fill="D9D9D9" w:themeFill="background1" w:themeFillShade="D9"/>
            <w:noWrap/>
            <w:vAlign w:val="bottom"/>
          </w:tcPr>
          <w:p w14:paraId="634614AA"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1505</w:t>
            </w:r>
            <w:r>
              <w:rPr>
                <w:rFonts w:ascii="GHEA Grapalat" w:hAnsi="GHEA Grapalat"/>
                <w:sz w:val="14"/>
                <w:szCs w:val="14"/>
              </w:rPr>
              <w:t>.</w:t>
            </w:r>
            <w:r w:rsidRPr="00834B52">
              <w:rPr>
                <w:rFonts w:ascii="GHEA Grapalat" w:hAnsi="GHEA Grapalat"/>
                <w:sz w:val="14"/>
                <w:szCs w:val="14"/>
              </w:rPr>
              <w:t>7</w:t>
            </w:r>
          </w:p>
        </w:tc>
        <w:tc>
          <w:tcPr>
            <w:tcW w:w="614" w:type="dxa"/>
            <w:tcBorders>
              <w:top w:val="dashed" w:sz="4" w:space="0" w:color="auto"/>
            </w:tcBorders>
            <w:shd w:val="clear" w:color="auto" w:fill="D9D9D9" w:themeFill="background1" w:themeFillShade="D9"/>
            <w:vAlign w:val="bottom"/>
          </w:tcPr>
          <w:p w14:paraId="1293ACE1" w14:textId="77777777" w:rsidR="008408C4" w:rsidRPr="00834B52" w:rsidRDefault="008408C4" w:rsidP="009D2157">
            <w:pPr>
              <w:spacing w:before="30" w:after="30"/>
              <w:jc w:val="center"/>
              <w:rPr>
                <w:rFonts w:ascii="GHEA Grapalat" w:hAnsi="GHEA Grapalat"/>
                <w:sz w:val="14"/>
                <w:szCs w:val="14"/>
              </w:rPr>
            </w:pPr>
            <w:r w:rsidRPr="00834B52">
              <w:rPr>
                <w:rFonts w:ascii="GHEA Grapalat" w:hAnsi="GHEA Grapalat"/>
                <w:sz w:val="14"/>
                <w:szCs w:val="14"/>
              </w:rPr>
              <w:t>-</w:t>
            </w:r>
          </w:p>
        </w:tc>
        <w:tc>
          <w:tcPr>
            <w:tcW w:w="615" w:type="dxa"/>
            <w:tcBorders>
              <w:top w:val="dashed" w:sz="4" w:space="0" w:color="auto"/>
            </w:tcBorders>
            <w:shd w:val="clear" w:color="auto" w:fill="D9D9D9" w:themeFill="background1" w:themeFillShade="D9"/>
            <w:vAlign w:val="bottom"/>
          </w:tcPr>
          <w:p w14:paraId="465BF586" w14:textId="77777777" w:rsidR="008408C4" w:rsidRPr="00834B52" w:rsidRDefault="008408C4" w:rsidP="009D2157">
            <w:pPr>
              <w:spacing w:before="30" w:after="30"/>
              <w:jc w:val="center"/>
              <w:rPr>
                <w:rFonts w:ascii="GHEA Grapalat" w:hAnsi="GHEA Grapalat"/>
                <w:sz w:val="14"/>
                <w:szCs w:val="14"/>
              </w:rPr>
            </w:pPr>
            <w:r w:rsidRPr="00834B52">
              <w:rPr>
                <w:rFonts w:ascii="GHEA Grapalat" w:hAnsi="GHEA Grapalat"/>
                <w:sz w:val="14"/>
                <w:szCs w:val="14"/>
              </w:rPr>
              <w:t>-</w:t>
            </w:r>
          </w:p>
        </w:tc>
      </w:tr>
      <w:tr w:rsidR="008408C4" w:rsidRPr="00107248" w14:paraId="30F2FD51" w14:textId="77777777" w:rsidTr="00CD5F03">
        <w:trPr>
          <w:trHeight w:val="20"/>
        </w:trPr>
        <w:tc>
          <w:tcPr>
            <w:tcW w:w="3451" w:type="dxa"/>
            <w:shd w:val="clear" w:color="auto" w:fill="auto"/>
            <w:noWrap/>
            <w:vAlign w:val="bottom"/>
            <w:hideMark/>
          </w:tcPr>
          <w:p w14:paraId="4942B32D"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sz w:val="14"/>
                <w:szCs w:val="14"/>
              </w:rPr>
              <w:t xml:space="preserve">Tax revenues </w:t>
            </w:r>
            <w:r w:rsidRPr="00750D00">
              <w:rPr>
                <w:rFonts w:ascii="GHEA Grapalat" w:hAnsi="GHEA Grapalat"/>
                <w:i/>
                <w:sz w:val="14"/>
                <w:szCs w:val="14"/>
              </w:rPr>
              <w:t>(billion Armenian dram)</w:t>
            </w:r>
          </w:p>
        </w:tc>
        <w:tc>
          <w:tcPr>
            <w:tcW w:w="614" w:type="dxa"/>
            <w:shd w:val="clear" w:color="auto" w:fill="auto"/>
            <w:noWrap/>
            <w:vAlign w:val="bottom"/>
          </w:tcPr>
          <w:p w14:paraId="1EE08E68"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878</w:t>
            </w:r>
            <w:r>
              <w:rPr>
                <w:rFonts w:ascii="GHEA Grapalat" w:hAnsi="GHEA Grapalat"/>
                <w:sz w:val="14"/>
                <w:szCs w:val="14"/>
              </w:rPr>
              <w:t>.</w:t>
            </w:r>
            <w:r w:rsidRPr="00834B52">
              <w:rPr>
                <w:rFonts w:ascii="GHEA Grapalat" w:hAnsi="GHEA Grapalat"/>
                <w:sz w:val="14"/>
                <w:szCs w:val="14"/>
              </w:rPr>
              <w:t>4</w:t>
            </w:r>
          </w:p>
        </w:tc>
        <w:tc>
          <w:tcPr>
            <w:tcW w:w="614" w:type="dxa"/>
            <w:shd w:val="clear" w:color="auto" w:fill="auto"/>
            <w:noWrap/>
            <w:vAlign w:val="bottom"/>
          </w:tcPr>
          <w:p w14:paraId="27C3E315"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1000</w:t>
            </w:r>
            <w:r>
              <w:rPr>
                <w:rFonts w:ascii="GHEA Grapalat" w:hAnsi="GHEA Grapalat"/>
                <w:sz w:val="14"/>
                <w:szCs w:val="14"/>
              </w:rPr>
              <w:t>.</w:t>
            </w:r>
            <w:r w:rsidRPr="00834B52">
              <w:rPr>
                <w:rFonts w:ascii="GHEA Grapalat" w:hAnsi="GHEA Grapalat"/>
                <w:sz w:val="14"/>
                <w:szCs w:val="14"/>
              </w:rPr>
              <w:t>9</w:t>
            </w:r>
          </w:p>
        </w:tc>
        <w:tc>
          <w:tcPr>
            <w:tcW w:w="614" w:type="dxa"/>
            <w:shd w:val="clear" w:color="auto" w:fill="auto"/>
            <w:noWrap/>
            <w:vAlign w:val="bottom"/>
          </w:tcPr>
          <w:p w14:paraId="20EB520E"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1064</w:t>
            </w:r>
            <w:r>
              <w:rPr>
                <w:rFonts w:ascii="GHEA Grapalat" w:hAnsi="GHEA Grapalat"/>
                <w:sz w:val="14"/>
                <w:szCs w:val="14"/>
              </w:rPr>
              <w:t>.</w:t>
            </w:r>
            <w:r w:rsidRPr="00834B52">
              <w:rPr>
                <w:rFonts w:ascii="GHEA Grapalat" w:hAnsi="GHEA Grapalat"/>
                <w:sz w:val="14"/>
                <w:szCs w:val="14"/>
              </w:rPr>
              <w:t>1</w:t>
            </w:r>
          </w:p>
        </w:tc>
        <w:tc>
          <w:tcPr>
            <w:tcW w:w="614" w:type="dxa"/>
            <w:shd w:val="clear" w:color="auto" w:fill="auto"/>
            <w:noWrap/>
            <w:vAlign w:val="bottom"/>
          </w:tcPr>
          <w:p w14:paraId="7EB7AA1D"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1067</w:t>
            </w:r>
            <w:r>
              <w:rPr>
                <w:rFonts w:ascii="GHEA Grapalat" w:hAnsi="GHEA Grapalat"/>
                <w:sz w:val="14"/>
                <w:szCs w:val="14"/>
              </w:rPr>
              <w:t>.</w:t>
            </w:r>
            <w:r w:rsidRPr="00834B52">
              <w:rPr>
                <w:rFonts w:ascii="GHEA Grapalat" w:hAnsi="GHEA Grapalat"/>
                <w:sz w:val="14"/>
                <w:szCs w:val="14"/>
              </w:rPr>
              <w:t>9</w:t>
            </w:r>
          </w:p>
        </w:tc>
        <w:tc>
          <w:tcPr>
            <w:tcW w:w="614" w:type="dxa"/>
            <w:shd w:val="clear" w:color="auto" w:fill="auto"/>
            <w:noWrap/>
            <w:vAlign w:val="bottom"/>
          </w:tcPr>
          <w:p w14:paraId="6706223A"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1079</w:t>
            </w:r>
            <w:r>
              <w:rPr>
                <w:rFonts w:ascii="GHEA Grapalat" w:hAnsi="GHEA Grapalat"/>
                <w:sz w:val="14"/>
                <w:szCs w:val="14"/>
              </w:rPr>
              <w:t>.</w:t>
            </w:r>
            <w:r w:rsidRPr="00834B52">
              <w:rPr>
                <w:rFonts w:ascii="GHEA Grapalat" w:hAnsi="GHEA Grapalat"/>
                <w:sz w:val="14"/>
                <w:szCs w:val="14"/>
              </w:rPr>
              <w:t>7</w:t>
            </w:r>
          </w:p>
        </w:tc>
        <w:tc>
          <w:tcPr>
            <w:tcW w:w="615" w:type="dxa"/>
            <w:shd w:val="clear" w:color="auto" w:fill="auto"/>
            <w:noWrap/>
            <w:vAlign w:val="bottom"/>
          </w:tcPr>
          <w:p w14:paraId="715C0979"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1158</w:t>
            </w:r>
            <w:r>
              <w:rPr>
                <w:rFonts w:ascii="GHEA Grapalat" w:hAnsi="GHEA Grapalat"/>
                <w:sz w:val="14"/>
                <w:szCs w:val="14"/>
              </w:rPr>
              <w:t>.</w:t>
            </w:r>
            <w:r w:rsidRPr="00834B52">
              <w:rPr>
                <w:rFonts w:ascii="GHEA Grapalat" w:hAnsi="GHEA Grapalat"/>
                <w:sz w:val="14"/>
                <w:szCs w:val="14"/>
              </w:rPr>
              <w:t>0</w:t>
            </w:r>
          </w:p>
        </w:tc>
        <w:tc>
          <w:tcPr>
            <w:tcW w:w="614" w:type="dxa"/>
            <w:shd w:val="clear" w:color="auto" w:fill="auto"/>
            <w:noWrap/>
            <w:vAlign w:val="bottom"/>
          </w:tcPr>
          <w:p w14:paraId="72E45134"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1258</w:t>
            </w:r>
            <w:r>
              <w:rPr>
                <w:rFonts w:ascii="GHEA Grapalat" w:hAnsi="GHEA Grapalat"/>
                <w:sz w:val="14"/>
                <w:szCs w:val="14"/>
              </w:rPr>
              <w:t>.</w:t>
            </w:r>
            <w:r w:rsidRPr="00834B52">
              <w:rPr>
                <w:rFonts w:ascii="GHEA Grapalat" w:hAnsi="GHEA Grapalat"/>
                <w:sz w:val="14"/>
                <w:szCs w:val="14"/>
              </w:rPr>
              <w:t>1</w:t>
            </w:r>
          </w:p>
        </w:tc>
        <w:tc>
          <w:tcPr>
            <w:tcW w:w="614" w:type="dxa"/>
            <w:shd w:val="clear" w:color="auto" w:fill="auto"/>
            <w:noWrap/>
            <w:vAlign w:val="bottom"/>
          </w:tcPr>
          <w:p w14:paraId="3C0C279C"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1464</w:t>
            </w:r>
            <w:r>
              <w:rPr>
                <w:rFonts w:ascii="GHEA Grapalat" w:hAnsi="GHEA Grapalat"/>
                <w:sz w:val="14"/>
                <w:szCs w:val="14"/>
              </w:rPr>
              <w:t>.</w:t>
            </w:r>
            <w:r w:rsidRPr="00834B52">
              <w:rPr>
                <w:rFonts w:ascii="GHEA Grapalat" w:hAnsi="GHEA Grapalat"/>
                <w:sz w:val="14"/>
                <w:szCs w:val="14"/>
              </w:rPr>
              <w:t>3</w:t>
            </w:r>
          </w:p>
        </w:tc>
        <w:tc>
          <w:tcPr>
            <w:tcW w:w="614" w:type="dxa"/>
            <w:shd w:val="clear" w:color="auto" w:fill="D9D9D9" w:themeFill="background1" w:themeFillShade="D9"/>
            <w:noWrap/>
            <w:vAlign w:val="bottom"/>
          </w:tcPr>
          <w:p w14:paraId="39585EEB"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1360</w:t>
            </w:r>
            <w:r>
              <w:rPr>
                <w:rFonts w:ascii="GHEA Grapalat" w:hAnsi="GHEA Grapalat"/>
                <w:sz w:val="14"/>
                <w:szCs w:val="14"/>
              </w:rPr>
              <w:t>.</w:t>
            </w:r>
            <w:r w:rsidRPr="00834B52">
              <w:rPr>
                <w:rFonts w:ascii="GHEA Grapalat" w:hAnsi="GHEA Grapalat"/>
                <w:sz w:val="14"/>
                <w:szCs w:val="14"/>
              </w:rPr>
              <w:t>5</w:t>
            </w:r>
          </w:p>
        </w:tc>
        <w:tc>
          <w:tcPr>
            <w:tcW w:w="614" w:type="dxa"/>
            <w:shd w:val="clear" w:color="auto" w:fill="D9D9D9" w:themeFill="background1" w:themeFillShade="D9"/>
            <w:vAlign w:val="bottom"/>
          </w:tcPr>
          <w:p w14:paraId="0E3E2FA5" w14:textId="77777777" w:rsidR="008408C4" w:rsidRPr="00834B52" w:rsidRDefault="008408C4" w:rsidP="009D2157">
            <w:pPr>
              <w:spacing w:before="30" w:after="30"/>
              <w:jc w:val="center"/>
              <w:rPr>
                <w:rFonts w:ascii="GHEA Grapalat" w:hAnsi="GHEA Grapalat"/>
                <w:sz w:val="14"/>
                <w:szCs w:val="14"/>
              </w:rPr>
            </w:pPr>
            <w:r w:rsidRPr="00834B52">
              <w:rPr>
                <w:rFonts w:ascii="GHEA Grapalat" w:hAnsi="GHEA Grapalat"/>
                <w:sz w:val="14"/>
                <w:szCs w:val="14"/>
              </w:rPr>
              <w:t>-</w:t>
            </w:r>
          </w:p>
        </w:tc>
        <w:tc>
          <w:tcPr>
            <w:tcW w:w="615" w:type="dxa"/>
            <w:shd w:val="clear" w:color="auto" w:fill="D9D9D9" w:themeFill="background1" w:themeFillShade="D9"/>
            <w:vAlign w:val="bottom"/>
          </w:tcPr>
          <w:p w14:paraId="02B6915B" w14:textId="77777777" w:rsidR="008408C4" w:rsidRPr="00834B52" w:rsidRDefault="008408C4" w:rsidP="009D2157">
            <w:pPr>
              <w:spacing w:before="30" w:after="30"/>
              <w:jc w:val="center"/>
              <w:rPr>
                <w:rFonts w:ascii="GHEA Grapalat" w:hAnsi="GHEA Grapalat"/>
                <w:sz w:val="14"/>
                <w:szCs w:val="14"/>
              </w:rPr>
            </w:pPr>
            <w:r w:rsidRPr="00834B52">
              <w:rPr>
                <w:rFonts w:ascii="GHEA Grapalat" w:hAnsi="GHEA Grapalat"/>
                <w:sz w:val="14"/>
                <w:szCs w:val="14"/>
              </w:rPr>
              <w:t>-</w:t>
            </w:r>
          </w:p>
        </w:tc>
      </w:tr>
      <w:tr w:rsidR="008408C4" w:rsidRPr="00107248" w14:paraId="02FD4992" w14:textId="77777777" w:rsidTr="00CD5F03">
        <w:trPr>
          <w:trHeight w:val="20"/>
        </w:trPr>
        <w:tc>
          <w:tcPr>
            <w:tcW w:w="3451" w:type="dxa"/>
            <w:shd w:val="clear" w:color="auto" w:fill="auto"/>
            <w:noWrap/>
            <w:vAlign w:val="bottom"/>
            <w:hideMark/>
          </w:tcPr>
          <w:p w14:paraId="74ECDB2D"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sz w:val="14"/>
                <w:szCs w:val="14"/>
              </w:rPr>
              <w:t xml:space="preserve">Expenditures </w:t>
            </w:r>
            <w:r w:rsidRPr="00750D00">
              <w:rPr>
                <w:rFonts w:ascii="GHEA Grapalat" w:hAnsi="GHEA Grapalat"/>
                <w:i/>
                <w:sz w:val="14"/>
                <w:szCs w:val="14"/>
              </w:rPr>
              <w:t>(billion Armenian dram)</w:t>
            </w:r>
          </w:p>
        </w:tc>
        <w:tc>
          <w:tcPr>
            <w:tcW w:w="614" w:type="dxa"/>
            <w:shd w:val="clear" w:color="auto" w:fill="auto"/>
            <w:noWrap/>
            <w:vAlign w:val="bottom"/>
          </w:tcPr>
          <w:p w14:paraId="3DA13A85"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1006</w:t>
            </w:r>
            <w:r>
              <w:rPr>
                <w:rFonts w:ascii="GHEA Grapalat" w:hAnsi="GHEA Grapalat"/>
                <w:sz w:val="14"/>
                <w:szCs w:val="14"/>
              </w:rPr>
              <w:t>.</w:t>
            </w:r>
            <w:r w:rsidRPr="00834B52">
              <w:rPr>
                <w:rFonts w:ascii="GHEA Grapalat" w:hAnsi="GHEA Grapalat"/>
                <w:sz w:val="14"/>
                <w:szCs w:val="14"/>
              </w:rPr>
              <w:t>1</w:t>
            </w:r>
          </w:p>
        </w:tc>
        <w:tc>
          <w:tcPr>
            <w:tcW w:w="614" w:type="dxa"/>
            <w:shd w:val="clear" w:color="auto" w:fill="auto"/>
            <w:noWrap/>
            <w:vAlign w:val="bottom"/>
          </w:tcPr>
          <w:p w14:paraId="6D4ECCD1"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1142</w:t>
            </w:r>
            <w:r>
              <w:rPr>
                <w:rFonts w:ascii="GHEA Grapalat" w:hAnsi="GHEA Grapalat"/>
                <w:sz w:val="14"/>
                <w:szCs w:val="14"/>
              </w:rPr>
              <w:t>.</w:t>
            </w:r>
            <w:r w:rsidRPr="00834B52">
              <w:rPr>
                <w:rFonts w:ascii="GHEA Grapalat" w:hAnsi="GHEA Grapalat"/>
                <w:sz w:val="14"/>
                <w:szCs w:val="14"/>
              </w:rPr>
              <w:t>9</w:t>
            </w:r>
          </w:p>
        </w:tc>
        <w:tc>
          <w:tcPr>
            <w:tcW w:w="614" w:type="dxa"/>
            <w:shd w:val="clear" w:color="auto" w:fill="auto"/>
            <w:noWrap/>
            <w:vAlign w:val="bottom"/>
          </w:tcPr>
          <w:p w14:paraId="0314593A"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1235</w:t>
            </w:r>
            <w:r>
              <w:rPr>
                <w:rFonts w:ascii="GHEA Grapalat" w:hAnsi="GHEA Grapalat"/>
                <w:sz w:val="14"/>
                <w:szCs w:val="14"/>
              </w:rPr>
              <w:t>.</w:t>
            </w:r>
            <w:r w:rsidRPr="00834B52">
              <w:rPr>
                <w:rFonts w:ascii="GHEA Grapalat" w:hAnsi="GHEA Grapalat"/>
                <w:sz w:val="14"/>
                <w:szCs w:val="14"/>
              </w:rPr>
              <w:t>1</w:t>
            </w:r>
          </w:p>
        </w:tc>
        <w:tc>
          <w:tcPr>
            <w:tcW w:w="614" w:type="dxa"/>
            <w:shd w:val="clear" w:color="auto" w:fill="auto"/>
            <w:noWrap/>
            <w:vAlign w:val="bottom"/>
          </w:tcPr>
          <w:p w14:paraId="3EAFBDBE"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1409</w:t>
            </w:r>
            <w:r>
              <w:rPr>
                <w:rFonts w:ascii="GHEA Grapalat" w:hAnsi="GHEA Grapalat"/>
                <w:sz w:val="14"/>
                <w:szCs w:val="14"/>
              </w:rPr>
              <w:t>.</w:t>
            </w:r>
            <w:r w:rsidRPr="00834B52">
              <w:rPr>
                <w:rFonts w:ascii="GHEA Grapalat" w:hAnsi="GHEA Grapalat"/>
                <w:sz w:val="14"/>
                <w:szCs w:val="14"/>
              </w:rPr>
              <w:t>0</w:t>
            </w:r>
          </w:p>
        </w:tc>
        <w:tc>
          <w:tcPr>
            <w:tcW w:w="614" w:type="dxa"/>
            <w:shd w:val="clear" w:color="auto" w:fill="auto"/>
            <w:noWrap/>
            <w:vAlign w:val="bottom"/>
          </w:tcPr>
          <w:p w14:paraId="770EFA4A"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1449</w:t>
            </w:r>
            <w:r>
              <w:rPr>
                <w:rFonts w:ascii="GHEA Grapalat" w:hAnsi="GHEA Grapalat"/>
                <w:sz w:val="14"/>
                <w:szCs w:val="14"/>
              </w:rPr>
              <w:t>.</w:t>
            </w:r>
            <w:r w:rsidRPr="00834B52">
              <w:rPr>
                <w:rFonts w:ascii="GHEA Grapalat" w:hAnsi="GHEA Grapalat"/>
                <w:sz w:val="14"/>
                <w:szCs w:val="14"/>
              </w:rPr>
              <w:t>1</w:t>
            </w:r>
          </w:p>
        </w:tc>
        <w:tc>
          <w:tcPr>
            <w:tcW w:w="615" w:type="dxa"/>
            <w:shd w:val="clear" w:color="auto" w:fill="auto"/>
            <w:noWrap/>
            <w:vAlign w:val="bottom"/>
          </w:tcPr>
          <w:p w14:paraId="14A4D8AE"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1504</w:t>
            </w:r>
            <w:r>
              <w:rPr>
                <w:rFonts w:ascii="GHEA Grapalat" w:hAnsi="GHEA Grapalat"/>
                <w:sz w:val="14"/>
                <w:szCs w:val="14"/>
              </w:rPr>
              <w:t>.</w:t>
            </w:r>
            <w:r w:rsidRPr="00834B52">
              <w:rPr>
                <w:rFonts w:ascii="GHEA Grapalat" w:hAnsi="GHEA Grapalat"/>
                <w:sz w:val="14"/>
                <w:szCs w:val="14"/>
              </w:rPr>
              <w:t>8</w:t>
            </w:r>
          </w:p>
        </w:tc>
        <w:tc>
          <w:tcPr>
            <w:tcW w:w="614" w:type="dxa"/>
            <w:shd w:val="clear" w:color="auto" w:fill="auto"/>
            <w:noWrap/>
            <w:vAlign w:val="bottom"/>
          </w:tcPr>
          <w:p w14:paraId="13193EFD"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1447</w:t>
            </w:r>
            <w:r>
              <w:rPr>
                <w:rFonts w:ascii="GHEA Grapalat" w:hAnsi="GHEA Grapalat"/>
                <w:sz w:val="14"/>
                <w:szCs w:val="14"/>
              </w:rPr>
              <w:t>.</w:t>
            </w:r>
            <w:r w:rsidRPr="00834B52">
              <w:rPr>
                <w:rFonts w:ascii="GHEA Grapalat" w:hAnsi="GHEA Grapalat"/>
                <w:sz w:val="14"/>
                <w:szCs w:val="14"/>
              </w:rPr>
              <w:t>1</w:t>
            </w:r>
          </w:p>
        </w:tc>
        <w:tc>
          <w:tcPr>
            <w:tcW w:w="614" w:type="dxa"/>
            <w:shd w:val="clear" w:color="auto" w:fill="auto"/>
            <w:noWrap/>
            <w:vAlign w:val="bottom"/>
          </w:tcPr>
          <w:p w14:paraId="4A923717"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1623</w:t>
            </w:r>
            <w:r>
              <w:rPr>
                <w:rFonts w:ascii="GHEA Grapalat" w:hAnsi="GHEA Grapalat"/>
                <w:sz w:val="14"/>
                <w:szCs w:val="14"/>
              </w:rPr>
              <w:t>.</w:t>
            </w:r>
            <w:r w:rsidRPr="00834B52">
              <w:rPr>
                <w:rFonts w:ascii="GHEA Grapalat" w:hAnsi="GHEA Grapalat"/>
                <w:sz w:val="14"/>
                <w:szCs w:val="14"/>
              </w:rPr>
              <w:t>0</w:t>
            </w:r>
          </w:p>
        </w:tc>
        <w:tc>
          <w:tcPr>
            <w:tcW w:w="614" w:type="dxa"/>
            <w:shd w:val="clear" w:color="auto" w:fill="D9D9D9" w:themeFill="background1" w:themeFillShade="D9"/>
            <w:noWrap/>
            <w:vAlign w:val="bottom"/>
          </w:tcPr>
          <w:p w14:paraId="66585C9F"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1891</w:t>
            </w:r>
            <w:r>
              <w:rPr>
                <w:rFonts w:ascii="GHEA Grapalat" w:hAnsi="GHEA Grapalat"/>
                <w:sz w:val="14"/>
                <w:szCs w:val="14"/>
              </w:rPr>
              <w:t>.</w:t>
            </w:r>
            <w:r w:rsidRPr="00834B52">
              <w:rPr>
                <w:rFonts w:ascii="GHEA Grapalat" w:hAnsi="GHEA Grapalat"/>
                <w:sz w:val="14"/>
                <w:szCs w:val="14"/>
              </w:rPr>
              <w:t>4</w:t>
            </w:r>
          </w:p>
        </w:tc>
        <w:tc>
          <w:tcPr>
            <w:tcW w:w="614" w:type="dxa"/>
            <w:shd w:val="clear" w:color="auto" w:fill="D9D9D9" w:themeFill="background1" w:themeFillShade="D9"/>
            <w:vAlign w:val="bottom"/>
          </w:tcPr>
          <w:p w14:paraId="66E635D9" w14:textId="77777777" w:rsidR="008408C4" w:rsidRPr="00834B52" w:rsidRDefault="008408C4" w:rsidP="009D2157">
            <w:pPr>
              <w:spacing w:before="30" w:after="30"/>
              <w:jc w:val="center"/>
              <w:rPr>
                <w:rFonts w:ascii="GHEA Grapalat" w:hAnsi="GHEA Grapalat"/>
                <w:sz w:val="14"/>
                <w:szCs w:val="14"/>
              </w:rPr>
            </w:pPr>
            <w:r w:rsidRPr="00834B52">
              <w:rPr>
                <w:rFonts w:ascii="GHEA Grapalat" w:hAnsi="GHEA Grapalat"/>
                <w:sz w:val="14"/>
                <w:szCs w:val="14"/>
              </w:rPr>
              <w:t>-</w:t>
            </w:r>
          </w:p>
        </w:tc>
        <w:tc>
          <w:tcPr>
            <w:tcW w:w="615" w:type="dxa"/>
            <w:shd w:val="clear" w:color="auto" w:fill="D9D9D9" w:themeFill="background1" w:themeFillShade="D9"/>
            <w:vAlign w:val="bottom"/>
          </w:tcPr>
          <w:p w14:paraId="28ACA9DD" w14:textId="77777777" w:rsidR="008408C4" w:rsidRPr="00834B52" w:rsidRDefault="008408C4" w:rsidP="009D2157">
            <w:pPr>
              <w:spacing w:before="30" w:after="30"/>
              <w:jc w:val="center"/>
              <w:rPr>
                <w:rFonts w:ascii="GHEA Grapalat" w:hAnsi="GHEA Grapalat"/>
                <w:sz w:val="14"/>
                <w:szCs w:val="14"/>
              </w:rPr>
            </w:pPr>
            <w:r w:rsidRPr="00834B52">
              <w:rPr>
                <w:rFonts w:ascii="GHEA Grapalat" w:hAnsi="GHEA Grapalat"/>
                <w:sz w:val="14"/>
                <w:szCs w:val="14"/>
              </w:rPr>
              <w:t>-</w:t>
            </w:r>
          </w:p>
        </w:tc>
      </w:tr>
      <w:tr w:rsidR="008408C4" w:rsidRPr="00107248" w14:paraId="7495DA3F" w14:textId="77777777" w:rsidTr="00CD5F03">
        <w:trPr>
          <w:trHeight w:val="20"/>
        </w:trPr>
        <w:tc>
          <w:tcPr>
            <w:tcW w:w="3451" w:type="dxa"/>
            <w:shd w:val="clear" w:color="auto" w:fill="auto"/>
            <w:noWrap/>
            <w:vAlign w:val="bottom"/>
            <w:hideMark/>
          </w:tcPr>
          <w:p w14:paraId="49FC280D"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sz w:val="14"/>
                <w:szCs w:val="14"/>
              </w:rPr>
              <w:t xml:space="preserve">Deficit </w:t>
            </w:r>
            <w:r w:rsidRPr="00750D00">
              <w:rPr>
                <w:rFonts w:ascii="GHEA Grapalat" w:hAnsi="GHEA Grapalat"/>
                <w:i/>
                <w:sz w:val="14"/>
                <w:szCs w:val="14"/>
              </w:rPr>
              <w:t>(billion Armenian dram)</w:t>
            </w:r>
          </w:p>
        </w:tc>
        <w:tc>
          <w:tcPr>
            <w:tcW w:w="614" w:type="dxa"/>
            <w:shd w:val="clear" w:color="auto" w:fill="auto"/>
            <w:noWrap/>
            <w:vAlign w:val="bottom"/>
          </w:tcPr>
          <w:p w14:paraId="69995589"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-59</w:t>
            </w:r>
            <w:r>
              <w:rPr>
                <w:rFonts w:ascii="GHEA Grapalat" w:hAnsi="GHEA Grapalat"/>
                <w:sz w:val="14"/>
                <w:szCs w:val="14"/>
              </w:rPr>
              <w:t>.</w:t>
            </w:r>
            <w:r w:rsidRPr="00834B52">
              <w:rPr>
                <w:rFonts w:ascii="GHEA Grapalat" w:hAnsi="GHEA Grapalat"/>
                <w:sz w:val="14"/>
                <w:szCs w:val="14"/>
              </w:rPr>
              <w:t>9</w:t>
            </w:r>
          </w:p>
        </w:tc>
        <w:tc>
          <w:tcPr>
            <w:tcW w:w="614" w:type="dxa"/>
            <w:shd w:val="clear" w:color="auto" w:fill="auto"/>
            <w:noWrap/>
            <w:vAlign w:val="bottom"/>
          </w:tcPr>
          <w:p w14:paraId="3A735F4F"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-71</w:t>
            </w:r>
            <w:r>
              <w:rPr>
                <w:rFonts w:ascii="GHEA Grapalat" w:hAnsi="GHEA Grapalat"/>
                <w:sz w:val="14"/>
                <w:szCs w:val="14"/>
              </w:rPr>
              <w:t>.</w:t>
            </w:r>
            <w:r w:rsidRPr="00834B52">
              <w:rPr>
                <w:rFonts w:ascii="GHEA Grapalat" w:hAnsi="GHEA Grapalat"/>
                <w:sz w:val="14"/>
                <w:szCs w:val="14"/>
              </w:rPr>
              <w:t>5</w:t>
            </w:r>
          </w:p>
        </w:tc>
        <w:tc>
          <w:tcPr>
            <w:tcW w:w="614" w:type="dxa"/>
            <w:shd w:val="clear" w:color="auto" w:fill="auto"/>
            <w:noWrap/>
            <w:vAlign w:val="bottom"/>
          </w:tcPr>
          <w:p w14:paraId="771C1ACF"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-90</w:t>
            </w:r>
            <w:r>
              <w:rPr>
                <w:rFonts w:ascii="GHEA Grapalat" w:hAnsi="GHEA Grapalat"/>
                <w:sz w:val="14"/>
                <w:szCs w:val="14"/>
              </w:rPr>
              <w:t>.</w:t>
            </w:r>
            <w:r w:rsidRPr="00834B52">
              <w:rPr>
                <w:rFonts w:ascii="GHEA Grapalat" w:hAnsi="GHEA Grapalat"/>
                <w:sz w:val="14"/>
                <w:szCs w:val="14"/>
              </w:rPr>
              <w:t>3</w:t>
            </w:r>
          </w:p>
        </w:tc>
        <w:tc>
          <w:tcPr>
            <w:tcW w:w="614" w:type="dxa"/>
            <w:shd w:val="clear" w:color="auto" w:fill="auto"/>
            <w:noWrap/>
            <w:vAlign w:val="bottom"/>
          </w:tcPr>
          <w:p w14:paraId="0C3D717C"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-241</w:t>
            </w:r>
            <w:r>
              <w:rPr>
                <w:rFonts w:ascii="GHEA Grapalat" w:hAnsi="GHEA Grapalat"/>
                <w:sz w:val="14"/>
                <w:szCs w:val="14"/>
              </w:rPr>
              <w:t>.</w:t>
            </w:r>
            <w:r w:rsidRPr="00834B52">
              <w:rPr>
                <w:rFonts w:ascii="GHEA Grapalat" w:hAnsi="GHEA Grapalat"/>
                <w:sz w:val="14"/>
                <w:szCs w:val="14"/>
              </w:rPr>
              <w:t>3</w:t>
            </w:r>
          </w:p>
        </w:tc>
        <w:tc>
          <w:tcPr>
            <w:tcW w:w="614" w:type="dxa"/>
            <w:shd w:val="clear" w:color="auto" w:fill="auto"/>
            <w:noWrap/>
            <w:vAlign w:val="bottom"/>
          </w:tcPr>
          <w:p w14:paraId="2C37664F"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-278</w:t>
            </w:r>
            <w:r>
              <w:rPr>
                <w:rFonts w:ascii="GHEA Grapalat" w:hAnsi="GHEA Grapalat"/>
                <w:sz w:val="14"/>
                <w:szCs w:val="14"/>
              </w:rPr>
              <w:t>.</w:t>
            </w:r>
            <w:r w:rsidRPr="00834B52">
              <w:rPr>
                <w:rFonts w:ascii="GHEA Grapalat" w:hAnsi="GHEA Grapalat"/>
                <w:sz w:val="14"/>
                <w:szCs w:val="14"/>
              </w:rPr>
              <w:t>0</w:t>
            </w:r>
          </w:p>
        </w:tc>
        <w:tc>
          <w:tcPr>
            <w:tcW w:w="615" w:type="dxa"/>
            <w:shd w:val="clear" w:color="auto" w:fill="auto"/>
            <w:noWrap/>
            <w:vAlign w:val="bottom"/>
          </w:tcPr>
          <w:p w14:paraId="645CAA61"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-267</w:t>
            </w:r>
            <w:r>
              <w:rPr>
                <w:rFonts w:ascii="GHEA Grapalat" w:hAnsi="GHEA Grapalat"/>
                <w:sz w:val="14"/>
                <w:szCs w:val="14"/>
              </w:rPr>
              <w:t>.</w:t>
            </w:r>
            <w:r w:rsidRPr="00834B52">
              <w:rPr>
                <w:rFonts w:ascii="GHEA Grapalat" w:hAnsi="GHEA Grapalat"/>
                <w:sz w:val="14"/>
                <w:szCs w:val="14"/>
              </w:rPr>
              <w:t>0</w:t>
            </w:r>
          </w:p>
        </w:tc>
        <w:tc>
          <w:tcPr>
            <w:tcW w:w="614" w:type="dxa"/>
            <w:shd w:val="clear" w:color="auto" w:fill="auto"/>
            <w:noWrap/>
            <w:vAlign w:val="bottom"/>
          </w:tcPr>
          <w:p w14:paraId="52014898"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-105</w:t>
            </w:r>
            <w:r>
              <w:rPr>
                <w:rFonts w:ascii="GHEA Grapalat" w:hAnsi="GHEA Grapalat"/>
                <w:sz w:val="14"/>
                <w:szCs w:val="14"/>
              </w:rPr>
              <w:t>.</w:t>
            </w:r>
            <w:r w:rsidRPr="00834B52">
              <w:rPr>
                <w:rFonts w:ascii="GHEA Grapalat" w:hAnsi="GHEA Grapalat"/>
                <w:sz w:val="14"/>
                <w:szCs w:val="14"/>
              </w:rPr>
              <w:t>4</w:t>
            </w:r>
          </w:p>
        </w:tc>
        <w:tc>
          <w:tcPr>
            <w:tcW w:w="614" w:type="dxa"/>
            <w:shd w:val="clear" w:color="auto" w:fill="auto"/>
            <w:noWrap/>
            <w:vAlign w:val="bottom"/>
          </w:tcPr>
          <w:p w14:paraId="164AC4A4"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-63</w:t>
            </w:r>
            <w:r>
              <w:rPr>
                <w:rFonts w:ascii="GHEA Grapalat" w:hAnsi="GHEA Grapalat"/>
                <w:sz w:val="14"/>
                <w:szCs w:val="14"/>
              </w:rPr>
              <w:t>.</w:t>
            </w:r>
            <w:r w:rsidRPr="00834B52">
              <w:rPr>
                <w:rFonts w:ascii="GHEA Grapalat" w:hAnsi="GHEA Grapalat"/>
                <w:sz w:val="14"/>
                <w:szCs w:val="14"/>
              </w:rPr>
              <w:t>9</w:t>
            </w:r>
          </w:p>
        </w:tc>
        <w:tc>
          <w:tcPr>
            <w:tcW w:w="614" w:type="dxa"/>
            <w:shd w:val="clear" w:color="auto" w:fill="D9D9D9" w:themeFill="background1" w:themeFillShade="D9"/>
            <w:noWrap/>
            <w:vAlign w:val="bottom"/>
          </w:tcPr>
          <w:p w14:paraId="4D667DC0"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-385</w:t>
            </w:r>
            <w:r>
              <w:rPr>
                <w:rFonts w:ascii="GHEA Grapalat" w:hAnsi="GHEA Grapalat"/>
                <w:sz w:val="14"/>
                <w:szCs w:val="14"/>
              </w:rPr>
              <w:t>.</w:t>
            </w:r>
            <w:r w:rsidRPr="00834B52">
              <w:rPr>
                <w:rFonts w:ascii="GHEA Grapalat" w:hAnsi="GHEA Grapalat"/>
                <w:sz w:val="14"/>
                <w:szCs w:val="14"/>
              </w:rPr>
              <w:t>7</w:t>
            </w:r>
          </w:p>
        </w:tc>
        <w:tc>
          <w:tcPr>
            <w:tcW w:w="614" w:type="dxa"/>
            <w:shd w:val="clear" w:color="auto" w:fill="D9D9D9" w:themeFill="background1" w:themeFillShade="D9"/>
            <w:vAlign w:val="bottom"/>
          </w:tcPr>
          <w:p w14:paraId="6FF31519" w14:textId="77777777" w:rsidR="008408C4" w:rsidRPr="00834B52" w:rsidRDefault="008408C4" w:rsidP="009D2157">
            <w:pPr>
              <w:spacing w:before="30" w:after="30"/>
              <w:jc w:val="center"/>
              <w:rPr>
                <w:rFonts w:ascii="GHEA Grapalat" w:hAnsi="GHEA Grapalat"/>
                <w:sz w:val="14"/>
                <w:szCs w:val="14"/>
              </w:rPr>
            </w:pPr>
            <w:r w:rsidRPr="00834B52">
              <w:rPr>
                <w:rFonts w:ascii="GHEA Grapalat" w:hAnsi="GHEA Grapalat"/>
                <w:sz w:val="14"/>
                <w:szCs w:val="14"/>
              </w:rPr>
              <w:t>-</w:t>
            </w:r>
          </w:p>
        </w:tc>
        <w:tc>
          <w:tcPr>
            <w:tcW w:w="615" w:type="dxa"/>
            <w:shd w:val="clear" w:color="auto" w:fill="D9D9D9" w:themeFill="background1" w:themeFillShade="D9"/>
            <w:vAlign w:val="bottom"/>
          </w:tcPr>
          <w:p w14:paraId="5B7D64EE" w14:textId="77777777" w:rsidR="008408C4" w:rsidRPr="00834B52" w:rsidRDefault="008408C4" w:rsidP="009D2157">
            <w:pPr>
              <w:spacing w:before="30" w:after="30"/>
              <w:jc w:val="center"/>
              <w:rPr>
                <w:rFonts w:ascii="GHEA Grapalat" w:hAnsi="GHEA Grapalat"/>
                <w:sz w:val="14"/>
                <w:szCs w:val="14"/>
              </w:rPr>
            </w:pPr>
            <w:r w:rsidRPr="00834B52">
              <w:rPr>
                <w:rFonts w:ascii="GHEA Grapalat" w:hAnsi="GHEA Grapalat"/>
                <w:sz w:val="14"/>
                <w:szCs w:val="14"/>
              </w:rPr>
              <w:t>-</w:t>
            </w:r>
          </w:p>
        </w:tc>
      </w:tr>
      <w:tr w:rsidR="008408C4" w:rsidRPr="00107248" w14:paraId="7ECDD7EE" w14:textId="77777777" w:rsidTr="00CD5F03">
        <w:trPr>
          <w:trHeight w:val="20"/>
        </w:trPr>
        <w:tc>
          <w:tcPr>
            <w:tcW w:w="3451" w:type="dxa"/>
            <w:shd w:val="clear" w:color="auto" w:fill="auto"/>
            <w:noWrap/>
            <w:vAlign w:val="bottom"/>
            <w:hideMark/>
          </w:tcPr>
          <w:p w14:paraId="33E29048"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sz w:val="14"/>
                <w:szCs w:val="14"/>
              </w:rPr>
              <w:t xml:space="preserve">Revenues and grants </w:t>
            </w:r>
            <w:r w:rsidRPr="00750D00">
              <w:rPr>
                <w:rFonts w:ascii="GHEA Grapalat" w:hAnsi="GHEA Grapalat"/>
                <w:i/>
                <w:sz w:val="14"/>
                <w:szCs w:val="14"/>
              </w:rPr>
              <w:t>(share in GDP, %)</w:t>
            </w:r>
          </w:p>
        </w:tc>
        <w:tc>
          <w:tcPr>
            <w:tcW w:w="614" w:type="dxa"/>
            <w:shd w:val="clear" w:color="auto" w:fill="auto"/>
            <w:noWrap/>
            <w:vAlign w:val="bottom"/>
          </w:tcPr>
          <w:p w14:paraId="15C5FB7E"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22</w:t>
            </w:r>
            <w:r>
              <w:rPr>
                <w:rFonts w:ascii="GHEA Grapalat" w:hAnsi="GHEA Grapalat"/>
                <w:sz w:val="14"/>
                <w:szCs w:val="14"/>
              </w:rPr>
              <w:t>.</w:t>
            </w:r>
            <w:r w:rsidRPr="00834B52">
              <w:rPr>
                <w:rFonts w:ascii="GHEA Grapalat" w:hAnsi="GHEA Grapalat"/>
                <w:sz w:val="14"/>
                <w:szCs w:val="14"/>
              </w:rPr>
              <w:t>2</w:t>
            </w:r>
          </w:p>
        </w:tc>
        <w:tc>
          <w:tcPr>
            <w:tcW w:w="614" w:type="dxa"/>
            <w:shd w:val="clear" w:color="auto" w:fill="auto"/>
            <w:noWrap/>
            <w:vAlign w:val="bottom"/>
          </w:tcPr>
          <w:p w14:paraId="674DC260"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23</w:t>
            </w:r>
            <w:r>
              <w:rPr>
                <w:rFonts w:ascii="GHEA Grapalat" w:hAnsi="GHEA Grapalat"/>
                <w:sz w:val="14"/>
                <w:szCs w:val="14"/>
              </w:rPr>
              <w:t>.</w:t>
            </w:r>
            <w:r w:rsidRPr="00834B52">
              <w:rPr>
                <w:rFonts w:ascii="GHEA Grapalat" w:hAnsi="GHEA Grapalat"/>
                <w:sz w:val="14"/>
                <w:szCs w:val="14"/>
              </w:rPr>
              <w:t>5</w:t>
            </w:r>
          </w:p>
        </w:tc>
        <w:tc>
          <w:tcPr>
            <w:tcW w:w="614" w:type="dxa"/>
            <w:shd w:val="clear" w:color="auto" w:fill="auto"/>
            <w:noWrap/>
            <w:vAlign w:val="bottom"/>
          </w:tcPr>
          <w:p w14:paraId="2D26C028"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23</w:t>
            </w:r>
            <w:r>
              <w:rPr>
                <w:rFonts w:ascii="GHEA Grapalat" w:hAnsi="GHEA Grapalat"/>
                <w:sz w:val="14"/>
                <w:szCs w:val="14"/>
              </w:rPr>
              <w:t>.</w:t>
            </w:r>
            <w:r w:rsidRPr="00834B52">
              <w:rPr>
                <w:rFonts w:ascii="GHEA Grapalat" w:hAnsi="GHEA Grapalat"/>
                <w:sz w:val="14"/>
                <w:szCs w:val="14"/>
              </w:rPr>
              <w:t>7</w:t>
            </w:r>
          </w:p>
        </w:tc>
        <w:tc>
          <w:tcPr>
            <w:tcW w:w="614" w:type="dxa"/>
            <w:shd w:val="clear" w:color="auto" w:fill="auto"/>
            <w:noWrap/>
            <w:vAlign w:val="bottom"/>
          </w:tcPr>
          <w:p w14:paraId="42A68BDB"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23</w:t>
            </w:r>
            <w:r>
              <w:rPr>
                <w:rFonts w:ascii="GHEA Grapalat" w:hAnsi="GHEA Grapalat"/>
                <w:sz w:val="14"/>
                <w:szCs w:val="14"/>
              </w:rPr>
              <w:t>.</w:t>
            </w:r>
            <w:r w:rsidRPr="00834B52">
              <w:rPr>
                <w:rFonts w:ascii="GHEA Grapalat" w:hAnsi="GHEA Grapalat"/>
                <w:sz w:val="14"/>
                <w:szCs w:val="14"/>
              </w:rPr>
              <w:t>2</w:t>
            </w:r>
          </w:p>
        </w:tc>
        <w:tc>
          <w:tcPr>
            <w:tcW w:w="614" w:type="dxa"/>
            <w:shd w:val="clear" w:color="auto" w:fill="auto"/>
            <w:noWrap/>
            <w:vAlign w:val="bottom"/>
          </w:tcPr>
          <w:p w14:paraId="0A503BC9"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23</w:t>
            </w:r>
            <w:r>
              <w:rPr>
                <w:rFonts w:ascii="GHEA Grapalat" w:hAnsi="GHEA Grapalat"/>
                <w:sz w:val="14"/>
                <w:szCs w:val="14"/>
              </w:rPr>
              <w:t>.</w:t>
            </w:r>
            <w:r w:rsidRPr="00834B52">
              <w:rPr>
                <w:rFonts w:ascii="GHEA Grapalat" w:hAnsi="GHEA Grapalat"/>
                <w:sz w:val="14"/>
                <w:szCs w:val="14"/>
              </w:rPr>
              <w:t>1</w:t>
            </w:r>
          </w:p>
        </w:tc>
        <w:tc>
          <w:tcPr>
            <w:tcW w:w="615" w:type="dxa"/>
            <w:shd w:val="clear" w:color="auto" w:fill="auto"/>
            <w:noWrap/>
            <w:vAlign w:val="bottom"/>
          </w:tcPr>
          <w:p w14:paraId="43123EB9"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22</w:t>
            </w:r>
            <w:r>
              <w:rPr>
                <w:rFonts w:ascii="GHEA Grapalat" w:hAnsi="GHEA Grapalat"/>
                <w:sz w:val="14"/>
                <w:szCs w:val="14"/>
              </w:rPr>
              <w:t>.</w:t>
            </w:r>
            <w:r w:rsidRPr="00834B52">
              <w:rPr>
                <w:rFonts w:ascii="GHEA Grapalat" w:hAnsi="GHEA Grapalat"/>
                <w:sz w:val="14"/>
                <w:szCs w:val="14"/>
              </w:rPr>
              <w:t>2</w:t>
            </w:r>
          </w:p>
        </w:tc>
        <w:tc>
          <w:tcPr>
            <w:tcW w:w="614" w:type="dxa"/>
            <w:shd w:val="clear" w:color="auto" w:fill="auto"/>
            <w:noWrap/>
            <w:vAlign w:val="bottom"/>
          </w:tcPr>
          <w:p w14:paraId="2DFD1B98"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22</w:t>
            </w:r>
            <w:r>
              <w:rPr>
                <w:rFonts w:ascii="GHEA Grapalat" w:hAnsi="GHEA Grapalat"/>
                <w:sz w:val="14"/>
                <w:szCs w:val="14"/>
              </w:rPr>
              <w:t>.</w:t>
            </w:r>
            <w:r w:rsidRPr="00834B52">
              <w:rPr>
                <w:rFonts w:ascii="GHEA Grapalat" w:hAnsi="GHEA Grapalat"/>
                <w:sz w:val="14"/>
                <w:szCs w:val="14"/>
              </w:rPr>
              <w:t>3</w:t>
            </w:r>
          </w:p>
        </w:tc>
        <w:tc>
          <w:tcPr>
            <w:tcW w:w="614" w:type="dxa"/>
            <w:shd w:val="clear" w:color="auto" w:fill="auto"/>
            <w:noWrap/>
            <w:vAlign w:val="bottom"/>
          </w:tcPr>
          <w:p w14:paraId="62186EA2"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23</w:t>
            </w:r>
            <w:r>
              <w:rPr>
                <w:rFonts w:ascii="GHEA Grapalat" w:hAnsi="GHEA Grapalat"/>
                <w:sz w:val="14"/>
                <w:szCs w:val="14"/>
              </w:rPr>
              <w:t>.</w:t>
            </w:r>
            <w:r w:rsidRPr="00834B52">
              <w:rPr>
                <w:rFonts w:ascii="GHEA Grapalat" w:hAnsi="GHEA Grapalat"/>
                <w:sz w:val="14"/>
                <w:szCs w:val="14"/>
              </w:rPr>
              <w:t>7</w:t>
            </w:r>
          </w:p>
        </w:tc>
        <w:tc>
          <w:tcPr>
            <w:tcW w:w="614" w:type="dxa"/>
            <w:shd w:val="clear" w:color="auto" w:fill="D9D9D9" w:themeFill="background1" w:themeFillShade="D9"/>
            <w:noWrap/>
            <w:vAlign w:val="bottom"/>
          </w:tcPr>
          <w:p w14:paraId="5E592394"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24</w:t>
            </w:r>
            <w:r>
              <w:rPr>
                <w:rFonts w:ascii="GHEA Grapalat" w:hAnsi="GHEA Grapalat"/>
                <w:sz w:val="14"/>
                <w:szCs w:val="14"/>
              </w:rPr>
              <w:t>.</w:t>
            </w:r>
            <w:r w:rsidRPr="00834B52">
              <w:rPr>
                <w:rFonts w:ascii="GHEA Grapalat" w:hAnsi="GHEA Grapalat"/>
                <w:sz w:val="14"/>
                <w:szCs w:val="14"/>
              </w:rPr>
              <w:t>3</w:t>
            </w:r>
          </w:p>
        </w:tc>
        <w:tc>
          <w:tcPr>
            <w:tcW w:w="614" w:type="dxa"/>
            <w:shd w:val="clear" w:color="auto" w:fill="D9D9D9" w:themeFill="background1" w:themeFillShade="D9"/>
            <w:vAlign w:val="bottom"/>
          </w:tcPr>
          <w:p w14:paraId="1CB6BFBB" w14:textId="77777777" w:rsidR="008408C4" w:rsidRPr="00834B52" w:rsidRDefault="008408C4" w:rsidP="009D2157">
            <w:pPr>
              <w:spacing w:before="30" w:after="30"/>
              <w:jc w:val="center"/>
              <w:rPr>
                <w:rFonts w:ascii="GHEA Grapalat" w:hAnsi="GHEA Grapalat"/>
                <w:sz w:val="14"/>
                <w:szCs w:val="14"/>
              </w:rPr>
            </w:pPr>
            <w:r w:rsidRPr="00834B52">
              <w:rPr>
                <w:rFonts w:ascii="GHEA Grapalat" w:hAnsi="GHEA Grapalat"/>
                <w:sz w:val="14"/>
                <w:szCs w:val="14"/>
              </w:rPr>
              <w:t>-</w:t>
            </w:r>
          </w:p>
        </w:tc>
        <w:tc>
          <w:tcPr>
            <w:tcW w:w="615" w:type="dxa"/>
            <w:shd w:val="clear" w:color="auto" w:fill="D9D9D9" w:themeFill="background1" w:themeFillShade="D9"/>
            <w:vAlign w:val="bottom"/>
          </w:tcPr>
          <w:p w14:paraId="29E6300B" w14:textId="77777777" w:rsidR="008408C4" w:rsidRPr="00834B52" w:rsidRDefault="008408C4" w:rsidP="009D2157">
            <w:pPr>
              <w:spacing w:before="30" w:after="30"/>
              <w:jc w:val="center"/>
              <w:rPr>
                <w:rFonts w:ascii="GHEA Grapalat" w:hAnsi="GHEA Grapalat"/>
                <w:sz w:val="14"/>
                <w:szCs w:val="14"/>
              </w:rPr>
            </w:pPr>
            <w:r w:rsidRPr="00834B52">
              <w:rPr>
                <w:rFonts w:ascii="GHEA Grapalat" w:hAnsi="GHEA Grapalat"/>
                <w:sz w:val="14"/>
                <w:szCs w:val="14"/>
              </w:rPr>
              <w:t>-</w:t>
            </w:r>
          </w:p>
        </w:tc>
      </w:tr>
      <w:tr w:rsidR="008408C4" w:rsidRPr="00107248" w14:paraId="584C5286" w14:textId="77777777" w:rsidTr="00CD5F03">
        <w:trPr>
          <w:trHeight w:val="20"/>
        </w:trPr>
        <w:tc>
          <w:tcPr>
            <w:tcW w:w="3451" w:type="dxa"/>
            <w:shd w:val="clear" w:color="auto" w:fill="auto"/>
            <w:noWrap/>
            <w:vAlign w:val="bottom"/>
            <w:hideMark/>
          </w:tcPr>
          <w:p w14:paraId="39E1BFAB"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sz w:val="14"/>
                <w:szCs w:val="14"/>
              </w:rPr>
              <w:t xml:space="preserve">Tax revenues </w:t>
            </w:r>
            <w:r w:rsidRPr="00750D00">
              <w:rPr>
                <w:rFonts w:ascii="GHEA Grapalat" w:hAnsi="GHEA Grapalat"/>
                <w:i/>
                <w:sz w:val="14"/>
                <w:szCs w:val="14"/>
              </w:rPr>
              <w:t>(share in GDP, %)</w:t>
            </w:r>
          </w:p>
        </w:tc>
        <w:tc>
          <w:tcPr>
            <w:tcW w:w="614" w:type="dxa"/>
            <w:shd w:val="clear" w:color="auto" w:fill="auto"/>
            <w:noWrap/>
            <w:vAlign w:val="bottom"/>
          </w:tcPr>
          <w:p w14:paraId="2482E6DA"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20</w:t>
            </w:r>
            <w:r>
              <w:rPr>
                <w:rFonts w:ascii="GHEA Grapalat" w:hAnsi="GHEA Grapalat"/>
                <w:sz w:val="14"/>
                <w:szCs w:val="14"/>
              </w:rPr>
              <w:t>.</w:t>
            </w:r>
            <w:r w:rsidRPr="00834B52">
              <w:rPr>
                <w:rFonts w:ascii="GHEA Grapalat" w:hAnsi="GHEA Grapalat"/>
                <w:sz w:val="14"/>
                <w:szCs w:val="14"/>
              </w:rPr>
              <w:t>6</w:t>
            </w:r>
          </w:p>
        </w:tc>
        <w:tc>
          <w:tcPr>
            <w:tcW w:w="614" w:type="dxa"/>
            <w:shd w:val="clear" w:color="auto" w:fill="auto"/>
            <w:noWrap/>
            <w:vAlign w:val="bottom"/>
          </w:tcPr>
          <w:p w14:paraId="4CDF09F8"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22</w:t>
            </w:r>
            <w:r>
              <w:rPr>
                <w:rFonts w:ascii="GHEA Grapalat" w:hAnsi="GHEA Grapalat"/>
                <w:sz w:val="14"/>
                <w:szCs w:val="14"/>
              </w:rPr>
              <w:t>.</w:t>
            </w:r>
            <w:r w:rsidRPr="00834B52">
              <w:rPr>
                <w:rFonts w:ascii="GHEA Grapalat" w:hAnsi="GHEA Grapalat"/>
                <w:sz w:val="14"/>
                <w:szCs w:val="14"/>
              </w:rPr>
              <w:t>0</w:t>
            </w:r>
          </w:p>
        </w:tc>
        <w:tc>
          <w:tcPr>
            <w:tcW w:w="614" w:type="dxa"/>
            <w:shd w:val="clear" w:color="auto" w:fill="auto"/>
            <w:noWrap/>
            <w:vAlign w:val="bottom"/>
          </w:tcPr>
          <w:p w14:paraId="238E4198"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22</w:t>
            </w:r>
            <w:r>
              <w:rPr>
                <w:rFonts w:ascii="GHEA Grapalat" w:hAnsi="GHEA Grapalat"/>
                <w:sz w:val="14"/>
                <w:szCs w:val="14"/>
              </w:rPr>
              <w:t>.</w:t>
            </w:r>
            <w:r w:rsidRPr="00834B52">
              <w:rPr>
                <w:rFonts w:ascii="GHEA Grapalat" w:hAnsi="GHEA Grapalat"/>
                <w:sz w:val="14"/>
                <w:szCs w:val="14"/>
              </w:rPr>
              <w:t>0</w:t>
            </w:r>
          </w:p>
        </w:tc>
        <w:tc>
          <w:tcPr>
            <w:tcW w:w="614" w:type="dxa"/>
            <w:shd w:val="clear" w:color="auto" w:fill="auto"/>
            <w:noWrap/>
            <w:vAlign w:val="bottom"/>
          </w:tcPr>
          <w:p w14:paraId="2377172C"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21</w:t>
            </w:r>
            <w:r>
              <w:rPr>
                <w:rFonts w:ascii="GHEA Grapalat" w:hAnsi="GHEA Grapalat"/>
                <w:sz w:val="14"/>
                <w:szCs w:val="14"/>
              </w:rPr>
              <w:t>.</w:t>
            </w:r>
            <w:r w:rsidRPr="00834B52">
              <w:rPr>
                <w:rFonts w:ascii="GHEA Grapalat" w:hAnsi="GHEA Grapalat"/>
                <w:sz w:val="14"/>
                <w:szCs w:val="14"/>
              </w:rPr>
              <w:t>2</w:t>
            </w:r>
          </w:p>
        </w:tc>
        <w:tc>
          <w:tcPr>
            <w:tcW w:w="614" w:type="dxa"/>
            <w:shd w:val="clear" w:color="auto" w:fill="auto"/>
            <w:noWrap/>
            <w:vAlign w:val="bottom"/>
          </w:tcPr>
          <w:p w14:paraId="2AC0BA3E"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21</w:t>
            </w:r>
            <w:r>
              <w:rPr>
                <w:rFonts w:ascii="GHEA Grapalat" w:hAnsi="GHEA Grapalat"/>
                <w:sz w:val="14"/>
                <w:szCs w:val="14"/>
              </w:rPr>
              <w:t>.</w:t>
            </w:r>
            <w:r w:rsidRPr="00834B52">
              <w:rPr>
                <w:rFonts w:ascii="GHEA Grapalat" w:hAnsi="GHEA Grapalat"/>
                <w:sz w:val="14"/>
                <w:szCs w:val="14"/>
              </w:rPr>
              <w:t>3</w:t>
            </w:r>
          </w:p>
        </w:tc>
        <w:tc>
          <w:tcPr>
            <w:tcW w:w="615" w:type="dxa"/>
            <w:shd w:val="clear" w:color="auto" w:fill="auto"/>
            <w:noWrap/>
            <w:vAlign w:val="bottom"/>
          </w:tcPr>
          <w:p w14:paraId="3EB5AC66"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20</w:t>
            </w:r>
            <w:r>
              <w:rPr>
                <w:rFonts w:ascii="GHEA Grapalat" w:hAnsi="GHEA Grapalat"/>
                <w:sz w:val="14"/>
                <w:szCs w:val="14"/>
              </w:rPr>
              <w:t>.</w:t>
            </w:r>
            <w:r w:rsidRPr="00834B52">
              <w:rPr>
                <w:rFonts w:ascii="GHEA Grapalat" w:hAnsi="GHEA Grapalat"/>
                <w:sz w:val="14"/>
                <w:szCs w:val="14"/>
              </w:rPr>
              <w:t>8</w:t>
            </w:r>
          </w:p>
        </w:tc>
        <w:tc>
          <w:tcPr>
            <w:tcW w:w="614" w:type="dxa"/>
            <w:shd w:val="clear" w:color="auto" w:fill="auto"/>
            <w:noWrap/>
            <w:vAlign w:val="bottom"/>
          </w:tcPr>
          <w:p w14:paraId="5AA390A8"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20</w:t>
            </w:r>
            <w:r>
              <w:rPr>
                <w:rFonts w:ascii="GHEA Grapalat" w:hAnsi="GHEA Grapalat"/>
                <w:sz w:val="14"/>
                <w:szCs w:val="14"/>
              </w:rPr>
              <w:t>.</w:t>
            </w:r>
            <w:r w:rsidRPr="00834B52">
              <w:rPr>
                <w:rFonts w:ascii="GHEA Grapalat" w:hAnsi="GHEA Grapalat"/>
                <w:sz w:val="14"/>
                <w:szCs w:val="14"/>
              </w:rPr>
              <w:t>9</w:t>
            </w:r>
          </w:p>
        </w:tc>
        <w:tc>
          <w:tcPr>
            <w:tcW w:w="614" w:type="dxa"/>
            <w:shd w:val="clear" w:color="auto" w:fill="auto"/>
            <w:noWrap/>
            <w:vAlign w:val="bottom"/>
          </w:tcPr>
          <w:p w14:paraId="4FF1616F"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22</w:t>
            </w:r>
            <w:r>
              <w:rPr>
                <w:rFonts w:ascii="GHEA Grapalat" w:hAnsi="GHEA Grapalat"/>
                <w:sz w:val="14"/>
                <w:szCs w:val="14"/>
              </w:rPr>
              <w:t>.</w:t>
            </w:r>
            <w:r w:rsidRPr="00834B52">
              <w:rPr>
                <w:rFonts w:ascii="GHEA Grapalat" w:hAnsi="GHEA Grapalat"/>
                <w:sz w:val="14"/>
                <w:szCs w:val="14"/>
              </w:rPr>
              <w:t>3</w:t>
            </w:r>
          </w:p>
        </w:tc>
        <w:tc>
          <w:tcPr>
            <w:tcW w:w="614" w:type="dxa"/>
            <w:shd w:val="clear" w:color="auto" w:fill="D9D9D9" w:themeFill="background1" w:themeFillShade="D9"/>
            <w:noWrap/>
            <w:vAlign w:val="bottom"/>
          </w:tcPr>
          <w:p w14:paraId="7A33C872"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22</w:t>
            </w:r>
            <w:r>
              <w:rPr>
                <w:rFonts w:ascii="GHEA Grapalat" w:hAnsi="GHEA Grapalat"/>
                <w:sz w:val="14"/>
                <w:szCs w:val="14"/>
              </w:rPr>
              <w:t>.</w:t>
            </w:r>
            <w:r w:rsidRPr="00834B52">
              <w:rPr>
                <w:rFonts w:ascii="GHEA Grapalat" w:hAnsi="GHEA Grapalat"/>
                <w:sz w:val="14"/>
                <w:szCs w:val="14"/>
              </w:rPr>
              <w:t>0</w:t>
            </w:r>
          </w:p>
        </w:tc>
        <w:tc>
          <w:tcPr>
            <w:tcW w:w="614" w:type="dxa"/>
            <w:shd w:val="clear" w:color="auto" w:fill="D9D9D9" w:themeFill="background1" w:themeFillShade="D9"/>
            <w:vAlign w:val="bottom"/>
          </w:tcPr>
          <w:p w14:paraId="2F9DB78C" w14:textId="77777777" w:rsidR="008408C4" w:rsidRPr="00834B52" w:rsidRDefault="008408C4" w:rsidP="009D2157">
            <w:pPr>
              <w:spacing w:before="30" w:after="30"/>
              <w:jc w:val="center"/>
              <w:rPr>
                <w:rFonts w:ascii="GHEA Grapalat" w:hAnsi="GHEA Grapalat"/>
                <w:sz w:val="14"/>
                <w:szCs w:val="14"/>
              </w:rPr>
            </w:pPr>
            <w:r w:rsidRPr="00834B52">
              <w:rPr>
                <w:rFonts w:ascii="GHEA Grapalat" w:hAnsi="GHEA Grapalat"/>
                <w:sz w:val="14"/>
                <w:szCs w:val="14"/>
              </w:rPr>
              <w:t>-</w:t>
            </w:r>
          </w:p>
        </w:tc>
        <w:tc>
          <w:tcPr>
            <w:tcW w:w="615" w:type="dxa"/>
            <w:shd w:val="clear" w:color="auto" w:fill="D9D9D9" w:themeFill="background1" w:themeFillShade="D9"/>
            <w:vAlign w:val="bottom"/>
          </w:tcPr>
          <w:p w14:paraId="509752B2" w14:textId="77777777" w:rsidR="008408C4" w:rsidRPr="00834B52" w:rsidRDefault="008408C4" w:rsidP="009D2157">
            <w:pPr>
              <w:spacing w:before="30" w:after="30"/>
              <w:jc w:val="center"/>
              <w:rPr>
                <w:rFonts w:ascii="GHEA Grapalat" w:hAnsi="GHEA Grapalat"/>
                <w:sz w:val="14"/>
                <w:szCs w:val="14"/>
              </w:rPr>
            </w:pPr>
            <w:r w:rsidRPr="00834B52">
              <w:rPr>
                <w:rFonts w:ascii="GHEA Grapalat" w:hAnsi="GHEA Grapalat"/>
                <w:sz w:val="14"/>
                <w:szCs w:val="14"/>
              </w:rPr>
              <w:t>-</w:t>
            </w:r>
          </w:p>
        </w:tc>
      </w:tr>
      <w:tr w:rsidR="008408C4" w:rsidRPr="00107248" w14:paraId="5799E982" w14:textId="77777777" w:rsidTr="00CD5F03">
        <w:trPr>
          <w:trHeight w:val="20"/>
        </w:trPr>
        <w:tc>
          <w:tcPr>
            <w:tcW w:w="3451" w:type="dxa"/>
            <w:shd w:val="clear" w:color="auto" w:fill="auto"/>
            <w:noWrap/>
            <w:vAlign w:val="bottom"/>
            <w:hideMark/>
          </w:tcPr>
          <w:p w14:paraId="0306D30C"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sz w:val="14"/>
                <w:szCs w:val="14"/>
              </w:rPr>
              <w:t xml:space="preserve">Expenditures </w:t>
            </w:r>
            <w:r w:rsidRPr="00750D00">
              <w:rPr>
                <w:rFonts w:ascii="GHEA Grapalat" w:hAnsi="GHEA Grapalat"/>
                <w:i/>
                <w:sz w:val="14"/>
                <w:szCs w:val="14"/>
              </w:rPr>
              <w:t>(share in GDP, %)</w:t>
            </w:r>
          </w:p>
        </w:tc>
        <w:tc>
          <w:tcPr>
            <w:tcW w:w="614" w:type="dxa"/>
            <w:shd w:val="clear" w:color="auto" w:fill="auto"/>
            <w:noWrap/>
            <w:vAlign w:val="bottom"/>
          </w:tcPr>
          <w:p w14:paraId="37DB2A35"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23</w:t>
            </w:r>
            <w:r>
              <w:rPr>
                <w:rFonts w:ascii="GHEA Grapalat" w:hAnsi="GHEA Grapalat"/>
                <w:sz w:val="14"/>
                <w:szCs w:val="14"/>
              </w:rPr>
              <w:t>.</w:t>
            </w:r>
            <w:r w:rsidRPr="00834B52">
              <w:rPr>
                <w:rFonts w:ascii="GHEA Grapalat" w:hAnsi="GHEA Grapalat"/>
                <w:sz w:val="14"/>
                <w:szCs w:val="14"/>
              </w:rPr>
              <w:t>6</w:t>
            </w:r>
          </w:p>
        </w:tc>
        <w:tc>
          <w:tcPr>
            <w:tcW w:w="614" w:type="dxa"/>
            <w:shd w:val="clear" w:color="auto" w:fill="auto"/>
            <w:noWrap/>
            <w:vAlign w:val="bottom"/>
          </w:tcPr>
          <w:p w14:paraId="6DEF0B98"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25</w:t>
            </w:r>
            <w:r>
              <w:rPr>
                <w:rFonts w:ascii="GHEA Grapalat" w:hAnsi="GHEA Grapalat"/>
                <w:sz w:val="14"/>
                <w:szCs w:val="14"/>
              </w:rPr>
              <w:t>.</w:t>
            </w:r>
            <w:r w:rsidRPr="00834B52">
              <w:rPr>
                <w:rFonts w:ascii="GHEA Grapalat" w:hAnsi="GHEA Grapalat"/>
                <w:sz w:val="14"/>
                <w:szCs w:val="14"/>
              </w:rPr>
              <w:t>1</w:t>
            </w:r>
          </w:p>
        </w:tc>
        <w:tc>
          <w:tcPr>
            <w:tcW w:w="614" w:type="dxa"/>
            <w:shd w:val="clear" w:color="auto" w:fill="auto"/>
            <w:noWrap/>
            <w:vAlign w:val="bottom"/>
          </w:tcPr>
          <w:p w14:paraId="069CBCFC"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25</w:t>
            </w:r>
            <w:r>
              <w:rPr>
                <w:rFonts w:ascii="GHEA Grapalat" w:hAnsi="GHEA Grapalat"/>
                <w:sz w:val="14"/>
                <w:szCs w:val="14"/>
              </w:rPr>
              <w:t>.</w:t>
            </w:r>
            <w:r w:rsidRPr="00834B52">
              <w:rPr>
                <w:rFonts w:ascii="GHEA Grapalat" w:hAnsi="GHEA Grapalat"/>
                <w:sz w:val="14"/>
                <w:szCs w:val="14"/>
              </w:rPr>
              <w:t>6</w:t>
            </w:r>
          </w:p>
        </w:tc>
        <w:tc>
          <w:tcPr>
            <w:tcW w:w="614" w:type="dxa"/>
            <w:shd w:val="clear" w:color="auto" w:fill="auto"/>
            <w:noWrap/>
            <w:vAlign w:val="bottom"/>
          </w:tcPr>
          <w:p w14:paraId="460ABF47"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28</w:t>
            </w:r>
            <w:r>
              <w:rPr>
                <w:rFonts w:ascii="GHEA Grapalat" w:hAnsi="GHEA Grapalat"/>
                <w:sz w:val="14"/>
                <w:szCs w:val="14"/>
              </w:rPr>
              <w:t>.</w:t>
            </w:r>
            <w:r w:rsidRPr="00834B52">
              <w:rPr>
                <w:rFonts w:ascii="GHEA Grapalat" w:hAnsi="GHEA Grapalat"/>
                <w:sz w:val="14"/>
                <w:szCs w:val="14"/>
              </w:rPr>
              <w:t>0</w:t>
            </w:r>
          </w:p>
        </w:tc>
        <w:tc>
          <w:tcPr>
            <w:tcW w:w="614" w:type="dxa"/>
            <w:shd w:val="clear" w:color="auto" w:fill="auto"/>
            <w:noWrap/>
            <w:vAlign w:val="bottom"/>
          </w:tcPr>
          <w:p w14:paraId="2558D552"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28</w:t>
            </w:r>
            <w:r>
              <w:rPr>
                <w:rFonts w:ascii="GHEA Grapalat" w:hAnsi="GHEA Grapalat"/>
                <w:sz w:val="14"/>
                <w:szCs w:val="14"/>
              </w:rPr>
              <w:t>.</w:t>
            </w:r>
            <w:r w:rsidRPr="00834B52">
              <w:rPr>
                <w:rFonts w:ascii="GHEA Grapalat" w:hAnsi="GHEA Grapalat"/>
                <w:sz w:val="14"/>
                <w:szCs w:val="14"/>
              </w:rPr>
              <w:t>6</w:t>
            </w:r>
          </w:p>
        </w:tc>
        <w:tc>
          <w:tcPr>
            <w:tcW w:w="615" w:type="dxa"/>
            <w:shd w:val="clear" w:color="auto" w:fill="auto"/>
            <w:noWrap/>
            <w:vAlign w:val="bottom"/>
          </w:tcPr>
          <w:p w14:paraId="5BFC6C0D"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27</w:t>
            </w:r>
            <w:r>
              <w:rPr>
                <w:rFonts w:ascii="GHEA Grapalat" w:hAnsi="GHEA Grapalat"/>
                <w:sz w:val="14"/>
                <w:szCs w:val="14"/>
              </w:rPr>
              <w:t>.</w:t>
            </w:r>
            <w:r w:rsidRPr="00834B52">
              <w:rPr>
                <w:rFonts w:ascii="GHEA Grapalat" w:hAnsi="GHEA Grapalat"/>
                <w:sz w:val="14"/>
                <w:szCs w:val="14"/>
              </w:rPr>
              <w:t>0</w:t>
            </w:r>
          </w:p>
        </w:tc>
        <w:tc>
          <w:tcPr>
            <w:tcW w:w="614" w:type="dxa"/>
            <w:shd w:val="clear" w:color="auto" w:fill="auto"/>
            <w:noWrap/>
            <w:vAlign w:val="bottom"/>
          </w:tcPr>
          <w:p w14:paraId="7DCA1093"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24</w:t>
            </w:r>
            <w:r>
              <w:rPr>
                <w:rFonts w:ascii="GHEA Grapalat" w:hAnsi="GHEA Grapalat"/>
                <w:sz w:val="14"/>
                <w:szCs w:val="14"/>
              </w:rPr>
              <w:t>.</w:t>
            </w:r>
            <w:r w:rsidRPr="00834B52">
              <w:rPr>
                <w:rFonts w:ascii="GHEA Grapalat" w:hAnsi="GHEA Grapalat"/>
                <w:sz w:val="14"/>
                <w:szCs w:val="14"/>
              </w:rPr>
              <w:t>1</w:t>
            </w:r>
          </w:p>
        </w:tc>
        <w:tc>
          <w:tcPr>
            <w:tcW w:w="614" w:type="dxa"/>
            <w:shd w:val="clear" w:color="auto" w:fill="auto"/>
            <w:noWrap/>
            <w:vAlign w:val="bottom"/>
          </w:tcPr>
          <w:p w14:paraId="4BEAE025"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24</w:t>
            </w:r>
            <w:r>
              <w:rPr>
                <w:rFonts w:ascii="GHEA Grapalat" w:hAnsi="GHEA Grapalat"/>
                <w:sz w:val="14"/>
                <w:szCs w:val="14"/>
              </w:rPr>
              <w:t>.</w:t>
            </w:r>
            <w:r w:rsidRPr="00834B52">
              <w:rPr>
                <w:rFonts w:ascii="GHEA Grapalat" w:hAnsi="GHEA Grapalat"/>
                <w:sz w:val="14"/>
                <w:szCs w:val="14"/>
              </w:rPr>
              <w:t>7</w:t>
            </w:r>
          </w:p>
        </w:tc>
        <w:tc>
          <w:tcPr>
            <w:tcW w:w="614" w:type="dxa"/>
            <w:shd w:val="clear" w:color="auto" w:fill="D9D9D9" w:themeFill="background1" w:themeFillShade="D9"/>
            <w:noWrap/>
            <w:vAlign w:val="bottom"/>
          </w:tcPr>
          <w:p w14:paraId="0CA5D851"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30</w:t>
            </w:r>
            <w:r>
              <w:rPr>
                <w:rFonts w:ascii="GHEA Grapalat" w:hAnsi="GHEA Grapalat"/>
                <w:sz w:val="14"/>
                <w:szCs w:val="14"/>
              </w:rPr>
              <w:t>.</w:t>
            </w:r>
            <w:r w:rsidRPr="00834B52">
              <w:rPr>
                <w:rFonts w:ascii="GHEA Grapalat" w:hAnsi="GHEA Grapalat"/>
                <w:sz w:val="14"/>
                <w:szCs w:val="14"/>
              </w:rPr>
              <w:t>6</w:t>
            </w:r>
          </w:p>
        </w:tc>
        <w:tc>
          <w:tcPr>
            <w:tcW w:w="614" w:type="dxa"/>
            <w:shd w:val="clear" w:color="auto" w:fill="D9D9D9" w:themeFill="background1" w:themeFillShade="D9"/>
            <w:vAlign w:val="bottom"/>
          </w:tcPr>
          <w:p w14:paraId="51684BFB" w14:textId="77777777" w:rsidR="008408C4" w:rsidRPr="00834B52" w:rsidRDefault="008408C4" w:rsidP="009D2157">
            <w:pPr>
              <w:spacing w:before="30" w:after="30"/>
              <w:jc w:val="center"/>
              <w:rPr>
                <w:rFonts w:ascii="GHEA Grapalat" w:hAnsi="GHEA Grapalat"/>
                <w:sz w:val="14"/>
                <w:szCs w:val="14"/>
              </w:rPr>
            </w:pPr>
            <w:r w:rsidRPr="00834B52">
              <w:rPr>
                <w:rFonts w:ascii="GHEA Grapalat" w:hAnsi="GHEA Grapalat"/>
                <w:sz w:val="14"/>
                <w:szCs w:val="14"/>
              </w:rPr>
              <w:t>-</w:t>
            </w:r>
          </w:p>
        </w:tc>
        <w:tc>
          <w:tcPr>
            <w:tcW w:w="615" w:type="dxa"/>
            <w:shd w:val="clear" w:color="auto" w:fill="D9D9D9" w:themeFill="background1" w:themeFillShade="D9"/>
            <w:vAlign w:val="bottom"/>
          </w:tcPr>
          <w:p w14:paraId="2937AAA3" w14:textId="77777777" w:rsidR="008408C4" w:rsidRPr="00834B52" w:rsidRDefault="008408C4" w:rsidP="009D2157">
            <w:pPr>
              <w:spacing w:before="30" w:after="30"/>
              <w:jc w:val="center"/>
              <w:rPr>
                <w:rFonts w:ascii="GHEA Grapalat" w:hAnsi="GHEA Grapalat"/>
                <w:sz w:val="14"/>
                <w:szCs w:val="14"/>
              </w:rPr>
            </w:pPr>
            <w:r w:rsidRPr="00834B52">
              <w:rPr>
                <w:rFonts w:ascii="GHEA Grapalat" w:hAnsi="GHEA Grapalat"/>
                <w:sz w:val="14"/>
                <w:szCs w:val="14"/>
              </w:rPr>
              <w:t>-</w:t>
            </w:r>
          </w:p>
        </w:tc>
      </w:tr>
      <w:tr w:rsidR="008408C4" w:rsidRPr="00107248" w14:paraId="7A3338D4" w14:textId="77777777" w:rsidTr="00CD5F03">
        <w:trPr>
          <w:trHeight w:val="20"/>
        </w:trPr>
        <w:tc>
          <w:tcPr>
            <w:tcW w:w="3451" w:type="dxa"/>
            <w:tcBorders>
              <w:bottom w:val="single" w:sz="6" w:space="0" w:color="auto"/>
            </w:tcBorders>
            <w:shd w:val="clear" w:color="auto" w:fill="auto"/>
            <w:noWrap/>
            <w:vAlign w:val="bottom"/>
            <w:hideMark/>
          </w:tcPr>
          <w:p w14:paraId="46A00634"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sz w:val="14"/>
                <w:szCs w:val="14"/>
              </w:rPr>
              <w:t xml:space="preserve">Deficit </w:t>
            </w:r>
            <w:r w:rsidRPr="00750D00">
              <w:rPr>
                <w:rFonts w:ascii="GHEA Grapalat" w:hAnsi="GHEA Grapalat"/>
                <w:i/>
                <w:sz w:val="14"/>
                <w:szCs w:val="14"/>
              </w:rPr>
              <w:t>(share in GDP, %)</w:t>
            </w:r>
          </w:p>
        </w:tc>
        <w:tc>
          <w:tcPr>
            <w:tcW w:w="614" w:type="dxa"/>
            <w:tcBorders>
              <w:bottom w:val="single" w:sz="6" w:space="0" w:color="auto"/>
            </w:tcBorders>
            <w:shd w:val="clear" w:color="auto" w:fill="auto"/>
            <w:noWrap/>
            <w:vAlign w:val="bottom"/>
          </w:tcPr>
          <w:p w14:paraId="041ADAE7"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4</w:t>
            </w:r>
          </w:p>
        </w:tc>
        <w:tc>
          <w:tcPr>
            <w:tcW w:w="614" w:type="dxa"/>
            <w:tcBorders>
              <w:bottom w:val="single" w:sz="6" w:space="0" w:color="auto"/>
            </w:tcBorders>
            <w:shd w:val="clear" w:color="auto" w:fill="auto"/>
            <w:noWrap/>
            <w:vAlign w:val="bottom"/>
          </w:tcPr>
          <w:p w14:paraId="154C7383"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6</w:t>
            </w:r>
          </w:p>
        </w:tc>
        <w:tc>
          <w:tcPr>
            <w:tcW w:w="614" w:type="dxa"/>
            <w:tcBorders>
              <w:bottom w:val="single" w:sz="6" w:space="0" w:color="auto"/>
            </w:tcBorders>
            <w:shd w:val="clear" w:color="auto" w:fill="auto"/>
            <w:noWrap/>
            <w:vAlign w:val="bottom"/>
          </w:tcPr>
          <w:p w14:paraId="30F826C8"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9</w:t>
            </w:r>
          </w:p>
        </w:tc>
        <w:tc>
          <w:tcPr>
            <w:tcW w:w="614" w:type="dxa"/>
            <w:tcBorders>
              <w:bottom w:val="single" w:sz="6" w:space="0" w:color="auto"/>
            </w:tcBorders>
            <w:shd w:val="clear" w:color="auto" w:fill="auto"/>
            <w:noWrap/>
            <w:vAlign w:val="bottom"/>
          </w:tcPr>
          <w:p w14:paraId="3AF4975B"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w:t>
            </w:r>
            <w:r>
              <w:rPr>
                <w:rFonts w:ascii="GHEA Grapalat" w:hAnsi="GHEA Grapalat"/>
                <w:sz w:val="14"/>
                <w:szCs w:val="14"/>
              </w:rPr>
              <w:t>.</w:t>
            </w:r>
            <w:r w:rsidRPr="00834B52">
              <w:rPr>
                <w:rFonts w:ascii="GHEA Grapalat" w:hAnsi="GHEA Grapalat"/>
                <w:sz w:val="14"/>
                <w:szCs w:val="14"/>
              </w:rPr>
              <w:t>8</w:t>
            </w:r>
          </w:p>
        </w:tc>
        <w:tc>
          <w:tcPr>
            <w:tcW w:w="614" w:type="dxa"/>
            <w:tcBorders>
              <w:bottom w:val="single" w:sz="6" w:space="0" w:color="auto"/>
            </w:tcBorders>
            <w:shd w:val="clear" w:color="auto" w:fill="auto"/>
            <w:noWrap/>
            <w:vAlign w:val="bottom"/>
          </w:tcPr>
          <w:p w14:paraId="545F4996"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-5</w:t>
            </w:r>
            <w:r>
              <w:rPr>
                <w:rFonts w:ascii="GHEA Grapalat" w:hAnsi="GHEA Grapalat"/>
                <w:sz w:val="14"/>
                <w:szCs w:val="14"/>
              </w:rPr>
              <w:t>.</w:t>
            </w:r>
            <w:r w:rsidRPr="00834B52">
              <w:rPr>
                <w:rFonts w:ascii="GHEA Grapalat" w:hAnsi="GHEA Grapalat"/>
                <w:sz w:val="14"/>
                <w:szCs w:val="14"/>
              </w:rPr>
              <w:t>5</w:t>
            </w:r>
          </w:p>
        </w:tc>
        <w:tc>
          <w:tcPr>
            <w:tcW w:w="615" w:type="dxa"/>
            <w:tcBorders>
              <w:bottom w:val="single" w:sz="6" w:space="0" w:color="auto"/>
            </w:tcBorders>
            <w:shd w:val="clear" w:color="auto" w:fill="auto"/>
            <w:noWrap/>
            <w:vAlign w:val="bottom"/>
          </w:tcPr>
          <w:p w14:paraId="6696DCED"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w:t>
            </w:r>
            <w:r>
              <w:rPr>
                <w:rFonts w:ascii="GHEA Grapalat" w:hAnsi="GHEA Grapalat"/>
                <w:sz w:val="14"/>
                <w:szCs w:val="14"/>
              </w:rPr>
              <w:t>.</w:t>
            </w:r>
            <w:r w:rsidRPr="00834B52">
              <w:rPr>
                <w:rFonts w:ascii="GHEA Grapalat" w:hAnsi="GHEA Grapalat"/>
                <w:sz w:val="14"/>
                <w:szCs w:val="14"/>
              </w:rPr>
              <w:t>8</w:t>
            </w:r>
          </w:p>
        </w:tc>
        <w:tc>
          <w:tcPr>
            <w:tcW w:w="614" w:type="dxa"/>
            <w:tcBorders>
              <w:bottom w:val="single" w:sz="6" w:space="0" w:color="auto"/>
            </w:tcBorders>
            <w:shd w:val="clear" w:color="auto" w:fill="auto"/>
            <w:noWrap/>
            <w:vAlign w:val="bottom"/>
          </w:tcPr>
          <w:p w14:paraId="44A65D58"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8</w:t>
            </w:r>
          </w:p>
        </w:tc>
        <w:tc>
          <w:tcPr>
            <w:tcW w:w="614" w:type="dxa"/>
            <w:tcBorders>
              <w:bottom w:val="single" w:sz="6" w:space="0" w:color="auto"/>
            </w:tcBorders>
            <w:shd w:val="clear" w:color="auto" w:fill="auto"/>
            <w:noWrap/>
            <w:vAlign w:val="bottom"/>
          </w:tcPr>
          <w:p w14:paraId="3D57CC5D"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w:t>
            </w:r>
            <w:r>
              <w:rPr>
                <w:rFonts w:ascii="GHEA Grapalat" w:hAnsi="GHEA Grapalat"/>
                <w:sz w:val="14"/>
                <w:szCs w:val="14"/>
              </w:rPr>
              <w:t>.</w:t>
            </w:r>
            <w:r w:rsidRPr="00834B52">
              <w:rPr>
                <w:rFonts w:ascii="GHEA Grapalat" w:hAnsi="GHEA Grapalat"/>
                <w:sz w:val="14"/>
                <w:szCs w:val="14"/>
              </w:rPr>
              <w:t>0</w:t>
            </w:r>
          </w:p>
        </w:tc>
        <w:tc>
          <w:tcPr>
            <w:tcW w:w="614" w:type="dxa"/>
            <w:tcBorders>
              <w:bottom w:val="single" w:sz="6" w:space="0" w:color="auto"/>
            </w:tcBorders>
            <w:shd w:val="clear" w:color="auto" w:fill="D9D9D9" w:themeFill="background1" w:themeFillShade="D9"/>
            <w:noWrap/>
            <w:vAlign w:val="bottom"/>
          </w:tcPr>
          <w:p w14:paraId="6C47EBFE"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-6</w:t>
            </w:r>
            <w:r>
              <w:rPr>
                <w:rFonts w:ascii="GHEA Grapalat" w:hAnsi="GHEA Grapalat"/>
                <w:sz w:val="14"/>
                <w:szCs w:val="14"/>
              </w:rPr>
              <w:t>.</w:t>
            </w:r>
            <w:r w:rsidRPr="00834B52">
              <w:rPr>
                <w:rFonts w:ascii="GHEA Grapalat" w:hAnsi="GHEA Grapalat"/>
                <w:sz w:val="14"/>
                <w:szCs w:val="14"/>
              </w:rPr>
              <w:t>2</w:t>
            </w:r>
          </w:p>
        </w:tc>
        <w:tc>
          <w:tcPr>
            <w:tcW w:w="614" w:type="dxa"/>
            <w:tcBorders>
              <w:bottom w:val="single" w:sz="6" w:space="0" w:color="auto"/>
            </w:tcBorders>
            <w:shd w:val="clear" w:color="auto" w:fill="D9D9D9" w:themeFill="background1" w:themeFillShade="D9"/>
            <w:vAlign w:val="bottom"/>
          </w:tcPr>
          <w:p w14:paraId="1E3551CE" w14:textId="77777777" w:rsidR="008408C4" w:rsidRPr="00834B52" w:rsidRDefault="008408C4" w:rsidP="009D2157">
            <w:pPr>
              <w:spacing w:before="30" w:after="30"/>
              <w:jc w:val="center"/>
              <w:rPr>
                <w:rFonts w:ascii="GHEA Grapalat" w:hAnsi="GHEA Grapalat"/>
                <w:sz w:val="14"/>
                <w:szCs w:val="14"/>
              </w:rPr>
            </w:pPr>
            <w:r w:rsidRPr="00834B52">
              <w:rPr>
                <w:rFonts w:ascii="GHEA Grapalat" w:hAnsi="GHEA Grapalat"/>
                <w:sz w:val="14"/>
                <w:szCs w:val="14"/>
              </w:rPr>
              <w:t>-</w:t>
            </w:r>
          </w:p>
        </w:tc>
        <w:tc>
          <w:tcPr>
            <w:tcW w:w="615" w:type="dxa"/>
            <w:tcBorders>
              <w:bottom w:val="single" w:sz="6" w:space="0" w:color="auto"/>
            </w:tcBorders>
            <w:shd w:val="clear" w:color="auto" w:fill="D9D9D9" w:themeFill="background1" w:themeFillShade="D9"/>
            <w:vAlign w:val="bottom"/>
          </w:tcPr>
          <w:p w14:paraId="7E902047" w14:textId="77777777" w:rsidR="008408C4" w:rsidRPr="00834B52" w:rsidRDefault="008408C4" w:rsidP="009D2157">
            <w:pPr>
              <w:spacing w:before="30" w:after="30"/>
              <w:jc w:val="center"/>
              <w:rPr>
                <w:rFonts w:ascii="GHEA Grapalat" w:hAnsi="GHEA Grapalat"/>
                <w:sz w:val="14"/>
                <w:szCs w:val="14"/>
              </w:rPr>
            </w:pPr>
            <w:r w:rsidRPr="00834B52">
              <w:rPr>
                <w:rFonts w:ascii="GHEA Grapalat" w:hAnsi="GHEA Grapalat"/>
                <w:sz w:val="14"/>
                <w:szCs w:val="14"/>
              </w:rPr>
              <w:t>-</w:t>
            </w:r>
          </w:p>
        </w:tc>
      </w:tr>
      <w:tr w:rsidR="00CD5F03" w:rsidRPr="00107248" w14:paraId="28935133"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1A1812BB" w14:textId="77777777" w:rsidR="00CD5F03" w:rsidRPr="00107248" w:rsidRDefault="008408C4" w:rsidP="009D2157">
            <w:pPr>
              <w:spacing w:before="30" w:after="30"/>
              <w:rPr>
                <w:rFonts w:ascii="GHEA Grapalat" w:hAnsi="GHEA Grapalat"/>
                <w:b/>
                <w:bCs/>
                <w:sz w:val="14"/>
                <w:szCs w:val="14"/>
              </w:rPr>
            </w:pPr>
            <w:r w:rsidRPr="00750D00">
              <w:rPr>
                <w:rFonts w:ascii="GHEA Grapalat" w:hAnsi="GHEA Grapalat"/>
                <w:b/>
                <w:bCs/>
                <w:sz w:val="14"/>
                <w:szCs w:val="14"/>
              </w:rPr>
              <w:t>Monetary sector</w:t>
            </w:r>
          </w:p>
        </w:tc>
      </w:tr>
      <w:tr w:rsidR="008408C4" w:rsidRPr="00107248" w14:paraId="068C33CE" w14:textId="77777777" w:rsidTr="00CD5F03">
        <w:trPr>
          <w:trHeight w:val="20"/>
        </w:trPr>
        <w:tc>
          <w:tcPr>
            <w:tcW w:w="3451" w:type="dxa"/>
            <w:tcBorders>
              <w:top w:val="dashed" w:sz="4" w:space="0" w:color="auto"/>
            </w:tcBorders>
            <w:shd w:val="clear" w:color="auto" w:fill="auto"/>
            <w:noWrap/>
            <w:vAlign w:val="bottom"/>
            <w:hideMark/>
          </w:tcPr>
          <w:p w14:paraId="369ECD05"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sz w:val="14"/>
                <w:szCs w:val="14"/>
              </w:rPr>
              <w:t xml:space="preserve">Broad money </w:t>
            </w:r>
            <w:r w:rsidRPr="00750D00">
              <w:rPr>
                <w:rFonts w:ascii="GHEA Grapalat" w:hAnsi="GHEA Grapalat"/>
                <w:i/>
                <w:sz w:val="14"/>
                <w:szCs w:val="14"/>
              </w:rPr>
              <w:t>(y/y, end of period, %)</w:t>
            </w:r>
          </w:p>
        </w:tc>
        <w:tc>
          <w:tcPr>
            <w:tcW w:w="614" w:type="dxa"/>
            <w:tcBorders>
              <w:top w:val="dashed" w:sz="4" w:space="0" w:color="auto"/>
            </w:tcBorders>
            <w:shd w:val="clear" w:color="auto" w:fill="auto"/>
            <w:noWrap/>
            <w:vAlign w:val="bottom"/>
          </w:tcPr>
          <w:p w14:paraId="052C1B33"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19</w:t>
            </w:r>
            <w:r>
              <w:rPr>
                <w:rFonts w:ascii="GHEA Grapalat" w:hAnsi="GHEA Grapalat"/>
                <w:sz w:val="14"/>
                <w:szCs w:val="14"/>
              </w:rPr>
              <w:t>.</w:t>
            </w:r>
            <w:r w:rsidRPr="00834B52">
              <w:rPr>
                <w:rFonts w:ascii="GHEA Grapalat" w:hAnsi="GHEA Grapalat"/>
                <w:sz w:val="14"/>
                <w:szCs w:val="14"/>
              </w:rPr>
              <w:t>5</w:t>
            </w:r>
          </w:p>
        </w:tc>
        <w:tc>
          <w:tcPr>
            <w:tcW w:w="614" w:type="dxa"/>
            <w:tcBorders>
              <w:top w:val="dashed" w:sz="4" w:space="0" w:color="auto"/>
            </w:tcBorders>
            <w:shd w:val="clear" w:color="auto" w:fill="auto"/>
            <w:noWrap/>
            <w:vAlign w:val="bottom"/>
          </w:tcPr>
          <w:p w14:paraId="081C39F7"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14</w:t>
            </w:r>
            <w:r>
              <w:rPr>
                <w:rFonts w:ascii="GHEA Grapalat" w:hAnsi="GHEA Grapalat"/>
                <w:sz w:val="14"/>
                <w:szCs w:val="14"/>
              </w:rPr>
              <w:t>.</w:t>
            </w:r>
            <w:r w:rsidRPr="00834B52">
              <w:rPr>
                <w:rFonts w:ascii="GHEA Grapalat" w:hAnsi="GHEA Grapalat"/>
                <w:sz w:val="14"/>
                <w:szCs w:val="14"/>
              </w:rPr>
              <w:t>8</w:t>
            </w:r>
          </w:p>
        </w:tc>
        <w:tc>
          <w:tcPr>
            <w:tcW w:w="614" w:type="dxa"/>
            <w:tcBorders>
              <w:top w:val="dashed" w:sz="4" w:space="0" w:color="auto"/>
            </w:tcBorders>
            <w:shd w:val="clear" w:color="auto" w:fill="auto"/>
            <w:noWrap/>
            <w:vAlign w:val="bottom"/>
          </w:tcPr>
          <w:p w14:paraId="3DE86251"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8</w:t>
            </w:r>
            <w:r>
              <w:rPr>
                <w:rFonts w:ascii="GHEA Grapalat" w:hAnsi="GHEA Grapalat"/>
                <w:sz w:val="14"/>
                <w:szCs w:val="14"/>
              </w:rPr>
              <w:t>.</w:t>
            </w:r>
            <w:r w:rsidRPr="00834B52">
              <w:rPr>
                <w:rFonts w:ascii="GHEA Grapalat" w:hAnsi="GHEA Grapalat"/>
                <w:sz w:val="14"/>
                <w:szCs w:val="14"/>
              </w:rPr>
              <w:t>3</w:t>
            </w:r>
          </w:p>
        </w:tc>
        <w:tc>
          <w:tcPr>
            <w:tcW w:w="614" w:type="dxa"/>
            <w:tcBorders>
              <w:top w:val="dashed" w:sz="4" w:space="0" w:color="auto"/>
            </w:tcBorders>
            <w:shd w:val="clear" w:color="auto" w:fill="auto"/>
            <w:noWrap/>
            <w:vAlign w:val="bottom"/>
          </w:tcPr>
          <w:p w14:paraId="17109000"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10</w:t>
            </w:r>
            <w:r>
              <w:rPr>
                <w:rFonts w:ascii="GHEA Grapalat" w:hAnsi="GHEA Grapalat"/>
                <w:sz w:val="14"/>
                <w:szCs w:val="14"/>
              </w:rPr>
              <w:t>.</w:t>
            </w:r>
            <w:r w:rsidRPr="00834B52">
              <w:rPr>
                <w:rFonts w:ascii="GHEA Grapalat" w:hAnsi="GHEA Grapalat"/>
                <w:sz w:val="14"/>
                <w:szCs w:val="14"/>
              </w:rPr>
              <w:t>8</w:t>
            </w:r>
          </w:p>
        </w:tc>
        <w:tc>
          <w:tcPr>
            <w:tcW w:w="614" w:type="dxa"/>
            <w:tcBorders>
              <w:top w:val="dashed" w:sz="4" w:space="0" w:color="auto"/>
            </w:tcBorders>
            <w:shd w:val="clear" w:color="auto" w:fill="auto"/>
            <w:noWrap/>
            <w:vAlign w:val="bottom"/>
          </w:tcPr>
          <w:p w14:paraId="717109EB"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17</w:t>
            </w:r>
            <w:r>
              <w:rPr>
                <w:rFonts w:ascii="GHEA Grapalat" w:hAnsi="GHEA Grapalat"/>
                <w:sz w:val="14"/>
                <w:szCs w:val="14"/>
              </w:rPr>
              <w:t>.</w:t>
            </w:r>
            <w:r w:rsidRPr="00834B52">
              <w:rPr>
                <w:rFonts w:ascii="GHEA Grapalat" w:hAnsi="GHEA Grapalat"/>
                <w:sz w:val="14"/>
                <w:szCs w:val="14"/>
              </w:rPr>
              <w:t>5</w:t>
            </w:r>
          </w:p>
        </w:tc>
        <w:tc>
          <w:tcPr>
            <w:tcW w:w="615" w:type="dxa"/>
            <w:tcBorders>
              <w:top w:val="dashed" w:sz="4" w:space="0" w:color="auto"/>
            </w:tcBorders>
            <w:shd w:val="clear" w:color="auto" w:fill="auto"/>
            <w:noWrap/>
            <w:vAlign w:val="bottom"/>
          </w:tcPr>
          <w:p w14:paraId="189665DF"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18</w:t>
            </w:r>
            <w:r>
              <w:rPr>
                <w:rFonts w:ascii="GHEA Grapalat" w:hAnsi="GHEA Grapalat"/>
                <w:sz w:val="14"/>
                <w:szCs w:val="14"/>
              </w:rPr>
              <w:t>.</w:t>
            </w:r>
            <w:r w:rsidRPr="00834B52">
              <w:rPr>
                <w:rFonts w:ascii="GHEA Grapalat" w:hAnsi="GHEA Grapalat"/>
                <w:sz w:val="14"/>
                <w:szCs w:val="14"/>
              </w:rPr>
              <w:t>5</w:t>
            </w:r>
          </w:p>
        </w:tc>
        <w:tc>
          <w:tcPr>
            <w:tcW w:w="614" w:type="dxa"/>
            <w:tcBorders>
              <w:top w:val="dashed" w:sz="4" w:space="0" w:color="auto"/>
            </w:tcBorders>
            <w:shd w:val="clear" w:color="auto" w:fill="auto"/>
            <w:noWrap/>
            <w:vAlign w:val="bottom"/>
          </w:tcPr>
          <w:p w14:paraId="5CCEEC42"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7</w:t>
            </w:r>
            <w:r>
              <w:rPr>
                <w:rFonts w:ascii="GHEA Grapalat" w:hAnsi="GHEA Grapalat"/>
                <w:sz w:val="14"/>
                <w:szCs w:val="14"/>
              </w:rPr>
              <w:t>.</w:t>
            </w:r>
            <w:r w:rsidRPr="00834B52">
              <w:rPr>
                <w:rFonts w:ascii="GHEA Grapalat" w:hAnsi="GHEA Grapalat"/>
                <w:sz w:val="14"/>
                <w:szCs w:val="14"/>
              </w:rPr>
              <w:t>5</w:t>
            </w:r>
          </w:p>
        </w:tc>
        <w:tc>
          <w:tcPr>
            <w:tcW w:w="614" w:type="dxa"/>
            <w:tcBorders>
              <w:top w:val="dashed" w:sz="4" w:space="0" w:color="auto"/>
            </w:tcBorders>
            <w:shd w:val="clear" w:color="auto" w:fill="auto"/>
            <w:noWrap/>
            <w:vAlign w:val="bottom"/>
          </w:tcPr>
          <w:p w14:paraId="094A8E6D"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11</w:t>
            </w:r>
            <w:r>
              <w:rPr>
                <w:rFonts w:ascii="GHEA Grapalat" w:hAnsi="GHEA Grapalat"/>
                <w:sz w:val="14"/>
                <w:szCs w:val="14"/>
              </w:rPr>
              <w:t>.</w:t>
            </w:r>
            <w:r w:rsidRPr="00834B52">
              <w:rPr>
                <w:rFonts w:ascii="GHEA Grapalat" w:hAnsi="GHEA Grapalat"/>
                <w:sz w:val="14"/>
                <w:szCs w:val="14"/>
              </w:rPr>
              <w:t>2</w:t>
            </w:r>
          </w:p>
        </w:tc>
        <w:tc>
          <w:tcPr>
            <w:tcW w:w="614" w:type="dxa"/>
            <w:tcBorders>
              <w:top w:val="dashed" w:sz="4" w:space="0" w:color="auto"/>
            </w:tcBorders>
            <w:shd w:val="clear" w:color="auto" w:fill="D9D9D9" w:themeFill="background1" w:themeFillShade="D9"/>
            <w:noWrap/>
            <w:vAlign w:val="bottom"/>
          </w:tcPr>
          <w:p w14:paraId="0C469509" w14:textId="77777777" w:rsidR="008408C4" w:rsidRPr="00834B52" w:rsidRDefault="008408C4" w:rsidP="009D2157">
            <w:pPr>
              <w:spacing w:before="30" w:after="30"/>
              <w:jc w:val="center"/>
              <w:rPr>
                <w:rFonts w:ascii="GHEA Grapalat" w:hAnsi="GHEA Grapalat"/>
                <w:sz w:val="14"/>
                <w:szCs w:val="14"/>
              </w:rPr>
            </w:pPr>
            <w:r w:rsidRPr="00834B52">
              <w:rPr>
                <w:rFonts w:ascii="GHEA Grapalat" w:hAnsi="GHEA Grapalat"/>
                <w:sz w:val="14"/>
                <w:szCs w:val="14"/>
              </w:rPr>
              <w:t>-</w:t>
            </w:r>
          </w:p>
        </w:tc>
        <w:tc>
          <w:tcPr>
            <w:tcW w:w="614" w:type="dxa"/>
            <w:tcBorders>
              <w:top w:val="dashed" w:sz="4" w:space="0" w:color="auto"/>
            </w:tcBorders>
            <w:shd w:val="clear" w:color="auto" w:fill="D9D9D9" w:themeFill="background1" w:themeFillShade="D9"/>
            <w:vAlign w:val="bottom"/>
          </w:tcPr>
          <w:p w14:paraId="0AD03EE8" w14:textId="77777777" w:rsidR="008408C4" w:rsidRPr="00834B52" w:rsidRDefault="008408C4" w:rsidP="009D2157">
            <w:pPr>
              <w:spacing w:before="30" w:after="30"/>
              <w:jc w:val="center"/>
              <w:rPr>
                <w:rFonts w:ascii="GHEA Grapalat" w:hAnsi="GHEA Grapalat"/>
                <w:sz w:val="14"/>
                <w:szCs w:val="14"/>
              </w:rPr>
            </w:pPr>
            <w:r w:rsidRPr="00834B52">
              <w:rPr>
                <w:rFonts w:ascii="GHEA Grapalat" w:hAnsi="GHEA Grapalat"/>
                <w:sz w:val="14"/>
                <w:szCs w:val="14"/>
              </w:rPr>
              <w:t>-</w:t>
            </w:r>
          </w:p>
        </w:tc>
        <w:tc>
          <w:tcPr>
            <w:tcW w:w="615" w:type="dxa"/>
            <w:tcBorders>
              <w:top w:val="dashed" w:sz="4" w:space="0" w:color="auto"/>
            </w:tcBorders>
            <w:shd w:val="clear" w:color="auto" w:fill="D9D9D9" w:themeFill="background1" w:themeFillShade="D9"/>
            <w:vAlign w:val="bottom"/>
          </w:tcPr>
          <w:p w14:paraId="720A0C71" w14:textId="77777777" w:rsidR="008408C4" w:rsidRPr="00834B52" w:rsidRDefault="008408C4" w:rsidP="009D2157">
            <w:pPr>
              <w:spacing w:before="30" w:after="30"/>
              <w:jc w:val="center"/>
              <w:rPr>
                <w:rFonts w:ascii="GHEA Grapalat" w:hAnsi="GHEA Grapalat"/>
                <w:sz w:val="14"/>
                <w:szCs w:val="14"/>
              </w:rPr>
            </w:pPr>
            <w:r w:rsidRPr="00834B52">
              <w:rPr>
                <w:rFonts w:ascii="GHEA Grapalat" w:hAnsi="GHEA Grapalat"/>
                <w:sz w:val="14"/>
                <w:szCs w:val="14"/>
              </w:rPr>
              <w:t>-</w:t>
            </w:r>
          </w:p>
        </w:tc>
      </w:tr>
      <w:tr w:rsidR="008408C4" w:rsidRPr="00107248" w14:paraId="0ABB5184" w14:textId="77777777" w:rsidTr="00CD5F03">
        <w:trPr>
          <w:trHeight w:val="20"/>
        </w:trPr>
        <w:tc>
          <w:tcPr>
            <w:tcW w:w="3451" w:type="dxa"/>
            <w:shd w:val="clear" w:color="auto" w:fill="auto"/>
            <w:noWrap/>
            <w:vAlign w:val="bottom"/>
            <w:hideMark/>
          </w:tcPr>
          <w:p w14:paraId="4BAC16EA"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sz w:val="14"/>
                <w:szCs w:val="14"/>
              </w:rPr>
              <w:t xml:space="preserve">Dram broad money </w:t>
            </w:r>
            <w:r w:rsidRPr="00750D00">
              <w:rPr>
                <w:rFonts w:ascii="GHEA Grapalat" w:hAnsi="GHEA Grapalat"/>
                <w:i/>
                <w:sz w:val="14"/>
                <w:szCs w:val="14"/>
              </w:rPr>
              <w:t>(y/y, end of period, %)</w:t>
            </w:r>
          </w:p>
        </w:tc>
        <w:tc>
          <w:tcPr>
            <w:tcW w:w="614" w:type="dxa"/>
            <w:shd w:val="clear" w:color="auto" w:fill="auto"/>
            <w:noWrap/>
            <w:vAlign w:val="bottom"/>
          </w:tcPr>
          <w:p w14:paraId="23F7E7E0"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11</w:t>
            </w:r>
            <w:r>
              <w:rPr>
                <w:rFonts w:ascii="GHEA Grapalat" w:hAnsi="GHEA Grapalat"/>
                <w:sz w:val="14"/>
                <w:szCs w:val="14"/>
              </w:rPr>
              <w:t>.</w:t>
            </w:r>
            <w:r w:rsidRPr="00834B52">
              <w:rPr>
                <w:rFonts w:ascii="GHEA Grapalat" w:hAnsi="GHEA Grapalat"/>
                <w:sz w:val="14"/>
                <w:szCs w:val="14"/>
              </w:rPr>
              <w:t>9</w:t>
            </w:r>
          </w:p>
        </w:tc>
        <w:tc>
          <w:tcPr>
            <w:tcW w:w="614" w:type="dxa"/>
            <w:shd w:val="clear" w:color="auto" w:fill="auto"/>
            <w:noWrap/>
            <w:vAlign w:val="bottom"/>
          </w:tcPr>
          <w:p w14:paraId="7887402F"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14</w:t>
            </w:r>
            <w:r>
              <w:rPr>
                <w:rFonts w:ascii="GHEA Grapalat" w:hAnsi="GHEA Grapalat"/>
                <w:sz w:val="14"/>
                <w:szCs w:val="14"/>
              </w:rPr>
              <w:t>.</w:t>
            </w:r>
            <w:r w:rsidRPr="00834B52">
              <w:rPr>
                <w:rFonts w:ascii="GHEA Grapalat" w:hAnsi="GHEA Grapalat"/>
                <w:sz w:val="14"/>
                <w:szCs w:val="14"/>
              </w:rPr>
              <w:t>9</w:t>
            </w:r>
          </w:p>
        </w:tc>
        <w:tc>
          <w:tcPr>
            <w:tcW w:w="614" w:type="dxa"/>
            <w:shd w:val="clear" w:color="auto" w:fill="auto"/>
            <w:noWrap/>
            <w:vAlign w:val="bottom"/>
          </w:tcPr>
          <w:p w14:paraId="77B633AC"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w:t>
            </w:r>
            <w:r>
              <w:rPr>
                <w:rFonts w:ascii="GHEA Grapalat" w:hAnsi="GHEA Grapalat"/>
                <w:sz w:val="14"/>
                <w:szCs w:val="14"/>
              </w:rPr>
              <w:t>.</w:t>
            </w:r>
            <w:r w:rsidRPr="00834B52">
              <w:rPr>
                <w:rFonts w:ascii="GHEA Grapalat" w:hAnsi="GHEA Grapalat"/>
                <w:sz w:val="14"/>
                <w:szCs w:val="14"/>
              </w:rPr>
              <w:t>5</w:t>
            </w:r>
          </w:p>
        </w:tc>
        <w:tc>
          <w:tcPr>
            <w:tcW w:w="614" w:type="dxa"/>
            <w:shd w:val="clear" w:color="auto" w:fill="auto"/>
            <w:noWrap/>
            <w:vAlign w:val="bottom"/>
          </w:tcPr>
          <w:p w14:paraId="23E93D34"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5</w:t>
            </w:r>
            <w:r>
              <w:rPr>
                <w:rFonts w:ascii="GHEA Grapalat" w:hAnsi="GHEA Grapalat"/>
                <w:sz w:val="14"/>
                <w:szCs w:val="14"/>
              </w:rPr>
              <w:t>.</w:t>
            </w:r>
            <w:r w:rsidRPr="00834B52">
              <w:rPr>
                <w:rFonts w:ascii="GHEA Grapalat" w:hAnsi="GHEA Grapalat"/>
                <w:sz w:val="14"/>
                <w:szCs w:val="14"/>
              </w:rPr>
              <w:t>2</w:t>
            </w:r>
          </w:p>
        </w:tc>
        <w:tc>
          <w:tcPr>
            <w:tcW w:w="614" w:type="dxa"/>
            <w:shd w:val="clear" w:color="auto" w:fill="auto"/>
            <w:noWrap/>
            <w:vAlign w:val="bottom"/>
          </w:tcPr>
          <w:p w14:paraId="45DDC723"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24</w:t>
            </w:r>
            <w:r>
              <w:rPr>
                <w:rFonts w:ascii="GHEA Grapalat" w:hAnsi="GHEA Grapalat"/>
                <w:sz w:val="14"/>
                <w:szCs w:val="14"/>
              </w:rPr>
              <w:t>.</w:t>
            </w:r>
            <w:r w:rsidRPr="00834B52">
              <w:rPr>
                <w:rFonts w:ascii="GHEA Grapalat" w:hAnsi="GHEA Grapalat"/>
                <w:sz w:val="14"/>
                <w:szCs w:val="14"/>
              </w:rPr>
              <w:t>8</w:t>
            </w:r>
          </w:p>
        </w:tc>
        <w:tc>
          <w:tcPr>
            <w:tcW w:w="615" w:type="dxa"/>
            <w:shd w:val="clear" w:color="auto" w:fill="auto"/>
            <w:noWrap/>
            <w:vAlign w:val="bottom"/>
          </w:tcPr>
          <w:p w14:paraId="682D5BFC"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28</w:t>
            </w:r>
            <w:r>
              <w:rPr>
                <w:rFonts w:ascii="GHEA Grapalat" w:hAnsi="GHEA Grapalat"/>
                <w:sz w:val="14"/>
                <w:szCs w:val="14"/>
              </w:rPr>
              <w:t>.</w:t>
            </w:r>
            <w:r w:rsidRPr="00834B52">
              <w:rPr>
                <w:rFonts w:ascii="GHEA Grapalat" w:hAnsi="GHEA Grapalat"/>
                <w:sz w:val="14"/>
                <w:szCs w:val="14"/>
              </w:rPr>
              <w:t>9</w:t>
            </w:r>
          </w:p>
        </w:tc>
        <w:tc>
          <w:tcPr>
            <w:tcW w:w="614" w:type="dxa"/>
            <w:shd w:val="clear" w:color="auto" w:fill="auto"/>
            <w:noWrap/>
            <w:vAlign w:val="bottom"/>
          </w:tcPr>
          <w:p w14:paraId="2F2EBD52"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13</w:t>
            </w:r>
            <w:r>
              <w:rPr>
                <w:rFonts w:ascii="GHEA Grapalat" w:hAnsi="GHEA Grapalat"/>
                <w:sz w:val="14"/>
                <w:szCs w:val="14"/>
              </w:rPr>
              <w:t>.</w:t>
            </w:r>
            <w:r w:rsidRPr="00834B52">
              <w:rPr>
                <w:rFonts w:ascii="GHEA Grapalat" w:hAnsi="GHEA Grapalat"/>
                <w:sz w:val="14"/>
                <w:szCs w:val="14"/>
              </w:rPr>
              <w:t>2</w:t>
            </w:r>
          </w:p>
        </w:tc>
        <w:tc>
          <w:tcPr>
            <w:tcW w:w="614" w:type="dxa"/>
            <w:shd w:val="clear" w:color="auto" w:fill="auto"/>
            <w:noWrap/>
            <w:vAlign w:val="bottom"/>
          </w:tcPr>
          <w:p w14:paraId="2F21C669"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21</w:t>
            </w:r>
            <w:r>
              <w:rPr>
                <w:rFonts w:ascii="GHEA Grapalat" w:hAnsi="GHEA Grapalat"/>
                <w:sz w:val="14"/>
                <w:szCs w:val="14"/>
              </w:rPr>
              <w:t>.</w:t>
            </w:r>
            <w:r w:rsidRPr="00834B52">
              <w:rPr>
                <w:rFonts w:ascii="GHEA Grapalat" w:hAnsi="GHEA Grapalat"/>
                <w:sz w:val="14"/>
                <w:szCs w:val="14"/>
              </w:rPr>
              <w:t>5</w:t>
            </w:r>
          </w:p>
        </w:tc>
        <w:tc>
          <w:tcPr>
            <w:tcW w:w="614" w:type="dxa"/>
            <w:shd w:val="clear" w:color="auto" w:fill="D9D9D9" w:themeFill="background1" w:themeFillShade="D9"/>
            <w:noWrap/>
            <w:vAlign w:val="bottom"/>
          </w:tcPr>
          <w:p w14:paraId="3DC578E5" w14:textId="77777777" w:rsidR="008408C4" w:rsidRPr="00834B52" w:rsidRDefault="008408C4" w:rsidP="009D2157">
            <w:pPr>
              <w:spacing w:before="30" w:after="30"/>
              <w:jc w:val="center"/>
              <w:rPr>
                <w:rFonts w:ascii="GHEA Grapalat" w:hAnsi="GHEA Grapalat"/>
                <w:sz w:val="14"/>
                <w:szCs w:val="14"/>
              </w:rPr>
            </w:pPr>
            <w:r w:rsidRPr="00834B52">
              <w:rPr>
                <w:rFonts w:ascii="GHEA Grapalat" w:hAnsi="GHEA Grapalat"/>
                <w:sz w:val="14"/>
                <w:szCs w:val="14"/>
              </w:rPr>
              <w:t>-</w:t>
            </w:r>
          </w:p>
        </w:tc>
        <w:tc>
          <w:tcPr>
            <w:tcW w:w="614" w:type="dxa"/>
            <w:shd w:val="clear" w:color="auto" w:fill="D9D9D9" w:themeFill="background1" w:themeFillShade="D9"/>
            <w:vAlign w:val="bottom"/>
          </w:tcPr>
          <w:p w14:paraId="5BBBBF5C" w14:textId="77777777" w:rsidR="008408C4" w:rsidRPr="00834B52" w:rsidRDefault="008408C4" w:rsidP="009D2157">
            <w:pPr>
              <w:spacing w:before="30" w:after="30"/>
              <w:jc w:val="center"/>
              <w:rPr>
                <w:rFonts w:ascii="GHEA Grapalat" w:hAnsi="GHEA Grapalat"/>
                <w:sz w:val="14"/>
                <w:szCs w:val="14"/>
              </w:rPr>
            </w:pPr>
            <w:r w:rsidRPr="00834B52">
              <w:rPr>
                <w:rFonts w:ascii="GHEA Grapalat" w:hAnsi="GHEA Grapalat"/>
                <w:sz w:val="14"/>
                <w:szCs w:val="14"/>
              </w:rPr>
              <w:t>-</w:t>
            </w:r>
          </w:p>
        </w:tc>
        <w:tc>
          <w:tcPr>
            <w:tcW w:w="615" w:type="dxa"/>
            <w:shd w:val="clear" w:color="auto" w:fill="D9D9D9" w:themeFill="background1" w:themeFillShade="D9"/>
            <w:vAlign w:val="bottom"/>
          </w:tcPr>
          <w:p w14:paraId="4CA901EA" w14:textId="77777777" w:rsidR="008408C4" w:rsidRPr="00834B52" w:rsidRDefault="008408C4" w:rsidP="009D2157">
            <w:pPr>
              <w:spacing w:before="30" w:after="30"/>
              <w:jc w:val="center"/>
              <w:rPr>
                <w:rFonts w:ascii="GHEA Grapalat" w:hAnsi="GHEA Grapalat"/>
                <w:sz w:val="14"/>
                <w:szCs w:val="14"/>
              </w:rPr>
            </w:pPr>
            <w:r w:rsidRPr="00834B52">
              <w:rPr>
                <w:rFonts w:ascii="GHEA Grapalat" w:hAnsi="GHEA Grapalat"/>
                <w:sz w:val="14"/>
                <w:szCs w:val="14"/>
              </w:rPr>
              <w:t>-</w:t>
            </w:r>
          </w:p>
        </w:tc>
      </w:tr>
      <w:tr w:rsidR="008408C4" w:rsidRPr="00107248" w14:paraId="35FFD9DB" w14:textId="77777777" w:rsidTr="00CD5F03">
        <w:trPr>
          <w:trHeight w:val="20"/>
        </w:trPr>
        <w:tc>
          <w:tcPr>
            <w:tcW w:w="3451" w:type="dxa"/>
            <w:shd w:val="clear" w:color="auto" w:fill="auto"/>
            <w:noWrap/>
            <w:vAlign w:val="bottom"/>
            <w:hideMark/>
          </w:tcPr>
          <w:p w14:paraId="4F32F0D2"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sz w:val="14"/>
                <w:szCs w:val="14"/>
              </w:rPr>
              <w:t xml:space="preserve">Loans to economy </w:t>
            </w:r>
            <w:r w:rsidRPr="00750D00">
              <w:rPr>
                <w:rFonts w:ascii="GHEA Grapalat" w:hAnsi="GHEA Grapalat"/>
                <w:i/>
                <w:sz w:val="14"/>
                <w:szCs w:val="14"/>
              </w:rPr>
              <w:t>(y/y, end of period, %)</w:t>
            </w:r>
          </w:p>
        </w:tc>
        <w:tc>
          <w:tcPr>
            <w:tcW w:w="614" w:type="dxa"/>
            <w:shd w:val="clear" w:color="auto" w:fill="auto"/>
            <w:noWrap/>
            <w:vAlign w:val="bottom"/>
          </w:tcPr>
          <w:p w14:paraId="704D8725"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27</w:t>
            </w:r>
            <w:r>
              <w:rPr>
                <w:rFonts w:ascii="GHEA Grapalat" w:hAnsi="GHEA Grapalat"/>
                <w:sz w:val="14"/>
                <w:szCs w:val="14"/>
              </w:rPr>
              <w:t>.</w:t>
            </w:r>
            <w:r w:rsidRPr="00834B52">
              <w:rPr>
                <w:rFonts w:ascii="GHEA Grapalat" w:hAnsi="GHEA Grapalat"/>
                <w:sz w:val="14"/>
                <w:szCs w:val="14"/>
              </w:rPr>
              <w:t>6</w:t>
            </w:r>
          </w:p>
        </w:tc>
        <w:tc>
          <w:tcPr>
            <w:tcW w:w="614" w:type="dxa"/>
            <w:shd w:val="clear" w:color="auto" w:fill="auto"/>
            <w:noWrap/>
            <w:vAlign w:val="bottom"/>
          </w:tcPr>
          <w:p w14:paraId="694694FE"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12</w:t>
            </w:r>
            <w:r>
              <w:rPr>
                <w:rFonts w:ascii="GHEA Grapalat" w:hAnsi="GHEA Grapalat"/>
                <w:sz w:val="14"/>
                <w:szCs w:val="14"/>
              </w:rPr>
              <w:t>.</w:t>
            </w:r>
            <w:r w:rsidRPr="00834B52">
              <w:rPr>
                <w:rFonts w:ascii="GHEA Grapalat" w:hAnsi="GHEA Grapalat"/>
                <w:sz w:val="14"/>
                <w:szCs w:val="14"/>
              </w:rPr>
              <w:t>9</w:t>
            </w:r>
          </w:p>
        </w:tc>
        <w:tc>
          <w:tcPr>
            <w:tcW w:w="614" w:type="dxa"/>
            <w:shd w:val="clear" w:color="auto" w:fill="auto"/>
            <w:noWrap/>
            <w:vAlign w:val="bottom"/>
          </w:tcPr>
          <w:p w14:paraId="53CECC88"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20</w:t>
            </w:r>
            <w:r>
              <w:rPr>
                <w:rFonts w:ascii="GHEA Grapalat" w:hAnsi="GHEA Grapalat"/>
                <w:sz w:val="14"/>
                <w:szCs w:val="14"/>
              </w:rPr>
              <w:t>.</w:t>
            </w:r>
            <w:r w:rsidRPr="00834B52">
              <w:rPr>
                <w:rFonts w:ascii="GHEA Grapalat" w:hAnsi="GHEA Grapalat"/>
                <w:sz w:val="14"/>
                <w:szCs w:val="14"/>
              </w:rPr>
              <w:t>8</w:t>
            </w:r>
          </w:p>
        </w:tc>
        <w:tc>
          <w:tcPr>
            <w:tcW w:w="614" w:type="dxa"/>
            <w:shd w:val="clear" w:color="auto" w:fill="auto"/>
            <w:noWrap/>
            <w:vAlign w:val="bottom"/>
          </w:tcPr>
          <w:p w14:paraId="3F896BB3"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-3</w:t>
            </w:r>
            <w:r>
              <w:rPr>
                <w:rFonts w:ascii="GHEA Grapalat" w:hAnsi="GHEA Grapalat"/>
                <w:sz w:val="14"/>
                <w:szCs w:val="14"/>
              </w:rPr>
              <w:t>.</w:t>
            </w:r>
            <w:r w:rsidRPr="00834B52">
              <w:rPr>
                <w:rFonts w:ascii="GHEA Grapalat" w:hAnsi="GHEA Grapalat"/>
                <w:sz w:val="14"/>
                <w:szCs w:val="14"/>
              </w:rPr>
              <w:t>3</w:t>
            </w:r>
          </w:p>
        </w:tc>
        <w:tc>
          <w:tcPr>
            <w:tcW w:w="614" w:type="dxa"/>
            <w:shd w:val="clear" w:color="auto" w:fill="auto"/>
            <w:noWrap/>
            <w:vAlign w:val="bottom"/>
          </w:tcPr>
          <w:p w14:paraId="15F59A41"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6</w:t>
            </w:r>
            <w:r>
              <w:rPr>
                <w:rFonts w:ascii="GHEA Grapalat" w:hAnsi="GHEA Grapalat"/>
                <w:sz w:val="14"/>
                <w:szCs w:val="14"/>
              </w:rPr>
              <w:t>.</w:t>
            </w:r>
            <w:r w:rsidRPr="00834B52">
              <w:rPr>
                <w:rFonts w:ascii="GHEA Grapalat" w:hAnsi="GHEA Grapalat"/>
                <w:sz w:val="14"/>
                <w:szCs w:val="14"/>
              </w:rPr>
              <w:t>0</w:t>
            </w:r>
          </w:p>
        </w:tc>
        <w:tc>
          <w:tcPr>
            <w:tcW w:w="615" w:type="dxa"/>
            <w:shd w:val="clear" w:color="auto" w:fill="auto"/>
            <w:noWrap/>
            <w:vAlign w:val="bottom"/>
          </w:tcPr>
          <w:p w14:paraId="0A2B7C7E"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16</w:t>
            </w:r>
            <w:r>
              <w:rPr>
                <w:rFonts w:ascii="GHEA Grapalat" w:hAnsi="GHEA Grapalat"/>
                <w:sz w:val="14"/>
                <w:szCs w:val="14"/>
              </w:rPr>
              <w:t>.</w:t>
            </w:r>
            <w:r w:rsidRPr="00834B52">
              <w:rPr>
                <w:rFonts w:ascii="GHEA Grapalat" w:hAnsi="GHEA Grapalat"/>
                <w:sz w:val="14"/>
                <w:szCs w:val="14"/>
              </w:rPr>
              <w:t>5</w:t>
            </w:r>
          </w:p>
        </w:tc>
        <w:tc>
          <w:tcPr>
            <w:tcW w:w="614" w:type="dxa"/>
            <w:shd w:val="clear" w:color="auto" w:fill="auto"/>
            <w:noWrap/>
            <w:vAlign w:val="bottom"/>
          </w:tcPr>
          <w:p w14:paraId="4153AF30"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17</w:t>
            </w:r>
            <w:r>
              <w:rPr>
                <w:rFonts w:ascii="GHEA Grapalat" w:hAnsi="GHEA Grapalat"/>
                <w:sz w:val="14"/>
                <w:szCs w:val="14"/>
              </w:rPr>
              <w:t>.</w:t>
            </w:r>
            <w:r w:rsidRPr="00834B52">
              <w:rPr>
                <w:rFonts w:ascii="GHEA Grapalat" w:hAnsi="GHEA Grapalat"/>
                <w:sz w:val="14"/>
                <w:szCs w:val="14"/>
              </w:rPr>
              <w:t>2</w:t>
            </w:r>
          </w:p>
        </w:tc>
        <w:tc>
          <w:tcPr>
            <w:tcW w:w="614" w:type="dxa"/>
            <w:shd w:val="clear" w:color="auto" w:fill="auto"/>
            <w:noWrap/>
            <w:vAlign w:val="bottom"/>
          </w:tcPr>
          <w:p w14:paraId="42748DDE"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18</w:t>
            </w:r>
            <w:r>
              <w:rPr>
                <w:rFonts w:ascii="GHEA Grapalat" w:hAnsi="GHEA Grapalat"/>
                <w:sz w:val="14"/>
                <w:szCs w:val="14"/>
              </w:rPr>
              <w:t>.</w:t>
            </w:r>
            <w:r w:rsidRPr="00834B52">
              <w:rPr>
                <w:rFonts w:ascii="GHEA Grapalat" w:hAnsi="GHEA Grapalat"/>
                <w:sz w:val="14"/>
                <w:szCs w:val="14"/>
              </w:rPr>
              <w:t>5</w:t>
            </w:r>
          </w:p>
        </w:tc>
        <w:tc>
          <w:tcPr>
            <w:tcW w:w="614" w:type="dxa"/>
            <w:shd w:val="clear" w:color="auto" w:fill="D9D9D9" w:themeFill="background1" w:themeFillShade="D9"/>
            <w:noWrap/>
            <w:vAlign w:val="bottom"/>
          </w:tcPr>
          <w:p w14:paraId="0C7357CA" w14:textId="77777777" w:rsidR="008408C4" w:rsidRPr="00834B52" w:rsidRDefault="008408C4" w:rsidP="009D2157">
            <w:pPr>
              <w:spacing w:before="30" w:after="30"/>
              <w:jc w:val="center"/>
              <w:rPr>
                <w:rFonts w:ascii="GHEA Grapalat" w:hAnsi="GHEA Grapalat"/>
                <w:sz w:val="14"/>
                <w:szCs w:val="14"/>
              </w:rPr>
            </w:pPr>
            <w:r w:rsidRPr="00834B52">
              <w:rPr>
                <w:rFonts w:ascii="GHEA Grapalat" w:hAnsi="GHEA Grapalat"/>
                <w:sz w:val="14"/>
                <w:szCs w:val="14"/>
              </w:rPr>
              <w:t>-</w:t>
            </w:r>
          </w:p>
        </w:tc>
        <w:tc>
          <w:tcPr>
            <w:tcW w:w="614" w:type="dxa"/>
            <w:shd w:val="clear" w:color="auto" w:fill="D9D9D9" w:themeFill="background1" w:themeFillShade="D9"/>
            <w:vAlign w:val="bottom"/>
          </w:tcPr>
          <w:p w14:paraId="3FFBA791" w14:textId="77777777" w:rsidR="008408C4" w:rsidRPr="00834B52" w:rsidRDefault="008408C4" w:rsidP="009D2157">
            <w:pPr>
              <w:spacing w:before="30" w:after="30"/>
              <w:jc w:val="center"/>
              <w:rPr>
                <w:rFonts w:ascii="GHEA Grapalat" w:hAnsi="GHEA Grapalat"/>
                <w:sz w:val="14"/>
                <w:szCs w:val="14"/>
              </w:rPr>
            </w:pPr>
            <w:r w:rsidRPr="00834B52">
              <w:rPr>
                <w:rFonts w:ascii="GHEA Grapalat" w:hAnsi="GHEA Grapalat"/>
                <w:sz w:val="14"/>
                <w:szCs w:val="14"/>
              </w:rPr>
              <w:t>-</w:t>
            </w:r>
          </w:p>
        </w:tc>
        <w:tc>
          <w:tcPr>
            <w:tcW w:w="615" w:type="dxa"/>
            <w:shd w:val="clear" w:color="auto" w:fill="D9D9D9" w:themeFill="background1" w:themeFillShade="D9"/>
            <w:vAlign w:val="bottom"/>
          </w:tcPr>
          <w:p w14:paraId="34582E95" w14:textId="77777777" w:rsidR="008408C4" w:rsidRPr="00834B52" w:rsidRDefault="008408C4" w:rsidP="009D2157">
            <w:pPr>
              <w:spacing w:before="30" w:after="30"/>
              <w:jc w:val="center"/>
              <w:rPr>
                <w:rFonts w:ascii="GHEA Grapalat" w:hAnsi="GHEA Grapalat"/>
                <w:sz w:val="14"/>
                <w:szCs w:val="14"/>
              </w:rPr>
            </w:pPr>
            <w:r w:rsidRPr="00834B52">
              <w:rPr>
                <w:rFonts w:ascii="GHEA Grapalat" w:hAnsi="GHEA Grapalat"/>
                <w:sz w:val="14"/>
                <w:szCs w:val="14"/>
              </w:rPr>
              <w:t>-</w:t>
            </w:r>
          </w:p>
        </w:tc>
      </w:tr>
      <w:tr w:rsidR="008408C4" w:rsidRPr="00107248" w14:paraId="2132E9E1" w14:textId="77777777" w:rsidTr="00CD5F03">
        <w:trPr>
          <w:trHeight w:val="20"/>
        </w:trPr>
        <w:tc>
          <w:tcPr>
            <w:tcW w:w="3451" w:type="dxa"/>
            <w:tcBorders>
              <w:bottom w:val="single" w:sz="6" w:space="0" w:color="auto"/>
            </w:tcBorders>
            <w:shd w:val="clear" w:color="auto" w:fill="auto"/>
            <w:noWrap/>
            <w:vAlign w:val="bottom"/>
            <w:hideMark/>
          </w:tcPr>
          <w:p w14:paraId="3355643A" w14:textId="77777777" w:rsidR="008408C4" w:rsidRPr="00750D00" w:rsidRDefault="008408C4" w:rsidP="009D2157">
            <w:pPr>
              <w:spacing w:before="30" w:after="30"/>
              <w:rPr>
                <w:rFonts w:ascii="GHEA Grapalat" w:hAnsi="GHEA Grapalat"/>
                <w:sz w:val="14"/>
                <w:szCs w:val="14"/>
              </w:rPr>
            </w:pPr>
            <w:r w:rsidRPr="00750D00">
              <w:rPr>
                <w:rFonts w:ascii="GHEA Grapalat" w:hAnsi="GHEA Grapalat"/>
                <w:sz w:val="14"/>
                <w:szCs w:val="14"/>
              </w:rPr>
              <w:t>USD/AMD</w:t>
            </w:r>
            <w:r w:rsidRPr="00750D00">
              <w:rPr>
                <w:rFonts w:ascii="GHEA Grapalat" w:hAnsi="GHEA Grapalat"/>
                <w:i/>
                <w:sz w:val="14"/>
                <w:szCs w:val="14"/>
              </w:rPr>
              <w:t xml:space="preserve"> (Armenian dram for one US dollar)</w:t>
            </w:r>
          </w:p>
        </w:tc>
        <w:tc>
          <w:tcPr>
            <w:tcW w:w="614" w:type="dxa"/>
            <w:tcBorders>
              <w:bottom w:val="single" w:sz="6" w:space="0" w:color="auto"/>
            </w:tcBorders>
            <w:shd w:val="clear" w:color="auto" w:fill="auto"/>
            <w:noWrap/>
            <w:vAlign w:val="bottom"/>
          </w:tcPr>
          <w:p w14:paraId="6DF2CB5A"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401</w:t>
            </w:r>
            <w:r>
              <w:rPr>
                <w:rFonts w:ascii="GHEA Grapalat" w:hAnsi="GHEA Grapalat"/>
                <w:sz w:val="14"/>
                <w:szCs w:val="14"/>
              </w:rPr>
              <w:t>.</w:t>
            </w:r>
            <w:r w:rsidRPr="00834B52">
              <w:rPr>
                <w:rFonts w:ascii="GHEA Grapalat" w:hAnsi="GHEA Grapalat"/>
                <w:sz w:val="14"/>
                <w:szCs w:val="14"/>
              </w:rPr>
              <w:t>8</w:t>
            </w:r>
          </w:p>
        </w:tc>
        <w:tc>
          <w:tcPr>
            <w:tcW w:w="614" w:type="dxa"/>
            <w:tcBorders>
              <w:bottom w:val="single" w:sz="6" w:space="0" w:color="auto"/>
            </w:tcBorders>
            <w:shd w:val="clear" w:color="auto" w:fill="auto"/>
            <w:noWrap/>
            <w:vAlign w:val="bottom"/>
          </w:tcPr>
          <w:p w14:paraId="16702413"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409</w:t>
            </w:r>
            <w:r>
              <w:rPr>
                <w:rFonts w:ascii="GHEA Grapalat" w:hAnsi="GHEA Grapalat"/>
                <w:sz w:val="14"/>
                <w:szCs w:val="14"/>
              </w:rPr>
              <w:t>.</w:t>
            </w:r>
            <w:r w:rsidRPr="00834B52">
              <w:rPr>
                <w:rFonts w:ascii="GHEA Grapalat" w:hAnsi="GHEA Grapalat"/>
                <w:sz w:val="14"/>
                <w:szCs w:val="14"/>
              </w:rPr>
              <w:t>6</w:t>
            </w:r>
          </w:p>
        </w:tc>
        <w:tc>
          <w:tcPr>
            <w:tcW w:w="614" w:type="dxa"/>
            <w:tcBorders>
              <w:bottom w:val="single" w:sz="6" w:space="0" w:color="auto"/>
            </w:tcBorders>
            <w:shd w:val="clear" w:color="auto" w:fill="auto"/>
            <w:noWrap/>
            <w:vAlign w:val="bottom"/>
          </w:tcPr>
          <w:p w14:paraId="6724A16D"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415</w:t>
            </w:r>
            <w:r>
              <w:rPr>
                <w:rFonts w:ascii="GHEA Grapalat" w:hAnsi="GHEA Grapalat"/>
                <w:sz w:val="14"/>
                <w:szCs w:val="14"/>
              </w:rPr>
              <w:t>.</w:t>
            </w:r>
            <w:r w:rsidRPr="00834B52">
              <w:rPr>
                <w:rFonts w:ascii="GHEA Grapalat" w:hAnsi="GHEA Grapalat"/>
                <w:sz w:val="14"/>
                <w:szCs w:val="14"/>
              </w:rPr>
              <w:t>9</w:t>
            </w:r>
          </w:p>
        </w:tc>
        <w:tc>
          <w:tcPr>
            <w:tcW w:w="614" w:type="dxa"/>
            <w:tcBorders>
              <w:bottom w:val="single" w:sz="6" w:space="0" w:color="auto"/>
            </w:tcBorders>
            <w:shd w:val="clear" w:color="auto" w:fill="auto"/>
            <w:noWrap/>
            <w:vAlign w:val="bottom"/>
          </w:tcPr>
          <w:p w14:paraId="0351B91B"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477</w:t>
            </w:r>
            <w:r>
              <w:rPr>
                <w:rFonts w:ascii="GHEA Grapalat" w:hAnsi="GHEA Grapalat"/>
                <w:sz w:val="14"/>
                <w:szCs w:val="14"/>
              </w:rPr>
              <w:t>.</w:t>
            </w:r>
            <w:r w:rsidRPr="00834B52">
              <w:rPr>
                <w:rFonts w:ascii="GHEA Grapalat" w:hAnsi="GHEA Grapalat"/>
                <w:sz w:val="14"/>
                <w:szCs w:val="14"/>
              </w:rPr>
              <w:t>9</w:t>
            </w:r>
          </w:p>
        </w:tc>
        <w:tc>
          <w:tcPr>
            <w:tcW w:w="614" w:type="dxa"/>
            <w:tcBorders>
              <w:bottom w:val="single" w:sz="6" w:space="0" w:color="auto"/>
            </w:tcBorders>
            <w:shd w:val="clear" w:color="auto" w:fill="auto"/>
            <w:noWrap/>
            <w:vAlign w:val="bottom"/>
          </w:tcPr>
          <w:p w14:paraId="7136E080"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480</w:t>
            </w:r>
            <w:r>
              <w:rPr>
                <w:rFonts w:ascii="GHEA Grapalat" w:hAnsi="GHEA Grapalat"/>
                <w:sz w:val="14"/>
                <w:szCs w:val="14"/>
              </w:rPr>
              <w:t>.</w:t>
            </w:r>
            <w:r w:rsidRPr="00834B52">
              <w:rPr>
                <w:rFonts w:ascii="GHEA Grapalat" w:hAnsi="GHEA Grapalat"/>
                <w:sz w:val="14"/>
                <w:szCs w:val="14"/>
              </w:rPr>
              <w:t>5</w:t>
            </w:r>
          </w:p>
        </w:tc>
        <w:tc>
          <w:tcPr>
            <w:tcW w:w="615" w:type="dxa"/>
            <w:tcBorders>
              <w:bottom w:val="single" w:sz="6" w:space="0" w:color="auto"/>
            </w:tcBorders>
            <w:shd w:val="clear" w:color="auto" w:fill="auto"/>
            <w:noWrap/>
            <w:vAlign w:val="bottom"/>
          </w:tcPr>
          <w:p w14:paraId="614F8856"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482</w:t>
            </w:r>
            <w:r>
              <w:rPr>
                <w:rFonts w:ascii="GHEA Grapalat" w:hAnsi="GHEA Grapalat"/>
                <w:sz w:val="14"/>
                <w:szCs w:val="14"/>
              </w:rPr>
              <w:t>.</w:t>
            </w:r>
            <w:r w:rsidRPr="00834B52">
              <w:rPr>
                <w:rFonts w:ascii="GHEA Grapalat" w:hAnsi="GHEA Grapalat"/>
                <w:sz w:val="14"/>
                <w:szCs w:val="14"/>
              </w:rPr>
              <w:t>7</w:t>
            </w:r>
          </w:p>
        </w:tc>
        <w:tc>
          <w:tcPr>
            <w:tcW w:w="614" w:type="dxa"/>
            <w:tcBorders>
              <w:bottom w:val="single" w:sz="6" w:space="0" w:color="auto"/>
            </w:tcBorders>
            <w:shd w:val="clear" w:color="auto" w:fill="auto"/>
            <w:noWrap/>
            <w:vAlign w:val="bottom"/>
          </w:tcPr>
          <w:p w14:paraId="432E2322"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483</w:t>
            </w:r>
            <w:r>
              <w:rPr>
                <w:rFonts w:ascii="GHEA Grapalat" w:hAnsi="GHEA Grapalat"/>
                <w:sz w:val="14"/>
                <w:szCs w:val="14"/>
              </w:rPr>
              <w:t>.</w:t>
            </w:r>
            <w:r w:rsidRPr="00834B52">
              <w:rPr>
                <w:rFonts w:ascii="GHEA Grapalat" w:hAnsi="GHEA Grapalat"/>
                <w:sz w:val="14"/>
                <w:szCs w:val="14"/>
              </w:rPr>
              <w:t>0</w:t>
            </w:r>
          </w:p>
        </w:tc>
        <w:tc>
          <w:tcPr>
            <w:tcW w:w="614" w:type="dxa"/>
            <w:tcBorders>
              <w:bottom w:val="single" w:sz="6" w:space="0" w:color="auto"/>
            </w:tcBorders>
            <w:shd w:val="clear" w:color="auto" w:fill="auto"/>
            <w:noWrap/>
            <w:vAlign w:val="bottom"/>
          </w:tcPr>
          <w:p w14:paraId="5C06ABA9" w14:textId="77777777" w:rsidR="008408C4" w:rsidRPr="00834B52" w:rsidRDefault="008408C4" w:rsidP="009D2157">
            <w:pPr>
              <w:spacing w:before="30" w:after="30"/>
              <w:jc w:val="right"/>
              <w:rPr>
                <w:rFonts w:ascii="GHEA Grapalat" w:hAnsi="GHEA Grapalat"/>
                <w:sz w:val="14"/>
                <w:szCs w:val="14"/>
              </w:rPr>
            </w:pPr>
            <w:r w:rsidRPr="00834B52">
              <w:rPr>
                <w:rFonts w:ascii="GHEA Grapalat" w:hAnsi="GHEA Grapalat"/>
                <w:sz w:val="14"/>
                <w:szCs w:val="14"/>
              </w:rPr>
              <w:t>480</w:t>
            </w:r>
            <w:r>
              <w:rPr>
                <w:rFonts w:ascii="GHEA Grapalat" w:hAnsi="GHEA Grapalat"/>
                <w:sz w:val="14"/>
                <w:szCs w:val="14"/>
              </w:rPr>
              <w:t>.</w:t>
            </w:r>
            <w:r w:rsidRPr="00834B52">
              <w:rPr>
                <w:rFonts w:ascii="GHEA Grapalat" w:hAnsi="GHEA Grapalat"/>
                <w:sz w:val="14"/>
                <w:szCs w:val="14"/>
              </w:rPr>
              <w:t>4</w:t>
            </w:r>
          </w:p>
        </w:tc>
        <w:tc>
          <w:tcPr>
            <w:tcW w:w="614" w:type="dxa"/>
            <w:tcBorders>
              <w:bottom w:val="single" w:sz="6" w:space="0" w:color="auto"/>
            </w:tcBorders>
            <w:shd w:val="clear" w:color="auto" w:fill="D9D9D9" w:themeFill="background1" w:themeFillShade="D9"/>
            <w:noWrap/>
            <w:vAlign w:val="bottom"/>
          </w:tcPr>
          <w:p w14:paraId="06F46A35" w14:textId="77777777" w:rsidR="008408C4" w:rsidRPr="00834B52" w:rsidRDefault="008408C4" w:rsidP="009D2157">
            <w:pPr>
              <w:spacing w:before="30" w:after="30"/>
              <w:jc w:val="center"/>
              <w:rPr>
                <w:rFonts w:ascii="GHEA Grapalat" w:hAnsi="GHEA Grapalat"/>
                <w:sz w:val="14"/>
                <w:szCs w:val="14"/>
              </w:rPr>
            </w:pPr>
            <w:r w:rsidRPr="00834B52">
              <w:rPr>
                <w:rFonts w:ascii="GHEA Grapalat" w:hAnsi="GHEA Grapalat"/>
                <w:sz w:val="14"/>
                <w:szCs w:val="14"/>
              </w:rPr>
              <w:t>-</w:t>
            </w:r>
          </w:p>
        </w:tc>
        <w:tc>
          <w:tcPr>
            <w:tcW w:w="614" w:type="dxa"/>
            <w:tcBorders>
              <w:bottom w:val="single" w:sz="6" w:space="0" w:color="auto"/>
            </w:tcBorders>
            <w:shd w:val="clear" w:color="auto" w:fill="D9D9D9" w:themeFill="background1" w:themeFillShade="D9"/>
            <w:vAlign w:val="bottom"/>
          </w:tcPr>
          <w:p w14:paraId="699B37BC" w14:textId="77777777" w:rsidR="008408C4" w:rsidRPr="00834B52" w:rsidRDefault="008408C4" w:rsidP="009D2157">
            <w:pPr>
              <w:spacing w:before="30" w:after="30"/>
              <w:jc w:val="center"/>
              <w:rPr>
                <w:rFonts w:ascii="GHEA Grapalat" w:hAnsi="GHEA Grapalat"/>
                <w:sz w:val="14"/>
                <w:szCs w:val="14"/>
              </w:rPr>
            </w:pPr>
            <w:r w:rsidRPr="00834B52">
              <w:rPr>
                <w:rFonts w:ascii="GHEA Grapalat" w:hAnsi="GHEA Grapalat"/>
                <w:sz w:val="14"/>
                <w:szCs w:val="14"/>
              </w:rPr>
              <w:t>-</w:t>
            </w:r>
          </w:p>
        </w:tc>
        <w:tc>
          <w:tcPr>
            <w:tcW w:w="615" w:type="dxa"/>
            <w:tcBorders>
              <w:bottom w:val="single" w:sz="6" w:space="0" w:color="auto"/>
            </w:tcBorders>
            <w:shd w:val="clear" w:color="auto" w:fill="D9D9D9" w:themeFill="background1" w:themeFillShade="D9"/>
            <w:vAlign w:val="bottom"/>
          </w:tcPr>
          <w:p w14:paraId="02B62841" w14:textId="77777777" w:rsidR="008408C4" w:rsidRPr="00834B52" w:rsidRDefault="008408C4" w:rsidP="009D2157">
            <w:pPr>
              <w:spacing w:before="30" w:after="30"/>
              <w:jc w:val="center"/>
              <w:rPr>
                <w:rFonts w:ascii="GHEA Grapalat" w:hAnsi="GHEA Grapalat"/>
                <w:sz w:val="14"/>
                <w:szCs w:val="14"/>
              </w:rPr>
            </w:pPr>
            <w:r w:rsidRPr="00834B52">
              <w:rPr>
                <w:rFonts w:ascii="GHEA Grapalat" w:hAnsi="GHEA Grapalat"/>
                <w:sz w:val="14"/>
                <w:szCs w:val="14"/>
              </w:rPr>
              <w:t>-</w:t>
            </w:r>
          </w:p>
        </w:tc>
      </w:tr>
      <w:tr w:rsidR="00CD5F03" w:rsidRPr="00107248" w14:paraId="16A9F030" w14:textId="77777777" w:rsidTr="00CD5F03">
        <w:trPr>
          <w:trHeight w:val="20"/>
        </w:trPr>
        <w:tc>
          <w:tcPr>
            <w:tcW w:w="10207" w:type="dxa"/>
            <w:gridSpan w:val="12"/>
            <w:tcBorders>
              <w:top w:val="single" w:sz="6" w:space="0" w:color="auto"/>
              <w:bottom w:val="single" w:sz="6" w:space="0" w:color="auto"/>
            </w:tcBorders>
            <w:shd w:val="clear" w:color="auto" w:fill="auto"/>
            <w:noWrap/>
            <w:vAlign w:val="bottom"/>
          </w:tcPr>
          <w:p w14:paraId="39433349" w14:textId="77777777" w:rsidR="008408C4" w:rsidRPr="00107248" w:rsidRDefault="008408C4" w:rsidP="008408C4">
            <w:pPr>
              <w:spacing w:before="40" w:after="40"/>
              <w:ind w:left="119" w:hanging="119"/>
              <w:rPr>
                <w:rFonts w:ascii="GHEA Grapalat" w:hAnsi="GHEA Grapalat"/>
                <w:i/>
                <w:sz w:val="14"/>
                <w:szCs w:val="14"/>
              </w:rPr>
            </w:pPr>
            <w:r w:rsidRPr="00107248">
              <w:rPr>
                <w:rFonts w:ascii="GHEA Grapalat" w:hAnsi="GHEA Grapalat"/>
                <w:i/>
                <w:sz w:val="14"/>
                <w:szCs w:val="14"/>
              </w:rPr>
              <w:t xml:space="preserve">* </w:t>
            </w:r>
            <w:r w:rsidRPr="00750D00">
              <w:rPr>
                <w:rFonts w:ascii="GHEA Grapalat" w:hAnsi="GHEA Grapalat"/>
                <w:i/>
                <w:sz w:val="14"/>
                <w:szCs w:val="14"/>
              </w:rPr>
              <w:t xml:space="preserve">From now on the Central Bank will only present the indicator of </w:t>
            </w:r>
            <w:r w:rsidR="003A74C1" w:rsidRPr="00750D00">
              <w:rPr>
                <w:rFonts w:ascii="GHEA Grapalat" w:hAnsi="GHEA Grapalat"/>
                <w:i/>
                <w:sz w:val="14"/>
                <w:szCs w:val="14"/>
              </w:rPr>
              <w:t>gross</w:t>
            </w:r>
            <w:r w:rsidRPr="00750D00">
              <w:rPr>
                <w:rFonts w:ascii="GHEA Grapalat" w:hAnsi="GHEA Grapalat"/>
                <w:i/>
                <w:sz w:val="14"/>
                <w:szCs w:val="14"/>
              </w:rPr>
              <w:t xml:space="preserve"> fixed asset accumulation instead of gross accumulation, since the change in tangible working capital inventories is considered by Armenia’s Statistics Committee as a balancing item and it does not show the true level of </w:t>
            </w:r>
            <w:r w:rsidR="003A74C1" w:rsidRPr="00750D00">
              <w:rPr>
                <w:rFonts w:ascii="GHEA Grapalat" w:hAnsi="GHEA Grapalat"/>
                <w:i/>
                <w:sz w:val="14"/>
                <w:szCs w:val="14"/>
              </w:rPr>
              <w:t>gross</w:t>
            </w:r>
            <w:r w:rsidRPr="00750D00">
              <w:rPr>
                <w:rFonts w:ascii="GHEA Grapalat" w:hAnsi="GHEA Grapalat"/>
                <w:i/>
                <w:sz w:val="14"/>
                <w:szCs w:val="14"/>
              </w:rPr>
              <w:t xml:space="preserve"> accumulation. See https://www.armstat.am/file/article/sv_04_19a_112.pdf:</w:t>
            </w:r>
          </w:p>
          <w:p w14:paraId="62133A21" w14:textId="574307ED" w:rsidR="00CD5F03" w:rsidRPr="00107248" w:rsidRDefault="008408C4" w:rsidP="001221B5">
            <w:pPr>
              <w:spacing w:after="40"/>
              <w:ind w:left="119" w:hanging="119"/>
              <w:rPr>
                <w:rFonts w:ascii="GHEA Grapalat" w:hAnsi="GHEA Grapalat"/>
                <w:i/>
                <w:sz w:val="14"/>
                <w:szCs w:val="14"/>
              </w:rPr>
            </w:pPr>
            <w:r w:rsidRPr="00107248">
              <w:rPr>
                <w:rFonts w:ascii="GHEA Grapalat" w:hAnsi="GHEA Grapalat"/>
                <w:i/>
                <w:sz w:val="14"/>
                <w:szCs w:val="14"/>
              </w:rPr>
              <w:t xml:space="preserve">** </w:t>
            </w:r>
            <w:r w:rsidRPr="00750D00">
              <w:rPr>
                <w:rFonts w:ascii="GHEA Grapalat" w:hAnsi="GHEA Grapalat"/>
                <w:i/>
                <w:sz w:val="14"/>
                <w:szCs w:val="14"/>
              </w:rPr>
              <w:t xml:space="preserve">Actual indicators of public investment are </w:t>
            </w:r>
            <w:r w:rsidR="003A74C1" w:rsidRPr="00750D00">
              <w:rPr>
                <w:rFonts w:ascii="GHEA Grapalat" w:hAnsi="GHEA Grapalat"/>
                <w:i/>
                <w:sz w:val="14"/>
                <w:szCs w:val="14"/>
              </w:rPr>
              <w:t>the</w:t>
            </w:r>
            <w:r w:rsidRPr="00750D00">
              <w:rPr>
                <w:rFonts w:ascii="GHEA Grapalat" w:hAnsi="GHEA Grapalat"/>
                <w:i/>
                <w:sz w:val="14"/>
                <w:szCs w:val="14"/>
              </w:rPr>
              <w:t xml:space="preserve"> capital expenditures of the consolidated budget, and the forecasts are based on the Mid-Term Expenditures Framework, 2021-2023.</w:t>
            </w:r>
          </w:p>
        </w:tc>
      </w:tr>
    </w:tbl>
    <w:p w14:paraId="10702001" w14:textId="77777777" w:rsidR="00CD5F03" w:rsidRPr="007833C8" w:rsidRDefault="009D2157" w:rsidP="00CD5F03">
      <w:pPr>
        <w:pageBreakBefore/>
        <w:spacing w:line="300" w:lineRule="atLeast"/>
        <w:jc w:val="center"/>
        <w:rPr>
          <w:rFonts w:ascii="GHEA Grapalat" w:hAnsi="GHEA Grapalat" w:cs="Sylfaen"/>
          <w:b/>
          <w:bCs/>
          <w:color w:val="002060"/>
          <w:sz w:val="20"/>
          <w:szCs w:val="20"/>
        </w:rPr>
      </w:pPr>
      <w:r w:rsidRPr="00750D00">
        <w:rPr>
          <w:rFonts w:ascii="GHEA Grapalat" w:hAnsi="GHEA Grapalat" w:cs="Sylfaen"/>
          <w:b/>
          <w:bCs/>
          <w:color w:val="002060"/>
          <w:sz w:val="20"/>
          <w:szCs w:val="20"/>
        </w:rPr>
        <w:lastRenderedPageBreak/>
        <w:t>CHARTS</w:t>
      </w:r>
    </w:p>
    <w:p w14:paraId="3888938A" w14:textId="77777777" w:rsidR="00CD5F03" w:rsidRPr="007833C8" w:rsidRDefault="00CD5F03" w:rsidP="00CD5F03">
      <w:pPr>
        <w:jc w:val="center"/>
        <w:rPr>
          <w:rFonts w:ascii="GHEA Grapalat" w:hAnsi="GHEA Grapalat" w:cs="Sylfaen"/>
          <w:b/>
          <w:bCs/>
          <w:color w:val="002060"/>
          <w:sz w:val="28"/>
          <w:szCs w:val="20"/>
        </w:rPr>
      </w:pPr>
    </w:p>
    <w:tbl>
      <w:tblPr>
        <w:tblW w:w="6237" w:type="dxa"/>
        <w:tblInd w:w="108" w:type="dxa"/>
        <w:tblCellMar>
          <w:left w:w="28" w:type="dxa"/>
          <w:right w:w="28" w:type="dxa"/>
        </w:tblCellMar>
        <w:tblLook w:val="04A0" w:firstRow="1" w:lastRow="0" w:firstColumn="1" w:lastColumn="0" w:noHBand="0" w:noVBand="1"/>
      </w:tblPr>
      <w:tblGrid>
        <w:gridCol w:w="970"/>
        <w:gridCol w:w="4899"/>
        <w:gridCol w:w="368"/>
      </w:tblGrid>
      <w:tr w:rsidR="00774946" w:rsidRPr="00C14715" w14:paraId="60A5D7CA" w14:textId="77777777" w:rsidTr="00085582">
        <w:trPr>
          <w:trHeight w:val="20"/>
        </w:trPr>
        <w:tc>
          <w:tcPr>
            <w:tcW w:w="970" w:type="dxa"/>
            <w:shd w:val="clear" w:color="auto" w:fill="auto"/>
            <w:noWrap/>
            <w:hideMark/>
          </w:tcPr>
          <w:p w14:paraId="6A90F26B"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1</w:t>
            </w:r>
          </w:p>
        </w:tc>
        <w:tc>
          <w:tcPr>
            <w:tcW w:w="4899" w:type="dxa"/>
            <w:shd w:val="clear" w:color="auto" w:fill="auto"/>
            <w:vAlign w:val="bottom"/>
          </w:tcPr>
          <w:p w14:paraId="55B0D22E"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Inflation</w:t>
            </w:r>
            <w:proofErr w:type="spellEnd"/>
            <w:r w:rsidRPr="00774946">
              <w:rPr>
                <w:rFonts w:ascii="GHEA Grapalat" w:hAnsi="GHEA Grapalat" w:cs="Sylfaen"/>
                <w:sz w:val="16"/>
                <w:szCs w:val="16"/>
                <w:lang w:val="hy-AM"/>
              </w:rPr>
              <w:t xml:space="preserve"> (12-month) </w:t>
            </w:r>
            <w:proofErr w:type="spellStart"/>
            <w:r w:rsidRPr="00774946">
              <w:rPr>
                <w:rFonts w:ascii="GHEA Grapalat" w:hAnsi="GHEA Grapalat" w:cs="Sylfaen"/>
                <w:sz w:val="16"/>
                <w:szCs w:val="16"/>
                <w:lang w:val="hy-AM"/>
              </w:rPr>
              <w:t>forecast</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probability</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distribution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for</w:t>
            </w:r>
            <w:proofErr w:type="spellEnd"/>
            <w:r w:rsidRPr="00774946">
              <w:rPr>
                <w:rFonts w:ascii="GHEA Grapalat" w:hAnsi="GHEA Grapalat" w:cs="Sylfaen"/>
                <w:sz w:val="16"/>
                <w:szCs w:val="16"/>
                <w:lang w:val="hy-AM"/>
              </w:rPr>
              <w:t xml:space="preserve"> 3-year </w:t>
            </w:r>
            <w:proofErr w:type="spellStart"/>
            <w:r w:rsidRPr="00774946">
              <w:rPr>
                <w:rFonts w:ascii="GHEA Grapalat" w:hAnsi="GHEA Grapalat" w:cs="Sylfaen"/>
                <w:sz w:val="16"/>
                <w:szCs w:val="16"/>
                <w:lang w:val="hy-AM"/>
              </w:rPr>
              <w:t>horizon</w:t>
            </w:r>
            <w:proofErr w:type="spellEnd"/>
          </w:p>
        </w:tc>
        <w:tc>
          <w:tcPr>
            <w:tcW w:w="368" w:type="dxa"/>
            <w:vAlign w:val="bottom"/>
          </w:tcPr>
          <w:p w14:paraId="7B7C0A58" w14:textId="77777777" w:rsidR="00774946" w:rsidRPr="00C14715" w:rsidRDefault="00DC2E0A" w:rsidP="00774946">
            <w:pPr>
              <w:spacing w:before="60" w:after="60"/>
              <w:jc w:val="right"/>
              <w:rPr>
                <w:rFonts w:ascii="GHEA Grapalat" w:hAnsi="GHEA Grapalat" w:cs="Sylfaen"/>
                <w:bCs/>
                <w:sz w:val="16"/>
                <w:szCs w:val="16"/>
              </w:rPr>
            </w:pPr>
            <w:r>
              <w:rPr>
                <w:rFonts w:ascii="GHEA Grapalat" w:hAnsi="GHEA Grapalat" w:cs="Sylfaen"/>
                <w:bCs/>
                <w:sz w:val="16"/>
                <w:szCs w:val="16"/>
              </w:rPr>
              <w:t>4</w:t>
            </w:r>
          </w:p>
        </w:tc>
      </w:tr>
      <w:tr w:rsidR="00774946" w:rsidRPr="00C14715" w14:paraId="327C51B3" w14:textId="77777777" w:rsidTr="008F1054">
        <w:trPr>
          <w:trHeight w:val="20"/>
        </w:trPr>
        <w:tc>
          <w:tcPr>
            <w:tcW w:w="970" w:type="dxa"/>
            <w:shd w:val="clear" w:color="auto" w:fill="auto"/>
            <w:noWrap/>
            <w:hideMark/>
          </w:tcPr>
          <w:p w14:paraId="55544A1B"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2</w:t>
            </w:r>
          </w:p>
        </w:tc>
        <w:tc>
          <w:tcPr>
            <w:tcW w:w="4899" w:type="dxa"/>
            <w:shd w:val="clear" w:color="auto" w:fill="auto"/>
            <w:vAlign w:val="center"/>
          </w:tcPr>
          <w:p w14:paraId="1DABD2F7"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Real</w:t>
            </w:r>
            <w:proofErr w:type="spellEnd"/>
            <w:r w:rsidRPr="00774946">
              <w:rPr>
                <w:rFonts w:ascii="GHEA Grapalat" w:hAnsi="GHEA Grapalat" w:cs="Sylfaen"/>
                <w:sz w:val="16"/>
                <w:szCs w:val="16"/>
                <w:lang w:val="hy-AM"/>
              </w:rPr>
              <w:t xml:space="preserve"> GDP </w:t>
            </w:r>
            <w:proofErr w:type="spellStart"/>
            <w:r w:rsidRPr="00774946">
              <w:rPr>
                <w:rFonts w:ascii="GHEA Grapalat" w:hAnsi="GHEA Grapalat" w:cs="Sylfaen"/>
                <w:sz w:val="16"/>
                <w:szCs w:val="16"/>
                <w:lang w:val="hy-AM"/>
              </w:rPr>
              <w:t>growth</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cumulative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forecast</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probability</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distribution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for</w:t>
            </w:r>
            <w:proofErr w:type="spellEnd"/>
            <w:r w:rsidRPr="00774946">
              <w:rPr>
                <w:rFonts w:ascii="GHEA Grapalat" w:hAnsi="GHEA Grapalat" w:cs="Sylfaen"/>
                <w:sz w:val="16"/>
                <w:szCs w:val="16"/>
                <w:lang w:val="hy-AM"/>
              </w:rPr>
              <w:t xml:space="preserve"> </w:t>
            </w:r>
            <w:r>
              <w:rPr>
                <w:rFonts w:ascii="GHEA Grapalat" w:hAnsi="GHEA Grapalat" w:cs="Sylfaen"/>
                <w:sz w:val="16"/>
                <w:szCs w:val="16"/>
              </w:rPr>
              <w:t xml:space="preserve">      </w:t>
            </w:r>
            <w:r w:rsidRPr="00774946">
              <w:rPr>
                <w:rFonts w:ascii="GHEA Grapalat" w:hAnsi="GHEA Grapalat" w:cs="Sylfaen"/>
                <w:sz w:val="16"/>
                <w:szCs w:val="16"/>
                <w:lang w:val="hy-AM"/>
              </w:rPr>
              <w:t xml:space="preserve">3-year </w:t>
            </w:r>
            <w:proofErr w:type="spellStart"/>
            <w:r w:rsidRPr="00774946">
              <w:rPr>
                <w:rFonts w:ascii="GHEA Grapalat" w:hAnsi="GHEA Grapalat" w:cs="Sylfaen"/>
                <w:sz w:val="16"/>
                <w:szCs w:val="16"/>
                <w:lang w:val="hy-AM"/>
              </w:rPr>
              <w:t>horizon</w:t>
            </w:r>
            <w:proofErr w:type="spellEnd"/>
            <w:r w:rsidRPr="00774946">
              <w:rPr>
                <w:rFonts w:ascii="GHEA Grapalat" w:hAnsi="GHEA Grapalat" w:cs="Sylfaen"/>
                <w:sz w:val="16"/>
                <w:szCs w:val="16"/>
                <w:lang w:val="hy-AM"/>
              </w:rPr>
              <w:t xml:space="preserve"> </w:t>
            </w:r>
          </w:p>
        </w:tc>
        <w:tc>
          <w:tcPr>
            <w:tcW w:w="368" w:type="dxa"/>
            <w:vAlign w:val="bottom"/>
          </w:tcPr>
          <w:p w14:paraId="63C90972" w14:textId="77777777" w:rsidR="00774946" w:rsidRPr="005634AF" w:rsidRDefault="00DC2E0A" w:rsidP="00774946">
            <w:pPr>
              <w:spacing w:before="60" w:after="60"/>
              <w:jc w:val="right"/>
              <w:rPr>
                <w:rFonts w:ascii="GHEA Grapalat" w:hAnsi="GHEA Grapalat" w:cs="Sylfaen"/>
                <w:sz w:val="16"/>
                <w:szCs w:val="16"/>
              </w:rPr>
            </w:pPr>
            <w:r>
              <w:rPr>
                <w:rFonts w:ascii="GHEA Grapalat" w:hAnsi="GHEA Grapalat" w:cs="Sylfaen"/>
                <w:sz w:val="16"/>
                <w:szCs w:val="16"/>
              </w:rPr>
              <w:t>5</w:t>
            </w:r>
          </w:p>
        </w:tc>
      </w:tr>
      <w:tr w:rsidR="00774946" w:rsidRPr="00C14715" w14:paraId="3E4BBEC8" w14:textId="77777777" w:rsidTr="00CD5F03">
        <w:trPr>
          <w:trHeight w:val="20"/>
        </w:trPr>
        <w:tc>
          <w:tcPr>
            <w:tcW w:w="970" w:type="dxa"/>
            <w:shd w:val="clear" w:color="auto" w:fill="auto"/>
            <w:noWrap/>
          </w:tcPr>
          <w:p w14:paraId="66572075"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3</w:t>
            </w:r>
          </w:p>
        </w:tc>
        <w:tc>
          <w:tcPr>
            <w:tcW w:w="4899" w:type="dxa"/>
            <w:shd w:val="clear" w:color="auto" w:fill="auto"/>
            <w:vAlign w:val="center"/>
          </w:tcPr>
          <w:p w14:paraId="37851FF1"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Economic</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growth</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in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trade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partner</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countries</w:t>
            </w:r>
            <w:proofErr w:type="spellEnd"/>
          </w:p>
        </w:tc>
        <w:tc>
          <w:tcPr>
            <w:tcW w:w="368" w:type="dxa"/>
            <w:vAlign w:val="bottom"/>
          </w:tcPr>
          <w:p w14:paraId="0927288F" w14:textId="77777777" w:rsidR="00774946" w:rsidRDefault="00DC2E0A" w:rsidP="00774946">
            <w:pPr>
              <w:spacing w:before="60" w:after="60"/>
              <w:jc w:val="right"/>
              <w:rPr>
                <w:rFonts w:ascii="GHEA Grapalat" w:hAnsi="GHEA Grapalat" w:cs="Sylfaen"/>
                <w:sz w:val="16"/>
                <w:szCs w:val="16"/>
              </w:rPr>
            </w:pPr>
            <w:r>
              <w:rPr>
                <w:rFonts w:ascii="GHEA Grapalat" w:hAnsi="GHEA Grapalat" w:cs="Sylfaen"/>
                <w:sz w:val="16"/>
                <w:szCs w:val="16"/>
              </w:rPr>
              <w:t>7</w:t>
            </w:r>
          </w:p>
        </w:tc>
      </w:tr>
      <w:tr w:rsidR="00774946" w:rsidRPr="00C14715" w14:paraId="6A79FF97" w14:textId="77777777" w:rsidTr="004C678E">
        <w:trPr>
          <w:trHeight w:val="20"/>
        </w:trPr>
        <w:tc>
          <w:tcPr>
            <w:tcW w:w="970" w:type="dxa"/>
            <w:shd w:val="clear" w:color="auto" w:fill="auto"/>
            <w:noWrap/>
          </w:tcPr>
          <w:p w14:paraId="7AE2C769"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w:t>
            </w:r>
            <w:r>
              <w:rPr>
                <w:rFonts w:ascii="GHEA Grapalat" w:hAnsi="GHEA Grapalat"/>
                <w:color w:val="000000"/>
                <w:sz w:val="16"/>
                <w:szCs w:val="16"/>
              </w:rPr>
              <w:t>4</w:t>
            </w:r>
          </w:p>
        </w:tc>
        <w:tc>
          <w:tcPr>
            <w:tcW w:w="4899" w:type="dxa"/>
            <w:shd w:val="clear" w:color="auto" w:fill="auto"/>
            <w:vAlign w:val="center"/>
          </w:tcPr>
          <w:p w14:paraId="6908EF4B"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Inflation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in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trade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partner</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countries</w:t>
            </w:r>
            <w:proofErr w:type="spellEnd"/>
            <w:r w:rsidRPr="00774946">
              <w:rPr>
                <w:rFonts w:ascii="GHEA Grapalat" w:hAnsi="GHEA Grapalat" w:cs="Sylfaen"/>
                <w:sz w:val="16"/>
                <w:szCs w:val="16"/>
                <w:lang w:val="hy-AM"/>
              </w:rPr>
              <w:t xml:space="preserve"> </w:t>
            </w:r>
          </w:p>
        </w:tc>
        <w:tc>
          <w:tcPr>
            <w:tcW w:w="368" w:type="dxa"/>
            <w:vAlign w:val="bottom"/>
          </w:tcPr>
          <w:p w14:paraId="16D0FCAC" w14:textId="77777777" w:rsidR="00774946" w:rsidRDefault="00DC2E0A" w:rsidP="00774946">
            <w:pPr>
              <w:spacing w:before="60" w:after="60"/>
              <w:jc w:val="right"/>
              <w:rPr>
                <w:rFonts w:ascii="GHEA Grapalat" w:hAnsi="GHEA Grapalat" w:cs="Sylfaen"/>
                <w:sz w:val="16"/>
                <w:szCs w:val="16"/>
              </w:rPr>
            </w:pPr>
            <w:r>
              <w:rPr>
                <w:rFonts w:ascii="GHEA Grapalat" w:hAnsi="GHEA Grapalat" w:cs="Sylfaen"/>
                <w:sz w:val="16"/>
                <w:szCs w:val="16"/>
              </w:rPr>
              <w:t>8</w:t>
            </w:r>
          </w:p>
        </w:tc>
      </w:tr>
      <w:tr w:rsidR="00774946" w:rsidRPr="00C14715" w14:paraId="3CB1A42B" w14:textId="77777777" w:rsidTr="004C678E">
        <w:trPr>
          <w:trHeight w:val="20"/>
        </w:trPr>
        <w:tc>
          <w:tcPr>
            <w:tcW w:w="970" w:type="dxa"/>
            <w:shd w:val="clear" w:color="auto" w:fill="auto"/>
            <w:noWrap/>
          </w:tcPr>
          <w:p w14:paraId="654F2B08"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w:t>
            </w:r>
            <w:r>
              <w:rPr>
                <w:rFonts w:ascii="GHEA Grapalat" w:hAnsi="GHEA Grapalat"/>
                <w:color w:val="000000"/>
                <w:sz w:val="16"/>
                <w:szCs w:val="16"/>
              </w:rPr>
              <w:t>5</w:t>
            </w:r>
          </w:p>
        </w:tc>
        <w:tc>
          <w:tcPr>
            <w:tcW w:w="4899" w:type="dxa"/>
            <w:shd w:val="clear" w:color="auto" w:fill="auto"/>
            <w:vAlign w:val="center"/>
          </w:tcPr>
          <w:p w14:paraId="2932B051"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International</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commodity</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and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food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prices</w:t>
            </w:r>
            <w:proofErr w:type="spellEnd"/>
            <w:r w:rsidRPr="00774946">
              <w:rPr>
                <w:rFonts w:ascii="GHEA Grapalat" w:hAnsi="GHEA Grapalat" w:cs="Sylfaen"/>
                <w:sz w:val="16"/>
                <w:szCs w:val="16"/>
                <w:lang w:val="hy-AM"/>
              </w:rPr>
              <w:t xml:space="preserve"> </w:t>
            </w:r>
          </w:p>
        </w:tc>
        <w:tc>
          <w:tcPr>
            <w:tcW w:w="368" w:type="dxa"/>
            <w:vAlign w:val="bottom"/>
          </w:tcPr>
          <w:p w14:paraId="18A2E82C" w14:textId="77777777" w:rsidR="00774946" w:rsidRDefault="00DC2E0A" w:rsidP="00774946">
            <w:pPr>
              <w:spacing w:before="60" w:after="60"/>
              <w:jc w:val="right"/>
              <w:rPr>
                <w:rFonts w:ascii="GHEA Grapalat" w:hAnsi="GHEA Grapalat" w:cs="Sylfaen"/>
                <w:sz w:val="16"/>
                <w:szCs w:val="16"/>
              </w:rPr>
            </w:pPr>
            <w:r>
              <w:rPr>
                <w:rFonts w:ascii="GHEA Grapalat" w:hAnsi="GHEA Grapalat" w:cs="Sylfaen"/>
                <w:sz w:val="16"/>
                <w:szCs w:val="16"/>
              </w:rPr>
              <w:t>8</w:t>
            </w:r>
          </w:p>
        </w:tc>
      </w:tr>
      <w:tr w:rsidR="00774946" w:rsidRPr="00C14715" w14:paraId="1F7DC766" w14:textId="77777777" w:rsidTr="004C678E">
        <w:trPr>
          <w:trHeight w:val="20"/>
        </w:trPr>
        <w:tc>
          <w:tcPr>
            <w:tcW w:w="970" w:type="dxa"/>
            <w:shd w:val="clear" w:color="auto" w:fill="auto"/>
            <w:noWrap/>
          </w:tcPr>
          <w:p w14:paraId="05F3EAB4"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w:t>
            </w:r>
            <w:r>
              <w:rPr>
                <w:rFonts w:ascii="GHEA Grapalat" w:hAnsi="GHEA Grapalat"/>
                <w:color w:val="000000"/>
                <w:sz w:val="16"/>
                <w:szCs w:val="16"/>
              </w:rPr>
              <w:t>6</w:t>
            </w:r>
          </w:p>
        </w:tc>
        <w:tc>
          <w:tcPr>
            <w:tcW w:w="4899" w:type="dxa"/>
            <w:shd w:val="clear" w:color="auto" w:fill="auto"/>
            <w:vAlign w:val="center"/>
          </w:tcPr>
          <w:p w14:paraId="797FB023"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Inflation</w:t>
            </w:r>
            <w:proofErr w:type="spellEnd"/>
            <w:r w:rsidRPr="00774946">
              <w:rPr>
                <w:rFonts w:ascii="GHEA Grapalat" w:hAnsi="GHEA Grapalat" w:cs="Sylfaen"/>
                <w:sz w:val="16"/>
                <w:szCs w:val="16"/>
                <w:lang w:val="hy-AM"/>
              </w:rPr>
              <w:t xml:space="preserve"> (12-month) </w:t>
            </w:r>
            <w:proofErr w:type="spellStart"/>
            <w:r w:rsidRPr="00774946">
              <w:rPr>
                <w:rFonts w:ascii="GHEA Grapalat" w:hAnsi="GHEA Grapalat" w:cs="Sylfaen"/>
                <w:sz w:val="16"/>
                <w:szCs w:val="16"/>
                <w:lang w:val="hy-AM"/>
              </w:rPr>
              <w:t>forecast</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probability</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distribution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for</w:t>
            </w:r>
            <w:proofErr w:type="spellEnd"/>
            <w:r w:rsidRPr="00774946">
              <w:rPr>
                <w:rFonts w:ascii="GHEA Grapalat" w:hAnsi="GHEA Grapalat" w:cs="Sylfaen"/>
                <w:sz w:val="16"/>
                <w:szCs w:val="16"/>
                <w:lang w:val="hy-AM"/>
              </w:rPr>
              <w:t xml:space="preserve"> 3-year </w:t>
            </w:r>
            <w:proofErr w:type="spellStart"/>
            <w:r w:rsidRPr="00774946">
              <w:rPr>
                <w:rFonts w:ascii="GHEA Grapalat" w:hAnsi="GHEA Grapalat" w:cs="Sylfaen"/>
                <w:sz w:val="16"/>
                <w:szCs w:val="16"/>
                <w:lang w:val="hy-AM"/>
              </w:rPr>
              <w:t>horizon</w:t>
            </w:r>
            <w:proofErr w:type="spellEnd"/>
            <w:r w:rsidRPr="00774946">
              <w:rPr>
                <w:rFonts w:ascii="GHEA Grapalat" w:hAnsi="GHEA Grapalat" w:cs="Sylfaen"/>
                <w:sz w:val="16"/>
                <w:szCs w:val="16"/>
                <w:lang w:val="hy-AM"/>
              </w:rPr>
              <w:t xml:space="preserve"> </w:t>
            </w:r>
          </w:p>
        </w:tc>
        <w:tc>
          <w:tcPr>
            <w:tcW w:w="368" w:type="dxa"/>
            <w:vAlign w:val="bottom"/>
          </w:tcPr>
          <w:p w14:paraId="32952A1F" w14:textId="77777777" w:rsidR="00774946" w:rsidRDefault="00DC2E0A" w:rsidP="00774946">
            <w:pPr>
              <w:spacing w:before="60" w:after="60"/>
              <w:jc w:val="right"/>
              <w:rPr>
                <w:rFonts w:ascii="GHEA Grapalat" w:hAnsi="GHEA Grapalat" w:cs="Sylfaen"/>
                <w:sz w:val="16"/>
                <w:szCs w:val="16"/>
              </w:rPr>
            </w:pPr>
            <w:r>
              <w:rPr>
                <w:rFonts w:ascii="GHEA Grapalat" w:hAnsi="GHEA Grapalat" w:cs="Sylfaen"/>
                <w:sz w:val="16"/>
                <w:szCs w:val="16"/>
              </w:rPr>
              <w:t>10</w:t>
            </w:r>
          </w:p>
        </w:tc>
      </w:tr>
      <w:tr w:rsidR="00774946" w:rsidRPr="00C14715" w14:paraId="3BB715EC" w14:textId="77777777" w:rsidTr="004C678E">
        <w:trPr>
          <w:trHeight w:val="20"/>
        </w:trPr>
        <w:tc>
          <w:tcPr>
            <w:tcW w:w="970" w:type="dxa"/>
            <w:shd w:val="clear" w:color="auto" w:fill="auto"/>
            <w:noWrap/>
          </w:tcPr>
          <w:p w14:paraId="37574941"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w:t>
            </w:r>
            <w:r>
              <w:rPr>
                <w:rFonts w:ascii="GHEA Grapalat" w:hAnsi="GHEA Grapalat"/>
                <w:color w:val="000000"/>
                <w:sz w:val="16"/>
                <w:szCs w:val="16"/>
              </w:rPr>
              <w:t>7</w:t>
            </w:r>
          </w:p>
        </w:tc>
        <w:tc>
          <w:tcPr>
            <w:tcW w:w="4899" w:type="dxa"/>
            <w:shd w:val="clear" w:color="auto" w:fill="auto"/>
            <w:vAlign w:val="center"/>
          </w:tcPr>
          <w:p w14:paraId="2AA21B1B"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Demand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components</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contributing</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to</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the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growth</w:t>
            </w:r>
            <w:proofErr w:type="spellEnd"/>
            <w:r w:rsidRPr="00774946">
              <w:rPr>
                <w:rFonts w:ascii="GHEA Grapalat" w:hAnsi="GHEA Grapalat" w:cs="Sylfaen"/>
                <w:sz w:val="16"/>
                <w:szCs w:val="16"/>
                <w:lang w:val="hy-AM"/>
              </w:rPr>
              <w:t xml:space="preserve"> </w:t>
            </w:r>
          </w:p>
        </w:tc>
        <w:tc>
          <w:tcPr>
            <w:tcW w:w="368" w:type="dxa"/>
            <w:vAlign w:val="bottom"/>
          </w:tcPr>
          <w:p w14:paraId="27F6A224" w14:textId="77777777" w:rsidR="00774946" w:rsidRDefault="00DC2E0A" w:rsidP="00774946">
            <w:pPr>
              <w:spacing w:before="60" w:after="60"/>
              <w:jc w:val="right"/>
              <w:rPr>
                <w:rFonts w:ascii="GHEA Grapalat" w:hAnsi="GHEA Grapalat" w:cs="Sylfaen"/>
                <w:sz w:val="16"/>
                <w:szCs w:val="16"/>
              </w:rPr>
            </w:pPr>
            <w:r>
              <w:rPr>
                <w:rFonts w:ascii="GHEA Grapalat" w:hAnsi="GHEA Grapalat" w:cs="Sylfaen"/>
                <w:sz w:val="16"/>
                <w:szCs w:val="16"/>
              </w:rPr>
              <w:t>11</w:t>
            </w:r>
          </w:p>
        </w:tc>
      </w:tr>
      <w:tr w:rsidR="00774946" w:rsidRPr="00C14715" w14:paraId="1D976CAB" w14:textId="77777777" w:rsidTr="004C678E">
        <w:trPr>
          <w:trHeight w:val="20"/>
        </w:trPr>
        <w:tc>
          <w:tcPr>
            <w:tcW w:w="970" w:type="dxa"/>
            <w:shd w:val="clear" w:color="auto" w:fill="auto"/>
            <w:noWrap/>
          </w:tcPr>
          <w:p w14:paraId="79D0C636"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w:t>
            </w:r>
            <w:r>
              <w:rPr>
                <w:rFonts w:ascii="GHEA Grapalat" w:hAnsi="GHEA Grapalat"/>
                <w:color w:val="000000"/>
                <w:sz w:val="16"/>
                <w:szCs w:val="16"/>
              </w:rPr>
              <w:t>8</w:t>
            </w:r>
          </w:p>
        </w:tc>
        <w:tc>
          <w:tcPr>
            <w:tcW w:w="4899" w:type="dxa"/>
            <w:shd w:val="clear" w:color="auto" w:fill="auto"/>
            <w:noWrap/>
            <w:vAlign w:val="center"/>
          </w:tcPr>
          <w:p w14:paraId="595110C2"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Change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in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real</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export</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and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import</w:t>
            </w:r>
            <w:proofErr w:type="spellEnd"/>
            <w:r w:rsidRPr="00774946">
              <w:rPr>
                <w:rFonts w:ascii="GHEA Grapalat" w:hAnsi="GHEA Grapalat" w:cs="Sylfaen"/>
                <w:sz w:val="16"/>
                <w:szCs w:val="16"/>
                <w:lang w:val="hy-AM"/>
              </w:rPr>
              <w:t xml:space="preserve"> of </w:t>
            </w:r>
            <w:proofErr w:type="spellStart"/>
            <w:r w:rsidRPr="00774946">
              <w:rPr>
                <w:rFonts w:ascii="GHEA Grapalat" w:hAnsi="GHEA Grapalat" w:cs="Sylfaen"/>
                <w:sz w:val="16"/>
                <w:szCs w:val="16"/>
                <w:lang w:val="hy-AM"/>
              </w:rPr>
              <w:t>goods</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and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services</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in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the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medium</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term</w:t>
            </w:r>
            <w:proofErr w:type="spellEnd"/>
            <w:r w:rsidRPr="00774946">
              <w:rPr>
                <w:rFonts w:ascii="GHEA Grapalat" w:hAnsi="GHEA Grapalat" w:cs="Sylfaen"/>
                <w:sz w:val="16"/>
                <w:szCs w:val="16"/>
                <w:lang w:val="hy-AM"/>
              </w:rPr>
              <w:t xml:space="preserve"> </w:t>
            </w:r>
          </w:p>
        </w:tc>
        <w:tc>
          <w:tcPr>
            <w:tcW w:w="368" w:type="dxa"/>
            <w:vAlign w:val="bottom"/>
          </w:tcPr>
          <w:p w14:paraId="15FCC828" w14:textId="77777777" w:rsidR="00774946" w:rsidRPr="00785EB7" w:rsidRDefault="00DC2E0A" w:rsidP="00774946">
            <w:pPr>
              <w:spacing w:before="60" w:after="60"/>
              <w:jc w:val="right"/>
              <w:rPr>
                <w:rFonts w:ascii="GHEA Grapalat" w:hAnsi="GHEA Grapalat" w:cs="Sylfaen"/>
                <w:sz w:val="16"/>
                <w:szCs w:val="16"/>
              </w:rPr>
            </w:pPr>
            <w:r>
              <w:rPr>
                <w:rFonts w:ascii="GHEA Grapalat" w:hAnsi="GHEA Grapalat" w:cs="Sylfaen"/>
                <w:sz w:val="16"/>
                <w:szCs w:val="16"/>
              </w:rPr>
              <w:t>12</w:t>
            </w:r>
          </w:p>
        </w:tc>
      </w:tr>
      <w:tr w:rsidR="00774946" w:rsidRPr="00C14715" w14:paraId="11CD1337" w14:textId="77777777" w:rsidTr="004C678E">
        <w:trPr>
          <w:trHeight w:val="20"/>
        </w:trPr>
        <w:tc>
          <w:tcPr>
            <w:tcW w:w="970" w:type="dxa"/>
            <w:shd w:val="clear" w:color="auto" w:fill="auto"/>
            <w:noWrap/>
          </w:tcPr>
          <w:p w14:paraId="55309032"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w:t>
            </w:r>
            <w:r>
              <w:rPr>
                <w:rFonts w:ascii="GHEA Grapalat" w:hAnsi="GHEA Grapalat"/>
                <w:color w:val="000000"/>
                <w:sz w:val="16"/>
                <w:szCs w:val="16"/>
              </w:rPr>
              <w:t>9</w:t>
            </w:r>
          </w:p>
        </w:tc>
        <w:tc>
          <w:tcPr>
            <w:tcW w:w="4899" w:type="dxa"/>
            <w:shd w:val="clear" w:color="auto" w:fill="auto"/>
            <w:noWrap/>
            <w:vAlign w:val="center"/>
          </w:tcPr>
          <w:p w14:paraId="4318B138"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Nominal</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wage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growth</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in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private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sector</w:t>
            </w:r>
            <w:proofErr w:type="spellEnd"/>
          </w:p>
        </w:tc>
        <w:tc>
          <w:tcPr>
            <w:tcW w:w="368" w:type="dxa"/>
            <w:vAlign w:val="bottom"/>
          </w:tcPr>
          <w:p w14:paraId="25539021" w14:textId="77777777" w:rsidR="00774946" w:rsidRPr="00785EB7" w:rsidRDefault="00DC2E0A" w:rsidP="00774946">
            <w:pPr>
              <w:spacing w:before="60" w:after="60"/>
              <w:jc w:val="right"/>
              <w:rPr>
                <w:rFonts w:ascii="GHEA Grapalat" w:hAnsi="GHEA Grapalat" w:cs="Sylfaen"/>
                <w:sz w:val="16"/>
                <w:szCs w:val="16"/>
              </w:rPr>
            </w:pPr>
            <w:r>
              <w:rPr>
                <w:rFonts w:ascii="GHEA Grapalat" w:hAnsi="GHEA Grapalat" w:cs="Sylfaen"/>
                <w:sz w:val="16"/>
                <w:szCs w:val="16"/>
              </w:rPr>
              <w:t>14</w:t>
            </w:r>
          </w:p>
        </w:tc>
      </w:tr>
      <w:tr w:rsidR="00774946" w:rsidRPr="00C14715" w14:paraId="79399357" w14:textId="77777777" w:rsidTr="004C678E">
        <w:trPr>
          <w:trHeight w:val="20"/>
        </w:trPr>
        <w:tc>
          <w:tcPr>
            <w:tcW w:w="970" w:type="dxa"/>
            <w:shd w:val="clear" w:color="auto" w:fill="auto"/>
            <w:noWrap/>
          </w:tcPr>
          <w:p w14:paraId="0366D490"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1</w:t>
            </w:r>
            <w:r>
              <w:rPr>
                <w:rFonts w:ascii="GHEA Grapalat" w:hAnsi="GHEA Grapalat"/>
                <w:color w:val="000000"/>
                <w:sz w:val="16"/>
                <w:szCs w:val="16"/>
              </w:rPr>
              <w:t>0</w:t>
            </w:r>
          </w:p>
        </w:tc>
        <w:tc>
          <w:tcPr>
            <w:tcW w:w="4899" w:type="dxa"/>
            <w:shd w:val="clear" w:color="auto" w:fill="auto"/>
            <w:noWrap/>
            <w:vAlign w:val="center"/>
          </w:tcPr>
          <w:p w14:paraId="1AF558E7"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Unit</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labor</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costs</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growth</w:t>
            </w:r>
            <w:proofErr w:type="spellEnd"/>
          </w:p>
        </w:tc>
        <w:tc>
          <w:tcPr>
            <w:tcW w:w="368" w:type="dxa"/>
            <w:vAlign w:val="bottom"/>
          </w:tcPr>
          <w:p w14:paraId="51605F6C" w14:textId="77777777" w:rsidR="00774946" w:rsidRPr="00785EB7" w:rsidRDefault="00DC2E0A" w:rsidP="00774946">
            <w:pPr>
              <w:spacing w:before="60" w:after="60"/>
              <w:jc w:val="right"/>
              <w:rPr>
                <w:rFonts w:ascii="GHEA Grapalat" w:hAnsi="GHEA Grapalat" w:cs="Sylfaen"/>
                <w:sz w:val="16"/>
                <w:szCs w:val="16"/>
              </w:rPr>
            </w:pPr>
            <w:r>
              <w:rPr>
                <w:rFonts w:ascii="GHEA Grapalat" w:hAnsi="GHEA Grapalat" w:cs="Sylfaen"/>
                <w:sz w:val="16"/>
                <w:szCs w:val="16"/>
              </w:rPr>
              <w:t>14</w:t>
            </w:r>
          </w:p>
        </w:tc>
      </w:tr>
      <w:tr w:rsidR="00774946" w:rsidRPr="00C14715" w14:paraId="04C353E6" w14:textId="77777777" w:rsidTr="004C678E">
        <w:trPr>
          <w:trHeight w:val="20"/>
        </w:trPr>
        <w:tc>
          <w:tcPr>
            <w:tcW w:w="970" w:type="dxa"/>
            <w:shd w:val="clear" w:color="auto" w:fill="auto"/>
            <w:noWrap/>
          </w:tcPr>
          <w:p w14:paraId="30D65A08"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1</w:t>
            </w:r>
            <w:r>
              <w:rPr>
                <w:rFonts w:ascii="GHEA Grapalat" w:hAnsi="GHEA Grapalat"/>
                <w:color w:val="000000"/>
                <w:sz w:val="16"/>
                <w:szCs w:val="16"/>
              </w:rPr>
              <w:t>1</w:t>
            </w:r>
          </w:p>
        </w:tc>
        <w:tc>
          <w:tcPr>
            <w:tcW w:w="4899" w:type="dxa"/>
            <w:shd w:val="clear" w:color="auto" w:fill="auto"/>
            <w:vAlign w:val="center"/>
          </w:tcPr>
          <w:p w14:paraId="2A48AE43"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Unemployment</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rate</w:t>
            </w:r>
            <w:proofErr w:type="spellEnd"/>
          </w:p>
        </w:tc>
        <w:tc>
          <w:tcPr>
            <w:tcW w:w="368" w:type="dxa"/>
            <w:vAlign w:val="bottom"/>
          </w:tcPr>
          <w:p w14:paraId="41521383" w14:textId="77777777" w:rsidR="00774946" w:rsidRPr="00C14715" w:rsidRDefault="00DC2E0A" w:rsidP="00774946">
            <w:pPr>
              <w:spacing w:before="60" w:after="60"/>
              <w:jc w:val="right"/>
              <w:rPr>
                <w:rFonts w:ascii="GHEA Grapalat" w:hAnsi="GHEA Grapalat" w:cs="Sylfaen"/>
                <w:bCs/>
                <w:sz w:val="16"/>
                <w:szCs w:val="16"/>
              </w:rPr>
            </w:pPr>
            <w:r>
              <w:rPr>
                <w:rFonts w:ascii="GHEA Grapalat" w:hAnsi="GHEA Grapalat" w:cs="Sylfaen"/>
                <w:bCs/>
                <w:sz w:val="16"/>
                <w:szCs w:val="16"/>
              </w:rPr>
              <w:t>14</w:t>
            </w:r>
          </w:p>
        </w:tc>
      </w:tr>
      <w:tr w:rsidR="00774946" w:rsidRPr="00C14715" w14:paraId="6F4EB6EA" w14:textId="77777777" w:rsidTr="004C678E">
        <w:trPr>
          <w:trHeight w:val="20"/>
        </w:trPr>
        <w:tc>
          <w:tcPr>
            <w:tcW w:w="970" w:type="dxa"/>
            <w:shd w:val="clear" w:color="auto" w:fill="auto"/>
            <w:noWrap/>
          </w:tcPr>
          <w:p w14:paraId="547640B9"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1</w:t>
            </w:r>
            <w:r>
              <w:rPr>
                <w:rFonts w:ascii="GHEA Grapalat" w:hAnsi="GHEA Grapalat"/>
                <w:color w:val="000000"/>
                <w:sz w:val="16"/>
                <w:szCs w:val="16"/>
              </w:rPr>
              <w:t>2</w:t>
            </w:r>
          </w:p>
        </w:tc>
        <w:tc>
          <w:tcPr>
            <w:tcW w:w="4899" w:type="dxa"/>
            <w:shd w:val="clear" w:color="auto" w:fill="auto"/>
            <w:noWrap/>
            <w:vAlign w:val="center"/>
          </w:tcPr>
          <w:p w14:paraId="579DCC74" w14:textId="77777777" w:rsidR="00774946" w:rsidRPr="00774946" w:rsidRDefault="00774946" w:rsidP="00774946">
            <w:pPr>
              <w:spacing w:before="60" w:after="60"/>
              <w:rPr>
                <w:rFonts w:ascii="GHEA Grapalat" w:hAnsi="GHEA Grapalat" w:cs="Sylfaen"/>
                <w:sz w:val="16"/>
                <w:szCs w:val="16"/>
                <w:lang w:val="hy-AM"/>
              </w:rPr>
            </w:pPr>
            <w:r w:rsidRPr="00774946">
              <w:rPr>
                <w:rFonts w:ascii="GHEA Grapalat" w:hAnsi="GHEA Grapalat" w:cs="Sylfaen"/>
                <w:sz w:val="16"/>
                <w:szCs w:val="16"/>
                <w:lang w:val="hy-AM"/>
              </w:rPr>
              <w:t xml:space="preserve">US </w:t>
            </w:r>
            <w:proofErr w:type="spellStart"/>
            <w:r w:rsidRPr="00774946">
              <w:rPr>
                <w:rFonts w:ascii="GHEA Grapalat" w:hAnsi="GHEA Grapalat" w:cs="Sylfaen"/>
                <w:sz w:val="16"/>
                <w:szCs w:val="16"/>
                <w:lang w:val="hy-AM"/>
              </w:rPr>
              <w:t>economic</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growth</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forecasts</w:t>
            </w:r>
            <w:proofErr w:type="spellEnd"/>
          </w:p>
        </w:tc>
        <w:tc>
          <w:tcPr>
            <w:tcW w:w="368" w:type="dxa"/>
            <w:vAlign w:val="bottom"/>
          </w:tcPr>
          <w:p w14:paraId="5BB95069" w14:textId="77777777" w:rsidR="00774946" w:rsidRPr="00E850EA" w:rsidRDefault="00DC2E0A" w:rsidP="00774946">
            <w:pPr>
              <w:spacing w:before="60" w:after="60"/>
              <w:jc w:val="right"/>
              <w:rPr>
                <w:rFonts w:ascii="GHEA Grapalat" w:hAnsi="GHEA Grapalat" w:cs="Sylfaen"/>
                <w:bCs/>
                <w:sz w:val="16"/>
                <w:szCs w:val="16"/>
              </w:rPr>
            </w:pPr>
            <w:r>
              <w:rPr>
                <w:rFonts w:ascii="GHEA Grapalat" w:hAnsi="GHEA Grapalat" w:cs="Sylfaen"/>
                <w:bCs/>
                <w:sz w:val="16"/>
                <w:szCs w:val="16"/>
              </w:rPr>
              <w:t>14</w:t>
            </w:r>
          </w:p>
        </w:tc>
      </w:tr>
      <w:tr w:rsidR="00774946" w:rsidRPr="00C14715" w14:paraId="5BD056D3" w14:textId="77777777" w:rsidTr="004C678E">
        <w:trPr>
          <w:trHeight w:val="20"/>
        </w:trPr>
        <w:tc>
          <w:tcPr>
            <w:tcW w:w="970" w:type="dxa"/>
            <w:shd w:val="clear" w:color="auto" w:fill="auto"/>
            <w:noWrap/>
          </w:tcPr>
          <w:p w14:paraId="39CC28FE"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1</w:t>
            </w:r>
            <w:r>
              <w:rPr>
                <w:rFonts w:ascii="GHEA Grapalat" w:hAnsi="GHEA Grapalat"/>
                <w:color w:val="000000"/>
                <w:sz w:val="16"/>
                <w:szCs w:val="16"/>
              </w:rPr>
              <w:t>3</w:t>
            </w:r>
          </w:p>
        </w:tc>
        <w:tc>
          <w:tcPr>
            <w:tcW w:w="4899" w:type="dxa"/>
            <w:shd w:val="clear" w:color="auto" w:fill="auto"/>
            <w:vAlign w:val="center"/>
          </w:tcPr>
          <w:p w14:paraId="684D6705" w14:textId="77777777" w:rsidR="00774946" w:rsidRPr="00774946" w:rsidRDefault="00774946" w:rsidP="00774946">
            <w:pPr>
              <w:spacing w:before="60" w:after="60"/>
              <w:rPr>
                <w:rFonts w:ascii="GHEA Grapalat" w:hAnsi="GHEA Grapalat" w:cs="Sylfaen"/>
                <w:sz w:val="16"/>
                <w:szCs w:val="16"/>
                <w:lang w:val="hy-AM"/>
              </w:rPr>
            </w:pPr>
            <w:r w:rsidRPr="00774946">
              <w:rPr>
                <w:rFonts w:ascii="GHEA Grapalat" w:hAnsi="GHEA Grapalat" w:cs="Sylfaen"/>
                <w:sz w:val="16"/>
                <w:szCs w:val="16"/>
                <w:lang w:val="hy-AM"/>
              </w:rPr>
              <w:t xml:space="preserve">EU </w:t>
            </w:r>
            <w:proofErr w:type="spellStart"/>
            <w:r w:rsidRPr="00774946">
              <w:rPr>
                <w:rFonts w:ascii="GHEA Grapalat" w:hAnsi="GHEA Grapalat" w:cs="Sylfaen"/>
                <w:sz w:val="16"/>
                <w:szCs w:val="16"/>
                <w:lang w:val="hy-AM"/>
              </w:rPr>
              <w:t>economic</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growth</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forecasts</w:t>
            </w:r>
            <w:proofErr w:type="spellEnd"/>
          </w:p>
        </w:tc>
        <w:tc>
          <w:tcPr>
            <w:tcW w:w="368" w:type="dxa"/>
            <w:vAlign w:val="bottom"/>
          </w:tcPr>
          <w:p w14:paraId="7C762758" w14:textId="77777777" w:rsidR="00774946" w:rsidRPr="00E850EA" w:rsidRDefault="00DC2E0A" w:rsidP="00774946">
            <w:pPr>
              <w:spacing w:before="60" w:after="60"/>
              <w:jc w:val="right"/>
              <w:rPr>
                <w:rFonts w:ascii="GHEA Grapalat" w:hAnsi="GHEA Grapalat" w:cs="Sylfaen"/>
                <w:bCs/>
                <w:sz w:val="16"/>
                <w:szCs w:val="16"/>
              </w:rPr>
            </w:pPr>
            <w:r>
              <w:rPr>
                <w:rFonts w:ascii="GHEA Grapalat" w:hAnsi="GHEA Grapalat" w:cs="Sylfaen"/>
                <w:bCs/>
                <w:sz w:val="16"/>
                <w:szCs w:val="16"/>
              </w:rPr>
              <w:t>15</w:t>
            </w:r>
          </w:p>
        </w:tc>
      </w:tr>
      <w:tr w:rsidR="00774946" w:rsidRPr="00C14715" w14:paraId="0878F66D" w14:textId="77777777" w:rsidTr="004C678E">
        <w:trPr>
          <w:trHeight w:val="20"/>
        </w:trPr>
        <w:tc>
          <w:tcPr>
            <w:tcW w:w="970" w:type="dxa"/>
            <w:shd w:val="clear" w:color="auto" w:fill="auto"/>
            <w:noWrap/>
          </w:tcPr>
          <w:p w14:paraId="629FC03B"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1</w:t>
            </w:r>
            <w:r>
              <w:rPr>
                <w:rFonts w:ascii="GHEA Grapalat" w:hAnsi="GHEA Grapalat"/>
                <w:color w:val="000000"/>
                <w:sz w:val="16"/>
                <w:szCs w:val="16"/>
              </w:rPr>
              <w:t>4</w:t>
            </w:r>
          </w:p>
        </w:tc>
        <w:tc>
          <w:tcPr>
            <w:tcW w:w="4899" w:type="dxa"/>
            <w:shd w:val="clear" w:color="auto" w:fill="auto"/>
            <w:vAlign w:val="center"/>
          </w:tcPr>
          <w:p w14:paraId="259E80A3"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Russia</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economic</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growth</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forecasts</w:t>
            </w:r>
            <w:proofErr w:type="spellEnd"/>
            <w:r w:rsidRPr="00774946">
              <w:rPr>
                <w:rFonts w:ascii="GHEA Grapalat" w:hAnsi="GHEA Grapalat" w:cs="Sylfaen"/>
                <w:sz w:val="16"/>
                <w:szCs w:val="16"/>
                <w:lang w:val="hy-AM"/>
              </w:rPr>
              <w:t xml:space="preserve"> </w:t>
            </w:r>
          </w:p>
        </w:tc>
        <w:tc>
          <w:tcPr>
            <w:tcW w:w="368" w:type="dxa"/>
            <w:vAlign w:val="bottom"/>
          </w:tcPr>
          <w:p w14:paraId="4CB9A197" w14:textId="77777777" w:rsidR="00774946" w:rsidRPr="00E850EA" w:rsidRDefault="00DC2E0A" w:rsidP="00774946">
            <w:pPr>
              <w:spacing w:before="60" w:after="60"/>
              <w:jc w:val="right"/>
              <w:rPr>
                <w:rFonts w:ascii="GHEA Grapalat" w:hAnsi="GHEA Grapalat" w:cs="Sylfaen"/>
                <w:bCs/>
                <w:sz w:val="16"/>
                <w:szCs w:val="16"/>
              </w:rPr>
            </w:pPr>
            <w:r>
              <w:rPr>
                <w:rFonts w:ascii="GHEA Grapalat" w:hAnsi="GHEA Grapalat" w:cs="Sylfaen"/>
                <w:bCs/>
                <w:sz w:val="16"/>
                <w:szCs w:val="16"/>
              </w:rPr>
              <w:t>15</w:t>
            </w:r>
          </w:p>
        </w:tc>
      </w:tr>
      <w:tr w:rsidR="00774946" w:rsidRPr="00C14715" w14:paraId="4550D7BF" w14:textId="77777777" w:rsidTr="004C678E">
        <w:trPr>
          <w:trHeight w:val="20"/>
        </w:trPr>
        <w:tc>
          <w:tcPr>
            <w:tcW w:w="970" w:type="dxa"/>
            <w:shd w:val="clear" w:color="auto" w:fill="auto"/>
            <w:noWrap/>
          </w:tcPr>
          <w:p w14:paraId="23925B89"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1</w:t>
            </w:r>
            <w:r>
              <w:rPr>
                <w:rFonts w:ascii="GHEA Grapalat" w:hAnsi="GHEA Grapalat"/>
                <w:color w:val="000000"/>
                <w:sz w:val="16"/>
                <w:szCs w:val="16"/>
              </w:rPr>
              <w:t>5</w:t>
            </w:r>
          </w:p>
        </w:tc>
        <w:tc>
          <w:tcPr>
            <w:tcW w:w="4899" w:type="dxa"/>
            <w:shd w:val="clear" w:color="auto" w:fill="auto"/>
            <w:noWrap/>
            <w:vAlign w:val="center"/>
          </w:tcPr>
          <w:p w14:paraId="40CE697E"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International</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food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price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forecasts</w:t>
            </w:r>
            <w:proofErr w:type="spellEnd"/>
            <w:r w:rsidRPr="00774946">
              <w:rPr>
                <w:rFonts w:ascii="GHEA Grapalat" w:hAnsi="GHEA Grapalat" w:cs="Sylfaen"/>
                <w:sz w:val="16"/>
                <w:szCs w:val="16"/>
                <w:lang w:val="hy-AM"/>
              </w:rPr>
              <w:t xml:space="preserve"> </w:t>
            </w:r>
          </w:p>
        </w:tc>
        <w:tc>
          <w:tcPr>
            <w:tcW w:w="368" w:type="dxa"/>
            <w:vAlign w:val="bottom"/>
          </w:tcPr>
          <w:p w14:paraId="49B1CEA1" w14:textId="77777777" w:rsidR="00774946" w:rsidRPr="00E850EA" w:rsidRDefault="00DC2E0A" w:rsidP="00774946">
            <w:pPr>
              <w:spacing w:before="60" w:after="60"/>
              <w:jc w:val="right"/>
              <w:rPr>
                <w:rFonts w:ascii="GHEA Grapalat" w:hAnsi="GHEA Grapalat" w:cs="Sylfaen"/>
                <w:bCs/>
                <w:sz w:val="16"/>
                <w:szCs w:val="16"/>
              </w:rPr>
            </w:pPr>
            <w:r>
              <w:rPr>
                <w:rFonts w:ascii="GHEA Grapalat" w:hAnsi="GHEA Grapalat" w:cs="Sylfaen"/>
                <w:bCs/>
                <w:sz w:val="16"/>
                <w:szCs w:val="16"/>
              </w:rPr>
              <w:t>15</w:t>
            </w:r>
          </w:p>
        </w:tc>
      </w:tr>
      <w:tr w:rsidR="00774946" w:rsidRPr="00C14715" w14:paraId="5FD378CE" w14:textId="77777777" w:rsidTr="004C678E">
        <w:trPr>
          <w:trHeight w:val="20"/>
        </w:trPr>
        <w:tc>
          <w:tcPr>
            <w:tcW w:w="970" w:type="dxa"/>
            <w:shd w:val="clear" w:color="auto" w:fill="auto"/>
            <w:noWrap/>
          </w:tcPr>
          <w:p w14:paraId="49718B62"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1</w:t>
            </w:r>
            <w:r>
              <w:rPr>
                <w:rFonts w:ascii="GHEA Grapalat" w:hAnsi="GHEA Grapalat"/>
                <w:color w:val="000000"/>
                <w:sz w:val="16"/>
                <w:szCs w:val="16"/>
              </w:rPr>
              <w:t>6</w:t>
            </w:r>
          </w:p>
        </w:tc>
        <w:tc>
          <w:tcPr>
            <w:tcW w:w="4899" w:type="dxa"/>
            <w:shd w:val="clear" w:color="auto" w:fill="auto"/>
            <w:noWrap/>
            <w:vAlign w:val="center"/>
          </w:tcPr>
          <w:p w14:paraId="23FD1601"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International</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oil</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price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forecasts</w:t>
            </w:r>
            <w:proofErr w:type="spellEnd"/>
            <w:r w:rsidRPr="00774946">
              <w:rPr>
                <w:rFonts w:ascii="GHEA Grapalat" w:hAnsi="GHEA Grapalat" w:cs="Sylfaen"/>
                <w:sz w:val="16"/>
                <w:szCs w:val="16"/>
                <w:lang w:val="hy-AM"/>
              </w:rPr>
              <w:t xml:space="preserve"> </w:t>
            </w:r>
          </w:p>
        </w:tc>
        <w:tc>
          <w:tcPr>
            <w:tcW w:w="368" w:type="dxa"/>
            <w:vAlign w:val="bottom"/>
          </w:tcPr>
          <w:p w14:paraId="3F41F151" w14:textId="77777777" w:rsidR="00774946" w:rsidRPr="00E850EA" w:rsidRDefault="00DC2E0A" w:rsidP="00774946">
            <w:pPr>
              <w:spacing w:before="60" w:after="60"/>
              <w:jc w:val="right"/>
              <w:rPr>
                <w:rFonts w:ascii="GHEA Grapalat" w:hAnsi="GHEA Grapalat" w:cs="Sylfaen"/>
                <w:bCs/>
                <w:sz w:val="16"/>
                <w:szCs w:val="16"/>
              </w:rPr>
            </w:pPr>
            <w:r>
              <w:rPr>
                <w:rFonts w:ascii="GHEA Grapalat" w:hAnsi="GHEA Grapalat" w:cs="Sylfaen"/>
                <w:bCs/>
                <w:sz w:val="16"/>
                <w:szCs w:val="16"/>
              </w:rPr>
              <w:t>15</w:t>
            </w:r>
          </w:p>
        </w:tc>
      </w:tr>
      <w:tr w:rsidR="00774946" w:rsidRPr="00C14715" w14:paraId="3AC5873D" w14:textId="77777777" w:rsidTr="004C678E">
        <w:trPr>
          <w:trHeight w:val="20"/>
        </w:trPr>
        <w:tc>
          <w:tcPr>
            <w:tcW w:w="970" w:type="dxa"/>
            <w:shd w:val="clear" w:color="auto" w:fill="auto"/>
            <w:noWrap/>
          </w:tcPr>
          <w:p w14:paraId="4ECE6282"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1</w:t>
            </w:r>
            <w:r>
              <w:rPr>
                <w:rFonts w:ascii="GHEA Grapalat" w:hAnsi="GHEA Grapalat"/>
                <w:color w:val="000000"/>
                <w:sz w:val="16"/>
                <w:szCs w:val="16"/>
              </w:rPr>
              <w:t>7</w:t>
            </w:r>
          </w:p>
        </w:tc>
        <w:tc>
          <w:tcPr>
            <w:tcW w:w="4899" w:type="dxa"/>
            <w:shd w:val="clear" w:color="auto" w:fill="auto"/>
            <w:noWrap/>
            <w:vAlign w:val="center"/>
          </w:tcPr>
          <w:p w14:paraId="5EA5EFBD"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International</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copper</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price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forecasts</w:t>
            </w:r>
            <w:proofErr w:type="spellEnd"/>
          </w:p>
        </w:tc>
        <w:tc>
          <w:tcPr>
            <w:tcW w:w="368" w:type="dxa"/>
            <w:vAlign w:val="bottom"/>
          </w:tcPr>
          <w:p w14:paraId="1EEB0FB0" w14:textId="77777777" w:rsidR="00774946" w:rsidRPr="00E850EA" w:rsidRDefault="00DC2E0A" w:rsidP="00774946">
            <w:pPr>
              <w:spacing w:before="60" w:after="60"/>
              <w:jc w:val="right"/>
              <w:rPr>
                <w:rFonts w:ascii="GHEA Grapalat" w:hAnsi="GHEA Grapalat" w:cs="Sylfaen"/>
                <w:bCs/>
                <w:sz w:val="16"/>
                <w:szCs w:val="16"/>
              </w:rPr>
            </w:pPr>
            <w:r>
              <w:rPr>
                <w:rFonts w:ascii="GHEA Grapalat" w:hAnsi="GHEA Grapalat" w:cs="Sylfaen"/>
                <w:bCs/>
                <w:sz w:val="16"/>
                <w:szCs w:val="16"/>
              </w:rPr>
              <w:t>16</w:t>
            </w:r>
          </w:p>
        </w:tc>
      </w:tr>
      <w:tr w:rsidR="00774946" w:rsidRPr="00C14715" w14:paraId="4FD4F24C" w14:textId="77777777" w:rsidTr="004C678E">
        <w:trPr>
          <w:trHeight w:val="20"/>
        </w:trPr>
        <w:tc>
          <w:tcPr>
            <w:tcW w:w="970" w:type="dxa"/>
            <w:shd w:val="clear" w:color="auto" w:fill="auto"/>
            <w:noWrap/>
          </w:tcPr>
          <w:p w14:paraId="46E200C2"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w:t>
            </w:r>
            <w:r>
              <w:rPr>
                <w:rFonts w:ascii="GHEA Grapalat" w:hAnsi="GHEA Grapalat"/>
                <w:color w:val="000000"/>
                <w:sz w:val="16"/>
                <w:szCs w:val="16"/>
              </w:rPr>
              <w:t>18</w:t>
            </w:r>
          </w:p>
        </w:tc>
        <w:tc>
          <w:tcPr>
            <w:tcW w:w="4899" w:type="dxa"/>
            <w:shd w:val="clear" w:color="auto" w:fill="auto"/>
            <w:noWrap/>
            <w:vAlign w:val="center"/>
          </w:tcPr>
          <w:p w14:paraId="6743E4E5"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Real</w:t>
            </w:r>
            <w:proofErr w:type="spellEnd"/>
            <w:r w:rsidRPr="00774946">
              <w:rPr>
                <w:rFonts w:ascii="GHEA Grapalat" w:hAnsi="GHEA Grapalat" w:cs="Sylfaen"/>
                <w:sz w:val="16"/>
                <w:szCs w:val="16"/>
                <w:lang w:val="hy-AM"/>
              </w:rPr>
              <w:t xml:space="preserve"> GDP </w:t>
            </w:r>
            <w:proofErr w:type="spellStart"/>
            <w:r w:rsidRPr="00774946">
              <w:rPr>
                <w:rFonts w:ascii="GHEA Grapalat" w:hAnsi="GHEA Grapalat" w:cs="Sylfaen"/>
                <w:sz w:val="16"/>
                <w:szCs w:val="16"/>
                <w:lang w:val="hy-AM"/>
              </w:rPr>
              <w:t>growth</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cumulative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forecast</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probability</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distribution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for</w:t>
            </w:r>
            <w:proofErr w:type="spellEnd"/>
            <w:r w:rsidR="00DC2E0A">
              <w:rPr>
                <w:rFonts w:ascii="GHEA Grapalat" w:hAnsi="GHEA Grapalat" w:cs="Sylfaen"/>
                <w:sz w:val="16"/>
                <w:szCs w:val="16"/>
              </w:rPr>
              <w:t xml:space="preserve">      </w:t>
            </w:r>
            <w:r w:rsidRPr="00774946">
              <w:rPr>
                <w:rFonts w:ascii="GHEA Grapalat" w:hAnsi="GHEA Grapalat" w:cs="Sylfaen"/>
                <w:sz w:val="16"/>
                <w:szCs w:val="16"/>
                <w:lang w:val="hy-AM"/>
              </w:rPr>
              <w:t xml:space="preserve"> 3-year </w:t>
            </w:r>
            <w:proofErr w:type="spellStart"/>
            <w:r w:rsidRPr="00774946">
              <w:rPr>
                <w:rFonts w:ascii="GHEA Grapalat" w:hAnsi="GHEA Grapalat" w:cs="Sylfaen"/>
                <w:sz w:val="16"/>
                <w:szCs w:val="16"/>
                <w:lang w:val="hy-AM"/>
              </w:rPr>
              <w:t>horizon</w:t>
            </w:r>
            <w:proofErr w:type="spellEnd"/>
            <w:r w:rsidRPr="00774946">
              <w:rPr>
                <w:rFonts w:ascii="GHEA Grapalat" w:hAnsi="GHEA Grapalat" w:cs="Sylfaen"/>
                <w:sz w:val="16"/>
                <w:szCs w:val="16"/>
                <w:lang w:val="hy-AM"/>
              </w:rPr>
              <w:t xml:space="preserve"> </w:t>
            </w:r>
          </w:p>
        </w:tc>
        <w:tc>
          <w:tcPr>
            <w:tcW w:w="368" w:type="dxa"/>
            <w:vAlign w:val="bottom"/>
          </w:tcPr>
          <w:p w14:paraId="32B11DE7" w14:textId="77777777" w:rsidR="00774946" w:rsidRPr="00E850EA" w:rsidRDefault="00DC2E0A" w:rsidP="00774946">
            <w:pPr>
              <w:spacing w:before="60" w:after="60"/>
              <w:jc w:val="right"/>
              <w:rPr>
                <w:rFonts w:ascii="GHEA Grapalat" w:hAnsi="GHEA Grapalat" w:cs="Sylfaen"/>
                <w:bCs/>
                <w:sz w:val="16"/>
                <w:szCs w:val="16"/>
              </w:rPr>
            </w:pPr>
            <w:r>
              <w:rPr>
                <w:rFonts w:ascii="GHEA Grapalat" w:hAnsi="GHEA Grapalat" w:cs="Sylfaen"/>
                <w:bCs/>
                <w:sz w:val="16"/>
                <w:szCs w:val="16"/>
              </w:rPr>
              <w:t>16</w:t>
            </w:r>
          </w:p>
        </w:tc>
      </w:tr>
      <w:tr w:rsidR="00774946" w:rsidRPr="00C14715" w14:paraId="2A859CF1" w14:textId="77777777" w:rsidTr="004C678E">
        <w:trPr>
          <w:trHeight w:val="20"/>
        </w:trPr>
        <w:tc>
          <w:tcPr>
            <w:tcW w:w="970" w:type="dxa"/>
            <w:shd w:val="clear" w:color="auto" w:fill="auto"/>
            <w:noWrap/>
          </w:tcPr>
          <w:p w14:paraId="37601D1C"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w:t>
            </w:r>
            <w:r>
              <w:rPr>
                <w:rFonts w:ascii="GHEA Grapalat" w:hAnsi="GHEA Grapalat"/>
                <w:color w:val="000000"/>
                <w:sz w:val="16"/>
                <w:szCs w:val="16"/>
              </w:rPr>
              <w:t>19</w:t>
            </w:r>
          </w:p>
        </w:tc>
        <w:tc>
          <w:tcPr>
            <w:tcW w:w="4899" w:type="dxa"/>
            <w:shd w:val="clear" w:color="auto" w:fill="auto"/>
            <w:noWrap/>
            <w:vAlign w:val="center"/>
          </w:tcPr>
          <w:p w14:paraId="7D498A4B"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Mid-term</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current</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account</w:t>
            </w:r>
            <w:proofErr w:type="spellEnd"/>
            <w:r w:rsidRPr="00774946">
              <w:rPr>
                <w:rFonts w:ascii="GHEA Grapalat" w:hAnsi="GHEA Grapalat" w:cs="Sylfaen"/>
                <w:sz w:val="16"/>
                <w:szCs w:val="16"/>
                <w:lang w:val="hy-AM"/>
              </w:rPr>
              <w:t>-</w:t>
            </w:r>
            <w:proofErr w:type="spellStart"/>
            <w:r w:rsidRPr="00774946">
              <w:rPr>
                <w:rFonts w:ascii="GHEA Grapalat" w:hAnsi="GHEA Grapalat" w:cs="Sylfaen"/>
                <w:sz w:val="16"/>
                <w:szCs w:val="16"/>
                <w:lang w:val="hy-AM"/>
              </w:rPr>
              <w:t>to</w:t>
            </w:r>
            <w:proofErr w:type="spellEnd"/>
            <w:r w:rsidRPr="00774946">
              <w:rPr>
                <w:rFonts w:ascii="GHEA Grapalat" w:hAnsi="GHEA Grapalat" w:cs="Sylfaen"/>
                <w:sz w:val="16"/>
                <w:szCs w:val="16"/>
                <w:lang w:val="hy-AM"/>
              </w:rPr>
              <w:t xml:space="preserve">-GDP </w:t>
            </w:r>
            <w:proofErr w:type="spellStart"/>
            <w:r w:rsidRPr="00774946">
              <w:rPr>
                <w:rFonts w:ascii="GHEA Grapalat" w:hAnsi="GHEA Grapalat" w:cs="Sylfaen"/>
                <w:sz w:val="16"/>
                <w:szCs w:val="16"/>
                <w:lang w:val="hy-AM"/>
              </w:rPr>
              <w:t>ratio</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forecasts</w:t>
            </w:r>
            <w:proofErr w:type="spellEnd"/>
            <w:r w:rsidRPr="00774946">
              <w:rPr>
                <w:rFonts w:ascii="GHEA Grapalat" w:hAnsi="GHEA Grapalat" w:cs="Sylfaen"/>
                <w:sz w:val="16"/>
                <w:szCs w:val="16"/>
                <w:lang w:val="hy-AM"/>
              </w:rPr>
              <w:t xml:space="preserve"> </w:t>
            </w:r>
          </w:p>
        </w:tc>
        <w:tc>
          <w:tcPr>
            <w:tcW w:w="368" w:type="dxa"/>
            <w:vAlign w:val="bottom"/>
          </w:tcPr>
          <w:p w14:paraId="094B5842" w14:textId="77777777" w:rsidR="00774946" w:rsidRPr="00E850EA" w:rsidRDefault="00DC2E0A" w:rsidP="00774946">
            <w:pPr>
              <w:spacing w:before="60" w:after="60"/>
              <w:jc w:val="right"/>
              <w:rPr>
                <w:rFonts w:ascii="GHEA Grapalat" w:hAnsi="GHEA Grapalat" w:cs="Sylfaen"/>
                <w:bCs/>
                <w:sz w:val="16"/>
                <w:szCs w:val="16"/>
              </w:rPr>
            </w:pPr>
            <w:r>
              <w:rPr>
                <w:rFonts w:ascii="GHEA Grapalat" w:hAnsi="GHEA Grapalat" w:cs="Sylfaen"/>
                <w:bCs/>
                <w:sz w:val="16"/>
                <w:szCs w:val="16"/>
              </w:rPr>
              <w:t>16</w:t>
            </w:r>
          </w:p>
        </w:tc>
      </w:tr>
      <w:tr w:rsidR="00774946" w:rsidRPr="00C14715" w14:paraId="45AD86D2" w14:textId="77777777" w:rsidTr="004C678E">
        <w:trPr>
          <w:trHeight w:val="20"/>
        </w:trPr>
        <w:tc>
          <w:tcPr>
            <w:tcW w:w="970" w:type="dxa"/>
            <w:shd w:val="clear" w:color="auto" w:fill="auto"/>
            <w:noWrap/>
          </w:tcPr>
          <w:p w14:paraId="62E28F88"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w:t>
            </w:r>
            <w:r>
              <w:rPr>
                <w:rFonts w:ascii="GHEA Grapalat" w:hAnsi="GHEA Grapalat"/>
                <w:color w:val="000000"/>
                <w:sz w:val="16"/>
                <w:szCs w:val="16"/>
              </w:rPr>
              <w:t>20</w:t>
            </w:r>
          </w:p>
        </w:tc>
        <w:tc>
          <w:tcPr>
            <w:tcW w:w="4899" w:type="dxa"/>
            <w:shd w:val="clear" w:color="auto" w:fill="auto"/>
            <w:noWrap/>
            <w:vAlign w:val="center"/>
          </w:tcPr>
          <w:p w14:paraId="28A94746"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Fiscal</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impulse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forecast</w:t>
            </w:r>
            <w:proofErr w:type="spellEnd"/>
            <w:r w:rsidRPr="00774946">
              <w:rPr>
                <w:rFonts w:ascii="GHEA Grapalat" w:hAnsi="GHEA Grapalat" w:cs="Sylfaen"/>
                <w:sz w:val="16"/>
                <w:szCs w:val="16"/>
                <w:lang w:val="hy-AM"/>
              </w:rPr>
              <w:t xml:space="preserve"> </w:t>
            </w:r>
          </w:p>
        </w:tc>
        <w:tc>
          <w:tcPr>
            <w:tcW w:w="368" w:type="dxa"/>
            <w:vAlign w:val="bottom"/>
          </w:tcPr>
          <w:p w14:paraId="01200D5E" w14:textId="77777777" w:rsidR="00774946" w:rsidRPr="00E850EA" w:rsidRDefault="00DC2E0A" w:rsidP="00774946">
            <w:pPr>
              <w:spacing w:before="60" w:after="60"/>
              <w:jc w:val="right"/>
              <w:rPr>
                <w:rFonts w:ascii="GHEA Grapalat" w:hAnsi="GHEA Grapalat" w:cs="Sylfaen"/>
                <w:bCs/>
                <w:sz w:val="16"/>
                <w:szCs w:val="16"/>
              </w:rPr>
            </w:pPr>
            <w:r>
              <w:rPr>
                <w:rFonts w:ascii="GHEA Grapalat" w:hAnsi="GHEA Grapalat" w:cs="Sylfaen"/>
                <w:bCs/>
                <w:sz w:val="16"/>
                <w:szCs w:val="16"/>
              </w:rPr>
              <w:t>17</w:t>
            </w:r>
          </w:p>
        </w:tc>
      </w:tr>
      <w:tr w:rsidR="00774946" w:rsidRPr="00C14715" w14:paraId="51CEB942" w14:textId="77777777" w:rsidTr="004C678E">
        <w:trPr>
          <w:trHeight w:val="20"/>
        </w:trPr>
        <w:tc>
          <w:tcPr>
            <w:tcW w:w="970" w:type="dxa"/>
            <w:shd w:val="clear" w:color="auto" w:fill="auto"/>
            <w:noWrap/>
          </w:tcPr>
          <w:p w14:paraId="2D19FE8F"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w:t>
            </w:r>
            <w:r>
              <w:rPr>
                <w:rFonts w:ascii="GHEA Grapalat" w:hAnsi="GHEA Grapalat"/>
                <w:color w:val="000000"/>
                <w:sz w:val="16"/>
                <w:szCs w:val="16"/>
              </w:rPr>
              <w:t>21</w:t>
            </w:r>
          </w:p>
        </w:tc>
        <w:tc>
          <w:tcPr>
            <w:tcW w:w="4899" w:type="dxa"/>
            <w:shd w:val="clear" w:color="auto" w:fill="auto"/>
            <w:noWrap/>
            <w:vAlign w:val="center"/>
          </w:tcPr>
          <w:p w14:paraId="594771D7"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Short-term</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inflation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expectation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estimates</w:t>
            </w:r>
            <w:proofErr w:type="spellEnd"/>
            <w:r w:rsidRPr="00774946">
              <w:rPr>
                <w:rFonts w:ascii="GHEA Grapalat" w:hAnsi="GHEA Grapalat" w:cs="Sylfaen"/>
                <w:sz w:val="16"/>
                <w:szCs w:val="16"/>
                <w:lang w:val="hy-AM"/>
              </w:rPr>
              <w:t xml:space="preserve"> </w:t>
            </w:r>
          </w:p>
        </w:tc>
        <w:tc>
          <w:tcPr>
            <w:tcW w:w="368" w:type="dxa"/>
            <w:vAlign w:val="bottom"/>
          </w:tcPr>
          <w:p w14:paraId="24E7204C" w14:textId="77777777" w:rsidR="00774946" w:rsidRPr="00E850EA" w:rsidRDefault="00DC2E0A" w:rsidP="00774946">
            <w:pPr>
              <w:spacing w:before="60" w:after="60"/>
              <w:jc w:val="right"/>
              <w:rPr>
                <w:rFonts w:ascii="GHEA Grapalat" w:hAnsi="GHEA Grapalat" w:cs="Sylfaen"/>
                <w:bCs/>
                <w:sz w:val="16"/>
                <w:szCs w:val="16"/>
              </w:rPr>
            </w:pPr>
            <w:r>
              <w:rPr>
                <w:rFonts w:ascii="GHEA Grapalat" w:hAnsi="GHEA Grapalat" w:cs="Sylfaen"/>
                <w:bCs/>
                <w:sz w:val="16"/>
                <w:szCs w:val="16"/>
              </w:rPr>
              <w:t>17</w:t>
            </w:r>
          </w:p>
        </w:tc>
      </w:tr>
      <w:tr w:rsidR="00774946" w:rsidRPr="00C14715" w14:paraId="53BA1E5D" w14:textId="77777777" w:rsidTr="004C678E">
        <w:trPr>
          <w:trHeight w:val="20"/>
        </w:trPr>
        <w:tc>
          <w:tcPr>
            <w:tcW w:w="970" w:type="dxa"/>
            <w:shd w:val="clear" w:color="auto" w:fill="auto"/>
            <w:noWrap/>
          </w:tcPr>
          <w:p w14:paraId="02A5F4EB"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w:t>
            </w:r>
            <w:r>
              <w:rPr>
                <w:rFonts w:ascii="GHEA Grapalat" w:hAnsi="GHEA Grapalat"/>
                <w:color w:val="000000"/>
                <w:sz w:val="16"/>
                <w:szCs w:val="16"/>
              </w:rPr>
              <w:t>22</w:t>
            </w:r>
          </w:p>
        </w:tc>
        <w:tc>
          <w:tcPr>
            <w:tcW w:w="4899" w:type="dxa"/>
            <w:shd w:val="clear" w:color="auto" w:fill="auto"/>
            <w:vAlign w:val="center"/>
          </w:tcPr>
          <w:p w14:paraId="33B189FA"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Household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inflation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expectation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surveys</w:t>
            </w:r>
            <w:proofErr w:type="spellEnd"/>
            <w:r w:rsidRPr="00774946">
              <w:rPr>
                <w:rFonts w:ascii="GHEA Grapalat" w:hAnsi="GHEA Grapalat" w:cs="Sylfaen"/>
                <w:sz w:val="16"/>
                <w:szCs w:val="16"/>
                <w:lang w:val="hy-AM"/>
              </w:rPr>
              <w:t xml:space="preserve"> </w:t>
            </w:r>
          </w:p>
        </w:tc>
        <w:tc>
          <w:tcPr>
            <w:tcW w:w="368" w:type="dxa"/>
            <w:vAlign w:val="bottom"/>
          </w:tcPr>
          <w:p w14:paraId="3D0714EA" w14:textId="77777777" w:rsidR="00774946" w:rsidRPr="00E850EA" w:rsidRDefault="00DC2E0A" w:rsidP="00774946">
            <w:pPr>
              <w:spacing w:before="60" w:after="60"/>
              <w:jc w:val="right"/>
              <w:rPr>
                <w:rFonts w:ascii="GHEA Grapalat" w:hAnsi="GHEA Grapalat" w:cs="Sylfaen"/>
                <w:bCs/>
                <w:sz w:val="16"/>
                <w:szCs w:val="16"/>
              </w:rPr>
            </w:pPr>
            <w:r>
              <w:rPr>
                <w:rFonts w:ascii="GHEA Grapalat" w:hAnsi="GHEA Grapalat" w:cs="Sylfaen"/>
                <w:bCs/>
                <w:sz w:val="16"/>
                <w:szCs w:val="16"/>
              </w:rPr>
              <w:t>18</w:t>
            </w:r>
          </w:p>
        </w:tc>
      </w:tr>
      <w:tr w:rsidR="00774946" w:rsidRPr="00C14715" w14:paraId="5194C7AE" w14:textId="77777777" w:rsidTr="004C678E">
        <w:trPr>
          <w:trHeight w:val="20"/>
        </w:trPr>
        <w:tc>
          <w:tcPr>
            <w:tcW w:w="970" w:type="dxa"/>
            <w:shd w:val="clear" w:color="auto" w:fill="auto"/>
            <w:noWrap/>
            <w:hideMark/>
          </w:tcPr>
          <w:p w14:paraId="262BA8F5"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w:t>
            </w:r>
            <w:r>
              <w:rPr>
                <w:rFonts w:ascii="GHEA Grapalat" w:hAnsi="GHEA Grapalat"/>
                <w:color w:val="000000"/>
                <w:sz w:val="16"/>
                <w:szCs w:val="16"/>
              </w:rPr>
              <w:t>23</w:t>
            </w:r>
          </w:p>
        </w:tc>
        <w:tc>
          <w:tcPr>
            <w:tcW w:w="4899" w:type="dxa"/>
            <w:shd w:val="clear" w:color="auto" w:fill="auto"/>
            <w:noWrap/>
            <w:vAlign w:val="center"/>
          </w:tcPr>
          <w:p w14:paraId="73FD8A4E"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The</w:t>
            </w:r>
            <w:proofErr w:type="spellEnd"/>
            <w:r w:rsidRPr="00774946">
              <w:rPr>
                <w:rFonts w:ascii="GHEA Grapalat" w:hAnsi="GHEA Grapalat" w:cs="Sylfaen"/>
                <w:sz w:val="16"/>
                <w:szCs w:val="16"/>
                <w:lang w:val="hy-AM"/>
              </w:rPr>
              <w:t xml:space="preserve"> 12-month </w:t>
            </w:r>
            <w:proofErr w:type="spellStart"/>
            <w:r w:rsidRPr="00774946">
              <w:rPr>
                <w:rFonts w:ascii="GHEA Grapalat" w:hAnsi="GHEA Grapalat" w:cs="Sylfaen"/>
                <w:sz w:val="16"/>
                <w:szCs w:val="16"/>
                <w:lang w:val="hy-AM"/>
              </w:rPr>
              <w:t>inflation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will</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approach</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the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target</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in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the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short</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run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and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stabilize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around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it</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over</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the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forecast</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horizon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according</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to</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the</w:t>
            </w:r>
            <w:proofErr w:type="spellEnd"/>
            <w:r w:rsidRPr="00774946">
              <w:rPr>
                <w:rFonts w:ascii="GHEA Grapalat" w:hAnsi="GHEA Grapalat" w:cs="Sylfaen"/>
                <w:sz w:val="16"/>
                <w:szCs w:val="16"/>
                <w:lang w:val="hy-AM"/>
              </w:rPr>
              <w:t xml:space="preserve"> Central Bank </w:t>
            </w:r>
            <w:proofErr w:type="spellStart"/>
            <w:r w:rsidRPr="00774946">
              <w:rPr>
                <w:rFonts w:ascii="GHEA Grapalat" w:hAnsi="GHEA Grapalat" w:cs="Sylfaen"/>
                <w:sz w:val="16"/>
                <w:szCs w:val="16"/>
                <w:lang w:val="hy-AM"/>
              </w:rPr>
              <w:t>forecasts</w:t>
            </w:r>
            <w:proofErr w:type="spellEnd"/>
          </w:p>
        </w:tc>
        <w:tc>
          <w:tcPr>
            <w:tcW w:w="368" w:type="dxa"/>
            <w:vAlign w:val="bottom"/>
          </w:tcPr>
          <w:p w14:paraId="60AFC13A" w14:textId="77777777" w:rsidR="00774946" w:rsidRPr="00E850EA" w:rsidRDefault="00DC2E0A" w:rsidP="00774946">
            <w:pPr>
              <w:spacing w:before="60" w:after="60"/>
              <w:jc w:val="right"/>
              <w:rPr>
                <w:rFonts w:ascii="GHEA Grapalat" w:hAnsi="GHEA Grapalat" w:cs="Sylfaen"/>
                <w:bCs/>
                <w:sz w:val="16"/>
                <w:szCs w:val="16"/>
              </w:rPr>
            </w:pPr>
            <w:r>
              <w:rPr>
                <w:rFonts w:ascii="GHEA Grapalat" w:hAnsi="GHEA Grapalat" w:cs="Sylfaen"/>
                <w:bCs/>
                <w:sz w:val="16"/>
                <w:szCs w:val="16"/>
              </w:rPr>
              <w:t>22</w:t>
            </w:r>
          </w:p>
        </w:tc>
      </w:tr>
      <w:tr w:rsidR="00774946" w:rsidRPr="00C14715" w14:paraId="4E44D760" w14:textId="77777777" w:rsidTr="004C678E">
        <w:trPr>
          <w:trHeight w:val="20"/>
        </w:trPr>
        <w:tc>
          <w:tcPr>
            <w:tcW w:w="970" w:type="dxa"/>
            <w:shd w:val="clear" w:color="auto" w:fill="auto"/>
            <w:noWrap/>
            <w:hideMark/>
          </w:tcPr>
          <w:p w14:paraId="53BD307B"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2</w:t>
            </w:r>
            <w:r>
              <w:rPr>
                <w:rFonts w:ascii="GHEA Grapalat" w:hAnsi="GHEA Grapalat"/>
                <w:color w:val="000000"/>
                <w:sz w:val="16"/>
                <w:szCs w:val="16"/>
              </w:rPr>
              <w:t>4</w:t>
            </w:r>
          </w:p>
        </w:tc>
        <w:tc>
          <w:tcPr>
            <w:tcW w:w="4899" w:type="dxa"/>
            <w:shd w:val="clear" w:color="auto" w:fill="auto"/>
            <w:noWrap/>
            <w:vAlign w:val="center"/>
          </w:tcPr>
          <w:p w14:paraId="1BF9C975"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Inflation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persisted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considerably</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lower</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from</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the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target</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over</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the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last</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one-year</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horizon</w:t>
            </w:r>
            <w:proofErr w:type="spellEnd"/>
          </w:p>
        </w:tc>
        <w:tc>
          <w:tcPr>
            <w:tcW w:w="368" w:type="dxa"/>
            <w:vAlign w:val="bottom"/>
          </w:tcPr>
          <w:p w14:paraId="58B2611F" w14:textId="77777777" w:rsidR="00774946" w:rsidRPr="00E850EA" w:rsidRDefault="00DC2E0A" w:rsidP="00DC2E0A">
            <w:pPr>
              <w:spacing w:before="60" w:after="60"/>
              <w:jc w:val="right"/>
              <w:rPr>
                <w:rFonts w:ascii="GHEA Grapalat" w:hAnsi="GHEA Grapalat" w:cs="Sylfaen"/>
                <w:bCs/>
                <w:sz w:val="16"/>
                <w:szCs w:val="16"/>
              </w:rPr>
            </w:pPr>
            <w:r>
              <w:rPr>
                <w:rFonts w:ascii="GHEA Grapalat" w:hAnsi="GHEA Grapalat" w:cs="Sylfaen"/>
                <w:bCs/>
                <w:sz w:val="16"/>
                <w:szCs w:val="16"/>
              </w:rPr>
              <w:t>24</w:t>
            </w:r>
          </w:p>
        </w:tc>
      </w:tr>
      <w:tr w:rsidR="00774946" w:rsidRPr="00C14715" w14:paraId="1B12903E" w14:textId="77777777" w:rsidTr="004C678E">
        <w:trPr>
          <w:trHeight w:val="20"/>
        </w:trPr>
        <w:tc>
          <w:tcPr>
            <w:tcW w:w="970" w:type="dxa"/>
            <w:shd w:val="clear" w:color="auto" w:fill="auto"/>
            <w:noWrap/>
            <w:hideMark/>
          </w:tcPr>
          <w:p w14:paraId="4207540B"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2</w:t>
            </w:r>
            <w:r>
              <w:rPr>
                <w:rFonts w:ascii="GHEA Grapalat" w:hAnsi="GHEA Grapalat"/>
                <w:color w:val="000000"/>
                <w:sz w:val="16"/>
                <w:szCs w:val="16"/>
              </w:rPr>
              <w:t>5</w:t>
            </w:r>
          </w:p>
        </w:tc>
        <w:tc>
          <w:tcPr>
            <w:tcW w:w="4899" w:type="dxa"/>
            <w:shd w:val="clear" w:color="auto" w:fill="auto"/>
            <w:vAlign w:val="center"/>
          </w:tcPr>
          <w:p w14:paraId="2E2FFF7E"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In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the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third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quarter</w:t>
            </w:r>
            <w:proofErr w:type="spellEnd"/>
            <w:r w:rsidRPr="00774946">
              <w:rPr>
                <w:rFonts w:ascii="GHEA Grapalat" w:hAnsi="GHEA Grapalat" w:cs="Sylfaen"/>
                <w:sz w:val="16"/>
                <w:szCs w:val="16"/>
                <w:lang w:val="hy-AM"/>
              </w:rPr>
              <w:t xml:space="preserve"> of 2020 </w:t>
            </w:r>
            <w:proofErr w:type="spellStart"/>
            <w:r w:rsidRPr="00774946">
              <w:rPr>
                <w:rFonts w:ascii="GHEA Grapalat" w:hAnsi="GHEA Grapalat" w:cs="Sylfaen"/>
                <w:sz w:val="16"/>
                <w:szCs w:val="16"/>
                <w:lang w:val="hy-AM"/>
              </w:rPr>
              <w:t>the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dollar</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prices</w:t>
            </w:r>
            <w:proofErr w:type="spellEnd"/>
            <w:r w:rsidRPr="00774946">
              <w:rPr>
                <w:rFonts w:ascii="GHEA Grapalat" w:hAnsi="GHEA Grapalat" w:cs="Sylfaen"/>
                <w:sz w:val="16"/>
                <w:szCs w:val="16"/>
                <w:lang w:val="hy-AM"/>
              </w:rPr>
              <w:t xml:space="preserve"> of </w:t>
            </w:r>
            <w:proofErr w:type="spellStart"/>
            <w:r w:rsidRPr="00774946">
              <w:rPr>
                <w:rFonts w:ascii="GHEA Grapalat" w:hAnsi="GHEA Grapalat" w:cs="Sylfaen"/>
                <w:sz w:val="16"/>
                <w:szCs w:val="16"/>
                <w:lang w:val="hy-AM"/>
              </w:rPr>
              <w:t>import</w:t>
            </w:r>
            <w:proofErr w:type="spellEnd"/>
            <w:r w:rsidRPr="00774946">
              <w:rPr>
                <w:rFonts w:ascii="GHEA Grapalat" w:hAnsi="GHEA Grapalat" w:cs="Sylfaen"/>
                <w:sz w:val="16"/>
                <w:szCs w:val="16"/>
                <w:lang w:val="hy-AM"/>
              </w:rPr>
              <w:t xml:space="preserve"> of </w:t>
            </w:r>
            <w:proofErr w:type="spellStart"/>
            <w:r w:rsidRPr="00774946">
              <w:rPr>
                <w:rFonts w:ascii="GHEA Grapalat" w:hAnsi="GHEA Grapalat" w:cs="Sylfaen"/>
                <w:sz w:val="16"/>
                <w:szCs w:val="16"/>
                <w:lang w:val="hy-AM"/>
              </w:rPr>
              <w:t>goods</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and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services</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dropped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more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slowly</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relative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to</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the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same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quarter</w:t>
            </w:r>
            <w:proofErr w:type="spellEnd"/>
            <w:r w:rsidRPr="00774946">
              <w:rPr>
                <w:rFonts w:ascii="GHEA Grapalat" w:hAnsi="GHEA Grapalat" w:cs="Sylfaen"/>
                <w:sz w:val="16"/>
                <w:szCs w:val="16"/>
                <w:lang w:val="hy-AM"/>
              </w:rPr>
              <w:t xml:space="preserve"> of </w:t>
            </w:r>
            <w:proofErr w:type="spellStart"/>
            <w:r w:rsidRPr="00774946">
              <w:rPr>
                <w:rFonts w:ascii="GHEA Grapalat" w:hAnsi="GHEA Grapalat" w:cs="Sylfaen"/>
                <w:sz w:val="16"/>
                <w:szCs w:val="16"/>
                <w:lang w:val="hy-AM"/>
              </w:rPr>
              <w:t>the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previous</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year</w:t>
            </w:r>
            <w:proofErr w:type="spellEnd"/>
          </w:p>
        </w:tc>
        <w:tc>
          <w:tcPr>
            <w:tcW w:w="368" w:type="dxa"/>
            <w:vAlign w:val="bottom"/>
          </w:tcPr>
          <w:p w14:paraId="026941EB" w14:textId="77777777" w:rsidR="00774946" w:rsidRPr="00E850EA" w:rsidRDefault="00DC2E0A" w:rsidP="00DC2E0A">
            <w:pPr>
              <w:spacing w:before="60" w:after="60"/>
              <w:jc w:val="right"/>
              <w:rPr>
                <w:rFonts w:ascii="GHEA Grapalat" w:hAnsi="GHEA Grapalat" w:cs="Sylfaen"/>
                <w:bCs/>
                <w:sz w:val="16"/>
                <w:szCs w:val="16"/>
              </w:rPr>
            </w:pPr>
            <w:r>
              <w:rPr>
                <w:rFonts w:ascii="GHEA Grapalat" w:hAnsi="GHEA Grapalat" w:cs="Sylfaen"/>
                <w:bCs/>
                <w:sz w:val="16"/>
                <w:szCs w:val="16"/>
              </w:rPr>
              <w:t>25</w:t>
            </w:r>
          </w:p>
        </w:tc>
      </w:tr>
      <w:tr w:rsidR="00774946" w:rsidRPr="00C14715" w14:paraId="138CBB9F" w14:textId="77777777" w:rsidTr="004C678E">
        <w:trPr>
          <w:trHeight w:val="20"/>
        </w:trPr>
        <w:tc>
          <w:tcPr>
            <w:tcW w:w="970" w:type="dxa"/>
            <w:shd w:val="clear" w:color="auto" w:fill="auto"/>
            <w:noWrap/>
            <w:hideMark/>
          </w:tcPr>
          <w:p w14:paraId="32345306"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2</w:t>
            </w:r>
            <w:r>
              <w:rPr>
                <w:rFonts w:ascii="GHEA Grapalat" w:hAnsi="GHEA Grapalat"/>
                <w:color w:val="000000"/>
                <w:sz w:val="16"/>
                <w:szCs w:val="16"/>
              </w:rPr>
              <w:t>6</w:t>
            </w:r>
          </w:p>
        </w:tc>
        <w:tc>
          <w:tcPr>
            <w:tcW w:w="4899" w:type="dxa"/>
            <w:shd w:val="clear" w:color="auto" w:fill="auto"/>
            <w:noWrap/>
            <w:vAlign w:val="center"/>
          </w:tcPr>
          <w:p w14:paraId="1C61D603"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Structure</w:t>
            </w:r>
            <w:proofErr w:type="spellEnd"/>
            <w:r w:rsidRPr="00774946">
              <w:rPr>
                <w:rFonts w:ascii="GHEA Grapalat" w:hAnsi="GHEA Grapalat" w:cs="Sylfaen"/>
                <w:sz w:val="16"/>
                <w:szCs w:val="16"/>
                <w:lang w:val="hy-AM"/>
              </w:rPr>
              <w:t xml:space="preserve"> of </w:t>
            </w:r>
            <w:proofErr w:type="spellStart"/>
            <w:r w:rsidRPr="00774946">
              <w:rPr>
                <w:rFonts w:ascii="GHEA Grapalat" w:hAnsi="GHEA Grapalat" w:cs="Sylfaen"/>
                <w:sz w:val="16"/>
                <w:szCs w:val="16"/>
                <w:lang w:val="hy-AM"/>
              </w:rPr>
              <w:t>private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spending</w:t>
            </w:r>
            <w:proofErr w:type="spellEnd"/>
            <w:r w:rsidRPr="00774946">
              <w:rPr>
                <w:rFonts w:ascii="GHEA Grapalat" w:hAnsi="GHEA Grapalat" w:cs="Sylfaen"/>
                <w:sz w:val="16"/>
                <w:szCs w:val="16"/>
                <w:lang w:val="hy-AM"/>
              </w:rPr>
              <w:t xml:space="preserve"> </w:t>
            </w:r>
          </w:p>
        </w:tc>
        <w:tc>
          <w:tcPr>
            <w:tcW w:w="368" w:type="dxa"/>
            <w:vAlign w:val="bottom"/>
          </w:tcPr>
          <w:p w14:paraId="705BF9D8" w14:textId="77777777" w:rsidR="00774946" w:rsidRPr="00E850EA" w:rsidRDefault="00DC2E0A" w:rsidP="00DC2E0A">
            <w:pPr>
              <w:spacing w:before="60" w:after="60"/>
              <w:jc w:val="right"/>
              <w:rPr>
                <w:rFonts w:ascii="GHEA Grapalat" w:hAnsi="GHEA Grapalat" w:cs="Sylfaen"/>
                <w:bCs/>
                <w:sz w:val="16"/>
                <w:szCs w:val="16"/>
              </w:rPr>
            </w:pPr>
            <w:r>
              <w:rPr>
                <w:rFonts w:ascii="GHEA Grapalat" w:hAnsi="GHEA Grapalat" w:cs="Sylfaen"/>
                <w:bCs/>
                <w:sz w:val="16"/>
                <w:szCs w:val="16"/>
              </w:rPr>
              <w:t>26</w:t>
            </w:r>
          </w:p>
        </w:tc>
      </w:tr>
      <w:tr w:rsidR="00774946" w:rsidRPr="00C14715" w14:paraId="61E1E513" w14:textId="77777777" w:rsidTr="004C678E">
        <w:trPr>
          <w:trHeight w:val="20"/>
        </w:trPr>
        <w:tc>
          <w:tcPr>
            <w:tcW w:w="970" w:type="dxa"/>
            <w:shd w:val="clear" w:color="auto" w:fill="auto"/>
            <w:noWrap/>
            <w:hideMark/>
          </w:tcPr>
          <w:p w14:paraId="190688D3" w14:textId="77777777" w:rsidR="00774946" w:rsidRPr="00E7355F" w:rsidRDefault="00774946" w:rsidP="00774946">
            <w:pPr>
              <w:spacing w:before="60" w:after="60"/>
              <w:rPr>
                <w:rFonts w:ascii="GHEA Grapalat" w:hAnsi="GHEA Grapalat" w:cs="Sylfaen"/>
                <w:sz w:val="16"/>
                <w:szCs w:val="16"/>
              </w:rPr>
            </w:pPr>
            <w:r>
              <w:rPr>
                <w:rFonts w:ascii="GHEA Grapalat" w:hAnsi="GHEA Grapalat" w:cs="Sylfaen"/>
                <w:sz w:val="16"/>
                <w:szCs w:val="16"/>
              </w:rPr>
              <w:t>Chart</w:t>
            </w:r>
            <w:r w:rsidRPr="005E19A6">
              <w:rPr>
                <w:rFonts w:ascii="GHEA Grapalat" w:hAnsi="GHEA Grapalat" w:cs="Sylfaen"/>
                <w:sz w:val="16"/>
                <w:szCs w:val="16"/>
                <w:lang w:val="hy-AM"/>
              </w:rPr>
              <w:t xml:space="preserve"> 2</w:t>
            </w:r>
            <w:r>
              <w:rPr>
                <w:rFonts w:ascii="GHEA Grapalat" w:hAnsi="GHEA Grapalat" w:cs="Sylfaen"/>
                <w:sz w:val="16"/>
                <w:szCs w:val="16"/>
              </w:rPr>
              <w:t>7</w:t>
            </w:r>
          </w:p>
        </w:tc>
        <w:tc>
          <w:tcPr>
            <w:tcW w:w="4899" w:type="dxa"/>
            <w:shd w:val="clear" w:color="auto" w:fill="auto"/>
            <w:vAlign w:val="center"/>
          </w:tcPr>
          <w:p w14:paraId="2ABBB3C3"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In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the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third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quarter</w:t>
            </w:r>
            <w:proofErr w:type="spellEnd"/>
            <w:r w:rsidRPr="00774946">
              <w:rPr>
                <w:rFonts w:ascii="GHEA Grapalat" w:hAnsi="GHEA Grapalat" w:cs="Sylfaen"/>
                <w:sz w:val="16"/>
                <w:szCs w:val="16"/>
                <w:lang w:val="hy-AM"/>
              </w:rPr>
              <w:t xml:space="preserve"> of 2020 </w:t>
            </w:r>
            <w:proofErr w:type="spellStart"/>
            <w:r w:rsidRPr="00774946">
              <w:rPr>
                <w:rFonts w:ascii="GHEA Grapalat" w:hAnsi="GHEA Grapalat" w:cs="Sylfaen"/>
                <w:sz w:val="16"/>
                <w:szCs w:val="16"/>
                <w:lang w:val="hy-AM"/>
              </w:rPr>
              <w:t>net</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export</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position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deteriorated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as</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export</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reduced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faster</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than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import</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did</w:t>
            </w:r>
            <w:proofErr w:type="spellEnd"/>
          </w:p>
        </w:tc>
        <w:tc>
          <w:tcPr>
            <w:tcW w:w="368" w:type="dxa"/>
            <w:vAlign w:val="bottom"/>
          </w:tcPr>
          <w:p w14:paraId="7DEC00A6" w14:textId="77777777" w:rsidR="00774946" w:rsidRPr="00E850EA" w:rsidRDefault="00DC2E0A" w:rsidP="00DC2E0A">
            <w:pPr>
              <w:spacing w:before="60" w:after="60"/>
              <w:jc w:val="right"/>
              <w:rPr>
                <w:rFonts w:ascii="GHEA Grapalat" w:hAnsi="GHEA Grapalat" w:cs="Sylfaen"/>
                <w:bCs/>
                <w:sz w:val="16"/>
                <w:szCs w:val="16"/>
              </w:rPr>
            </w:pPr>
            <w:r>
              <w:rPr>
                <w:rFonts w:ascii="GHEA Grapalat" w:hAnsi="GHEA Grapalat" w:cs="Sylfaen"/>
                <w:bCs/>
                <w:sz w:val="16"/>
                <w:szCs w:val="16"/>
              </w:rPr>
              <w:t>26</w:t>
            </w:r>
          </w:p>
        </w:tc>
      </w:tr>
      <w:tr w:rsidR="00774946" w:rsidRPr="00C14715" w14:paraId="00A43858" w14:textId="77777777" w:rsidTr="004C678E">
        <w:trPr>
          <w:trHeight w:val="20"/>
        </w:trPr>
        <w:tc>
          <w:tcPr>
            <w:tcW w:w="970" w:type="dxa"/>
            <w:shd w:val="clear" w:color="auto" w:fill="auto"/>
            <w:noWrap/>
            <w:hideMark/>
          </w:tcPr>
          <w:p w14:paraId="321E0503"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2</w:t>
            </w:r>
            <w:r>
              <w:rPr>
                <w:rFonts w:ascii="GHEA Grapalat" w:hAnsi="GHEA Grapalat"/>
                <w:color w:val="000000"/>
                <w:sz w:val="16"/>
                <w:szCs w:val="16"/>
              </w:rPr>
              <w:t>8</w:t>
            </w:r>
          </w:p>
        </w:tc>
        <w:tc>
          <w:tcPr>
            <w:tcW w:w="4899" w:type="dxa"/>
            <w:shd w:val="clear" w:color="auto" w:fill="auto"/>
            <w:vAlign w:val="center"/>
          </w:tcPr>
          <w:p w14:paraId="44B30846"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In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the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third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quarter</w:t>
            </w:r>
            <w:proofErr w:type="spellEnd"/>
            <w:r w:rsidRPr="00774946">
              <w:rPr>
                <w:rFonts w:ascii="GHEA Grapalat" w:hAnsi="GHEA Grapalat" w:cs="Sylfaen"/>
                <w:sz w:val="16"/>
                <w:szCs w:val="16"/>
                <w:lang w:val="hy-AM"/>
              </w:rPr>
              <w:t xml:space="preserve"> of 2020 </w:t>
            </w:r>
            <w:proofErr w:type="spellStart"/>
            <w:r w:rsidRPr="00774946">
              <w:rPr>
                <w:rFonts w:ascii="GHEA Grapalat" w:hAnsi="GHEA Grapalat" w:cs="Sylfaen"/>
                <w:sz w:val="16"/>
                <w:szCs w:val="16"/>
                <w:lang w:val="hy-AM"/>
              </w:rPr>
              <w:t>the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expansionary</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effect</w:t>
            </w:r>
            <w:proofErr w:type="spellEnd"/>
            <w:r w:rsidRPr="00774946">
              <w:rPr>
                <w:rFonts w:ascii="GHEA Grapalat" w:hAnsi="GHEA Grapalat" w:cs="Sylfaen"/>
                <w:sz w:val="16"/>
                <w:szCs w:val="16"/>
                <w:lang w:val="hy-AM"/>
              </w:rPr>
              <w:t xml:space="preserve"> of </w:t>
            </w:r>
            <w:proofErr w:type="spellStart"/>
            <w:r w:rsidRPr="00774946">
              <w:rPr>
                <w:rFonts w:ascii="GHEA Grapalat" w:hAnsi="GHEA Grapalat" w:cs="Sylfaen"/>
                <w:sz w:val="16"/>
                <w:szCs w:val="16"/>
                <w:lang w:val="hy-AM"/>
              </w:rPr>
              <w:t>fiscal</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policy</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owed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mainly</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to</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the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grown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expenditures</w:t>
            </w:r>
            <w:proofErr w:type="spellEnd"/>
          </w:p>
        </w:tc>
        <w:tc>
          <w:tcPr>
            <w:tcW w:w="368" w:type="dxa"/>
            <w:vAlign w:val="bottom"/>
          </w:tcPr>
          <w:p w14:paraId="23514A83" w14:textId="77777777" w:rsidR="00774946" w:rsidRPr="00E850EA" w:rsidRDefault="00DC2E0A" w:rsidP="00DC2E0A">
            <w:pPr>
              <w:spacing w:before="60" w:after="60"/>
              <w:jc w:val="right"/>
              <w:rPr>
                <w:rFonts w:ascii="GHEA Grapalat" w:hAnsi="GHEA Grapalat" w:cs="Sylfaen"/>
                <w:bCs/>
                <w:sz w:val="16"/>
                <w:szCs w:val="16"/>
              </w:rPr>
            </w:pPr>
            <w:r>
              <w:rPr>
                <w:rFonts w:ascii="GHEA Grapalat" w:hAnsi="GHEA Grapalat" w:cs="Sylfaen"/>
                <w:bCs/>
                <w:sz w:val="16"/>
                <w:szCs w:val="16"/>
              </w:rPr>
              <w:t>27</w:t>
            </w:r>
          </w:p>
        </w:tc>
      </w:tr>
      <w:tr w:rsidR="00774946" w:rsidRPr="00C14715" w14:paraId="2D933410" w14:textId="77777777" w:rsidTr="004C678E">
        <w:trPr>
          <w:trHeight w:val="20"/>
        </w:trPr>
        <w:tc>
          <w:tcPr>
            <w:tcW w:w="970" w:type="dxa"/>
            <w:shd w:val="clear" w:color="auto" w:fill="auto"/>
            <w:noWrap/>
            <w:hideMark/>
          </w:tcPr>
          <w:p w14:paraId="371236A6"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2</w:t>
            </w:r>
            <w:r>
              <w:rPr>
                <w:rFonts w:ascii="GHEA Grapalat" w:hAnsi="GHEA Grapalat"/>
                <w:color w:val="000000"/>
                <w:sz w:val="16"/>
                <w:szCs w:val="16"/>
              </w:rPr>
              <w:t>9</w:t>
            </w:r>
          </w:p>
        </w:tc>
        <w:tc>
          <w:tcPr>
            <w:tcW w:w="4899" w:type="dxa"/>
            <w:shd w:val="clear" w:color="auto" w:fill="auto"/>
            <w:vAlign w:val="center"/>
          </w:tcPr>
          <w:p w14:paraId="50C75E5D"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Main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indicators</w:t>
            </w:r>
            <w:proofErr w:type="spellEnd"/>
            <w:r w:rsidRPr="00774946">
              <w:rPr>
                <w:rFonts w:ascii="GHEA Grapalat" w:hAnsi="GHEA Grapalat" w:cs="Sylfaen"/>
                <w:sz w:val="16"/>
                <w:szCs w:val="16"/>
                <w:lang w:val="hy-AM"/>
              </w:rPr>
              <w:t xml:space="preserve"> of </w:t>
            </w:r>
            <w:proofErr w:type="spellStart"/>
            <w:r w:rsidRPr="00774946">
              <w:rPr>
                <w:rFonts w:ascii="GHEA Grapalat" w:hAnsi="GHEA Grapalat" w:cs="Sylfaen"/>
                <w:sz w:val="16"/>
                <w:szCs w:val="16"/>
                <w:lang w:val="hy-AM"/>
              </w:rPr>
              <w:t>the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consolidated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budget</w:t>
            </w:r>
            <w:proofErr w:type="spellEnd"/>
            <w:r w:rsidRPr="00774946">
              <w:rPr>
                <w:rFonts w:ascii="GHEA Grapalat" w:hAnsi="GHEA Grapalat" w:cs="Sylfaen"/>
                <w:sz w:val="16"/>
                <w:szCs w:val="16"/>
                <w:lang w:val="hy-AM"/>
              </w:rPr>
              <w:t xml:space="preserve"> </w:t>
            </w:r>
          </w:p>
        </w:tc>
        <w:tc>
          <w:tcPr>
            <w:tcW w:w="368" w:type="dxa"/>
            <w:vAlign w:val="bottom"/>
          </w:tcPr>
          <w:p w14:paraId="0B7BF5D9" w14:textId="77777777" w:rsidR="00774946" w:rsidRPr="003101D9" w:rsidRDefault="00DC2E0A" w:rsidP="00DC2E0A">
            <w:pPr>
              <w:spacing w:before="60" w:after="60"/>
              <w:jc w:val="right"/>
              <w:rPr>
                <w:rFonts w:ascii="GHEA Grapalat" w:hAnsi="GHEA Grapalat" w:cs="Sylfaen"/>
                <w:bCs/>
                <w:sz w:val="16"/>
                <w:szCs w:val="16"/>
              </w:rPr>
            </w:pPr>
            <w:r>
              <w:rPr>
                <w:rFonts w:ascii="GHEA Grapalat" w:hAnsi="GHEA Grapalat" w:cs="Sylfaen"/>
                <w:bCs/>
                <w:sz w:val="16"/>
                <w:szCs w:val="16"/>
              </w:rPr>
              <w:t>27</w:t>
            </w:r>
          </w:p>
        </w:tc>
      </w:tr>
      <w:tr w:rsidR="00774946" w:rsidRPr="00C14715" w14:paraId="7AFA1470" w14:textId="77777777" w:rsidTr="004C678E">
        <w:trPr>
          <w:trHeight w:val="20"/>
        </w:trPr>
        <w:tc>
          <w:tcPr>
            <w:tcW w:w="970" w:type="dxa"/>
            <w:shd w:val="clear" w:color="auto" w:fill="auto"/>
            <w:noWrap/>
          </w:tcPr>
          <w:p w14:paraId="0341266E"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w:t>
            </w:r>
            <w:r>
              <w:rPr>
                <w:rFonts w:ascii="GHEA Grapalat" w:hAnsi="GHEA Grapalat"/>
                <w:color w:val="000000"/>
                <w:sz w:val="16"/>
                <w:szCs w:val="16"/>
              </w:rPr>
              <w:t>30</w:t>
            </w:r>
          </w:p>
        </w:tc>
        <w:tc>
          <w:tcPr>
            <w:tcW w:w="4899" w:type="dxa"/>
            <w:shd w:val="clear" w:color="auto" w:fill="auto"/>
            <w:vAlign w:val="center"/>
          </w:tcPr>
          <w:p w14:paraId="756BEA8D"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In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the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third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quarter</w:t>
            </w:r>
            <w:proofErr w:type="spellEnd"/>
            <w:r w:rsidRPr="00774946">
              <w:rPr>
                <w:rFonts w:ascii="GHEA Grapalat" w:hAnsi="GHEA Grapalat" w:cs="Sylfaen"/>
                <w:sz w:val="16"/>
                <w:szCs w:val="16"/>
                <w:lang w:val="hy-AM"/>
              </w:rPr>
              <w:t xml:space="preserve"> of 2020 </w:t>
            </w:r>
            <w:proofErr w:type="spellStart"/>
            <w:r w:rsidRPr="00774946">
              <w:rPr>
                <w:rFonts w:ascii="GHEA Grapalat" w:hAnsi="GHEA Grapalat" w:cs="Sylfaen"/>
                <w:sz w:val="16"/>
                <w:szCs w:val="16"/>
                <w:lang w:val="hy-AM"/>
              </w:rPr>
              <w:t>the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state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budget</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generated</w:t>
            </w:r>
            <w:proofErr w:type="spellEnd"/>
            <w:r w:rsidRPr="00774946">
              <w:rPr>
                <w:rFonts w:ascii="GHEA Grapalat" w:hAnsi="GHEA Grapalat" w:cs="Sylfaen"/>
                <w:sz w:val="16"/>
                <w:szCs w:val="16"/>
                <w:lang w:val="hy-AM"/>
              </w:rPr>
              <w:t xml:space="preserve"> a </w:t>
            </w:r>
            <w:proofErr w:type="spellStart"/>
            <w:r w:rsidRPr="00774946">
              <w:rPr>
                <w:rFonts w:ascii="GHEA Grapalat" w:hAnsi="GHEA Grapalat" w:cs="Sylfaen"/>
                <w:sz w:val="16"/>
                <w:szCs w:val="16"/>
                <w:lang w:val="hy-AM"/>
              </w:rPr>
              <w:t>deficit</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and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the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share</w:t>
            </w:r>
            <w:proofErr w:type="spellEnd"/>
            <w:r w:rsidRPr="00774946">
              <w:rPr>
                <w:rFonts w:ascii="GHEA Grapalat" w:hAnsi="GHEA Grapalat" w:cs="Sylfaen"/>
                <w:sz w:val="16"/>
                <w:szCs w:val="16"/>
                <w:lang w:val="hy-AM"/>
              </w:rPr>
              <w:t xml:space="preserve"> of </w:t>
            </w:r>
            <w:proofErr w:type="spellStart"/>
            <w:r w:rsidRPr="00774946">
              <w:rPr>
                <w:rFonts w:ascii="GHEA Grapalat" w:hAnsi="GHEA Grapalat" w:cs="Sylfaen"/>
                <w:sz w:val="16"/>
                <w:szCs w:val="16"/>
                <w:lang w:val="hy-AM"/>
              </w:rPr>
              <w:t>domestic</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funding</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sources</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has</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increased</w:t>
            </w:r>
            <w:proofErr w:type="spellEnd"/>
            <w:r w:rsidRPr="00774946">
              <w:rPr>
                <w:rFonts w:ascii="GHEA Grapalat" w:hAnsi="GHEA Grapalat" w:cs="Sylfaen"/>
                <w:sz w:val="16"/>
                <w:szCs w:val="16"/>
                <w:lang w:val="hy-AM"/>
              </w:rPr>
              <w:t xml:space="preserve"> </w:t>
            </w:r>
          </w:p>
        </w:tc>
        <w:tc>
          <w:tcPr>
            <w:tcW w:w="368" w:type="dxa"/>
            <w:vAlign w:val="bottom"/>
          </w:tcPr>
          <w:p w14:paraId="481223F4" w14:textId="77777777" w:rsidR="00774946" w:rsidRDefault="00DC2E0A" w:rsidP="00DC2E0A">
            <w:pPr>
              <w:spacing w:before="60" w:after="60"/>
              <w:jc w:val="right"/>
              <w:rPr>
                <w:rFonts w:ascii="GHEA Grapalat" w:hAnsi="GHEA Grapalat" w:cs="Sylfaen"/>
                <w:bCs/>
                <w:sz w:val="16"/>
                <w:szCs w:val="16"/>
              </w:rPr>
            </w:pPr>
            <w:r>
              <w:rPr>
                <w:rFonts w:ascii="GHEA Grapalat" w:hAnsi="GHEA Grapalat" w:cs="Sylfaen"/>
                <w:bCs/>
                <w:sz w:val="16"/>
                <w:szCs w:val="16"/>
              </w:rPr>
              <w:t>27</w:t>
            </w:r>
          </w:p>
        </w:tc>
      </w:tr>
      <w:tr w:rsidR="00774946" w:rsidRPr="00C14715" w14:paraId="1D8FBF10" w14:textId="77777777" w:rsidTr="004C678E">
        <w:trPr>
          <w:trHeight w:val="20"/>
        </w:trPr>
        <w:tc>
          <w:tcPr>
            <w:tcW w:w="970" w:type="dxa"/>
            <w:shd w:val="clear" w:color="auto" w:fill="auto"/>
            <w:noWrap/>
          </w:tcPr>
          <w:p w14:paraId="66EF13DB" w14:textId="77777777" w:rsidR="00774946"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 31</w:t>
            </w:r>
          </w:p>
        </w:tc>
        <w:tc>
          <w:tcPr>
            <w:tcW w:w="4899" w:type="dxa"/>
            <w:shd w:val="clear" w:color="auto" w:fill="auto"/>
            <w:vAlign w:val="center"/>
          </w:tcPr>
          <w:p w14:paraId="7CD9AC78" w14:textId="77777777" w:rsidR="00774946" w:rsidRPr="00774946" w:rsidRDefault="00774946" w:rsidP="00774946">
            <w:pPr>
              <w:spacing w:before="60" w:after="60"/>
              <w:rPr>
                <w:rFonts w:ascii="GHEA Grapalat" w:hAnsi="GHEA Grapalat" w:cs="Sylfaen"/>
                <w:sz w:val="16"/>
                <w:szCs w:val="16"/>
                <w:lang w:val="hy-AM"/>
              </w:rPr>
            </w:pPr>
            <w:r w:rsidRPr="00774946">
              <w:rPr>
                <w:rFonts w:ascii="GHEA Grapalat" w:hAnsi="GHEA Grapalat" w:cs="Sylfaen"/>
                <w:sz w:val="16"/>
                <w:szCs w:val="16"/>
                <w:lang w:val="hy-AM"/>
              </w:rPr>
              <w:t xml:space="preserve">GDP </w:t>
            </w:r>
            <w:proofErr w:type="spellStart"/>
            <w:r w:rsidRPr="00774946">
              <w:rPr>
                <w:rFonts w:ascii="GHEA Grapalat" w:hAnsi="GHEA Grapalat" w:cs="Sylfaen"/>
                <w:sz w:val="16"/>
                <w:szCs w:val="16"/>
                <w:lang w:val="hy-AM"/>
              </w:rPr>
              <w:t>structure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by</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sector</w:t>
            </w:r>
            <w:proofErr w:type="spellEnd"/>
            <w:r w:rsidRPr="00774946">
              <w:rPr>
                <w:rFonts w:ascii="GHEA Grapalat" w:hAnsi="GHEA Grapalat" w:cs="Sylfaen"/>
                <w:sz w:val="16"/>
                <w:szCs w:val="16"/>
                <w:lang w:val="hy-AM"/>
              </w:rPr>
              <w:t xml:space="preserve"> </w:t>
            </w:r>
          </w:p>
        </w:tc>
        <w:tc>
          <w:tcPr>
            <w:tcW w:w="368" w:type="dxa"/>
            <w:vAlign w:val="bottom"/>
          </w:tcPr>
          <w:p w14:paraId="45BA77B9" w14:textId="77777777" w:rsidR="00774946" w:rsidRDefault="00DC2E0A" w:rsidP="00DC2E0A">
            <w:pPr>
              <w:spacing w:before="60" w:after="60"/>
              <w:jc w:val="right"/>
              <w:rPr>
                <w:rFonts w:ascii="GHEA Grapalat" w:hAnsi="GHEA Grapalat" w:cs="Sylfaen"/>
                <w:bCs/>
                <w:sz w:val="16"/>
                <w:szCs w:val="16"/>
              </w:rPr>
            </w:pPr>
            <w:r>
              <w:rPr>
                <w:rFonts w:ascii="GHEA Grapalat" w:hAnsi="GHEA Grapalat" w:cs="Sylfaen"/>
                <w:bCs/>
                <w:sz w:val="16"/>
                <w:szCs w:val="16"/>
              </w:rPr>
              <w:t>28</w:t>
            </w:r>
          </w:p>
        </w:tc>
      </w:tr>
      <w:tr w:rsidR="00774946" w:rsidRPr="00C14715" w14:paraId="587A18B2" w14:textId="77777777" w:rsidTr="004C678E">
        <w:trPr>
          <w:trHeight w:val="20"/>
        </w:trPr>
        <w:tc>
          <w:tcPr>
            <w:tcW w:w="970" w:type="dxa"/>
            <w:shd w:val="clear" w:color="auto" w:fill="auto"/>
            <w:noWrap/>
          </w:tcPr>
          <w:p w14:paraId="2EA18DE6"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w:t>
            </w:r>
            <w:r>
              <w:rPr>
                <w:rFonts w:ascii="GHEA Grapalat" w:hAnsi="GHEA Grapalat"/>
                <w:color w:val="000000"/>
                <w:sz w:val="16"/>
                <w:szCs w:val="16"/>
              </w:rPr>
              <w:t>32</w:t>
            </w:r>
          </w:p>
        </w:tc>
        <w:tc>
          <w:tcPr>
            <w:tcW w:w="4899" w:type="dxa"/>
            <w:shd w:val="clear" w:color="auto" w:fill="auto"/>
            <w:vAlign w:val="center"/>
          </w:tcPr>
          <w:p w14:paraId="06CD762B"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Private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sector</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nominal</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wage</w:t>
            </w:r>
            <w:proofErr w:type="spellEnd"/>
            <w:r w:rsidRPr="00774946">
              <w:rPr>
                <w:rFonts w:ascii="GHEA Grapalat" w:hAnsi="GHEA Grapalat" w:cs="Sylfaen"/>
                <w:sz w:val="16"/>
                <w:szCs w:val="16"/>
                <w:lang w:val="hy-AM"/>
              </w:rPr>
              <w:t xml:space="preserve"> </w:t>
            </w:r>
          </w:p>
        </w:tc>
        <w:tc>
          <w:tcPr>
            <w:tcW w:w="368" w:type="dxa"/>
            <w:vAlign w:val="bottom"/>
          </w:tcPr>
          <w:p w14:paraId="133AF949" w14:textId="77777777" w:rsidR="00774946" w:rsidRPr="003101D9" w:rsidRDefault="00DC2E0A" w:rsidP="00DC2E0A">
            <w:pPr>
              <w:spacing w:before="60" w:after="60"/>
              <w:jc w:val="right"/>
              <w:rPr>
                <w:rFonts w:ascii="GHEA Grapalat" w:hAnsi="GHEA Grapalat" w:cs="Sylfaen"/>
                <w:bCs/>
                <w:sz w:val="16"/>
                <w:szCs w:val="16"/>
              </w:rPr>
            </w:pPr>
            <w:r>
              <w:rPr>
                <w:rFonts w:ascii="GHEA Grapalat" w:hAnsi="GHEA Grapalat" w:cs="Sylfaen"/>
                <w:bCs/>
                <w:sz w:val="16"/>
                <w:szCs w:val="16"/>
              </w:rPr>
              <w:t>28</w:t>
            </w:r>
          </w:p>
        </w:tc>
      </w:tr>
      <w:tr w:rsidR="00774946" w:rsidRPr="00C14715" w14:paraId="68EDF267" w14:textId="77777777" w:rsidTr="004C678E">
        <w:trPr>
          <w:trHeight w:val="20"/>
        </w:trPr>
        <w:tc>
          <w:tcPr>
            <w:tcW w:w="970" w:type="dxa"/>
            <w:shd w:val="clear" w:color="auto" w:fill="auto"/>
            <w:noWrap/>
            <w:hideMark/>
          </w:tcPr>
          <w:p w14:paraId="5F1240D3"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w:t>
            </w:r>
            <w:r>
              <w:rPr>
                <w:rFonts w:ascii="GHEA Grapalat" w:hAnsi="GHEA Grapalat"/>
                <w:color w:val="000000"/>
                <w:sz w:val="16"/>
                <w:szCs w:val="16"/>
              </w:rPr>
              <w:t>33</w:t>
            </w:r>
          </w:p>
        </w:tc>
        <w:tc>
          <w:tcPr>
            <w:tcW w:w="4899" w:type="dxa"/>
            <w:shd w:val="clear" w:color="auto" w:fill="auto"/>
            <w:noWrap/>
            <w:vAlign w:val="center"/>
          </w:tcPr>
          <w:p w14:paraId="5A4DC886"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Unit</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labor</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costs</w:t>
            </w:r>
            <w:proofErr w:type="spellEnd"/>
            <w:r w:rsidRPr="00774946">
              <w:rPr>
                <w:rFonts w:ascii="GHEA Grapalat" w:hAnsi="GHEA Grapalat" w:cs="Sylfaen"/>
                <w:sz w:val="16"/>
                <w:szCs w:val="16"/>
                <w:lang w:val="hy-AM"/>
              </w:rPr>
              <w:t xml:space="preserve"> </w:t>
            </w:r>
          </w:p>
        </w:tc>
        <w:tc>
          <w:tcPr>
            <w:tcW w:w="368" w:type="dxa"/>
            <w:vAlign w:val="bottom"/>
          </w:tcPr>
          <w:p w14:paraId="7512AFC4" w14:textId="77777777" w:rsidR="00774946" w:rsidRPr="003101D9" w:rsidRDefault="00DC2E0A" w:rsidP="00DC2E0A">
            <w:pPr>
              <w:spacing w:before="60" w:after="60"/>
              <w:jc w:val="right"/>
              <w:rPr>
                <w:rFonts w:ascii="GHEA Grapalat" w:hAnsi="GHEA Grapalat" w:cs="Sylfaen"/>
                <w:bCs/>
                <w:sz w:val="16"/>
                <w:szCs w:val="16"/>
              </w:rPr>
            </w:pPr>
            <w:r>
              <w:rPr>
                <w:rFonts w:ascii="GHEA Grapalat" w:hAnsi="GHEA Grapalat" w:cs="Sylfaen"/>
                <w:bCs/>
                <w:sz w:val="16"/>
                <w:szCs w:val="16"/>
              </w:rPr>
              <w:t>28</w:t>
            </w:r>
          </w:p>
        </w:tc>
      </w:tr>
      <w:tr w:rsidR="00774946" w:rsidRPr="00C14715" w14:paraId="4B6B5DCE" w14:textId="77777777" w:rsidTr="004C678E">
        <w:trPr>
          <w:trHeight w:val="20"/>
        </w:trPr>
        <w:tc>
          <w:tcPr>
            <w:tcW w:w="970" w:type="dxa"/>
            <w:shd w:val="clear" w:color="auto" w:fill="auto"/>
            <w:noWrap/>
            <w:hideMark/>
          </w:tcPr>
          <w:p w14:paraId="0B795188"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lastRenderedPageBreak/>
              <w:t>Chart</w:t>
            </w:r>
            <w:r w:rsidRPr="00C14715">
              <w:rPr>
                <w:rFonts w:ascii="GHEA Grapalat" w:hAnsi="GHEA Grapalat"/>
                <w:color w:val="000000"/>
                <w:sz w:val="16"/>
                <w:szCs w:val="16"/>
              </w:rPr>
              <w:t xml:space="preserve"> </w:t>
            </w:r>
            <w:r>
              <w:rPr>
                <w:rFonts w:ascii="GHEA Grapalat" w:hAnsi="GHEA Grapalat"/>
                <w:color w:val="000000"/>
                <w:sz w:val="16"/>
                <w:szCs w:val="16"/>
              </w:rPr>
              <w:t>34</w:t>
            </w:r>
          </w:p>
        </w:tc>
        <w:tc>
          <w:tcPr>
            <w:tcW w:w="4899" w:type="dxa"/>
            <w:shd w:val="clear" w:color="auto" w:fill="auto"/>
            <w:vAlign w:val="center"/>
          </w:tcPr>
          <w:p w14:paraId="48398867"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During</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the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quarter</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short-term</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interest</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rates</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continued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shaping</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around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the</w:t>
            </w:r>
            <w:proofErr w:type="spellEnd"/>
            <w:r w:rsidRPr="00774946">
              <w:rPr>
                <w:rFonts w:ascii="GHEA Grapalat" w:hAnsi="GHEA Grapalat" w:cs="Sylfaen"/>
                <w:sz w:val="16"/>
                <w:szCs w:val="16"/>
                <w:lang w:val="hy-AM"/>
              </w:rPr>
              <w:t xml:space="preserve"> Central </w:t>
            </w:r>
            <w:proofErr w:type="spellStart"/>
            <w:r w:rsidRPr="00774946">
              <w:rPr>
                <w:rFonts w:ascii="GHEA Grapalat" w:hAnsi="GHEA Grapalat" w:cs="Sylfaen"/>
                <w:sz w:val="16"/>
                <w:szCs w:val="16"/>
                <w:lang w:val="hy-AM"/>
              </w:rPr>
              <w:t>Bank’s</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policy</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rate</w:t>
            </w:r>
            <w:proofErr w:type="spellEnd"/>
            <w:r w:rsidRPr="00774946">
              <w:rPr>
                <w:rFonts w:ascii="GHEA Grapalat" w:hAnsi="GHEA Grapalat" w:cs="Sylfaen"/>
                <w:sz w:val="16"/>
                <w:szCs w:val="16"/>
                <w:lang w:val="hy-AM"/>
              </w:rPr>
              <w:t xml:space="preserve"> </w:t>
            </w:r>
          </w:p>
        </w:tc>
        <w:tc>
          <w:tcPr>
            <w:tcW w:w="368" w:type="dxa"/>
            <w:vAlign w:val="bottom"/>
          </w:tcPr>
          <w:p w14:paraId="6232A185" w14:textId="77777777" w:rsidR="00774946" w:rsidRPr="003101D9" w:rsidRDefault="00DC2E0A" w:rsidP="00DC2E0A">
            <w:pPr>
              <w:spacing w:before="60" w:after="60"/>
              <w:jc w:val="right"/>
              <w:rPr>
                <w:rFonts w:ascii="GHEA Grapalat" w:hAnsi="GHEA Grapalat" w:cs="Sylfaen"/>
                <w:bCs/>
                <w:sz w:val="16"/>
                <w:szCs w:val="16"/>
              </w:rPr>
            </w:pPr>
            <w:r>
              <w:rPr>
                <w:rFonts w:ascii="GHEA Grapalat" w:hAnsi="GHEA Grapalat" w:cs="Sylfaen"/>
                <w:bCs/>
                <w:sz w:val="16"/>
                <w:szCs w:val="16"/>
              </w:rPr>
              <w:t>29</w:t>
            </w:r>
          </w:p>
        </w:tc>
      </w:tr>
      <w:tr w:rsidR="00774946" w:rsidRPr="00C14715" w14:paraId="5975647E" w14:textId="77777777" w:rsidTr="004C678E">
        <w:trPr>
          <w:trHeight w:val="20"/>
        </w:trPr>
        <w:tc>
          <w:tcPr>
            <w:tcW w:w="970" w:type="dxa"/>
            <w:shd w:val="clear" w:color="auto" w:fill="auto"/>
            <w:noWrap/>
            <w:hideMark/>
          </w:tcPr>
          <w:p w14:paraId="70FA96A7"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3</w:t>
            </w:r>
            <w:r>
              <w:rPr>
                <w:rFonts w:ascii="GHEA Grapalat" w:hAnsi="GHEA Grapalat"/>
                <w:color w:val="000000"/>
                <w:sz w:val="16"/>
                <w:szCs w:val="16"/>
              </w:rPr>
              <w:t>5</w:t>
            </w:r>
          </w:p>
        </w:tc>
        <w:tc>
          <w:tcPr>
            <w:tcW w:w="4899" w:type="dxa"/>
            <w:shd w:val="clear" w:color="auto" w:fill="auto"/>
            <w:vAlign w:val="center"/>
          </w:tcPr>
          <w:p w14:paraId="5872774F" w14:textId="77777777" w:rsidR="00774946" w:rsidRPr="00774946" w:rsidRDefault="00774946" w:rsidP="00774946">
            <w:pPr>
              <w:spacing w:before="60" w:after="60"/>
              <w:rPr>
                <w:rFonts w:ascii="GHEA Grapalat" w:hAnsi="GHEA Grapalat" w:cs="Sylfaen"/>
                <w:sz w:val="16"/>
                <w:szCs w:val="16"/>
                <w:lang w:val="hy-AM"/>
              </w:rPr>
            </w:pPr>
            <w:r w:rsidRPr="00774946">
              <w:rPr>
                <w:rFonts w:ascii="GHEA Grapalat" w:hAnsi="GHEA Grapalat" w:cs="Sylfaen"/>
                <w:sz w:val="16"/>
                <w:szCs w:val="16"/>
                <w:lang w:val="hy-AM"/>
              </w:rPr>
              <w:t xml:space="preserve">USD/AMD </w:t>
            </w:r>
            <w:proofErr w:type="spellStart"/>
            <w:r w:rsidRPr="00774946">
              <w:rPr>
                <w:rFonts w:ascii="GHEA Grapalat" w:hAnsi="GHEA Grapalat" w:cs="Sylfaen"/>
                <w:sz w:val="16"/>
                <w:szCs w:val="16"/>
                <w:lang w:val="hy-AM"/>
              </w:rPr>
              <w:t>exchange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rate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dynamics</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over</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nine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months</w:t>
            </w:r>
            <w:proofErr w:type="spellEnd"/>
            <w:r w:rsidRPr="00774946">
              <w:rPr>
                <w:rFonts w:ascii="GHEA Grapalat" w:hAnsi="GHEA Grapalat" w:cs="Sylfaen"/>
                <w:sz w:val="16"/>
                <w:szCs w:val="16"/>
                <w:lang w:val="hy-AM"/>
              </w:rPr>
              <w:t xml:space="preserve"> of 2020</w:t>
            </w:r>
          </w:p>
        </w:tc>
        <w:tc>
          <w:tcPr>
            <w:tcW w:w="368" w:type="dxa"/>
            <w:vAlign w:val="bottom"/>
          </w:tcPr>
          <w:p w14:paraId="3A57E83E" w14:textId="77777777" w:rsidR="00774946" w:rsidRPr="003101D9" w:rsidRDefault="00DC2E0A" w:rsidP="00DC2E0A">
            <w:pPr>
              <w:spacing w:before="60" w:after="60"/>
              <w:jc w:val="right"/>
              <w:rPr>
                <w:rFonts w:ascii="GHEA Grapalat" w:hAnsi="GHEA Grapalat" w:cs="Sylfaen"/>
                <w:bCs/>
                <w:sz w:val="16"/>
                <w:szCs w:val="16"/>
              </w:rPr>
            </w:pPr>
            <w:r>
              <w:rPr>
                <w:rFonts w:ascii="GHEA Grapalat" w:hAnsi="GHEA Grapalat" w:cs="Sylfaen"/>
                <w:bCs/>
                <w:sz w:val="16"/>
                <w:szCs w:val="16"/>
              </w:rPr>
              <w:t>29</w:t>
            </w:r>
          </w:p>
        </w:tc>
      </w:tr>
      <w:tr w:rsidR="00774946" w:rsidRPr="00C14715" w14:paraId="21F2DBE2" w14:textId="77777777" w:rsidTr="00CD5F03">
        <w:trPr>
          <w:trHeight w:val="20"/>
        </w:trPr>
        <w:tc>
          <w:tcPr>
            <w:tcW w:w="970" w:type="dxa"/>
            <w:shd w:val="clear" w:color="auto" w:fill="auto"/>
            <w:noWrap/>
            <w:hideMark/>
          </w:tcPr>
          <w:p w14:paraId="079D2B0A"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3</w:t>
            </w:r>
            <w:r>
              <w:rPr>
                <w:rFonts w:ascii="GHEA Grapalat" w:hAnsi="GHEA Grapalat"/>
                <w:color w:val="000000"/>
                <w:sz w:val="16"/>
                <w:szCs w:val="16"/>
              </w:rPr>
              <w:t>6</w:t>
            </w:r>
          </w:p>
        </w:tc>
        <w:tc>
          <w:tcPr>
            <w:tcW w:w="4899" w:type="dxa"/>
            <w:shd w:val="clear" w:color="auto" w:fill="auto"/>
            <w:vAlign w:val="center"/>
          </w:tcPr>
          <w:p w14:paraId="3388DC60"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Liquidity</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injected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and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absorbed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through</w:t>
            </w:r>
            <w:proofErr w:type="spellEnd"/>
            <w:r w:rsidRPr="00774946">
              <w:rPr>
                <w:rFonts w:ascii="GHEA Grapalat" w:hAnsi="GHEA Grapalat" w:cs="Sylfaen"/>
                <w:sz w:val="16"/>
                <w:szCs w:val="16"/>
                <w:lang w:val="hy-AM"/>
              </w:rPr>
              <w:t xml:space="preserve"> Central Bank </w:t>
            </w:r>
            <w:proofErr w:type="spellStart"/>
            <w:r w:rsidRPr="00774946">
              <w:rPr>
                <w:rFonts w:ascii="GHEA Grapalat" w:hAnsi="GHEA Grapalat" w:cs="Sylfaen"/>
                <w:sz w:val="16"/>
                <w:szCs w:val="16"/>
                <w:lang w:val="hy-AM"/>
              </w:rPr>
              <w:t>transactions</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average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monthly</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inventory</w:t>
            </w:r>
            <w:proofErr w:type="spellEnd"/>
            <w:r w:rsidRPr="00774946">
              <w:rPr>
                <w:rFonts w:ascii="GHEA Grapalat" w:hAnsi="GHEA Grapalat" w:cs="Sylfaen"/>
                <w:sz w:val="16"/>
                <w:szCs w:val="16"/>
                <w:lang w:val="hy-AM"/>
              </w:rPr>
              <w:t>)</w:t>
            </w:r>
          </w:p>
        </w:tc>
        <w:tc>
          <w:tcPr>
            <w:tcW w:w="368" w:type="dxa"/>
            <w:vAlign w:val="bottom"/>
          </w:tcPr>
          <w:p w14:paraId="247B1C21" w14:textId="77777777" w:rsidR="00774946" w:rsidRPr="003101D9" w:rsidRDefault="00DC2E0A" w:rsidP="00DC2E0A">
            <w:pPr>
              <w:spacing w:before="60" w:after="60"/>
              <w:jc w:val="right"/>
              <w:rPr>
                <w:rFonts w:ascii="GHEA Grapalat" w:hAnsi="GHEA Grapalat" w:cs="Sylfaen"/>
                <w:bCs/>
                <w:sz w:val="16"/>
                <w:szCs w:val="16"/>
              </w:rPr>
            </w:pPr>
            <w:r>
              <w:rPr>
                <w:rFonts w:ascii="GHEA Grapalat" w:hAnsi="GHEA Grapalat" w:cs="Sylfaen"/>
                <w:bCs/>
                <w:sz w:val="16"/>
                <w:szCs w:val="16"/>
              </w:rPr>
              <w:t>29</w:t>
            </w:r>
          </w:p>
        </w:tc>
      </w:tr>
      <w:tr w:rsidR="00774946" w:rsidRPr="00C14715" w14:paraId="358D2224" w14:textId="77777777" w:rsidTr="004C678E">
        <w:trPr>
          <w:trHeight w:val="20"/>
        </w:trPr>
        <w:tc>
          <w:tcPr>
            <w:tcW w:w="970" w:type="dxa"/>
            <w:shd w:val="clear" w:color="auto" w:fill="auto"/>
            <w:noWrap/>
            <w:hideMark/>
          </w:tcPr>
          <w:p w14:paraId="7CEA21EC"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3</w:t>
            </w:r>
            <w:r>
              <w:rPr>
                <w:rFonts w:ascii="GHEA Grapalat" w:hAnsi="GHEA Grapalat"/>
                <w:color w:val="000000"/>
                <w:sz w:val="16"/>
                <w:szCs w:val="16"/>
              </w:rPr>
              <w:t>7</w:t>
            </w:r>
          </w:p>
        </w:tc>
        <w:tc>
          <w:tcPr>
            <w:tcW w:w="4899" w:type="dxa"/>
            <w:shd w:val="clear" w:color="auto" w:fill="auto"/>
            <w:noWrap/>
            <w:vAlign w:val="center"/>
          </w:tcPr>
          <w:p w14:paraId="3D245D1C"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As</w:t>
            </w:r>
            <w:proofErr w:type="spellEnd"/>
            <w:r w:rsidRPr="00774946">
              <w:rPr>
                <w:rFonts w:ascii="GHEA Grapalat" w:hAnsi="GHEA Grapalat" w:cs="Sylfaen"/>
                <w:sz w:val="16"/>
                <w:szCs w:val="16"/>
                <w:lang w:val="hy-AM"/>
              </w:rPr>
              <w:t xml:space="preserve"> of </w:t>
            </w:r>
            <w:proofErr w:type="spellStart"/>
            <w:r w:rsidRPr="00774946">
              <w:rPr>
                <w:rFonts w:ascii="GHEA Grapalat" w:hAnsi="GHEA Grapalat" w:cs="Sylfaen"/>
                <w:sz w:val="16"/>
                <w:szCs w:val="16"/>
                <w:lang w:val="hy-AM"/>
              </w:rPr>
              <w:t>end</w:t>
            </w:r>
            <w:proofErr w:type="spellEnd"/>
            <w:r w:rsidRPr="00774946">
              <w:rPr>
                <w:rFonts w:ascii="GHEA Grapalat" w:hAnsi="GHEA Grapalat" w:cs="Sylfaen"/>
                <w:sz w:val="16"/>
                <w:szCs w:val="16"/>
                <w:lang w:val="hy-AM"/>
              </w:rPr>
              <w:t xml:space="preserve"> of </w:t>
            </w:r>
            <w:proofErr w:type="spellStart"/>
            <w:r w:rsidRPr="00774946">
              <w:rPr>
                <w:rFonts w:ascii="GHEA Grapalat" w:hAnsi="GHEA Grapalat" w:cs="Sylfaen"/>
                <w:sz w:val="16"/>
                <w:szCs w:val="16"/>
                <w:lang w:val="hy-AM"/>
              </w:rPr>
              <w:t>the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third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quarter</w:t>
            </w:r>
            <w:proofErr w:type="spellEnd"/>
            <w:r w:rsidRPr="00774946">
              <w:rPr>
                <w:rFonts w:ascii="GHEA Grapalat" w:hAnsi="GHEA Grapalat" w:cs="Sylfaen"/>
                <w:sz w:val="16"/>
                <w:szCs w:val="16"/>
                <w:lang w:val="hy-AM"/>
              </w:rPr>
              <w:t xml:space="preserve"> of 2020 </w:t>
            </w:r>
            <w:proofErr w:type="spellStart"/>
            <w:r w:rsidRPr="00774946">
              <w:rPr>
                <w:rFonts w:ascii="GHEA Grapalat" w:hAnsi="GHEA Grapalat" w:cs="Sylfaen"/>
                <w:sz w:val="16"/>
                <w:szCs w:val="16"/>
                <w:lang w:val="hy-AM"/>
              </w:rPr>
              <w:t>government</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bond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yields</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had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increased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in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short</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and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long-term</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segments</w:t>
            </w:r>
            <w:proofErr w:type="spellEnd"/>
            <w:r w:rsidRPr="00774946">
              <w:rPr>
                <w:rFonts w:ascii="GHEA Grapalat" w:hAnsi="GHEA Grapalat" w:cs="Sylfaen"/>
                <w:sz w:val="16"/>
                <w:szCs w:val="16"/>
                <w:lang w:val="hy-AM"/>
              </w:rPr>
              <w:t xml:space="preserve"> of </w:t>
            </w:r>
            <w:proofErr w:type="spellStart"/>
            <w:r w:rsidRPr="00774946">
              <w:rPr>
                <w:rFonts w:ascii="GHEA Grapalat" w:hAnsi="GHEA Grapalat" w:cs="Sylfaen"/>
                <w:sz w:val="16"/>
                <w:szCs w:val="16"/>
                <w:lang w:val="hy-AM"/>
              </w:rPr>
              <w:t>the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curve</w:t>
            </w:r>
            <w:proofErr w:type="spellEnd"/>
          </w:p>
        </w:tc>
        <w:tc>
          <w:tcPr>
            <w:tcW w:w="368" w:type="dxa"/>
            <w:vAlign w:val="bottom"/>
          </w:tcPr>
          <w:p w14:paraId="3714D71C" w14:textId="77777777" w:rsidR="00774946" w:rsidRPr="003101D9" w:rsidRDefault="00DC2E0A" w:rsidP="00774946">
            <w:pPr>
              <w:spacing w:before="60" w:after="60"/>
              <w:jc w:val="right"/>
              <w:rPr>
                <w:rFonts w:ascii="GHEA Grapalat" w:hAnsi="GHEA Grapalat" w:cs="Sylfaen"/>
                <w:bCs/>
                <w:sz w:val="16"/>
                <w:szCs w:val="16"/>
              </w:rPr>
            </w:pPr>
            <w:r>
              <w:rPr>
                <w:rFonts w:ascii="GHEA Grapalat" w:hAnsi="GHEA Grapalat" w:cs="Sylfaen"/>
                <w:bCs/>
                <w:sz w:val="16"/>
                <w:szCs w:val="16"/>
              </w:rPr>
              <w:t>30</w:t>
            </w:r>
          </w:p>
        </w:tc>
      </w:tr>
      <w:tr w:rsidR="00774946" w:rsidRPr="00C14715" w14:paraId="1E4CC52B" w14:textId="77777777" w:rsidTr="004C678E">
        <w:trPr>
          <w:trHeight w:val="20"/>
        </w:trPr>
        <w:tc>
          <w:tcPr>
            <w:tcW w:w="970" w:type="dxa"/>
            <w:shd w:val="clear" w:color="auto" w:fill="auto"/>
            <w:noWrap/>
            <w:hideMark/>
          </w:tcPr>
          <w:p w14:paraId="0263982C"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3</w:t>
            </w:r>
            <w:r>
              <w:rPr>
                <w:rFonts w:ascii="GHEA Grapalat" w:hAnsi="GHEA Grapalat"/>
                <w:color w:val="000000"/>
                <w:sz w:val="16"/>
                <w:szCs w:val="16"/>
              </w:rPr>
              <w:t>8</w:t>
            </w:r>
          </w:p>
        </w:tc>
        <w:tc>
          <w:tcPr>
            <w:tcW w:w="4899" w:type="dxa"/>
            <w:shd w:val="clear" w:color="auto" w:fill="auto"/>
            <w:vAlign w:val="center"/>
          </w:tcPr>
          <w:p w14:paraId="41D18256"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The</w:t>
            </w:r>
            <w:proofErr w:type="spellEnd"/>
            <w:r w:rsidRPr="00774946">
              <w:rPr>
                <w:rFonts w:ascii="GHEA Grapalat" w:hAnsi="GHEA Grapalat" w:cs="Sylfaen"/>
                <w:sz w:val="16"/>
                <w:szCs w:val="16"/>
                <w:lang w:val="hy-AM"/>
              </w:rPr>
              <w:t xml:space="preserve"> CBA </w:t>
            </w:r>
            <w:proofErr w:type="spellStart"/>
            <w:r w:rsidRPr="00774946">
              <w:rPr>
                <w:rFonts w:ascii="GHEA Grapalat" w:hAnsi="GHEA Grapalat" w:cs="Sylfaen"/>
                <w:sz w:val="16"/>
                <w:szCs w:val="16"/>
                <w:lang w:val="hy-AM"/>
              </w:rPr>
              <w:t>refinancing</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rate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and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government</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bond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yields</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dynamics</w:t>
            </w:r>
            <w:proofErr w:type="spellEnd"/>
          </w:p>
        </w:tc>
        <w:tc>
          <w:tcPr>
            <w:tcW w:w="368" w:type="dxa"/>
            <w:vAlign w:val="bottom"/>
          </w:tcPr>
          <w:p w14:paraId="1D81F97C" w14:textId="77777777" w:rsidR="00774946" w:rsidRPr="003101D9" w:rsidRDefault="00DC2E0A" w:rsidP="00774946">
            <w:pPr>
              <w:spacing w:before="60" w:after="60"/>
              <w:jc w:val="right"/>
              <w:rPr>
                <w:rFonts w:ascii="GHEA Grapalat" w:hAnsi="GHEA Grapalat" w:cs="Sylfaen"/>
                <w:bCs/>
                <w:sz w:val="16"/>
                <w:szCs w:val="16"/>
              </w:rPr>
            </w:pPr>
            <w:r>
              <w:rPr>
                <w:rFonts w:ascii="GHEA Grapalat" w:hAnsi="GHEA Grapalat" w:cs="Sylfaen"/>
                <w:bCs/>
                <w:sz w:val="16"/>
                <w:szCs w:val="16"/>
              </w:rPr>
              <w:t>30</w:t>
            </w:r>
          </w:p>
        </w:tc>
      </w:tr>
      <w:tr w:rsidR="00774946" w:rsidRPr="00C14715" w14:paraId="6511D9BC" w14:textId="77777777" w:rsidTr="004C678E">
        <w:trPr>
          <w:trHeight w:val="20"/>
        </w:trPr>
        <w:tc>
          <w:tcPr>
            <w:tcW w:w="970" w:type="dxa"/>
            <w:shd w:val="clear" w:color="auto" w:fill="auto"/>
            <w:noWrap/>
            <w:hideMark/>
          </w:tcPr>
          <w:p w14:paraId="0234C22A"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3</w:t>
            </w:r>
            <w:r>
              <w:rPr>
                <w:rFonts w:ascii="GHEA Grapalat" w:hAnsi="GHEA Grapalat"/>
                <w:color w:val="000000"/>
                <w:sz w:val="16"/>
                <w:szCs w:val="16"/>
              </w:rPr>
              <w:t>9</w:t>
            </w:r>
          </w:p>
        </w:tc>
        <w:tc>
          <w:tcPr>
            <w:tcW w:w="4899" w:type="dxa"/>
            <w:shd w:val="clear" w:color="auto" w:fill="auto"/>
            <w:vAlign w:val="center"/>
          </w:tcPr>
          <w:p w14:paraId="3D0979EF"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The</w:t>
            </w:r>
            <w:proofErr w:type="spellEnd"/>
            <w:r w:rsidRPr="00774946">
              <w:rPr>
                <w:rFonts w:ascii="GHEA Grapalat" w:hAnsi="GHEA Grapalat" w:cs="Sylfaen"/>
                <w:sz w:val="16"/>
                <w:szCs w:val="16"/>
                <w:lang w:val="hy-AM"/>
              </w:rPr>
              <w:t xml:space="preserve"> 12-month </w:t>
            </w:r>
            <w:proofErr w:type="spellStart"/>
            <w:r w:rsidRPr="00774946">
              <w:rPr>
                <w:rFonts w:ascii="GHEA Grapalat" w:hAnsi="GHEA Grapalat" w:cs="Sylfaen"/>
                <w:sz w:val="16"/>
                <w:szCs w:val="16"/>
                <w:lang w:val="hy-AM"/>
              </w:rPr>
              <w:t>growth</w:t>
            </w:r>
            <w:proofErr w:type="spellEnd"/>
            <w:r w:rsidRPr="00774946">
              <w:rPr>
                <w:rFonts w:ascii="GHEA Grapalat" w:hAnsi="GHEA Grapalat" w:cs="Sylfaen"/>
                <w:sz w:val="16"/>
                <w:szCs w:val="16"/>
                <w:lang w:val="hy-AM"/>
              </w:rPr>
              <w:t xml:space="preserve"> of </w:t>
            </w:r>
            <w:proofErr w:type="spellStart"/>
            <w:r w:rsidRPr="00774946">
              <w:rPr>
                <w:rFonts w:ascii="GHEA Grapalat" w:hAnsi="GHEA Grapalat" w:cs="Sylfaen"/>
                <w:sz w:val="16"/>
                <w:szCs w:val="16"/>
                <w:lang w:val="hy-AM"/>
              </w:rPr>
              <w:t>loans</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provided</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by</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banks</w:t>
            </w:r>
            <w:proofErr w:type="spellEnd"/>
            <w:r w:rsidRPr="00774946">
              <w:rPr>
                <w:rFonts w:ascii="GHEA Grapalat" w:hAnsi="GHEA Grapalat" w:cs="Sylfaen"/>
                <w:sz w:val="16"/>
                <w:szCs w:val="16"/>
                <w:lang w:val="hy-AM"/>
              </w:rPr>
              <w:t xml:space="preserve"> </w:t>
            </w:r>
          </w:p>
        </w:tc>
        <w:tc>
          <w:tcPr>
            <w:tcW w:w="368" w:type="dxa"/>
            <w:vAlign w:val="bottom"/>
          </w:tcPr>
          <w:p w14:paraId="2F9793E7" w14:textId="77777777" w:rsidR="00774946" w:rsidRPr="003101D9" w:rsidRDefault="00DC2E0A" w:rsidP="00774946">
            <w:pPr>
              <w:spacing w:before="60" w:after="60"/>
              <w:jc w:val="right"/>
              <w:rPr>
                <w:rFonts w:ascii="GHEA Grapalat" w:hAnsi="GHEA Grapalat" w:cs="Sylfaen"/>
                <w:bCs/>
                <w:sz w:val="16"/>
                <w:szCs w:val="16"/>
              </w:rPr>
            </w:pPr>
            <w:r>
              <w:rPr>
                <w:rFonts w:ascii="GHEA Grapalat" w:hAnsi="GHEA Grapalat" w:cs="Sylfaen"/>
                <w:bCs/>
                <w:sz w:val="16"/>
                <w:szCs w:val="16"/>
              </w:rPr>
              <w:t>30</w:t>
            </w:r>
          </w:p>
        </w:tc>
      </w:tr>
      <w:tr w:rsidR="00774946" w:rsidRPr="00C14715" w14:paraId="01B89B1B" w14:textId="77777777" w:rsidTr="004C678E">
        <w:trPr>
          <w:trHeight w:val="20"/>
        </w:trPr>
        <w:tc>
          <w:tcPr>
            <w:tcW w:w="970" w:type="dxa"/>
            <w:shd w:val="clear" w:color="auto" w:fill="auto"/>
            <w:noWrap/>
            <w:hideMark/>
          </w:tcPr>
          <w:p w14:paraId="78DAF2CF" w14:textId="77777777" w:rsidR="00774946" w:rsidRPr="00C14715" w:rsidRDefault="00774946" w:rsidP="00774946">
            <w:pPr>
              <w:spacing w:before="60" w:after="60"/>
              <w:rPr>
                <w:rFonts w:ascii="GHEA Grapalat" w:hAnsi="GHEA Grapalat"/>
                <w:color w:val="000000"/>
                <w:sz w:val="16"/>
                <w:szCs w:val="16"/>
              </w:rPr>
            </w:pPr>
            <w:r>
              <w:rPr>
                <w:rFonts w:ascii="GHEA Grapalat" w:hAnsi="GHEA Grapalat"/>
                <w:color w:val="000000"/>
                <w:sz w:val="16"/>
                <w:szCs w:val="16"/>
              </w:rPr>
              <w:t>Chart</w:t>
            </w:r>
            <w:r w:rsidRPr="00C14715">
              <w:rPr>
                <w:rFonts w:ascii="GHEA Grapalat" w:hAnsi="GHEA Grapalat"/>
                <w:color w:val="000000"/>
                <w:sz w:val="16"/>
                <w:szCs w:val="16"/>
              </w:rPr>
              <w:t xml:space="preserve"> </w:t>
            </w:r>
            <w:r>
              <w:rPr>
                <w:rFonts w:ascii="GHEA Grapalat" w:hAnsi="GHEA Grapalat"/>
                <w:color w:val="000000"/>
                <w:sz w:val="16"/>
                <w:szCs w:val="16"/>
              </w:rPr>
              <w:t>40</w:t>
            </w:r>
          </w:p>
        </w:tc>
        <w:tc>
          <w:tcPr>
            <w:tcW w:w="4899" w:type="dxa"/>
            <w:shd w:val="clear" w:color="auto" w:fill="auto"/>
            <w:noWrap/>
            <w:vAlign w:val="center"/>
          </w:tcPr>
          <w:p w14:paraId="02A1F686"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Interest</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rates</w:t>
            </w:r>
            <w:proofErr w:type="spellEnd"/>
            <w:r w:rsidRPr="00774946">
              <w:rPr>
                <w:rFonts w:ascii="GHEA Grapalat" w:hAnsi="GHEA Grapalat" w:cs="Sylfaen"/>
                <w:sz w:val="16"/>
                <w:szCs w:val="16"/>
                <w:lang w:val="hy-AM"/>
              </w:rPr>
              <w:t xml:space="preserve"> of </w:t>
            </w:r>
            <w:proofErr w:type="spellStart"/>
            <w:r w:rsidRPr="00774946">
              <w:rPr>
                <w:rFonts w:ascii="GHEA Grapalat" w:hAnsi="GHEA Grapalat" w:cs="Sylfaen"/>
                <w:sz w:val="16"/>
                <w:szCs w:val="16"/>
                <w:lang w:val="hy-AM"/>
              </w:rPr>
              <w:t>dram</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loans</w:t>
            </w:r>
            <w:proofErr w:type="spellEnd"/>
          </w:p>
        </w:tc>
        <w:tc>
          <w:tcPr>
            <w:tcW w:w="368" w:type="dxa"/>
            <w:vAlign w:val="bottom"/>
          </w:tcPr>
          <w:p w14:paraId="1A7B27F5" w14:textId="77777777" w:rsidR="00774946" w:rsidRPr="003101D9" w:rsidRDefault="00DC2E0A" w:rsidP="00774946">
            <w:pPr>
              <w:spacing w:before="60" w:after="60"/>
              <w:jc w:val="right"/>
              <w:rPr>
                <w:rFonts w:ascii="GHEA Grapalat" w:hAnsi="GHEA Grapalat" w:cs="Sylfaen"/>
                <w:bCs/>
                <w:sz w:val="16"/>
                <w:szCs w:val="16"/>
              </w:rPr>
            </w:pPr>
            <w:r>
              <w:rPr>
                <w:rFonts w:ascii="GHEA Grapalat" w:hAnsi="GHEA Grapalat" w:cs="Sylfaen"/>
                <w:bCs/>
                <w:sz w:val="16"/>
                <w:szCs w:val="16"/>
              </w:rPr>
              <w:t>30</w:t>
            </w:r>
          </w:p>
        </w:tc>
      </w:tr>
    </w:tbl>
    <w:p w14:paraId="22230EA9" w14:textId="77777777" w:rsidR="00CD5F03" w:rsidRPr="007833C8" w:rsidRDefault="00CD5F03" w:rsidP="00CD5F03">
      <w:pPr>
        <w:spacing w:line="300" w:lineRule="atLeast"/>
        <w:jc w:val="center"/>
        <w:rPr>
          <w:rFonts w:ascii="GHEA Grapalat" w:hAnsi="GHEA Grapalat"/>
          <w:b/>
          <w:bCs/>
          <w:color w:val="002060"/>
          <w:sz w:val="20"/>
          <w:szCs w:val="20"/>
        </w:rPr>
      </w:pPr>
    </w:p>
    <w:p w14:paraId="35F6378C" w14:textId="77777777" w:rsidR="00CD5F03" w:rsidRPr="007833C8" w:rsidRDefault="00CD5F03" w:rsidP="00CD5F03">
      <w:pPr>
        <w:spacing w:line="300" w:lineRule="atLeast"/>
        <w:jc w:val="center"/>
        <w:rPr>
          <w:rFonts w:ascii="GHEA Grapalat" w:hAnsi="GHEA Grapalat"/>
          <w:b/>
          <w:bCs/>
          <w:color w:val="002060"/>
          <w:sz w:val="20"/>
          <w:szCs w:val="20"/>
        </w:rPr>
      </w:pPr>
    </w:p>
    <w:p w14:paraId="41BDD1A6" w14:textId="77777777" w:rsidR="00CD5F03" w:rsidRPr="007833C8" w:rsidRDefault="00CD5F03" w:rsidP="00CD5F03">
      <w:pPr>
        <w:spacing w:line="300" w:lineRule="atLeast"/>
        <w:jc w:val="center"/>
        <w:rPr>
          <w:rFonts w:ascii="GHEA Grapalat" w:hAnsi="GHEA Grapalat"/>
          <w:b/>
          <w:bCs/>
          <w:color w:val="002060"/>
          <w:sz w:val="20"/>
          <w:szCs w:val="20"/>
        </w:rPr>
      </w:pPr>
    </w:p>
    <w:p w14:paraId="2A209457" w14:textId="77777777" w:rsidR="00CD5F03" w:rsidRPr="007833C8" w:rsidRDefault="00CD5F03" w:rsidP="00CD5F03">
      <w:pPr>
        <w:spacing w:line="300" w:lineRule="atLeast"/>
        <w:jc w:val="center"/>
        <w:rPr>
          <w:rFonts w:ascii="GHEA Grapalat" w:hAnsi="GHEA Grapalat"/>
          <w:b/>
          <w:bCs/>
          <w:color w:val="002060"/>
          <w:sz w:val="20"/>
          <w:szCs w:val="20"/>
        </w:rPr>
      </w:pPr>
    </w:p>
    <w:p w14:paraId="3EE78893" w14:textId="77777777" w:rsidR="00CD5F03" w:rsidRPr="007833C8" w:rsidRDefault="00CD5F03" w:rsidP="00CD5F03">
      <w:pPr>
        <w:spacing w:line="300" w:lineRule="atLeast"/>
        <w:jc w:val="center"/>
        <w:rPr>
          <w:rFonts w:ascii="GHEA Grapalat" w:hAnsi="GHEA Grapalat"/>
          <w:b/>
          <w:bCs/>
          <w:color w:val="002060"/>
          <w:sz w:val="20"/>
          <w:szCs w:val="20"/>
        </w:rPr>
      </w:pPr>
    </w:p>
    <w:p w14:paraId="536F475E" w14:textId="77777777" w:rsidR="00CD5F03" w:rsidRPr="007833C8" w:rsidRDefault="00CD5F03" w:rsidP="00CD5F03">
      <w:pPr>
        <w:spacing w:line="300" w:lineRule="atLeast"/>
        <w:jc w:val="center"/>
        <w:rPr>
          <w:rFonts w:ascii="GHEA Grapalat" w:hAnsi="GHEA Grapalat"/>
          <w:b/>
          <w:bCs/>
          <w:color w:val="002060"/>
          <w:sz w:val="20"/>
          <w:szCs w:val="20"/>
        </w:rPr>
      </w:pPr>
    </w:p>
    <w:p w14:paraId="6F11C46D" w14:textId="77777777" w:rsidR="00CD5F03" w:rsidRPr="007833C8" w:rsidRDefault="00CD5F03" w:rsidP="00CD5F03">
      <w:pPr>
        <w:spacing w:line="300" w:lineRule="atLeast"/>
        <w:jc w:val="center"/>
        <w:rPr>
          <w:rFonts w:ascii="GHEA Grapalat" w:hAnsi="GHEA Grapalat"/>
          <w:b/>
          <w:bCs/>
          <w:color w:val="002060"/>
          <w:sz w:val="20"/>
          <w:szCs w:val="20"/>
        </w:rPr>
      </w:pPr>
    </w:p>
    <w:p w14:paraId="17A97D4A" w14:textId="77777777" w:rsidR="00CD5F03" w:rsidRPr="007833C8" w:rsidRDefault="009D2157" w:rsidP="00CD5F03">
      <w:pPr>
        <w:spacing w:line="300" w:lineRule="atLeast"/>
        <w:jc w:val="center"/>
        <w:rPr>
          <w:rFonts w:ascii="GHEA Grapalat" w:hAnsi="GHEA Grapalat" w:cs="Sylfaen"/>
          <w:b/>
          <w:bCs/>
          <w:color w:val="002060"/>
          <w:sz w:val="20"/>
          <w:szCs w:val="20"/>
        </w:rPr>
      </w:pPr>
      <w:r>
        <w:rPr>
          <w:rFonts w:ascii="GHEA Grapalat" w:hAnsi="GHEA Grapalat" w:cs="Sylfaen"/>
          <w:b/>
          <w:bCs/>
          <w:color w:val="002060"/>
          <w:sz w:val="20"/>
          <w:szCs w:val="20"/>
        </w:rPr>
        <w:t>TABLES</w:t>
      </w:r>
    </w:p>
    <w:p w14:paraId="5C3844BE" w14:textId="77777777" w:rsidR="00CD5F03" w:rsidRPr="007833C8" w:rsidRDefault="00CD5F03" w:rsidP="00CD5F03">
      <w:pPr>
        <w:spacing w:line="300" w:lineRule="atLeast"/>
        <w:jc w:val="center"/>
        <w:rPr>
          <w:rFonts w:ascii="GHEA Grapalat" w:hAnsi="GHEA Grapalat" w:cs="Sylfaen"/>
          <w:b/>
          <w:bCs/>
          <w:color w:val="002060"/>
          <w:sz w:val="20"/>
          <w:szCs w:val="20"/>
        </w:rPr>
      </w:pPr>
    </w:p>
    <w:tbl>
      <w:tblPr>
        <w:tblW w:w="6237" w:type="dxa"/>
        <w:tblInd w:w="108" w:type="dxa"/>
        <w:tblCellMar>
          <w:left w:w="28" w:type="dxa"/>
          <w:right w:w="28" w:type="dxa"/>
        </w:tblCellMar>
        <w:tblLook w:val="04A0" w:firstRow="1" w:lastRow="0" w:firstColumn="1" w:lastColumn="0" w:noHBand="0" w:noVBand="1"/>
      </w:tblPr>
      <w:tblGrid>
        <w:gridCol w:w="970"/>
        <w:gridCol w:w="4899"/>
        <w:gridCol w:w="368"/>
      </w:tblGrid>
      <w:tr w:rsidR="00774946" w:rsidRPr="00C14715" w14:paraId="42264E49" w14:textId="77777777" w:rsidTr="00085582">
        <w:trPr>
          <w:trHeight w:val="20"/>
        </w:trPr>
        <w:tc>
          <w:tcPr>
            <w:tcW w:w="970" w:type="dxa"/>
            <w:shd w:val="clear" w:color="auto" w:fill="auto"/>
            <w:noWrap/>
            <w:hideMark/>
          </w:tcPr>
          <w:p w14:paraId="75B20416" w14:textId="77777777" w:rsidR="00774946" w:rsidRPr="00C14715" w:rsidRDefault="00774946" w:rsidP="00774946">
            <w:pPr>
              <w:spacing w:before="26" w:after="26"/>
              <w:rPr>
                <w:rFonts w:ascii="GHEA Grapalat" w:hAnsi="GHEA Grapalat"/>
                <w:color w:val="000000"/>
                <w:sz w:val="16"/>
                <w:szCs w:val="16"/>
              </w:rPr>
            </w:pPr>
            <w:r>
              <w:rPr>
                <w:rFonts w:ascii="GHEA Grapalat" w:hAnsi="GHEA Grapalat"/>
                <w:color w:val="000000"/>
                <w:sz w:val="16"/>
                <w:szCs w:val="16"/>
              </w:rPr>
              <w:t>Table</w:t>
            </w:r>
            <w:r w:rsidRPr="00C14715">
              <w:rPr>
                <w:rFonts w:ascii="GHEA Grapalat" w:hAnsi="GHEA Grapalat"/>
                <w:color w:val="000000"/>
                <w:sz w:val="16"/>
                <w:szCs w:val="16"/>
              </w:rPr>
              <w:t xml:space="preserve"> 1</w:t>
            </w:r>
          </w:p>
        </w:tc>
        <w:tc>
          <w:tcPr>
            <w:tcW w:w="4899" w:type="dxa"/>
            <w:shd w:val="clear" w:color="auto" w:fill="auto"/>
            <w:vAlign w:val="center"/>
          </w:tcPr>
          <w:p w14:paraId="4953C2BE"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Inflation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interval</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forecast</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probability</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distribution</w:t>
            </w:r>
            <w:proofErr w:type="spellEnd"/>
            <w:r w:rsidRPr="00774946">
              <w:rPr>
                <w:rFonts w:ascii="GHEA Grapalat" w:hAnsi="GHEA Grapalat" w:cs="Sylfaen"/>
                <w:sz w:val="16"/>
                <w:szCs w:val="16"/>
                <w:lang w:val="hy-AM"/>
              </w:rPr>
              <w:t xml:space="preserve"> </w:t>
            </w:r>
          </w:p>
        </w:tc>
        <w:tc>
          <w:tcPr>
            <w:tcW w:w="368" w:type="dxa"/>
            <w:vAlign w:val="bottom"/>
          </w:tcPr>
          <w:p w14:paraId="2D62CB84" w14:textId="77777777" w:rsidR="00774946" w:rsidRPr="00C14715" w:rsidRDefault="00DC2E0A" w:rsidP="00774946">
            <w:pPr>
              <w:spacing w:before="26" w:after="26"/>
              <w:jc w:val="right"/>
              <w:rPr>
                <w:rFonts w:ascii="GHEA Grapalat" w:hAnsi="GHEA Grapalat" w:cs="Sylfaen"/>
                <w:bCs/>
                <w:sz w:val="16"/>
                <w:szCs w:val="16"/>
              </w:rPr>
            </w:pPr>
            <w:r>
              <w:rPr>
                <w:rFonts w:ascii="GHEA Grapalat" w:hAnsi="GHEA Grapalat" w:cs="Sylfaen"/>
                <w:bCs/>
                <w:sz w:val="16"/>
                <w:szCs w:val="16"/>
              </w:rPr>
              <w:t>10</w:t>
            </w:r>
          </w:p>
        </w:tc>
      </w:tr>
      <w:tr w:rsidR="00774946" w:rsidRPr="00C14715" w14:paraId="344B354A" w14:textId="77777777" w:rsidTr="00CD5F03">
        <w:trPr>
          <w:trHeight w:val="20"/>
        </w:trPr>
        <w:tc>
          <w:tcPr>
            <w:tcW w:w="970" w:type="dxa"/>
            <w:shd w:val="clear" w:color="auto" w:fill="auto"/>
            <w:noWrap/>
            <w:hideMark/>
          </w:tcPr>
          <w:p w14:paraId="52961D5C" w14:textId="77777777" w:rsidR="00774946" w:rsidRPr="00C14715" w:rsidRDefault="00774946" w:rsidP="00774946">
            <w:pPr>
              <w:spacing w:before="26" w:after="26"/>
              <w:rPr>
                <w:rFonts w:ascii="GHEA Grapalat" w:hAnsi="GHEA Grapalat"/>
                <w:color w:val="000000"/>
                <w:sz w:val="16"/>
                <w:szCs w:val="16"/>
              </w:rPr>
            </w:pPr>
            <w:r>
              <w:rPr>
                <w:rFonts w:ascii="GHEA Grapalat" w:hAnsi="GHEA Grapalat"/>
                <w:color w:val="000000"/>
                <w:sz w:val="16"/>
                <w:szCs w:val="16"/>
              </w:rPr>
              <w:t>Table</w:t>
            </w:r>
            <w:r w:rsidRPr="00C14715">
              <w:rPr>
                <w:rFonts w:ascii="GHEA Grapalat" w:hAnsi="GHEA Grapalat"/>
                <w:color w:val="000000"/>
                <w:sz w:val="16"/>
                <w:szCs w:val="16"/>
              </w:rPr>
              <w:t xml:space="preserve"> </w:t>
            </w:r>
            <w:r>
              <w:rPr>
                <w:rFonts w:ascii="GHEA Grapalat" w:hAnsi="GHEA Grapalat"/>
                <w:color w:val="000000"/>
                <w:sz w:val="16"/>
                <w:szCs w:val="16"/>
              </w:rPr>
              <w:t>2</w:t>
            </w:r>
          </w:p>
        </w:tc>
        <w:tc>
          <w:tcPr>
            <w:tcW w:w="4899" w:type="dxa"/>
            <w:shd w:val="clear" w:color="auto" w:fill="auto"/>
            <w:vAlign w:val="center"/>
          </w:tcPr>
          <w:p w14:paraId="63F14044"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Real</w:t>
            </w:r>
            <w:proofErr w:type="spellEnd"/>
            <w:r w:rsidRPr="00774946">
              <w:rPr>
                <w:rFonts w:ascii="GHEA Grapalat" w:hAnsi="GHEA Grapalat" w:cs="Sylfaen"/>
                <w:sz w:val="16"/>
                <w:szCs w:val="16"/>
                <w:lang w:val="hy-AM"/>
              </w:rPr>
              <w:t xml:space="preserve"> GDP </w:t>
            </w:r>
            <w:proofErr w:type="spellStart"/>
            <w:r w:rsidRPr="00774946">
              <w:rPr>
                <w:rFonts w:ascii="GHEA Grapalat" w:hAnsi="GHEA Grapalat" w:cs="Sylfaen"/>
                <w:sz w:val="16"/>
                <w:szCs w:val="16"/>
                <w:lang w:val="hy-AM"/>
              </w:rPr>
              <w:t>growth</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cumulative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forecast</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probability</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distribution</w:t>
            </w:r>
            <w:proofErr w:type="spellEnd"/>
            <w:r w:rsidRPr="00774946">
              <w:rPr>
                <w:rFonts w:ascii="GHEA Grapalat" w:hAnsi="GHEA Grapalat" w:cs="Sylfaen"/>
                <w:sz w:val="16"/>
                <w:szCs w:val="16"/>
                <w:lang w:val="hy-AM"/>
              </w:rPr>
              <w:t xml:space="preserve"> </w:t>
            </w:r>
          </w:p>
        </w:tc>
        <w:tc>
          <w:tcPr>
            <w:tcW w:w="368" w:type="dxa"/>
            <w:vAlign w:val="bottom"/>
          </w:tcPr>
          <w:p w14:paraId="393B557B" w14:textId="77777777" w:rsidR="00774946" w:rsidRPr="005634AF" w:rsidRDefault="00DC2E0A" w:rsidP="00774946">
            <w:pPr>
              <w:spacing w:before="26" w:after="26"/>
              <w:jc w:val="right"/>
              <w:rPr>
                <w:rFonts w:ascii="GHEA Grapalat" w:hAnsi="GHEA Grapalat" w:cs="Sylfaen"/>
                <w:sz w:val="16"/>
                <w:szCs w:val="16"/>
              </w:rPr>
            </w:pPr>
            <w:r>
              <w:rPr>
                <w:rFonts w:ascii="GHEA Grapalat" w:hAnsi="GHEA Grapalat" w:cs="Sylfaen"/>
                <w:sz w:val="16"/>
                <w:szCs w:val="16"/>
              </w:rPr>
              <w:t>17</w:t>
            </w:r>
          </w:p>
        </w:tc>
      </w:tr>
      <w:tr w:rsidR="00774946" w:rsidRPr="00C14715" w14:paraId="23CA3408" w14:textId="77777777" w:rsidTr="00085582">
        <w:trPr>
          <w:trHeight w:val="20"/>
        </w:trPr>
        <w:tc>
          <w:tcPr>
            <w:tcW w:w="970" w:type="dxa"/>
            <w:shd w:val="clear" w:color="auto" w:fill="auto"/>
            <w:noWrap/>
            <w:hideMark/>
          </w:tcPr>
          <w:p w14:paraId="4448170C" w14:textId="77777777" w:rsidR="00774946" w:rsidRPr="00C14715" w:rsidRDefault="00774946" w:rsidP="00774946">
            <w:pPr>
              <w:spacing w:before="26" w:after="26"/>
              <w:rPr>
                <w:rFonts w:ascii="GHEA Grapalat" w:hAnsi="GHEA Grapalat"/>
                <w:color w:val="000000"/>
                <w:sz w:val="16"/>
                <w:szCs w:val="16"/>
              </w:rPr>
            </w:pPr>
            <w:r>
              <w:rPr>
                <w:rFonts w:ascii="GHEA Grapalat" w:hAnsi="GHEA Grapalat"/>
                <w:color w:val="000000"/>
                <w:sz w:val="16"/>
                <w:szCs w:val="16"/>
              </w:rPr>
              <w:t>Table</w:t>
            </w:r>
            <w:r w:rsidRPr="00C14715">
              <w:rPr>
                <w:rFonts w:ascii="GHEA Grapalat" w:hAnsi="GHEA Grapalat"/>
                <w:color w:val="000000"/>
                <w:sz w:val="16"/>
                <w:szCs w:val="16"/>
              </w:rPr>
              <w:t xml:space="preserve"> </w:t>
            </w:r>
            <w:r>
              <w:rPr>
                <w:rFonts w:ascii="GHEA Grapalat" w:hAnsi="GHEA Grapalat"/>
                <w:color w:val="000000"/>
                <w:sz w:val="16"/>
                <w:szCs w:val="16"/>
              </w:rPr>
              <w:t>3</w:t>
            </w:r>
          </w:p>
        </w:tc>
        <w:tc>
          <w:tcPr>
            <w:tcW w:w="4899" w:type="dxa"/>
            <w:shd w:val="clear" w:color="auto" w:fill="auto"/>
            <w:noWrap/>
            <w:vAlign w:val="center"/>
          </w:tcPr>
          <w:p w14:paraId="1CA905EC"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Forecast</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judgments</w:t>
            </w:r>
            <w:proofErr w:type="spellEnd"/>
          </w:p>
        </w:tc>
        <w:tc>
          <w:tcPr>
            <w:tcW w:w="368" w:type="dxa"/>
            <w:vAlign w:val="bottom"/>
          </w:tcPr>
          <w:p w14:paraId="1B54EB0E" w14:textId="77777777" w:rsidR="00774946" w:rsidRPr="00785EB7" w:rsidRDefault="00DC2E0A" w:rsidP="00774946">
            <w:pPr>
              <w:spacing w:before="26" w:after="26"/>
              <w:jc w:val="right"/>
              <w:rPr>
                <w:rFonts w:ascii="GHEA Grapalat" w:hAnsi="GHEA Grapalat" w:cs="Sylfaen"/>
                <w:sz w:val="16"/>
                <w:szCs w:val="16"/>
              </w:rPr>
            </w:pPr>
            <w:r>
              <w:rPr>
                <w:rFonts w:ascii="GHEA Grapalat" w:hAnsi="GHEA Grapalat" w:cs="Sylfaen"/>
                <w:sz w:val="16"/>
                <w:szCs w:val="16"/>
              </w:rPr>
              <w:t>18</w:t>
            </w:r>
          </w:p>
        </w:tc>
      </w:tr>
      <w:tr w:rsidR="00774946" w:rsidRPr="00C14715" w14:paraId="56E7DFF5" w14:textId="77777777" w:rsidTr="00085582">
        <w:trPr>
          <w:trHeight w:val="20"/>
        </w:trPr>
        <w:tc>
          <w:tcPr>
            <w:tcW w:w="970" w:type="dxa"/>
            <w:shd w:val="clear" w:color="auto" w:fill="auto"/>
            <w:noWrap/>
          </w:tcPr>
          <w:p w14:paraId="1F3AD65F" w14:textId="77777777" w:rsidR="00774946" w:rsidRPr="00C14715" w:rsidRDefault="00774946" w:rsidP="00774946">
            <w:pPr>
              <w:spacing w:before="26" w:after="26"/>
              <w:rPr>
                <w:rFonts w:ascii="GHEA Grapalat" w:hAnsi="GHEA Grapalat"/>
                <w:color w:val="000000"/>
                <w:sz w:val="16"/>
                <w:szCs w:val="16"/>
              </w:rPr>
            </w:pPr>
            <w:r>
              <w:rPr>
                <w:rFonts w:ascii="GHEA Grapalat" w:hAnsi="GHEA Grapalat"/>
                <w:color w:val="000000"/>
                <w:sz w:val="16"/>
                <w:szCs w:val="16"/>
              </w:rPr>
              <w:t>Table</w:t>
            </w:r>
            <w:r w:rsidRPr="00C14715">
              <w:rPr>
                <w:rFonts w:ascii="GHEA Grapalat" w:hAnsi="GHEA Grapalat"/>
                <w:color w:val="000000"/>
                <w:sz w:val="16"/>
                <w:szCs w:val="16"/>
              </w:rPr>
              <w:t xml:space="preserve"> </w:t>
            </w:r>
            <w:r>
              <w:rPr>
                <w:rFonts w:ascii="GHEA Grapalat" w:hAnsi="GHEA Grapalat"/>
                <w:color w:val="000000"/>
                <w:sz w:val="16"/>
                <w:szCs w:val="16"/>
              </w:rPr>
              <w:t>4</w:t>
            </w:r>
          </w:p>
        </w:tc>
        <w:tc>
          <w:tcPr>
            <w:tcW w:w="4899" w:type="dxa"/>
            <w:shd w:val="clear" w:color="auto" w:fill="auto"/>
            <w:noWrap/>
            <w:vAlign w:val="center"/>
          </w:tcPr>
          <w:p w14:paraId="2F3ECE95"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Consumer</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price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inflation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by</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commodity</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items</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as</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key</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contributors</w:t>
            </w:r>
            <w:proofErr w:type="spellEnd"/>
          </w:p>
        </w:tc>
        <w:tc>
          <w:tcPr>
            <w:tcW w:w="368" w:type="dxa"/>
            <w:vAlign w:val="bottom"/>
          </w:tcPr>
          <w:p w14:paraId="1787FC54" w14:textId="77777777" w:rsidR="00774946" w:rsidRPr="00785EB7" w:rsidRDefault="00DC2E0A" w:rsidP="00774946">
            <w:pPr>
              <w:spacing w:before="26" w:after="26"/>
              <w:jc w:val="right"/>
              <w:rPr>
                <w:rFonts w:ascii="GHEA Grapalat" w:hAnsi="GHEA Grapalat" w:cs="Sylfaen"/>
                <w:sz w:val="16"/>
                <w:szCs w:val="16"/>
              </w:rPr>
            </w:pPr>
            <w:r>
              <w:rPr>
                <w:rFonts w:ascii="GHEA Grapalat" w:hAnsi="GHEA Grapalat" w:cs="Sylfaen"/>
                <w:sz w:val="16"/>
                <w:szCs w:val="16"/>
              </w:rPr>
              <w:t>24</w:t>
            </w:r>
          </w:p>
        </w:tc>
      </w:tr>
      <w:tr w:rsidR="00774946" w:rsidRPr="00C14715" w14:paraId="5B031924" w14:textId="77777777" w:rsidTr="00085582">
        <w:trPr>
          <w:trHeight w:val="20"/>
        </w:trPr>
        <w:tc>
          <w:tcPr>
            <w:tcW w:w="970" w:type="dxa"/>
            <w:shd w:val="clear" w:color="auto" w:fill="auto"/>
            <w:noWrap/>
            <w:hideMark/>
          </w:tcPr>
          <w:p w14:paraId="188791BF" w14:textId="77777777" w:rsidR="00774946" w:rsidRPr="00C14715" w:rsidRDefault="00774946" w:rsidP="00774946">
            <w:pPr>
              <w:spacing w:before="26" w:after="26"/>
              <w:rPr>
                <w:rFonts w:ascii="GHEA Grapalat" w:hAnsi="GHEA Grapalat"/>
                <w:color w:val="000000"/>
                <w:sz w:val="16"/>
                <w:szCs w:val="16"/>
              </w:rPr>
            </w:pPr>
            <w:r>
              <w:rPr>
                <w:rFonts w:ascii="GHEA Grapalat" w:hAnsi="GHEA Grapalat"/>
                <w:color w:val="000000"/>
                <w:sz w:val="16"/>
                <w:szCs w:val="16"/>
              </w:rPr>
              <w:t>Table</w:t>
            </w:r>
            <w:r w:rsidRPr="00C14715">
              <w:rPr>
                <w:rFonts w:ascii="GHEA Grapalat" w:hAnsi="GHEA Grapalat"/>
                <w:color w:val="000000"/>
                <w:sz w:val="16"/>
                <w:szCs w:val="16"/>
              </w:rPr>
              <w:t xml:space="preserve"> </w:t>
            </w:r>
            <w:r>
              <w:rPr>
                <w:rFonts w:ascii="GHEA Grapalat" w:hAnsi="GHEA Grapalat"/>
                <w:color w:val="000000"/>
                <w:sz w:val="16"/>
                <w:szCs w:val="16"/>
              </w:rPr>
              <w:t>5</w:t>
            </w:r>
          </w:p>
        </w:tc>
        <w:tc>
          <w:tcPr>
            <w:tcW w:w="4899" w:type="dxa"/>
            <w:shd w:val="clear" w:color="auto" w:fill="auto"/>
            <w:noWrap/>
            <w:vAlign w:val="center"/>
          </w:tcPr>
          <w:p w14:paraId="23EF1AC4" w14:textId="77777777" w:rsidR="00774946" w:rsidRPr="00774946" w:rsidRDefault="00774946" w:rsidP="00774946">
            <w:pPr>
              <w:spacing w:before="60" w:after="60"/>
              <w:rPr>
                <w:rFonts w:ascii="GHEA Grapalat" w:hAnsi="GHEA Grapalat" w:cs="Sylfaen"/>
                <w:sz w:val="16"/>
                <w:szCs w:val="16"/>
                <w:lang w:val="hy-AM"/>
              </w:rPr>
            </w:pPr>
            <w:proofErr w:type="spellStart"/>
            <w:r w:rsidRPr="00774946">
              <w:rPr>
                <w:rFonts w:ascii="GHEA Grapalat" w:hAnsi="GHEA Grapalat" w:cs="Sylfaen"/>
                <w:sz w:val="16"/>
                <w:szCs w:val="16"/>
                <w:lang w:val="hy-AM"/>
              </w:rPr>
              <w:t>Average</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quarterly</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interest</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rates</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in</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financial</w:t>
            </w:r>
            <w:proofErr w:type="spellEnd"/>
            <w:r w:rsidRPr="00774946">
              <w:rPr>
                <w:rFonts w:ascii="GHEA Grapalat" w:hAnsi="GHEA Grapalat" w:cs="Sylfaen"/>
                <w:sz w:val="16"/>
                <w:szCs w:val="16"/>
                <w:lang w:val="hy-AM"/>
              </w:rPr>
              <w:t xml:space="preserve"> </w:t>
            </w:r>
            <w:proofErr w:type="spellStart"/>
            <w:r w:rsidRPr="00774946">
              <w:rPr>
                <w:rFonts w:ascii="GHEA Grapalat" w:hAnsi="GHEA Grapalat" w:cs="Sylfaen"/>
                <w:sz w:val="16"/>
                <w:szCs w:val="16"/>
                <w:lang w:val="hy-AM"/>
              </w:rPr>
              <w:t>market</w:t>
            </w:r>
            <w:proofErr w:type="spellEnd"/>
            <w:r w:rsidRPr="00774946">
              <w:rPr>
                <w:rFonts w:ascii="GHEA Grapalat" w:hAnsi="GHEA Grapalat" w:cs="Sylfaen"/>
                <w:sz w:val="16"/>
                <w:szCs w:val="16"/>
                <w:lang w:val="hy-AM"/>
              </w:rPr>
              <w:t xml:space="preserve"> of Armenia</w:t>
            </w:r>
          </w:p>
        </w:tc>
        <w:tc>
          <w:tcPr>
            <w:tcW w:w="368" w:type="dxa"/>
            <w:vAlign w:val="bottom"/>
          </w:tcPr>
          <w:p w14:paraId="26E28488" w14:textId="77777777" w:rsidR="00774946" w:rsidRPr="00785EB7" w:rsidRDefault="00DC2E0A" w:rsidP="00774946">
            <w:pPr>
              <w:spacing w:before="26" w:after="26"/>
              <w:jc w:val="right"/>
              <w:rPr>
                <w:rFonts w:ascii="GHEA Grapalat" w:hAnsi="GHEA Grapalat" w:cs="Sylfaen"/>
                <w:sz w:val="16"/>
                <w:szCs w:val="16"/>
              </w:rPr>
            </w:pPr>
            <w:r>
              <w:rPr>
                <w:rFonts w:ascii="GHEA Grapalat" w:hAnsi="GHEA Grapalat" w:cs="Sylfaen"/>
                <w:sz w:val="16"/>
                <w:szCs w:val="16"/>
              </w:rPr>
              <w:t>29</w:t>
            </w:r>
          </w:p>
        </w:tc>
      </w:tr>
    </w:tbl>
    <w:p w14:paraId="20E85BB6" w14:textId="77777777" w:rsidR="00CD5F03" w:rsidRPr="00CD5F03"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rPr>
      </w:pPr>
    </w:p>
    <w:p w14:paraId="0D132299" w14:textId="77777777" w:rsidR="00CD5F03" w:rsidRPr="00001114"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lang w:val="hy-AM"/>
        </w:rPr>
      </w:pPr>
    </w:p>
    <w:sectPr w:rsidR="00CD5F03" w:rsidRPr="00001114" w:rsidSect="00DC2E0A">
      <w:type w:val="continuous"/>
      <w:pgSz w:w="11907" w:h="16840" w:code="9"/>
      <w:pgMar w:top="1134" w:right="4820" w:bottom="1134" w:left="851" w:header="737" w:footer="794" w:gutter="0"/>
      <w:pgNumType w:start="16"/>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F74D3" w14:textId="77777777" w:rsidR="009D0557" w:rsidRDefault="009D0557" w:rsidP="00384C66">
      <w:r>
        <w:separator/>
      </w:r>
    </w:p>
  </w:endnote>
  <w:endnote w:type="continuationSeparator" w:id="0">
    <w:p w14:paraId="12DB7242" w14:textId="77777777" w:rsidR="009D0557" w:rsidRDefault="009D0557" w:rsidP="00384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LatArm">
    <w:panose1 w:val="00000000000000000000"/>
    <w:charset w:val="00"/>
    <w:family w:val="auto"/>
    <w:pitch w:val="variable"/>
    <w:sig w:usb0="00000003" w:usb1="00000000" w:usb2="00000000" w:usb3="00000000" w:csb0="00000001" w:csb1="00000000"/>
  </w:font>
  <w:font w:name="Times Armeni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Armenian">
    <w:panose1 w:val="020B0604020202020204"/>
    <w:charset w:val="00"/>
    <w:family w:val="swiss"/>
    <w:pitch w:val="variable"/>
    <w:sig w:usb0="00000003" w:usb1="00000000" w:usb2="00000000" w:usb3="00000000" w:csb0="00000001" w:csb1="00000000"/>
  </w:font>
  <w:font w:name="Arial LatArm">
    <w:panose1 w:val="020B0604020202020204"/>
    <w:charset w:val="00"/>
    <w:family w:val="swiss"/>
    <w:pitch w:val="variable"/>
    <w:sig w:usb0="00000003" w:usb1="00000000" w:usb2="00000000" w:usb3="00000000" w:csb0="00000001" w:csb1="00000000"/>
  </w:font>
  <w:font w:name="Armenian Normal">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HEA Grapalat">
    <w:panose1 w:val="02000506050000020003"/>
    <w:charset w:val="00"/>
    <w:family w:val="modern"/>
    <w:notTrueType/>
    <w:pitch w:val="variable"/>
    <w:sig w:usb0="A00006AF" w:usb1="5000204B" w:usb2="00000000" w:usb3="00000000" w:csb0="0000009F" w:csb1="00000000"/>
  </w:font>
  <w:font w:name="Sylfaen">
    <w:panose1 w:val="010A0502050306030303"/>
    <w:charset w:val="00"/>
    <w:family w:val="roman"/>
    <w:pitch w:val="variable"/>
    <w:sig w:usb0="04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PCMyungjo">
    <w:charset w:val="81"/>
    <w:family w:val="auto"/>
    <w:pitch w:val="variable"/>
    <w:sig w:usb0="900002E7" w:usb1="39D7FCFF" w:usb2="00000014" w:usb3="00000000" w:csb0="002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5E9F3" w14:textId="77777777" w:rsidR="00923A75" w:rsidRPr="00D67C0E" w:rsidRDefault="00923A75">
    <w:pPr>
      <w:pStyle w:val="Footer"/>
      <w:rPr>
        <w:rFonts w:ascii="GHEA Grapalat" w:hAnsi="GHEA Grapalat"/>
        <w:b/>
      </w:rPr>
    </w:pPr>
    <w:r w:rsidRPr="00D67C0E">
      <w:rPr>
        <w:rFonts w:ascii="GHEA Grapalat" w:hAnsi="GHEA Grapalat"/>
        <w:b/>
      </w:rPr>
      <w:fldChar w:fldCharType="begin"/>
    </w:r>
    <w:r w:rsidRPr="00D67C0E">
      <w:rPr>
        <w:rFonts w:ascii="GHEA Grapalat" w:hAnsi="GHEA Grapalat"/>
        <w:b/>
      </w:rPr>
      <w:instrText xml:space="preserve"> PAGE   \* MERGEFORMAT </w:instrText>
    </w:r>
    <w:r w:rsidRPr="00D67C0E">
      <w:rPr>
        <w:rFonts w:ascii="GHEA Grapalat" w:hAnsi="GHEA Grapalat"/>
        <w:b/>
      </w:rPr>
      <w:fldChar w:fldCharType="separate"/>
    </w:r>
    <w:r>
      <w:rPr>
        <w:rFonts w:ascii="GHEA Grapalat" w:hAnsi="GHEA Grapalat"/>
        <w:b/>
        <w:noProof/>
      </w:rPr>
      <w:t>1</w:t>
    </w:r>
    <w:r>
      <w:rPr>
        <w:rFonts w:ascii="GHEA Grapalat" w:hAnsi="GHEA Grapalat"/>
        <w:b/>
        <w:noProof/>
      </w:rPr>
      <w:t>2</w:t>
    </w:r>
    <w:r w:rsidRPr="00D67C0E">
      <w:rPr>
        <w:rFonts w:ascii="GHEA Grapalat" w:hAnsi="GHEA Grapalat"/>
        <w:b/>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3DAE0" w14:textId="7E1F63F9" w:rsidR="00923A75" w:rsidRPr="00D67C0E" w:rsidRDefault="00923A75" w:rsidP="00384C66">
    <w:pPr>
      <w:pStyle w:val="Footer"/>
      <w:jc w:val="right"/>
      <w:rPr>
        <w:rFonts w:ascii="GHEA Grapalat" w:hAnsi="GHEA Grapalat"/>
        <w:b/>
      </w:rPr>
    </w:pPr>
    <w:r w:rsidRPr="00D67C0E">
      <w:rPr>
        <w:rFonts w:ascii="GHEA Grapalat" w:hAnsi="GHEA Grapalat"/>
        <w:b/>
      </w:rPr>
      <w:fldChar w:fldCharType="begin"/>
    </w:r>
    <w:r w:rsidRPr="00D67C0E">
      <w:rPr>
        <w:rFonts w:ascii="GHEA Grapalat" w:hAnsi="GHEA Grapalat"/>
        <w:b/>
      </w:rPr>
      <w:instrText xml:space="preserve"> PAGE   \* MERGEFORMAT </w:instrText>
    </w:r>
    <w:r w:rsidRPr="00D67C0E">
      <w:rPr>
        <w:rFonts w:ascii="GHEA Grapalat" w:hAnsi="GHEA Grapalat"/>
        <w:b/>
      </w:rPr>
      <w:fldChar w:fldCharType="separate"/>
    </w:r>
    <w:r w:rsidR="00F64401">
      <w:rPr>
        <w:rFonts w:ascii="GHEA Grapalat" w:hAnsi="GHEA Grapalat"/>
        <w:b/>
        <w:noProof/>
      </w:rPr>
      <w:t>9</w:t>
    </w:r>
    <w:r w:rsidRPr="00D67C0E">
      <w:rPr>
        <w:rFonts w:ascii="GHEA Grapalat" w:hAnsi="GHEA Grapalat"/>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866F2" w14:textId="77777777" w:rsidR="00923A75" w:rsidRDefault="00923A75">
    <w:pPr>
      <w:pStyle w:val="Footer"/>
    </w:pPr>
  </w:p>
  <w:p w14:paraId="24B23858" w14:textId="77777777" w:rsidR="00923A75" w:rsidRDefault="00923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DD601" w14:textId="77777777" w:rsidR="009D0557" w:rsidRDefault="009D0557" w:rsidP="00384C66">
      <w:r>
        <w:separator/>
      </w:r>
    </w:p>
  </w:footnote>
  <w:footnote w:type="continuationSeparator" w:id="0">
    <w:p w14:paraId="40CBB418" w14:textId="77777777" w:rsidR="009D0557" w:rsidRDefault="009D0557" w:rsidP="00384C66">
      <w:r>
        <w:continuationSeparator/>
      </w:r>
    </w:p>
  </w:footnote>
  <w:footnote w:id="1">
    <w:p w14:paraId="05FE8070" w14:textId="77777777" w:rsidR="00923A75" w:rsidRPr="00400922" w:rsidRDefault="00923A75" w:rsidP="00946AAD">
      <w:pPr>
        <w:pStyle w:val="FootnoteText"/>
        <w:rPr>
          <w:rFonts w:ascii="GHEA Grapalat" w:hAnsi="GHEA Grapalat"/>
          <w:i/>
          <w:sz w:val="16"/>
          <w:szCs w:val="16"/>
          <w:lang w:val="hy-AM"/>
        </w:rPr>
      </w:pPr>
      <w:r w:rsidRPr="00400922">
        <w:rPr>
          <w:rStyle w:val="FootnoteReference"/>
          <w:rFonts w:ascii="GHEA Grapalat" w:hAnsi="GHEA Grapalat"/>
          <w:i/>
          <w:sz w:val="16"/>
          <w:szCs w:val="16"/>
        </w:rPr>
        <w:footnoteRef/>
      </w:r>
      <w:r w:rsidRPr="00400922">
        <w:rPr>
          <w:rFonts w:ascii="GHEA Grapalat" w:hAnsi="GHEA Grapalat"/>
          <w:i/>
          <w:sz w:val="16"/>
          <w:szCs w:val="16"/>
          <w:lang w:val="hy-AM"/>
        </w:rPr>
        <w:t xml:space="preserve"> </w:t>
      </w:r>
      <w:r w:rsidRPr="008446B2">
        <w:rPr>
          <w:rFonts w:ascii="GHEA Grapalat" w:hAnsi="GHEA Grapalat"/>
          <w:i/>
          <w:sz w:val="16"/>
          <w:szCs w:val="16"/>
        </w:rPr>
        <w:t>The growth rate of each quarter is calculated as the cumulative growth rate for the last four quarters.</w:t>
      </w:r>
    </w:p>
  </w:footnote>
  <w:footnote w:id="2">
    <w:p w14:paraId="0F920442" w14:textId="77777777" w:rsidR="00923A75" w:rsidRPr="00946AAD" w:rsidRDefault="00923A75" w:rsidP="00946AAD">
      <w:pPr>
        <w:pStyle w:val="FootnoteText"/>
        <w:rPr>
          <w:rFonts w:ascii="GHEA Grapalat" w:hAnsi="GHEA Grapalat"/>
          <w:i/>
          <w:sz w:val="16"/>
          <w:szCs w:val="16"/>
        </w:rPr>
      </w:pPr>
      <w:r w:rsidRPr="00946AAD">
        <w:rPr>
          <w:rStyle w:val="FootnoteReference"/>
          <w:rFonts w:ascii="GHEA Grapalat" w:hAnsi="GHEA Grapalat"/>
          <w:i/>
          <w:sz w:val="16"/>
          <w:szCs w:val="16"/>
        </w:rPr>
        <w:t>2</w:t>
      </w:r>
      <w:r w:rsidRPr="00946AAD">
        <w:rPr>
          <w:rFonts w:ascii="GHEA Grapalat" w:hAnsi="GHEA Grapalat"/>
          <w:i/>
          <w:sz w:val="16"/>
          <w:szCs w:val="16"/>
        </w:rPr>
        <w:t xml:space="preserve"> The personal consumption expenditure price index target is 2%, which on average is commensurate with headline inflation of 2.3%.</w:t>
      </w:r>
    </w:p>
  </w:footnote>
  <w:footnote w:id="3">
    <w:p w14:paraId="6FBA1AF6" w14:textId="77777777" w:rsidR="00923A75" w:rsidRPr="00A6401F" w:rsidRDefault="00923A75" w:rsidP="00A6401F">
      <w:pPr>
        <w:pStyle w:val="FootnoteText"/>
        <w:rPr>
          <w:rFonts w:ascii="GHEA Grapalat" w:hAnsi="GHEA Grapalat"/>
          <w:i/>
          <w:sz w:val="16"/>
          <w:szCs w:val="16"/>
        </w:rPr>
      </w:pPr>
      <w:r w:rsidRPr="00A6401F">
        <w:rPr>
          <w:rStyle w:val="FootnoteReference"/>
          <w:rFonts w:ascii="GHEA Grapalat" w:hAnsi="GHEA Grapalat"/>
          <w:i/>
          <w:sz w:val="16"/>
          <w:szCs w:val="16"/>
        </w:rPr>
        <w:t>3</w:t>
      </w:r>
      <w:r w:rsidRPr="00A6401F">
        <w:rPr>
          <w:rFonts w:ascii="GHEA Grapalat" w:hAnsi="GHEA Grapalat"/>
          <w:i/>
          <w:sz w:val="16"/>
          <w:szCs w:val="16"/>
        </w:rPr>
        <w:t xml:space="preserve"> For the monetary policy stance assessment guideline, see Inflation Report 2019/</w:t>
      </w:r>
      <w:proofErr w:type="gramStart"/>
      <w:r w:rsidRPr="00A6401F">
        <w:rPr>
          <w:rFonts w:ascii="GHEA Grapalat" w:hAnsi="GHEA Grapalat"/>
          <w:i/>
          <w:sz w:val="16"/>
          <w:szCs w:val="16"/>
        </w:rPr>
        <w:t xml:space="preserve">4; </w:t>
      </w:r>
      <w:r>
        <w:rPr>
          <w:rFonts w:ascii="GHEA Grapalat" w:hAnsi="GHEA Grapalat"/>
          <w:i/>
          <w:sz w:val="16"/>
          <w:szCs w:val="16"/>
        </w:rPr>
        <w:t xml:space="preserve">  </w:t>
      </w:r>
      <w:proofErr w:type="gramEnd"/>
      <w:r>
        <w:rPr>
          <w:rFonts w:ascii="GHEA Grapalat" w:hAnsi="GHEA Grapalat"/>
          <w:i/>
          <w:sz w:val="16"/>
          <w:szCs w:val="16"/>
        </w:rPr>
        <w:t xml:space="preserve">       </w:t>
      </w:r>
      <w:r w:rsidRPr="00A6401F">
        <w:rPr>
          <w:rFonts w:ascii="GHEA Grapalat" w:hAnsi="GHEA Grapalat"/>
          <w:i/>
          <w:sz w:val="16"/>
          <w:szCs w:val="16"/>
        </w:rPr>
        <w:t>Box 4; pp. 18-20.</w:t>
      </w:r>
    </w:p>
  </w:footnote>
  <w:footnote w:id="4">
    <w:p w14:paraId="51A9380B" w14:textId="77777777" w:rsidR="00923A75" w:rsidRPr="00A6401F" w:rsidRDefault="00923A75" w:rsidP="00A6401F">
      <w:pPr>
        <w:pStyle w:val="FootnoteText"/>
        <w:rPr>
          <w:rFonts w:ascii="GHEA Grapalat" w:hAnsi="GHEA Grapalat"/>
          <w:i/>
          <w:sz w:val="16"/>
          <w:szCs w:val="16"/>
        </w:rPr>
      </w:pPr>
      <w:r w:rsidRPr="00A6401F">
        <w:rPr>
          <w:rStyle w:val="FootnoteReference"/>
          <w:rFonts w:ascii="GHEA Grapalat" w:hAnsi="GHEA Grapalat"/>
          <w:i/>
          <w:sz w:val="16"/>
          <w:szCs w:val="16"/>
        </w:rPr>
        <w:t>4</w:t>
      </w:r>
      <w:r w:rsidRPr="00A6401F">
        <w:rPr>
          <w:rFonts w:ascii="GHEA Grapalat" w:hAnsi="GHEA Grapalat"/>
          <w:i/>
          <w:sz w:val="16"/>
          <w:szCs w:val="16"/>
        </w:rPr>
        <w:t xml:space="preserve"> For a detailed economic growth forecasts, see the “GDP Projection Probability Distribution”, chart 18, table 2.</w:t>
      </w:r>
    </w:p>
  </w:footnote>
  <w:footnote w:id="5">
    <w:p w14:paraId="63D7CE64" w14:textId="77777777" w:rsidR="00923A75" w:rsidRPr="00E86CD0" w:rsidRDefault="00923A75" w:rsidP="00AC2613">
      <w:pPr>
        <w:pStyle w:val="FootnoteText"/>
        <w:rPr>
          <w:rFonts w:ascii="GHEA Grapalat" w:hAnsi="GHEA Grapalat"/>
          <w:lang w:val="hy-AM"/>
        </w:rPr>
      </w:pPr>
      <w:r w:rsidRPr="004B46D3">
        <w:rPr>
          <w:rStyle w:val="FootnoteReference"/>
          <w:rFonts w:ascii="GHEA Grapalat" w:hAnsi="GHEA Grapalat"/>
          <w:i/>
          <w:sz w:val="16"/>
          <w:szCs w:val="16"/>
        </w:rPr>
        <w:footnoteRef/>
      </w:r>
      <w:r w:rsidRPr="004B46D3">
        <w:rPr>
          <w:rFonts w:ascii="GHEA Grapalat" w:hAnsi="GHEA Grapalat"/>
          <w:i/>
          <w:sz w:val="16"/>
          <w:szCs w:val="16"/>
          <w:lang w:val="hy-AM"/>
        </w:rPr>
        <w:t xml:space="preserve"> </w:t>
      </w:r>
      <w:r w:rsidRPr="00AC2613">
        <w:rPr>
          <w:rFonts w:ascii="GHEA Grapalat" w:hAnsi="GHEA Grapalat" w:cstheme="minorHAnsi"/>
          <w:i/>
          <w:sz w:val="16"/>
          <w:szCs w:val="16"/>
        </w:rPr>
        <w:t xml:space="preserve">The change in tangible working capital inventories is not included in demand; it is considered by the RA Statistics Committee as a balancing item and does not show the true level of investments, so supply and demand-side calculated economic growths may vary from each other. See </w:t>
      </w:r>
      <w:hyperlink r:id="rId1" w:history="1">
        <w:r w:rsidRPr="00AC2613">
          <w:rPr>
            <w:rFonts w:ascii="GHEA Grapalat" w:hAnsi="GHEA Grapalat"/>
            <w:i/>
            <w:sz w:val="16"/>
            <w:szCs w:val="16"/>
            <w:lang w:val="hy-AM"/>
          </w:rPr>
          <w:t>https://www.armstat.am/file/article/sv_04_19a_112.pdf</w:t>
        </w:r>
      </w:hyperlink>
      <w:r w:rsidRPr="00AC2613">
        <w:rPr>
          <w:rFonts w:ascii="GHEA Grapalat" w:hAnsi="GHEA Grapalat"/>
          <w:i/>
          <w:sz w:val="16"/>
          <w:szCs w:val="16"/>
          <w:lang w:val="hy-AM"/>
        </w:rPr>
        <w:t>.</w:t>
      </w:r>
    </w:p>
  </w:footnote>
  <w:footnote w:id="6">
    <w:p w14:paraId="6915CEB5" w14:textId="77777777" w:rsidR="00923A75" w:rsidRPr="00AC2613" w:rsidRDefault="00923A75" w:rsidP="00AC2613">
      <w:pPr>
        <w:pStyle w:val="FootnoteText"/>
        <w:rPr>
          <w:rFonts w:ascii="GHEA Grapalat" w:hAnsi="GHEA Grapalat"/>
          <w:i/>
          <w:sz w:val="16"/>
          <w:szCs w:val="16"/>
        </w:rPr>
      </w:pPr>
      <w:r w:rsidRPr="00AC2613">
        <w:rPr>
          <w:rStyle w:val="FootnoteReference"/>
          <w:rFonts w:ascii="GHEA Grapalat" w:hAnsi="GHEA Grapalat"/>
          <w:i/>
          <w:sz w:val="16"/>
          <w:szCs w:val="16"/>
        </w:rPr>
        <w:t>6</w:t>
      </w:r>
      <w:r w:rsidRPr="00AC2613">
        <w:rPr>
          <w:rFonts w:ascii="GHEA Grapalat" w:hAnsi="GHEA Grapalat"/>
          <w:i/>
          <w:sz w:val="16"/>
          <w:szCs w:val="16"/>
        </w:rPr>
        <w:t xml:space="preserve"> Estimate made by the Armenian Government in the macroeconomic framework.</w:t>
      </w:r>
    </w:p>
  </w:footnote>
  <w:footnote w:id="7">
    <w:p w14:paraId="04A7E3AD" w14:textId="77777777" w:rsidR="00923A75" w:rsidRPr="00AC2613" w:rsidRDefault="00923A75" w:rsidP="00AC2613">
      <w:pPr>
        <w:pStyle w:val="FootnoteText"/>
        <w:jc w:val="both"/>
        <w:rPr>
          <w:rFonts w:ascii="GHEA Grapalat" w:hAnsi="GHEA Grapalat"/>
          <w:i/>
          <w:sz w:val="16"/>
          <w:szCs w:val="16"/>
        </w:rPr>
      </w:pPr>
      <w:r w:rsidRPr="00AC2613">
        <w:rPr>
          <w:rStyle w:val="FootnoteReference"/>
          <w:rFonts w:ascii="GHEA Grapalat" w:hAnsi="GHEA Grapalat"/>
          <w:i/>
          <w:sz w:val="16"/>
          <w:szCs w:val="16"/>
        </w:rPr>
        <w:t>7</w:t>
      </w:r>
      <w:r w:rsidRPr="00AC2613">
        <w:rPr>
          <w:rFonts w:ascii="GHEA Grapalat" w:hAnsi="GHEA Grapalat"/>
          <w:i/>
          <w:sz w:val="16"/>
          <w:szCs w:val="16"/>
        </w:rPr>
        <w:t xml:space="preserve"> The 2020 GDP indicator is the Central Bank forecast.</w:t>
      </w:r>
    </w:p>
  </w:footnote>
  <w:footnote w:id="8">
    <w:p w14:paraId="37D6293B" w14:textId="77777777" w:rsidR="00923A75" w:rsidRPr="00AC2613" w:rsidRDefault="00923A75" w:rsidP="00AC2613">
      <w:pPr>
        <w:pStyle w:val="FootnoteText"/>
        <w:rPr>
          <w:rFonts w:ascii="GHEA Grapalat" w:hAnsi="GHEA Grapalat"/>
          <w:i/>
          <w:sz w:val="16"/>
          <w:szCs w:val="16"/>
        </w:rPr>
      </w:pPr>
      <w:r w:rsidRPr="00AC2613">
        <w:rPr>
          <w:rStyle w:val="FootnoteReference"/>
          <w:rFonts w:ascii="GHEA Grapalat" w:hAnsi="GHEA Grapalat"/>
          <w:i/>
          <w:sz w:val="16"/>
          <w:szCs w:val="16"/>
        </w:rPr>
        <w:t>8</w:t>
      </w:r>
      <w:r w:rsidRPr="00AC2613">
        <w:rPr>
          <w:rFonts w:ascii="GHEA Grapalat" w:hAnsi="GHEA Grapalat"/>
          <w:i/>
          <w:sz w:val="16"/>
          <w:szCs w:val="16"/>
        </w:rPr>
        <w:t xml:space="preserve"> The adjusted plan constitutes the program revised under Government resolutions in the given period of time.</w:t>
      </w:r>
    </w:p>
  </w:footnote>
  <w:footnote w:id="9">
    <w:p w14:paraId="2DF89DEB" w14:textId="77777777" w:rsidR="00923A75" w:rsidRPr="00AC2613" w:rsidRDefault="00923A75" w:rsidP="00AC2613">
      <w:pPr>
        <w:pStyle w:val="FootnoteText"/>
        <w:rPr>
          <w:rFonts w:ascii="GHEA Grapalat" w:hAnsi="GHEA Grapalat"/>
          <w:i/>
          <w:sz w:val="16"/>
          <w:szCs w:val="16"/>
        </w:rPr>
      </w:pPr>
      <w:r w:rsidRPr="00AC2613">
        <w:rPr>
          <w:rStyle w:val="FootnoteReference"/>
          <w:rFonts w:ascii="GHEA Grapalat" w:hAnsi="GHEA Grapalat"/>
          <w:i/>
          <w:sz w:val="16"/>
          <w:szCs w:val="16"/>
        </w:rPr>
        <w:t>9</w:t>
      </w:r>
      <w:r w:rsidRPr="00AC2613">
        <w:rPr>
          <w:rFonts w:ascii="GHEA Grapalat" w:hAnsi="GHEA Grapalat"/>
          <w:i/>
          <w:sz w:val="16"/>
          <w:szCs w:val="16"/>
        </w:rPr>
        <w:t xml:space="preserve"> The calculation of the impulse includes lending to the economy; even though not affecting the deficit, it does affect aggregate demand as a lending.</w:t>
      </w:r>
    </w:p>
  </w:footnote>
  <w:footnote w:id="10">
    <w:p w14:paraId="35CEFFE9" w14:textId="77777777" w:rsidR="00923A75" w:rsidRPr="00AC2613" w:rsidRDefault="00923A75" w:rsidP="00AC2613">
      <w:pPr>
        <w:pStyle w:val="FootnoteText"/>
        <w:rPr>
          <w:rFonts w:ascii="GHEA Grapalat" w:hAnsi="GHEA Grapalat"/>
          <w:i/>
          <w:sz w:val="16"/>
          <w:szCs w:val="16"/>
        </w:rPr>
      </w:pPr>
      <w:r w:rsidRPr="00AC2613">
        <w:rPr>
          <w:rStyle w:val="FootnoteReference"/>
          <w:rFonts w:ascii="GHEA Grapalat" w:hAnsi="GHEA Grapalat"/>
          <w:i/>
          <w:sz w:val="16"/>
          <w:szCs w:val="16"/>
        </w:rPr>
        <w:t>10</w:t>
      </w:r>
      <w:r w:rsidRPr="00AC2613">
        <w:rPr>
          <w:rFonts w:ascii="GHEA Grapalat" w:hAnsi="GHEA Grapalat"/>
          <w:i/>
          <w:sz w:val="16"/>
          <w:szCs w:val="16"/>
        </w:rPr>
        <w:t xml:space="preserve"> The revenues impulse is estimated to be slightly expansionary due to the inclusion of both tax and other revenue changes in the single tax account. To ensure comparability with previous year, the impulse calculation in 2020 had extra-budgetary funds of state institutions to be included in other revenues. Such extra-budgetary funds are, effective 2019, being incorporated in the indicators of budget law.</w:t>
      </w:r>
    </w:p>
  </w:footnote>
  <w:footnote w:id="11">
    <w:p w14:paraId="613C68AE" w14:textId="77777777" w:rsidR="00923A75" w:rsidRPr="00C40924" w:rsidRDefault="00923A75" w:rsidP="00C40924">
      <w:pPr>
        <w:pStyle w:val="FootnoteText"/>
        <w:rPr>
          <w:rFonts w:ascii="GHEA Grapalat" w:hAnsi="GHEA Grapalat"/>
          <w:i/>
          <w:sz w:val="16"/>
          <w:szCs w:val="16"/>
        </w:rPr>
      </w:pPr>
      <w:r w:rsidRPr="00C40924">
        <w:rPr>
          <w:rStyle w:val="FootnoteReference"/>
          <w:rFonts w:ascii="GHEA Grapalat" w:hAnsi="GHEA Grapalat"/>
          <w:i/>
          <w:sz w:val="16"/>
          <w:szCs w:val="16"/>
        </w:rPr>
        <w:t>11</w:t>
      </w:r>
      <w:r w:rsidRPr="00C40924">
        <w:rPr>
          <w:rFonts w:ascii="GHEA Grapalat" w:hAnsi="GHEA Grapalat"/>
          <w:i/>
          <w:sz w:val="16"/>
          <w:szCs w:val="16"/>
        </w:rPr>
        <w:t xml:space="preserve"> The labor market data for 2020-2023 are the Central Bank projections which are based on the actual second and third quarter 2020 data. The growth indicators presented in this sub-section are relative to the same reference period last year, unless otherwise specified.</w:t>
      </w:r>
    </w:p>
  </w:footnote>
  <w:footnote w:id="12">
    <w:p w14:paraId="6588CFA6" w14:textId="77777777" w:rsidR="00923A75" w:rsidRPr="00C40924" w:rsidRDefault="00923A75" w:rsidP="00C40924">
      <w:pPr>
        <w:pStyle w:val="FootnoteText"/>
        <w:rPr>
          <w:rFonts w:ascii="GHEA Grapalat" w:hAnsi="GHEA Grapalat"/>
          <w:i/>
          <w:sz w:val="16"/>
          <w:szCs w:val="16"/>
        </w:rPr>
      </w:pPr>
      <w:r w:rsidRPr="00C40924">
        <w:rPr>
          <w:rStyle w:val="FootnoteReference"/>
          <w:rFonts w:ascii="GHEA Grapalat" w:hAnsi="GHEA Grapalat"/>
          <w:i/>
          <w:sz w:val="16"/>
          <w:szCs w:val="16"/>
        </w:rPr>
        <w:t>12</w:t>
      </w:r>
      <w:r w:rsidRPr="00C40924">
        <w:rPr>
          <w:rFonts w:ascii="GHEA Grapalat" w:hAnsi="GHEA Grapalat"/>
          <w:i/>
          <w:sz w:val="16"/>
          <w:szCs w:val="16"/>
        </w:rPr>
        <w:t xml:space="preserve"> The indicator is adjusted reflecting a changed methodology in calculation by the RA Statistics Committee. It’s calculated relative to the number of labor resources, as per permanent population, rather than factual, as it used to be previously.</w:t>
      </w:r>
    </w:p>
  </w:footnote>
  <w:footnote w:id="13">
    <w:p w14:paraId="4C92F77C" w14:textId="77777777" w:rsidR="00923A75" w:rsidRPr="000C7417" w:rsidRDefault="00923A75" w:rsidP="00942240">
      <w:pPr>
        <w:pStyle w:val="FootnoteText"/>
        <w:rPr>
          <w:rFonts w:ascii="GHEA Grapalat" w:hAnsi="GHEA Grapalat"/>
          <w:i/>
          <w:sz w:val="16"/>
          <w:szCs w:val="16"/>
          <w:lang w:val="hy-AM"/>
        </w:rPr>
      </w:pPr>
      <w:r w:rsidRPr="000C7417">
        <w:rPr>
          <w:rStyle w:val="FootnoteReference"/>
          <w:rFonts w:ascii="GHEA Grapalat" w:hAnsi="GHEA Grapalat"/>
          <w:i/>
          <w:sz w:val="16"/>
          <w:szCs w:val="16"/>
        </w:rPr>
        <w:footnoteRef/>
      </w:r>
      <w:r w:rsidRPr="000C7417">
        <w:rPr>
          <w:rFonts w:ascii="GHEA Grapalat" w:hAnsi="GHEA Grapalat"/>
          <w:i/>
          <w:sz w:val="16"/>
          <w:szCs w:val="16"/>
          <w:lang w:val="hy-AM"/>
        </w:rPr>
        <w:t xml:space="preserve"> </w:t>
      </w:r>
      <w:r w:rsidRPr="000C7417">
        <w:rPr>
          <w:rFonts w:ascii="GHEA Grapalat" w:hAnsi="GHEA Grapalat" w:cstheme="minorHAnsi"/>
          <w:i/>
          <w:sz w:val="16"/>
          <w:szCs w:val="16"/>
        </w:rPr>
        <w:t xml:space="preserve">The </w:t>
      </w:r>
      <w:proofErr w:type="spellStart"/>
      <w:r w:rsidRPr="000C7417">
        <w:rPr>
          <w:rFonts w:ascii="GHEA Grapalat" w:hAnsi="GHEA Grapalat"/>
          <w:i/>
          <w:sz w:val="16"/>
          <w:szCs w:val="16"/>
          <w:lang w:val="hy-AM"/>
        </w:rPr>
        <w:t>growth</w:t>
      </w:r>
      <w:proofErr w:type="spellEnd"/>
      <w:r w:rsidRPr="000C7417">
        <w:rPr>
          <w:rFonts w:ascii="GHEA Grapalat" w:hAnsi="GHEA Grapalat"/>
          <w:i/>
          <w:sz w:val="16"/>
          <w:szCs w:val="16"/>
          <w:lang w:val="hy-AM"/>
        </w:rPr>
        <w:t xml:space="preserve"> </w:t>
      </w:r>
      <w:proofErr w:type="spellStart"/>
      <w:r w:rsidRPr="000C7417">
        <w:rPr>
          <w:rFonts w:ascii="GHEA Grapalat" w:hAnsi="GHEA Grapalat"/>
          <w:i/>
          <w:sz w:val="16"/>
          <w:szCs w:val="16"/>
          <w:lang w:val="hy-AM"/>
        </w:rPr>
        <w:t>rate</w:t>
      </w:r>
      <w:proofErr w:type="spellEnd"/>
      <w:r w:rsidRPr="000C7417">
        <w:rPr>
          <w:rFonts w:ascii="GHEA Grapalat" w:hAnsi="GHEA Grapalat"/>
          <w:i/>
          <w:sz w:val="16"/>
          <w:szCs w:val="16"/>
          <w:lang w:val="hy-AM"/>
        </w:rPr>
        <w:t xml:space="preserve"> of </w:t>
      </w:r>
      <w:proofErr w:type="spellStart"/>
      <w:r w:rsidRPr="000C7417">
        <w:rPr>
          <w:rFonts w:ascii="GHEA Grapalat" w:hAnsi="GHEA Grapalat"/>
          <w:i/>
          <w:sz w:val="16"/>
          <w:szCs w:val="16"/>
          <w:lang w:val="hy-AM"/>
        </w:rPr>
        <w:t>each</w:t>
      </w:r>
      <w:proofErr w:type="spellEnd"/>
      <w:r w:rsidRPr="000C7417">
        <w:rPr>
          <w:rFonts w:ascii="GHEA Grapalat" w:hAnsi="GHEA Grapalat"/>
          <w:i/>
          <w:sz w:val="16"/>
          <w:szCs w:val="16"/>
          <w:lang w:val="hy-AM"/>
        </w:rPr>
        <w:t xml:space="preserve"> </w:t>
      </w:r>
      <w:proofErr w:type="spellStart"/>
      <w:r w:rsidRPr="000C7417">
        <w:rPr>
          <w:rFonts w:ascii="GHEA Grapalat" w:hAnsi="GHEA Grapalat"/>
          <w:i/>
          <w:sz w:val="16"/>
          <w:szCs w:val="16"/>
          <w:lang w:val="hy-AM"/>
        </w:rPr>
        <w:t>quarter</w:t>
      </w:r>
      <w:proofErr w:type="spellEnd"/>
      <w:r w:rsidRPr="000C7417">
        <w:rPr>
          <w:rFonts w:ascii="GHEA Grapalat" w:hAnsi="GHEA Grapalat"/>
          <w:i/>
          <w:sz w:val="16"/>
          <w:szCs w:val="16"/>
          <w:lang w:val="hy-AM"/>
        </w:rPr>
        <w:t xml:space="preserve"> </w:t>
      </w:r>
      <w:proofErr w:type="spellStart"/>
      <w:r w:rsidRPr="000C7417">
        <w:rPr>
          <w:rFonts w:ascii="GHEA Grapalat" w:hAnsi="GHEA Grapalat"/>
          <w:i/>
          <w:sz w:val="16"/>
          <w:szCs w:val="16"/>
          <w:lang w:val="hy-AM"/>
        </w:rPr>
        <w:t>is</w:t>
      </w:r>
      <w:proofErr w:type="spellEnd"/>
      <w:r w:rsidRPr="000C7417">
        <w:rPr>
          <w:rFonts w:ascii="GHEA Grapalat" w:hAnsi="GHEA Grapalat"/>
          <w:i/>
          <w:sz w:val="16"/>
          <w:szCs w:val="16"/>
          <w:lang w:val="hy-AM"/>
        </w:rPr>
        <w:t xml:space="preserve"> </w:t>
      </w:r>
      <w:proofErr w:type="spellStart"/>
      <w:r w:rsidRPr="000C7417">
        <w:rPr>
          <w:rFonts w:ascii="GHEA Grapalat" w:hAnsi="GHEA Grapalat"/>
          <w:i/>
          <w:sz w:val="16"/>
          <w:szCs w:val="16"/>
          <w:lang w:val="hy-AM"/>
        </w:rPr>
        <w:t>calculated</w:t>
      </w:r>
      <w:proofErr w:type="spellEnd"/>
      <w:r w:rsidRPr="000C7417">
        <w:rPr>
          <w:rFonts w:ascii="GHEA Grapalat" w:hAnsi="GHEA Grapalat"/>
          <w:i/>
          <w:sz w:val="16"/>
          <w:szCs w:val="16"/>
          <w:lang w:val="hy-AM"/>
        </w:rPr>
        <w:t xml:space="preserve"> </w:t>
      </w:r>
      <w:proofErr w:type="spellStart"/>
      <w:r w:rsidRPr="000C7417">
        <w:rPr>
          <w:rFonts w:ascii="GHEA Grapalat" w:hAnsi="GHEA Grapalat"/>
          <w:i/>
          <w:sz w:val="16"/>
          <w:szCs w:val="16"/>
          <w:lang w:val="hy-AM"/>
        </w:rPr>
        <w:t>as</w:t>
      </w:r>
      <w:proofErr w:type="spellEnd"/>
      <w:r w:rsidRPr="000C7417">
        <w:rPr>
          <w:rFonts w:ascii="GHEA Grapalat" w:hAnsi="GHEA Grapalat"/>
          <w:i/>
          <w:sz w:val="16"/>
          <w:szCs w:val="16"/>
          <w:lang w:val="hy-AM"/>
        </w:rPr>
        <w:t xml:space="preserve"> </w:t>
      </w:r>
      <w:proofErr w:type="spellStart"/>
      <w:r w:rsidRPr="000C7417">
        <w:rPr>
          <w:rFonts w:ascii="GHEA Grapalat" w:hAnsi="GHEA Grapalat"/>
          <w:i/>
          <w:sz w:val="16"/>
          <w:szCs w:val="16"/>
          <w:lang w:val="hy-AM"/>
        </w:rPr>
        <w:t>the</w:t>
      </w:r>
      <w:proofErr w:type="spellEnd"/>
      <w:r w:rsidRPr="000C7417">
        <w:rPr>
          <w:rFonts w:ascii="GHEA Grapalat" w:hAnsi="GHEA Grapalat"/>
          <w:i/>
          <w:sz w:val="16"/>
          <w:szCs w:val="16"/>
          <w:lang w:val="hy-AM"/>
        </w:rPr>
        <w:t xml:space="preserve"> </w:t>
      </w:r>
      <w:proofErr w:type="spellStart"/>
      <w:r w:rsidRPr="000C7417">
        <w:rPr>
          <w:rFonts w:ascii="GHEA Grapalat" w:hAnsi="GHEA Grapalat"/>
          <w:i/>
          <w:sz w:val="16"/>
          <w:szCs w:val="16"/>
          <w:lang w:val="hy-AM"/>
        </w:rPr>
        <w:t>cumulative</w:t>
      </w:r>
      <w:proofErr w:type="spellEnd"/>
      <w:r w:rsidRPr="000C7417">
        <w:rPr>
          <w:rFonts w:ascii="GHEA Grapalat" w:hAnsi="GHEA Grapalat"/>
          <w:i/>
          <w:sz w:val="16"/>
          <w:szCs w:val="16"/>
          <w:lang w:val="hy-AM"/>
        </w:rPr>
        <w:t xml:space="preserve"> </w:t>
      </w:r>
      <w:proofErr w:type="spellStart"/>
      <w:r w:rsidRPr="000C7417">
        <w:rPr>
          <w:rFonts w:ascii="GHEA Grapalat" w:hAnsi="GHEA Grapalat"/>
          <w:i/>
          <w:sz w:val="16"/>
          <w:szCs w:val="16"/>
          <w:lang w:val="hy-AM"/>
        </w:rPr>
        <w:t>growth</w:t>
      </w:r>
      <w:proofErr w:type="spellEnd"/>
      <w:r w:rsidRPr="000C7417">
        <w:rPr>
          <w:rFonts w:ascii="GHEA Grapalat" w:hAnsi="GHEA Grapalat"/>
          <w:i/>
          <w:sz w:val="16"/>
          <w:szCs w:val="16"/>
          <w:lang w:val="hy-AM"/>
        </w:rPr>
        <w:t xml:space="preserve"> </w:t>
      </w:r>
      <w:proofErr w:type="spellStart"/>
      <w:r w:rsidRPr="000C7417">
        <w:rPr>
          <w:rFonts w:ascii="GHEA Grapalat" w:hAnsi="GHEA Grapalat"/>
          <w:i/>
          <w:sz w:val="16"/>
          <w:szCs w:val="16"/>
          <w:lang w:val="hy-AM"/>
        </w:rPr>
        <w:t>rate</w:t>
      </w:r>
      <w:proofErr w:type="spellEnd"/>
      <w:r w:rsidRPr="000C7417">
        <w:rPr>
          <w:rFonts w:ascii="GHEA Grapalat" w:hAnsi="GHEA Grapalat"/>
          <w:i/>
          <w:sz w:val="16"/>
          <w:szCs w:val="16"/>
          <w:lang w:val="hy-AM"/>
        </w:rPr>
        <w:t xml:space="preserve"> of </w:t>
      </w:r>
      <w:proofErr w:type="spellStart"/>
      <w:r w:rsidRPr="000C7417">
        <w:rPr>
          <w:rFonts w:ascii="GHEA Grapalat" w:hAnsi="GHEA Grapalat"/>
          <w:i/>
          <w:sz w:val="16"/>
          <w:szCs w:val="16"/>
          <w:lang w:val="hy-AM"/>
        </w:rPr>
        <w:t>the</w:t>
      </w:r>
      <w:proofErr w:type="spellEnd"/>
      <w:r w:rsidRPr="000C7417">
        <w:rPr>
          <w:rFonts w:ascii="GHEA Grapalat" w:hAnsi="GHEA Grapalat"/>
          <w:i/>
          <w:sz w:val="16"/>
          <w:szCs w:val="16"/>
          <w:lang w:val="hy-AM"/>
        </w:rPr>
        <w:t xml:space="preserve"> </w:t>
      </w:r>
      <w:proofErr w:type="spellStart"/>
      <w:r w:rsidRPr="000C7417">
        <w:rPr>
          <w:rFonts w:ascii="GHEA Grapalat" w:hAnsi="GHEA Grapalat"/>
          <w:i/>
          <w:sz w:val="16"/>
          <w:szCs w:val="16"/>
          <w:lang w:val="hy-AM"/>
        </w:rPr>
        <w:t>last</w:t>
      </w:r>
      <w:proofErr w:type="spellEnd"/>
      <w:r w:rsidRPr="000C7417">
        <w:rPr>
          <w:rFonts w:ascii="GHEA Grapalat" w:hAnsi="GHEA Grapalat"/>
          <w:i/>
          <w:sz w:val="16"/>
          <w:szCs w:val="16"/>
          <w:lang w:val="hy-AM"/>
        </w:rPr>
        <w:t xml:space="preserve"> 4 </w:t>
      </w:r>
      <w:proofErr w:type="spellStart"/>
      <w:r w:rsidRPr="000C7417">
        <w:rPr>
          <w:rFonts w:ascii="GHEA Grapalat" w:hAnsi="GHEA Grapalat"/>
          <w:i/>
          <w:sz w:val="16"/>
          <w:szCs w:val="16"/>
          <w:lang w:val="hy-AM"/>
        </w:rPr>
        <w:t>quarters</w:t>
      </w:r>
      <w:proofErr w:type="spellEnd"/>
      <w:r w:rsidRPr="000C7417">
        <w:rPr>
          <w:rFonts w:ascii="GHEA Grapalat" w:hAnsi="GHEA Grapalat"/>
          <w:i/>
          <w:sz w:val="16"/>
          <w:szCs w:val="16"/>
          <w:lang w:val="hy-AM"/>
        </w:rPr>
        <w:t>.</w:t>
      </w:r>
    </w:p>
  </w:footnote>
  <w:footnote w:id="14">
    <w:p w14:paraId="3D2D2444" w14:textId="77777777" w:rsidR="00923A75" w:rsidRPr="00790DB3" w:rsidRDefault="00923A75" w:rsidP="00790DB3">
      <w:pPr>
        <w:pStyle w:val="FootnoteText"/>
        <w:jc w:val="both"/>
        <w:rPr>
          <w:rFonts w:ascii="GHEA Grapalat" w:hAnsi="GHEA Grapalat"/>
          <w:i/>
          <w:sz w:val="16"/>
          <w:szCs w:val="16"/>
        </w:rPr>
      </w:pPr>
      <w:r w:rsidRPr="00790DB3">
        <w:rPr>
          <w:rStyle w:val="FootnoteReference"/>
          <w:rFonts w:ascii="GHEA Grapalat" w:hAnsi="GHEA Grapalat"/>
          <w:i/>
          <w:sz w:val="16"/>
          <w:szCs w:val="16"/>
        </w:rPr>
        <w:t>15</w:t>
      </w:r>
      <w:r w:rsidRPr="00790DB3">
        <w:rPr>
          <w:rFonts w:ascii="GHEA Grapalat" w:hAnsi="GHEA Grapalat"/>
          <w:i/>
          <w:sz w:val="16"/>
          <w:szCs w:val="16"/>
        </w:rPr>
        <w:t xml:space="preserve"> Based on the indicators of the RA draft law on “State Budget 2021”.</w:t>
      </w:r>
    </w:p>
  </w:footnote>
  <w:footnote w:id="15">
    <w:p w14:paraId="07D524D7" w14:textId="77777777" w:rsidR="00923A75" w:rsidRPr="004B3A56" w:rsidRDefault="00923A75" w:rsidP="004B3A56">
      <w:pPr>
        <w:pStyle w:val="FootnoteText"/>
        <w:rPr>
          <w:rFonts w:ascii="GHEA Grapalat" w:hAnsi="GHEA Grapalat"/>
          <w:i/>
          <w:sz w:val="16"/>
          <w:szCs w:val="16"/>
        </w:rPr>
      </w:pPr>
      <w:r w:rsidRPr="004B3A56">
        <w:rPr>
          <w:rStyle w:val="FootnoteReference"/>
          <w:rFonts w:ascii="GHEA Grapalat" w:hAnsi="GHEA Grapalat"/>
          <w:i/>
          <w:sz w:val="16"/>
          <w:szCs w:val="16"/>
        </w:rPr>
        <w:t>16</w:t>
      </w:r>
      <w:r w:rsidRPr="004B3A56">
        <w:rPr>
          <w:rFonts w:ascii="GHEA Grapalat" w:hAnsi="GHEA Grapalat"/>
          <w:i/>
          <w:sz w:val="16"/>
          <w:szCs w:val="16"/>
        </w:rPr>
        <w:t xml:space="preserve"> </w:t>
      </w:r>
      <w:r w:rsidRPr="004B3A56">
        <w:rPr>
          <w:rFonts w:ascii="GHEA Grapalat" w:hAnsi="GHEA Grapalat"/>
          <w:i/>
          <w:iCs/>
          <w:sz w:val="16"/>
          <w:szCs w:val="16"/>
        </w:rPr>
        <w:t xml:space="preserve">The review of the fiscal sector used the actual consolidated budget indicators of the third quarter of 2020. </w:t>
      </w:r>
    </w:p>
  </w:footnote>
  <w:footnote w:id="16">
    <w:p w14:paraId="16F3014F" w14:textId="77777777" w:rsidR="00923A75" w:rsidRPr="004B3A56" w:rsidRDefault="00923A75" w:rsidP="004B3A56">
      <w:pPr>
        <w:pStyle w:val="FootnoteText"/>
        <w:rPr>
          <w:rFonts w:ascii="GHEA Grapalat" w:hAnsi="GHEA Grapalat"/>
          <w:i/>
          <w:sz w:val="16"/>
          <w:szCs w:val="16"/>
        </w:rPr>
      </w:pPr>
      <w:r w:rsidRPr="004B3A56">
        <w:rPr>
          <w:rStyle w:val="FootnoteReference"/>
          <w:rFonts w:ascii="GHEA Grapalat" w:hAnsi="GHEA Grapalat"/>
          <w:i/>
          <w:sz w:val="16"/>
          <w:szCs w:val="16"/>
        </w:rPr>
        <w:t>17</w:t>
      </w:r>
      <w:r w:rsidRPr="004B3A56">
        <w:rPr>
          <w:rFonts w:ascii="GHEA Grapalat" w:hAnsi="GHEA Grapalat"/>
          <w:i/>
          <w:sz w:val="16"/>
          <w:szCs w:val="16"/>
        </w:rPr>
        <w:t xml:space="preserve"> The revenue projection was based on the Government’s adjusted 2020 plan, available at the moment. </w:t>
      </w:r>
    </w:p>
  </w:footnote>
  <w:footnote w:id="17">
    <w:p w14:paraId="0385E5D5" w14:textId="77777777" w:rsidR="00923A75" w:rsidRPr="004B3A56" w:rsidRDefault="00923A75" w:rsidP="004B3A56">
      <w:pPr>
        <w:pStyle w:val="FootnoteText"/>
        <w:rPr>
          <w:rFonts w:ascii="GHEA Grapalat" w:hAnsi="GHEA Grapalat"/>
          <w:i/>
          <w:sz w:val="16"/>
          <w:szCs w:val="16"/>
        </w:rPr>
      </w:pPr>
      <w:r w:rsidRPr="004B3A56">
        <w:rPr>
          <w:rStyle w:val="FootnoteReference"/>
          <w:rFonts w:ascii="GHEA Grapalat" w:hAnsi="GHEA Grapalat"/>
          <w:i/>
          <w:sz w:val="16"/>
          <w:szCs w:val="16"/>
        </w:rPr>
        <w:t>18</w:t>
      </w:r>
      <w:r w:rsidRPr="004B3A56">
        <w:rPr>
          <w:rFonts w:ascii="GHEA Grapalat" w:hAnsi="GHEA Grapalat"/>
          <w:i/>
          <w:sz w:val="16"/>
          <w:szCs w:val="16"/>
        </w:rPr>
        <w:t xml:space="preserve"> In the adjusted program, taxes were reduced commensurate with economic downturn estimates, and more so under a pessimistic scenario.</w:t>
      </w:r>
    </w:p>
  </w:footnote>
  <w:footnote w:id="18">
    <w:p w14:paraId="42CEBD59" w14:textId="77777777" w:rsidR="00923A75" w:rsidRPr="004B3A56" w:rsidRDefault="00923A75" w:rsidP="004B3A56">
      <w:pPr>
        <w:pStyle w:val="FootnoteText"/>
        <w:rPr>
          <w:rFonts w:ascii="GHEA Grapalat" w:hAnsi="GHEA Grapalat"/>
          <w:i/>
          <w:sz w:val="16"/>
          <w:szCs w:val="16"/>
        </w:rPr>
      </w:pPr>
      <w:r w:rsidRPr="004B3A56">
        <w:rPr>
          <w:rStyle w:val="FootnoteReference"/>
          <w:rFonts w:ascii="GHEA Grapalat" w:hAnsi="GHEA Grapalat"/>
          <w:i/>
          <w:sz w:val="16"/>
          <w:szCs w:val="16"/>
        </w:rPr>
        <w:t>19</w:t>
      </w:r>
      <w:r w:rsidRPr="004B3A56">
        <w:rPr>
          <w:rFonts w:ascii="GHEA Grapalat" w:hAnsi="GHEA Grapalat"/>
          <w:i/>
          <w:sz w:val="16"/>
          <w:szCs w:val="16"/>
        </w:rPr>
        <w:t xml:space="preserve"> </w:t>
      </w:r>
      <w:hyperlink r:id="rId2">
        <w:r w:rsidRPr="004B3A56">
          <w:rPr>
            <w:rStyle w:val="Hyperlink"/>
            <w:rFonts w:ascii="GHEA Grapalat" w:eastAsia="Tahoma" w:hAnsi="GHEA Grapalat" w:cs="Tahoma"/>
            <w:i/>
            <w:color w:val="auto"/>
            <w:sz w:val="16"/>
            <w:szCs w:val="16"/>
            <w:u w:val="none"/>
            <w:lang w:val="hy"/>
          </w:rPr>
          <w:t>https://www.armstat.am/file/article/sv_09_20a_141.pdf</w:t>
        </w:r>
      </w:hyperlink>
    </w:p>
  </w:footnote>
  <w:footnote w:id="19">
    <w:p w14:paraId="1042D62D" w14:textId="77777777" w:rsidR="00923A75" w:rsidRPr="004B3A56" w:rsidRDefault="00923A75" w:rsidP="004B3A56">
      <w:pPr>
        <w:pStyle w:val="FootnoteText"/>
        <w:jc w:val="both"/>
        <w:rPr>
          <w:rFonts w:ascii="GHEA Grapalat" w:hAnsi="GHEA Grapalat"/>
          <w:i/>
          <w:sz w:val="16"/>
          <w:szCs w:val="16"/>
        </w:rPr>
      </w:pPr>
      <w:r w:rsidRPr="004B3A56">
        <w:rPr>
          <w:rStyle w:val="FootnoteReference"/>
          <w:rFonts w:ascii="GHEA Grapalat" w:hAnsi="GHEA Grapalat"/>
          <w:i/>
          <w:sz w:val="16"/>
          <w:szCs w:val="16"/>
        </w:rPr>
        <w:t>20</w:t>
      </w:r>
      <w:r w:rsidRPr="004B3A56">
        <w:rPr>
          <w:rFonts w:ascii="GHEA Grapalat" w:hAnsi="GHEA Grapalat"/>
          <w:i/>
          <w:sz w:val="16"/>
          <w:szCs w:val="16"/>
        </w:rPr>
        <w:t xml:space="preserve"> The reduction in average hours worked per week is estimated at about 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69939" w14:textId="77777777" w:rsidR="00923A75" w:rsidRPr="00410B53" w:rsidRDefault="00923A75" w:rsidP="00384C66">
    <w:pPr>
      <w:pStyle w:val="Header"/>
      <w:jc w:val="right"/>
      <w:rPr>
        <w:rFonts w:ascii="Sylfaen" w:hAnsi="Sylfae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0B07"/>
    <w:multiLevelType w:val="hybridMultilevel"/>
    <w:tmpl w:val="9B245760"/>
    <w:lvl w:ilvl="0" w:tplc="30DCB314">
      <w:start w:val="2"/>
      <w:numFmt w:val="upperRoman"/>
      <w:lvlText w:val="%1."/>
      <w:lvlJc w:val="left"/>
      <w:pPr>
        <w:ind w:left="1840" w:hanging="72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 w15:restartNumberingAfterBreak="0">
    <w:nsid w:val="05926679"/>
    <w:multiLevelType w:val="multilevel"/>
    <w:tmpl w:val="69045822"/>
    <w:lvl w:ilvl="0">
      <w:start w:val="3"/>
      <w:numFmt w:val="upperRoman"/>
      <w:lvlText w:val="%1."/>
      <w:lvlJc w:val="left"/>
      <w:pPr>
        <w:ind w:left="1080" w:hanging="720"/>
      </w:pPr>
      <w:rPr>
        <w:rFonts w:hint="default"/>
      </w:rPr>
    </w:lvl>
    <w:lvl w:ilvl="1">
      <w:start w:val="2"/>
      <w:numFmt w:val="decimal"/>
      <w:isLgl/>
      <w:lvlText w:val="%1.%2."/>
      <w:lvlJc w:val="left"/>
      <w:pPr>
        <w:ind w:left="1199" w:hanging="720"/>
      </w:pPr>
      <w:rPr>
        <w:rFonts w:hint="default"/>
      </w:rPr>
    </w:lvl>
    <w:lvl w:ilvl="2">
      <w:start w:val="1"/>
      <w:numFmt w:val="decimal"/>
      <w:isLgl/>
      <w:lvlText w:val="%1.%2.%3."/>
      <w:lvlJc w:val="left"/>
      <w:pPr>
        <w:ind w:left="1318" w:hanging="720"/>
      </w:pPr>
      <w:rPr>
        <w:rFonts w:hint="default"/>
        <w:sz w:val="26"/>
        <w:szCs w:val="26"/>
      </w:rPr>
    </w:lvl>
    <w:lvl w:ilvl="3">
      <w:start w:val="1"/>
      <w:numFmt w:val="decimal"/>
      <w:isLgl/>
      <w:lvlText w:val="%1.%2.%3.%4."/>
      <w:lvlJc w:val="left"/>
      <w:pPr>
        <w:ind w:left="1797" w:hanging="1080"/>
      </w:pPr>
      <w:rPr>
        <w:rFonts w:hint="default"/>
      </w:rPr>
    </w:lvl>
    <w:lvl w:ilvl="4">
      <w:start w:val="1"/>
      <w:numFmt w:val="decimal"/>
      <w:isLgl/>
      <w:lvlText w:val="%1.%2.%3.%4.%5."/>
      <w:lvlJc w:val="left"/>
      <w:pPr>
        <w:ind w:left="1916" w:hanging="1080"/>
      </w:pPr>
      <w:rPr>
        <w:rFonts w:hint="default"/>
      </w:rPr>
    </w:lvl>
    <w:lvl w:ilvl="5">
      <w:start w:val="1"/>
      <w:numFmt w:val="decimal"/>
      <w:isLgl/>
      <w:lvlText w:val="%1.%2.%3.%4.%5.%6."/>
      <w:lvlJc w:val="left"/>
      <w:pPr>
        <w:ind w:left="2395" w:hanging="1440"/>
      </w:pPr>
      <w:rPr>
        <w:rFonts w:hint="default"/>
      </w:rPr>
    </w:lvl>
    <w:lvl w:ilvl="6">
      <w:start w:val="1"/>
      <w:numFmt w:val="decimal"/>
      <w:isLgl/>
      <w:lvlText w:val="%1.%2.%3.%4.%5.%6.%7."/>
      <w:lvlJc w:val="left"/>
      <w:pPr>
        <w:ind w:left="2874" w:hanging="1800"/>
      </w:pPr>
      <w:rPr>
        <w:rFonts w:hint="default"/>
      </w:rPr>
    </w:lvl>
    <w:lvl w:ilvl="7">
      <w:start w:val="1"/>
      <w:numFmt w:val="decimal"/>
      <w:isLgl/>
      <w:lvlText w:val="%1.%2.%3.%4.%5.%6.%7.%8."/>
      <w:lvlJc w:val="left"/>
      <w:pPr>
        <w:ind w:left="2993" w:hanging="1800"/>
      </w:pPr>
      <w:rPr>
        <w:rFonts w:hint="default"/>
      </w:rPr>
    </w:lvl>
    <w:lvl w:ilvl="8">
      <w:start w:val="1"/>
      <w:numFmt w:val="decimal"/>
      <w:isLgl/>
      <w:lvlText w:val="%1.%2.%3.%4.%5.%6.%7.%8.%9."/>
      <w:lvlJc w:val="left"/>
      <w:pPr>
        <w:ind w:left="3472" w:hanging="2160"/>
      </w:pPr>
      <w:rPr>
        <w:rFonts w:hint="default"/>
      </w:rPr>
    </w:lvl>
  </w:abstractNum>
  <w:abstractNum w:abstractNumId="2" w15:restartNumberingAfterBreak="0">
    <w:nsid w:val="07AF7690"/>
    <w:multiLevelType w:val="hybridMultilevel"/>
    <w:tmpl w:val="8452C5D0"/>
    <w:lvl w:ilvl="0" w:tplc="0409000B">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3" w15:restartNumberingAfterBreak="0">
    <w:nsid w:val="0E8F4406"/>
    <w:multiLevelType w:val="hybridMultilevel"/>
    <w:tmpl w:val="99108D6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D2FCA"/>
    <w:multiLevelType w:val="hybridMultilevel"/>
    <w:tmpl w:val="3014EDD2"/>
    <w:lvl w:ilvl="0" w:tplc="0409000B">
      <w:start w:val="1"/>
      <w:numFmt w:val="bullet"/>
      <w:lvlText w:val=""/>
      <w:lvlJc w:val="left"/>
      <w:pPr>
        <w:ind w:left="1080" w:hanging="360"/>
      </w:pPr>
      <w:rPr>
        <w:rFonts w:ascii="Wingdings" w:hAnsi="Wingdings" w:hint="default"/>
      </w:rPr>
    </w:lvl>
    <w:lvl w:ilvl="1" w:tplc="042B0003" w:tentative="1">
      <w:start w:val="1"/>
      <w:numFmt w:val="bullet"/>
      <w:lvlText w:val="o"/>
      <w:lvlJc w:val="left"/>
      <w:pPr>
        <w:ind w:left="1800" w:hanging="360"/>
      </w:pPr>
      <w:rPr>
        <w:rFonts w:ascii="Courier New" w:hAnsi="Courier New" w:cs="Courier New" w:hint="default"/>
      </w:rPr>
    </w:lvl>
    <w:lvl w:ilvl="2" w:tplc="042B0005" w:tentative="1">
      <w:start w:val="1"/>
      <w:numFmt w:val="bullet"/>
      <w:lvlText w:val=""/>
      <w:lvlJc w:val="left"/>
      <w:pPr>
        <w:ind w:left="2520" w:hanging="360"/>
      </w:pPr>
      <w:rPr>
        <w:rFonts w:ascii="Wingdings" w:hAnsi="Wingdings" w:hint="default"/>
      </w:rPr>
    </w:lvl>
    <w:lvl w:ilvl="3" w:tplc="042B0001" w:tentative="1">
      <w:start w:val="1"/>
      <w:numFmt w:val="bullet"/>
      <w:lvlText w:val=""/>
      <w:lvlJc w:val="left"/>
      <w:pPr>
        <w:ind w:left="3240" w:hanging="360"/>
      </w:pPr>
      <w:rPr>
        <w:rFonts w:ascii="Symbol" w:hAnsi="Symbol" w:hint="default"/>
      </w:rPr>
    </w:lvl>
    <w:lvl w:ilvl="4" w:tplc="042B0003" w:tentative="1">
      <w:start w:val="1"/>
      <w:numFmt w:val="bullet"/>
      <w:lvlText w:val="o"/>
      <w:lvlJc w:val="left"/>
      <w:pPr>
        <w:ind w:left="3960" w:hanging="360"/>
      </w:pPr>
      <w:rPr>
        <w:rFonts w:ascii="Courier New" w:hAnsi="Courier New" w:cs="Courier New" w:hint="default"/>
      </w:rPr>
    </w:lvl>
    <w:lvl w:ilvl="5" w:tplc="042B0005" w:tentative="1">
      <w:start w:val="1"/>
      <w:numFmt w:val="bullet"/>
      <w:lvlText w:val=""/>
      <w:lvlJc w:val="left"/>
      <w:pPr>
        <w:ind w:left="4680" w:hanging="360"/>
      </w:pPr>
      <w:rPr>
        <w:rFonts w:ascii="Wingdings" w:hAnsi="Wingdings" w:hint="default"/>
      </w:rPr>
    </w:lvl>
    <w:lvl w:ilvl="6" w:tplc="042B0001" w:tentative="1">
      <w:start w:val="1"/>
      <w:numFmt w:val="bullet"/>
      <w:lvlText w:val=""/>
      <w:lvlJc w:val="left"/>
      <w:pPr>
        <w:ind w:left="5400" w:hanging="360"/>
      </w:pPr>
      <w:rPr>
        <w:rFonts w:ascii="Symbol" w:hAnsi="Symbol" w:hint="default"/>
      </w:rPr>
    </w:lvl>
    <w:lvl w:ilvl="7" w:tplc="042B0003" w:tentative="1">
      <w:start w:val="1"/>
      <w:numFmt w:val="bullet"/>
      <w:lvlText w:val="o"/>
      <w:lvlJc w:val="left"/>
      <w:pPr>
        <w:ind w:left="6120" w:hanging="360"/>
      </w:pPr>
      <w:rPr>
        <w:rFonts w:ascii="Courier New" w:hAnsi="Courier New" w:cs="Courier New" w:hint="default"/>
      </w:rPr>
    </w:lvl>
    <w:lvl w:ilvl="8" w:tplc="042B0005" w:tentative="1">
      <w:start w:val="1"/>
      <w:numFmt w:val="bullet"/>
      <w:lvlText w:val=""/>
      <w:lvlJc w:val="left"/>
      <w:pPr>
        <w:ind w:left="6840" w:hanging="360"/>
      </w:pPr>
      <w:rPr>
        <w:rFonts w:ascii="Wingdings" w:hAnsi="Wingdings" w:hint="default"/>
      </w:rPr>
    </w:lvl>
  </w:abstractNum>
  <w:abstractNum w:abstractNumId="5" w15:restartNumberingAfterBreak="0">
    <w:nsid w:val="1CA1002B"/>
    <w:multiLevelType w:val="hybridMultilevel"/>
    <w:tmpl w:val="15829B94"/>
    <w:lvl w:ilvl="0" w:tplc="E1B21C9A">
      <w:start w:val="1"/>
      <w:numFmt w:val="upperRoman"/>
      <w:lvlText w:val="%1."/>
      <w:lvlJc w:val="left"/>
      <w:pPr>
        <w:ind w:left="1120" w:hanging="720"/>
      </w:pPr>
      <w:rPr>
        <w:rFonts w:hint="default"/>
        <w:sz w:val="26"/>
        <w:szCs w:val="26"/>
      </w:rPr>
    </w:lvl>
    <w:lvl w:ilvl="1" w:tplc="04090019">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6" w15:restartNumberingAfterBreak="0">
    <w:nsid w:val="1F7216A2"/>
    <w:multiLevelType w:val="multilevel"/>
    <w:tmpl w:val="11CE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F10646"/>
    <w:multiLevelType w:val="hybridMultilevel"/>
    <w:tmpl w:val="D494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36B86"/>
    <w:multiLevelType w:val="hybridMultilevel"/>
    <w:tmpl w:val="15829B94"/>
    <w:lvl w:ilvl="0" w:tplc="E1B21C9A">
      <w:start w:val="1"/>
      <w:numFmt w:val="upperRoman"/>
      <w:lvlText w:val="%1."/>
      <w:lvlJc w:val="left"/>
      <w:pPr>
        <w:ind w:left="1120" w:hanging="720"/>
      </w:pPr>
      <w:rPr>
        <w:rFonts w:hint="default"/>
        <w:sz w:val="26"/>
        <w:szCs w:val="26"/>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9" w15:restartNumberingAfterBreak="0">
    <w:nsid w:val="28615410"/>
    <w:multiLevelType w:val="hybridMultilevel"/>
    <w:tmpl w:val="6C5C8806"/>
    <w:lvl w:ilvl="0" w:tplc="0409000B">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10" w15:restartNumberingAfterBreak="0">
    <w:nsid w:val="2B812FA4"/>
    <w:multiLevelType w:val="hybridMultilevel"/>
    <w:tmpl w:val="C5F83BDE"/>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11" w15:restartNumberingAfterBreak="0">
    <w:nsid w:val="2D315BBD"/>
    <w:multiLevelType w:val="hybridMultilevel"/>
    <w:tmpl w:val="2646A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6C79F3"/>
    <w:multiLevelType w:val="hybridMultilevel"/>
    <w:tmpl w:val="570AA0FA"/>
    <w:lvl w:ilvl="0" w:tplc="0409000B">
      <w:start w:val="1"/>
      <w:numFmt w:val="bullet"/>
      <w:lvlText w:val=""/>
      <w:lvlJc w:val="left"/>
      <w:pPr>
        <w:ind w:left="890" w:hanging="360"/>
      </w:pPr>
      <w:rPr>
        <w:rFonts w:ascii="Wingdings" w:hAnsi="Wingdings"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3" w15:restartNumberingAfterBreak="0">
    <w:nsid w:val="312233B2"/>
    <w:multiLevelType w:val="hybridMultilevel"/>
    <w:tmpl w:val="07746AD6"/>
    <w:lvl w:ilvl="0" w:tplc="04090001">
      <w:start w:val="1"/>
      <w:numFmt w:val="bullet"/>
      <w:lvlText w:val=""/>
      <w:lvlJc w:val="left"/>
      <w:pPr>
        <w:ind w:left="1080" w:hanging="360"/>
      </w:pPr>
      <w:rPr>
        <w:rFonts w:ascii="Symbol" w:hAnsi="Symbol" w:hint="default"/>
      </w:rPr>
    </w:lvl>
    <w:lvl w:ilvl="1" w:tplc="042B0003" w:tentative="1">
      <w:start w:val="1"/>
      <w:numFmt w:val="bullet"/>
      <w:lvlText w:val="o"/>
      <w:lvlJc w:val="left"/>
      <w:pPr>
        <w:ind w:left="1800" w:hanging="360"/>
      </w:pPr>
      <w:rPr>
        <w:rFonts w:ascii="Courier New" w:hAnsi="Courier New" w:cs="Courier New" w:hint="default"/>
      </w:rPr>
    </w:lvl>
    <w:lvl w:ilvl="2" w:tplc="042B0005" w:tentative="1">
      <w:start w:val="1"/>
      <w:numFmt w:val="bullet"/>
      <w:lvlText w:val=""/>
      <w:lvlJc w:val="left"/>
      <w:pPr>
        <w:ind w:left="2520" w:hanging="360"/>
      </w:pPr>
      <w:rPr>
        <w:rFonts w:ascii="Wingdings" w:hAnsi="Wingdings" w:hint="default"/>
      </w:rPr>
    </w:lvl>
    <w:lvl w:ilvl="3" w:tplc="042B0001" w:tentative="1">
      <w:start w:val="1"/>
      <w:numFmt w:val="bullet"/>
      <w:lvlText w:val=""/>
      <w:lvlJc w:val="left"/>
      <w:pPr>
        <w:ind w:left="3240" w:hanging="360"/>
      </w:pPr>
      <w:rPr>
        <w:rFonts w:ascii="Symbol" w:hAnsi="Symbol" w:hint="default"/>
      </w:rPr>
    </w:lvl>
    <w:lvl w:ilvl="4" w:tplc="042B0003" w:tentative="1">
      <w:start w:val="1"/>
      <w:numFmt w:val="bullet"/>
      <w:lvlText w:val="o"/>
      <w:lvlJc w:val="left"/>
      <w:pPr>
        <w:ind w:left="3960" w:hanging="360"/>
      </w:pPr>
      <w:rPr>
        <w:rFonts w:ascii="Courier New" w:hAnsi="Courier New" w:cs="Courier New" w:hint="default"/>
      </w:rPr>
    </w:lvl>
    <w:lvl w:ilvl="5" w:tplc="042B0005" w:tentative="1">
      <w:start w:val="1"/>
      <w:numFmt w:val="bullet"/>
      <w:lvlText w:val=""/>
      <w:lvlJc w:val="left"/>
      <w:pPr>
        <w:ind w:left="4680" w:hanging="360"/>
      </w:pPr>
      <w:rPr>
        <w:rFonts w:ascii="Wingdings" w:hAnsi="Wingdings" w:hint="default"/>
      </w:rPr>
    </w:lvl>
    <w:lvl w:ilvl="6" w:tplc="042B0001" w:tentative="1">
      <w:start w:val="1"/>
      <w:numFmt w:val="bullet"/>
      <w:lvlText w:val=""/>
      <w:lvlJc w:val="left"/>
      <w:pPr>
        <w:ind w:left="5400" w:hanging="360"/>
      </w:pPr>
      <w:rPr>
        <w:rFonts w:ascii="Symbol" w:hAnsi="Symbol" w:hint="default"/>
      </w:rPr>
    </w:lvl>
    <w:lvl w:ilvl="7" w:tplc="042B0003" w:tentative="1">
      <w:start w:val="1"/>
      <w:numFmt w:val="bullet"/>
      <w:lvlText w:val="o"/>
      <w:lvlJc w:val="left"/>
      <w:pPr>
        <w:ind w:left="6120" w:hanging="360"/>
      </w:pPr>
      <w:rPr>
        <w:rFonts w:ascii="Courier New" w:hAnsi="Courier New" w:cs="Courier New" w:hint="default"/>
      </w:rPr>
    </w:lvl>
    <w:lvl w:ilvl="8" w:tplc="042B0005" w:tentative="1">
      <w:start w:val="1"/>
      <w:numFmt w:val="bullet"/>
      <w:lvlText w:val=""/>
      <w:lvlJc w:val="left"/>
      <w:pPr>
        <w:ind w:left="6840" w:hanging="360"/>
      </w:pPr>
      <w:rPr>
        <w:rFonts w:ascii="Wingdings" w:hAnsi="Wingdings" w:hint="default"/>
      </w:rPr>
    </w:lvl>
  </w:abstractNum>
  <w:abstractNum w:abstractNumId="14" w15:restartNumberingAfterBreak="0">
    <w:nsid w:val="35320F00"/>
    <w:multiLevelType w:val="hybridMultilevel"/>
    <w:tmpl w:val="DA0EF7A4"/>
    <w:lvl w:ilvl="0" w:tplc="3BF24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A571A5"/>
    <w:multiLevelType w:val="hybridMultilevel"/>
    <w:tmpl w:val="8FCE6D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C70900"/>
    <w:multiLevelType w:val="hybridMultilevel"/>
    <w:tmpl w:val="557C0FB6"/>
    <w:lvl w:ilvl="0" w:tplc="0409000D">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17" w15:restartNumberingAfterBreak="0">
    <w:nsid w:val="3A0B69ED"/>
    <w:multiLevelType w:val="hybridMultilevel"/>
    <w:tmpl w:val="22A6C1F0"/>
    <w:lvl w:ilvl="0" w:tplc="0409000B">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18" w15:restartNumberingAfterBreak="0">
    <w:nsid w:val="41762097"/>
    <w:multiLevelType w:val="hybridMultilevel"/>
    <w:tmpl w:val="F270720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49DC3CB9"/>
    <w:multiLevelType w:val="hybridMultilevel"/>
    <w:tmpl w:val="220C8DFA"/>
    <w:lvl w:ilvl="0" w:tplc="232CB528">
      <w:start w:val="1"/>
      <w:numFmt w:val="bullet"/>
      <w:lvlText w:val=""/>
      <w:lvlJc w:val="left"/>
      <w:pPr>
        <w:ind w:left="1080" w:hanging="360"/>
      </w:pPr>
      <w:rPr>
        <w:rFonts w:ascii="Symbol" w:hAnsi="Symbol" w:hint="default"/>
        <w:color w:val="auto"/>
      </w:rPr>
    </w:lvl>
    <w:lvl w:ilvl="1" w:tplc="042B0003" w:tentative="1">
      <w:start w:val="1"/>
      <w:numFmt w:val="bullet"/>
      <w:lvlText w:val="o"/>
      <w:lvlJc w:val="left"/>
      <w:pPr>
        <w:ind w:left="1800" w:hanging="360"/>
      </w:pPr>
      <w:rPr>
        <w:rFonts w:ascii="Courier New" w:hAnsi="Courier New" w:cs="Courier New" w:hint="default"/>
      </w:rPr>
    </w:lvl>
    <w:lvl w:ilvl="2" w:tplc="042B0005" w:tentative="1">
      <w:start w:val="1"/>
      <w:numFmt w:val="bullet"/>
      <w:lvlText w:val=""/>
      <w:lvlJc w:val="left"/>
      <w:pPr>
        <w:ind w:left="2520" w:hanging="360"/>
      </w:pPr>
      <w:rPr>
        <w:rFonts w:ascii="Wingdings" w:hAnsi="Wingdings" w:hint="default"/>
      </w:rPr>
    </w:lvl>
    <w:lvl w:ilvl="3" w:tplc="042B0001" w:tentative="1">
      <w:start w:val="1"/>
      <w:numFmt w:val="bullet"/>
      <w:lvlText w:val=""/>
      <w:lvlJc w:val="left"/>
      <w:pPr>
        <w:ind w:left="3240" w:hanging="360"/>
      </w:pPr>
      <w:rPr>
        <w:rFonts w:ascii="Symbol" w:hAnsi="Symbol" w:hint="default"/>
      </w:rPr>
    </w:lvl>
    <w:lvl w:ilvl="4" w:tplc="042B0003" w:tentative="1">
      <w:start w:val="1"/>
      <w:numFmt w:val="bullet"/>
      <w:lvlText w:val="o"/>
      <w:lvlJc w:val="left"/>
      <w:pPr>
        <w:ind w:left="3960" w:hanging="360"/>
      </w:pPr>
      <w:rPr>
        <w:rFonts w:ascii="Courier New" w:hAnsi="Courier New" w:cs="Courier New" w:hint="default"/>
      </w:rPr>
    </w:lvl>
    <w:lvl w:ilvl="5" w:tplc="042B0005" w:tentative="1">
      <w:start w:val="1"/>
      <w:numFmt w:val="bullet"/>
      <w:lvlText w:val=""/>
      <w:lvlJc w:val="left"/>
      <w:pPr>
        <w:ind w:left="4680" w:hanging="360"/>
      </w:pPr>
      <w:rPr>
        <w:rFonts w:ascii="Wingdings" w:hAnsi="Wingdings" w:hint="default"/>
      </w:rPr>
    </w:lvl>
    <w:lvl w:ilvl="6" w:tplc="042B0001" w:tentative="1">
      <w:start w:val="1"/>
      <w:numFmt w:val="bullet"/>
      <w:lvlText w:val=""/>
      <w:lvlJc w:val="left"/>
      <w:pPr>
        <w:ind w:left="5400" w:hanging="360"/>
      </w:pPr>
      <w:rPr>
        <w:rFonts w:ascii="Symbol" w:hAnsi="Symbol" w:hint="default"/>
      </w:rPr>
    </w:lvl>
    <w:lvl w:ilvl="7" w:tplc="042B0003" w:tentative="1">
      <w:start w:val="1"/>
      <w:numFmt w:val="bullet"/>
      <w:lvlText w:val="o"/>
      <w:lvlJc w:val="left"/>
      <w:pPr>
        <w:ind w:left="6120" w:hanging="360"/>
      </w:pPr>
      <w:rPr>
        <w:rFonts w:ascii="Courier New" w:hAnsi="Courier New" w:cs="Courier New" w:hint="default"/>
      </w:rPr>
    </w:lvl>
    <w:lvl w:ilvl="8" w:tplc="042B0005" w:tentative="1">
      <w:start w:val="1"/>
      <w:numFmt w:val="bullet"/>
      <w:lvlText w:val=""/>
      <w:lvlJc w:val="left"/>
      <w:pPr>
        <w:ind w:left="6840" w:hanging="360"/>
      </w:pPr>
      <w:rPr>
        <w:rFonts w:ascii="Wingdings" w:hAnsi="Wingdings" w:hint="default"/>
      </w:rPr>
    </w:lvl>
  </w:abstractNum>
  <w:abstractNum w:abstractNumId="20" w15:restartNumberingAfterBreak="0">
    <w:nsid w:val="54505409"/>
    <w:multiLevelType w:val="hybridMultilevel"/>
    <w:tmpl w:val="49FE0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D20A61"/>
    <w:multiLevelType w:val="hybridMultilevel"/>
    <w:tmpl w:val="E78C89C6"/>
    <w:lvl w:ilvl="0" w:tplc="0409000B">
      <w:start w:val="1"/>
      <w:numFmt w:val="bullet"/>
      <w:lvlText w:val=""/>
      <w:lvlJc w:val="left"/>
      <w:pPr>
        <w:ind w:left="720" w:hanging="360"/>
      </w:pPr>
      <w:rPr>
        <w:rFonts w:ascii="Wingdings" w:hAnsi="Wingdings" w:hint="default"/>
      </w:rPr>
    </w:lvl>
    <w:lvl w:ilvl="1" w:tplc="32E6F51A">
      <w:start w:val="1"/>
      <w:numFmt w:val="bullet"/>
      <w:lvlText w:val="o"/>
      <w:lvlJc w:val="left"/>
      <w:pPr>
        <w:ind w:left="1440" w:hanging="360"/>
      </w:pPr>
      <w:rPr>
        <w:rFonts w:ascii="Courier New" w:hAnsi="Courier New" w:hint="default"/>
      </w:rPr>
    </w:lvl>
    <w:lvl w:ilvl="2" w:tplc="92CC1948">
      <w:start w:val="1"/>
      <w:numFmt w:val="bullet"/>
      <w:lvlText w:val=""/>
      <w:lvlJc w:val="left"/>
      <w:pPr>
        <w:ind w:left="2160" w:hanging="360"/>
      </w:pPr>
      <w:rPr>
        <w:rFonts w:ascii="Wingdings" w:hAnsi="Wingdings" w:hint="default"/>
      </w:rPr>
    </w:lvl>
    <w:lvl w:ilvl="3" w:tplc="26700DC4">
      <w:start w:val="1"/>
      <w:numFmt w:val="bullet"/>
      <w:lvlText w:val=""/>
      <w:lvlJc w:val="left"/>
      <w:pPr>
        <w:ind w:left="2880" w:hanging="360"/>
      </w:pPr>
      <w:rPr>
        <w:rFonts w:ascii="Symbol" w:hAnsi="Symbol" w:hint="default"/>
      </w:rPr>
    </w:lvl>
    <w:lvl w:ilvl="4" w:tplc="6646F8CE">
      <w:start w:val="1"/>
      <w:numFmt w:val="bullet"/>
      <w:lvlText w:val="o"/>
      <w:lvlJc w:val="left"/>
      <w:pPr>
        <w:ind w:left="3600" w:hanging="360"/>
      </w:pPr>
      <w:rPr>
        <w:rFonts w:ascii="Courier New" w:hAnsi="Courier New" w:hint="default"/>
      </w:rPr>
    </w:lvl>
    <w:lvl w:ilvl="5" w:tplc="97A06EA4">
      <w:start w:val="1"/>
      <w:numFmt w:val="bullet"/>
      <w:lvlText w:val=""/>
      <w:lvlJc w:val="left"/>
      <w:pPr>
        <w:ind w:left="4320" w:hanging="360"/>
      </w:pPr>
      <w:rPr>
        <w:rFonts w:ascii="Wingdings" w:hAnsi="Wingdings" w:hint="default"/>
      </w:rPr>
    </w:lvl>
    <w:lvl w:ilvl="6" w:tplc="242C338A">
      <w:start w:val="1"/>
      <w:numFmt w:val="bullet"/>
      <w:lvlText w:val=""/>
      <w:lvlJc w:val="left"/>
      <w:pPr>
        <w:ind w:left="5040" w:hanging="360"/>
      </w:pPr>
      <w:rPr>
        <w:rFonts w:ascii="Symbol" w:hAnsi="Symbol" w:hint="default"/>
      </w:rPr>
    </w:lvl>
    <w:lvl w:ilvl="7" w:tplc="B2669EE4">
      <w:start w:val="1"/>
      <w:numFmt w:val="bullet"/>
      <w:lvlText w:val="o"/>
      <w:lvlJc w:val="left"/>
      <w:pPr>
        <w:ind w:left="5760" w:hanging="360"/>
      </w:pPr>
      <w:rPr>
        <w:rFonts w:ascii="Courier New" w:hAnsi="Courier New" w:hint="default"/>
      </w:rPr>
    </w:lvl>
    <w:lvl w:ilvl="8" w:tplc="26ACDAAA">
      <w:start w:val="1"/>
      <w:numFmt w:val="bullet"/>
      <w:lvlText w:val=""/>
      <w:lvlJc w:val="left"/>
      <w:pPr>
        <w:ind w:left="6480" w:hanging="360"/>
      </w:pPr>
      <w:rPr>
        <w:rFonts w:ascii="Wingdings" w:hAnsi="Wingdings" w:hint="default"/>
      </w:rPr>
    </w:lvl>
  </w:abstractNum>
  <w:abstractNum w:abstractNumId="22" w15:restartNumberingAfterBreak="0">
    <w:nsid w:val="58F2095B"/>
    <w:multiLevelType w:val="multilevel"/>
    <w:tmpl w:val="1214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252384"/>
    <w:multiLevelType w:val="hybridMultilevel"/>
    <w:tmpl w:val="77208FCA"/>
    <w:lvl w:ilvl="0" w:tplc="6FBAC772">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1080" w:hanging="360"/>
      </w:pPr>
      <w:rPr>
        <w:rFonts w:ascii="Symbol" w:hAnsi="Symbol"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24" w15:restartNumberingAfterBreak="0">
    <w:nsid w:val="60B96A33"/>
    <w:multiLevelType w:val="hybridMultilevel"/>
    <w:tmpl w:val="0A022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AC0FC4"/>
    <w:multiLevelType w:val="hybridMultilevel"/>
    <w:tmpl w:val="F45ABD2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26" w15:restartNumberingAfterBreak="0">
    <w:nsid w:val="64153FAB"/>
    <w:multiLevelType w:val="multilevel"/>
    <w:tmpl w:val="655C0F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5E778A"/>
    <w:multiLevelType w:val="hybridMultilevel"/>
    <w:tmpl w:val="9014E6EE"/>
    <w:lvl w:ilvl="0" w:tplc="0409000D">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28" w15:restartNumberingAfterBreak="0">
    <w:nsid w:val="7CD7155D"/>
    <w:multiLevelType w:val="hybridMultilevel"/>
    <w:tmpl w:val="7A1A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626946"/>
    <w:multiLevelType w:val="hybridMultilevel"/>
    <w:tmpl w:val="DED4E77E"/>
    <w:lvl w:ilvl="0" w:tplc="042B0001">
      <w:start w:val="1"/>
      <w:numFmt w:val="bullet"/>
      <w:lvlText w:val=""/>
      <w:lvlJc w:val="left"/>
      <w:pPr>
        <w:ind w:left="1080" w:hanging="360"/>
      </w:pPr>
      <w:rPr>
        <w:rFonts w:ascii="Symbol" w:hAnsi="Symbol" w:hint="default"/>
      </w:rPr>
    </w:lvl>
    <w:lvl w:ilvl="1" w:tplc="042B0003" w:tentative="1">
      <w:start w:val="1"/>
      <w:numFmt w:val="bullet"/>
      <w:lvlText w:val="o"/>
      <w:lvlJc w:val="left"/>
      <w:pPr>
        <w:ind w:left="1800" w:hanging="360"/>
      </w:pPr>
      <w:rPr>
        <w:rFonts w:ascii="Courier New" w:hAnsi="Courier New" w:cs="Courier New" w:hint="default"/>
      </w:rPr>
    </w:lvl>
    <w:lvl w:ilvl="2" w:tplc="042B0005" w:tentative="1">
      <w:start w:val="1"/>
      <w:numFmt w:val="bullet"/>
      <w:lvlText w:val=""/>
      <w:lvlJc w:val="left"/>
      <w:pPr>
        <w:ind w:left="2520" w:hanging="360"/>
      </w:pPr>
      <w:rPr>
        <w:rFonts w:ascii="Wingdings" w:hAnsi="Wingdings" w:hint="default"/>
      </w:rPr>
    </w:lvl>
    <w:lvl w:ilvl="3" w:tplc="042B0001" w:tentative="1">
      <w:start w:val="1"/>
      <w:numFmt w:val="bullet"/>
      <w:lvlText w:val=""/>
      <w:lvlJc w:val="left"/>
      <w:pPr>
        <w:ind w:left="3240" w:hanging="360"/>
      </w:pPr>
      <w:rPr>
        <w:rFonts w:ascii="Symbol" w:hAnsi="Symbol" w:hint="default"/>
      </w:rPr>
    </w:lvl>
    <w:lvl w:ilvl="4" w:tplc="042B0003" w:tentative="1">
      <w:start w:val="1"/>
      <w:numFmt w:val="bullet"/>
      <w:lvlText w:val="o"/>
      <w:lvlJc w:val="left"/>
      <w:pPr>
        <w:ind w:left="3960" w:hanging="360"/>
      </w:pPr>
      <w:rPr>
        <w:rFonts w:ascii="Courier New" w:hAnsi="Courier New" w:cs="Courier New" w:hint="default"/>
      </w:rPr>
    </w:lvl>
    <w:lvl w:ilvl="5" w:tplc="042B0005" w:tentative="1">
      <w:start w:val="1"/>
      <w:numFmt w:val="bullet"/>
      <w:lvlText w:val=""/>
      <w:lvlJc w:val="left"/>
      <w:pPr>
        <w:ind w:left="4680" w:hanging="360"/>
      </w:pPr>
      <w:rPr>
        <w:rFonts w:ascii="Wingdings" w:hAnsi="Wingdings" w:hint="default"/>
      </w:rPr>
    </w:lvl>
    <w:lvl w:ilvl="6" w:tplc="042B0001" w:tentative="1">
      <w:start w:val="1"/>
      <w:numFmt w:val="bullet"/>
      <w:lvlText w:val=""/>
      <w:lvlJc w:val="left"/>
      <w:pPr>
        <w:ind w:left="5400" w:hanging="360"/>
      </w:pPr>
      <w:rPr>
        <w:rFonts w:ascii="Symbol" w:hAnsi="Symbol" w:hint="default"/>
      </w:rPr>
    </w:lvl>
    <w:lvl w:ilvl="7" w:tplc="042B0003" w:tentative="1">
      <w:start w:val="1"/>
      <w:numFmt w:val="bullet"/>
      <w:lvlText w:val="o"/>
      <w:lvlJc w:val="left"/>
      <w:pPr>
        <w:ind w:left="6120" w:hanging="360"/>
      </w:pPr>
      <w:rPr>
        <w:rFonts w:ascii="Courier New" w:hAnsi="Courier New" w:cs="Courier New" w:hint="default"/>
      </w:rPr>
    </w:lvl>
    <w:lvl w:ilvl="8" w:tplc="042B0005" w:tentative="1">
      <w:start w:val="1"/>
      <w:numFmt w:val="bullet"/>
      <w:lvlText w:val=""/>
      <w:lvlJc w:val="left"/>
      <w:pPr>
        <w:ind w:left="6840" w:hanging="360"/>
      </w:pPr>
      <w:rPr>
        <w:rFonts w:ascii="Wingdings" w:hAnsi="Wingdings" w:hint="default"/>
      </w:rPr>
    </w:lvl>
  </w:abstractNum>
  <w:num w:numId="1">
    <w:abstractNumId w:val="19"/>
  </w:num>
  <w:num w:numId="2">
    <w:abstractNumId w:val="29"/>
  </w:num>
  <w:num w:numId="3">
    <w:abstractNumId w:val="25"/>
  </w:num>
  <w:num w:numId="4">
    <w:abstractNumId w:val="10"/>
  </w:num>
  <w:num w:numId="5">
    <w:abstractNumId w:val="17"/>
  </w:num>
  <w:num w:numId="6">
    <w:abstractNumId w:val="16"/>
  </w:num>
  <w:num w:numId="7">
    <w:abstractNumId w:val="18"/>
  </w:num>
  <w:num w:numId="8">
    <w:abstractNumId w:val="8"/>
  </w:num>
  <w:num w:numId="9">
    <w:abstractNumId w:val="28"/>
  </w:num>
  <w:num w:numId="10">
    <w:abstractNumId w:val="5"/>
  </w:num>
  <w:num w:numId="11">
    <w:abstractNumId w:val="14"/>
  </w:num>
  <w:num w:numId="12">
    <w:abstractNumId w:val="7"/>
  </w:num>
  <w:num w:numId="13">
    <w:abstractNumId w:val="23"/>
  </w:num>
  <w:num w:numId="14">
    <w:abstractNumId w:val="13"/>
  </w:num>
  <w:num w:numId="15">
    <w:abstractNumId w:val="11"/>
  </w:num>
  <w:num w:numId="16">
    <w:abstractNumId w:val="1"/>
  </w:num>
  <w:num w:numId="17">
    <w:abstractNumId w:val="24"/>
  </w:num>
  <w:num w:numId="18">
    <w:abstractNumId w:val="6"/>
  </w:num>
  <w:num w:numId="19">
    <w:abstractNumId w:val="22"/>
  </w:num>
  <w:num w:numId="20">
    <w:abstractNumId w:val="3"/>
  </w:num>
  <w:num w:numId="21">
    <w:abstractNumId w:val="12"/>
  </w:num>
  <w:num w:numId="22">
    <w:abstractNumId w:val="20"/>
  </w:num>
  <w:num w:numId="23">
    <w:abstractNumId w:val="9"/>
  </w:num>
  <w:num w:numId="24">
    <w:abstractNumId w:val="2"/>
  </w:num>
  <w:num w:numId="25">
    <w:abstractNumId w:val="15"/>
  </w:num>
  <w:num w:numId="26">
    <w:abstractNumId w:val="21"/>
  </w:num>
  <w:num w:numId="27">
    <w:abstractNumId w:val="0"/>
  </w:num>
  <w:num w:numId="28">
    <w:abstractNumId w:val="26"/>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activeWritingStyle w:appName="MSWord" w:lang="es-AR" w:vendorID="64" w:dllVersion="6" w:nlCheck="1" w:checkStyle="0"/>
  <w:activeWritingStyle w:appName="MSWord" w:lang="en-US" w:vendorID="64" w:dllVersion="6" w:nlCheck="1" w:checkStyle="0"/>
  <w:activeWritingStyle w:appName="MSWord" w:lang="en-US" w:vendorID="64" w:dllVersion="4096" w:nlCheck="1" w:checkStyle="0"/>
  <w:activeWritingStyle w:appName="MSWord" w:lang="es-AR" w:vendorID="64" w:dllVersion="4096" w:nlCheck="1" w:checkStyle="0"/>
  <w:proofState w:spelling="clean" w:grammar="clean"/>
  <w:defaultTabStop w:val="720"/>
  <w:characterSpacingControl w:val="doNotCompress"/>
  <w:footnotePr>
    <w:numStart w:val="4"/>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C66"/>
    <w:rsid w:val="00006F56"/>
    <w:rsid w:val="00010F60"/>
    <w:rsid w:val="00015D0A"/>
    <w:rsid w:val="00025F53"/>
    <w:rsid w:val="00026393"/>
    <w:rsid w:val="000309B6"/>
    <w:rsid w:val="000312C6"/>
    <w:rsid w:val="00044B25"/>
    <w:rsid w:val="000562C6"/>
    <w:rsid w:val="00060170"/>
    <w:rsid w:val="00061C56"/>
    <w:rsid w:val="000636AC"/>
    <w:rsid w:val="00064D54"/>
    <w:rsid w:val="00070EFC"/>
    <w:rsid w:val="0007578D"/>
    <w:rsid w:val="000771B4"/>
    <w:rsid w:val="000817CE"/>
    <w:rsid w:val="000818BF"/>
    <w:rsid w:val="00085245"/>
    <w:rsid w:val="00085582"/>
    <w:rsid w:val="00093D2E"/>
    <w:rsid w:val="00097516"/>
    <w:rsid w:val="000A0CCA"/>
    <w:rsid w:val="000C1322"/>
    <w:rsid w:val="000C6DE7"/>
    <w:rsid w:val="000C7417"/>
    <w:rsid w:val="000E46D0"/>
    <w:rsid w:val="000E5D0F"/>
    <w:rsid w:val="000F0199"/>
    <w:rsid w:val="00102193"/>
    <w:rsid w:val="00103391"/>
    <w:rsid w:val="00105437"/>
    <w:rsid w:val="00107248"/>
    <w:rsid w:val="0011051B"/>
    <w:rsid w:val="001132CC"/>
    <w:rsid w:val="001221B5"/>
    <w:rsid w:val="00123EA8"/>
    <w:rsid w:val="00126374"/>
    <w:rsid w:val="001443FF"/>
    <w:rsid w:val="00144A16"/>
    <w:rsid w:val="00160972"/>
    <w:rsid w:val="0016263F"/>
    <w:rsid w:val="001745E3"/>
    <w:rsid w:val="00174BCA"/>
    <w:rsid w:val="00176E10"/>
    <w:rsid w:val="0018028B"/>
    <w:rsid w:val="0018729F"/>
    <w:rsid w:val="00187AB2"/>
    <w:rsid w:val="00195B6E"/>
    <w:rsid w:val="001A44E3"/>
    <w:rsid w:val="001A47B7"/>
    <w:rsid w:val="001A5B64"/>
    <w:rsid w:val="001B2250"/>
    <w:rsid w:val="001B40E7"/>
    <w:rsid w:val="001B586B"/>
    <w:rsid w:val="001C2830"/>
    <w:rsid w:val="001C34BC"/>
    <w:rsid w:val="001C756C"/>
    <w:rsid w:val="001D60E6"/>
    <w:rsid w:val="001D7780"/>
    <w:rsid w:val="001E34A0"/>
    <w:rsid w:val="001F0C23"/>
    <w:rsid w:val="001F41CE"/>
    <w:rsid w:val="001F6284"/>
    <w:rsid w:val="00207721"/>
    <w:rsid w:val="00210520"/>
    <w:rsid w:val="00224ADE"/>
    <w:rsid w:val="00237C26"/>
    <w:rsid w:val="0025317F"/>
    <w:rsid w:val="0025455A"/>
    <w:rsid w:val="002600EB"/>
    <w:rsid w:val="002663D8"/>
    <w:rsid w:val="00267344"/>
    <w:rsid w:val="00274F51"/>
    <w:rsid w:val="0028720C"/>
    <w:rsid w:val="00291E3C"/>
    <w:rsid w:val="002978DE"/>
    <w:rsid w:val="002A245E"/>
    <w:rsid w:val="002A6720"/>
    <w:rsid w:val="002B0283"/>
    <w:rsid w:val="002B7DA5"/>
    <w:rsid w:val="002D0689"/>
    <w:rsid w:val="002D070D"/>
    <w:rsid w:val="002D0C0B"/>
    <w:rsid w:val="002D256F"/>
    <w:rsid w:val="002D2870"/>
    <w:rsid w:val="002D4730"/>
    <w:rsid w:val="002D7D81"/>
    <w:rsid w:val="002E5337"/>
    <w:rsid w:val="002F1E90"/>
    <w:rsid w:val="002F47E8"/>
    <w:rsid w:val="002F7720"/>
    <w:rsid w:val="0030247C"/>
    <w:rsid w:val="00302741"/>
    <w:rsid w:val="00302EE5"/>
    <w:rsid w:val="00303DEE"/>
    <w:rsid w:val="00304950"/>
    <w:rsid w:val="0031195E"/>
    <w:rsid w:val="00311E2F"/>
    <w:rsid w:val="00312BBD"/>
    <w:rsid w:val="00316466"/>
    <w:rsid w:val="00320B9D"/>
    <w:rsid w:val="00342D74"/>
    <w:rsid w:val="0034698C"/>
    <w:rsid w:val="00351C16"/>
    <w:rsid w:val="00352FBB"/>
    <w:rsid w:val="003703C0"/>
    <w:rsid w:val="0037047E"/>
    <w:rsid w:val="00376EC3"/>
    <w:rsid w:val="00384AF2"/>
    <w:rsid w:val="00384C66"/>
    <w:rsid w:val="0038766F"/>
    <w:rsid w:val="00390553"/>
    <w:rsid w:val="003A74C1"/>
    <w:rsid w:val="003B17AC"/>
    <w:rsid w:val="003B1EB2"/>
    <w:rsid w:val="003B2790"/>
    <w:rsid w:val="003B2A20"/>
    <w:rsid w:val="003B2CA0"/>
    <w:rsid w:val="003B7086"/>
    <w:rsid w:val="003C18ED"/>
    <w:rsid w:val="003C68AB"/>
    <w:rsid w:val="003D4E80"/>
    <w:rsid w:val="003E326E"/>
    <w:rsid w:val="003F16F1"/>
    <w:rsid w:val="003F1AEC"/>
    <w:rsid w:val="003F3F57"/>
    <w:rsid w:val="003F5347"/>
    <w:rsid w:val="003F63AC"/>
    <w:rsid w:val="00400922"/>
    <w:rsid w:val="00402038"/>
    <w:rsid w:val="004039C0"/>
    <w:rsid w:val="004049AB"/>
    <w:rsid w:val="004121A7"/>
    <w:rsid w:val="00412C58"/>
    <w:rsid w:val="004131E6"/>
    <w:rsid w:val="0041613E"/>
    <w:rsid w:val="004171B8"/>
    <w:rsid w:val="0042252E"/>
    <w:rsid w:val="00442573"/>
    <w:rsid w:val="00443AA9"/>
    <w:rsid w:val="00453B8E"/>
    <w:rsid w:val="004547CA"/>
    <w:rsid w:val="00460850"/>
    <w:rsid w:val="00462414"/>
    <w:rsid w:val="004636A4"/>
    <w:rsid w:val="00470E2E"/>
    <w:rsid w:val="00482F2B"/>
    <w:rsid w:val="004A53B8"/>
    <w:rsid w:val="004A59BC"/>
    <w:rsid w:val="004A5B4B"/>
    <w:rsid w:val="004B091A"/>
    <w:rsid w:val="004B3A56"/>
    <w:rsid w:val="004B46D3"/>
    <w:rsid w:val="004C0AF1"/>
    <w:rsid w:val="004C4C57"/>
    <w:rsid w:val="004C678E"/>
    <w:rsid w:val="004D32C6"/>
    <w:rsid w:val="004D5689"/>
    <w:rsid w:val="004E28F2"/>
    <w:rsid w:val="004F3682"/>
    <w:rsid w:val="005005D8"/>
    <w:rsid w:val="00500CBD"/>
    <w:rsid w:val="00504BE8"/>
    <w:rsid w:val="005206EA"/>
    <w:rsid w:val="005254FA"/>
    <w:rsid w:val="0052624E"/>
    <w:rsid w:val="00527691"/>
    <w:rsid w:val="00527EF3"/>
    <w:rsid w:val="00531BD1"/>
    <w:rsid w:val="00532F0D"/>
    <w:rsid w:val="005367BF"/>
    <w:rsid w:val="00542852"/>
    <w:rsid w:val="0054348F"/>
    <w:rsid w:val="00547687"/>
    <w:rsid w:val="00551E3E"/>
    <w:rsid w:val="005675E9"/>
    <w:rsid w:val="00573753"/>
    <w:rsid w:val="005802F4"/>
    <w:rsid w:val="005A4650"/>
    <w:rsid w:val="005B5347"/>
    <w:rsid w:val="005B6BCC"/>
    <w:rsid w:val="005B78A4"/>
    <w:rsid w:val="005D720F"/>
    <w:rsid w:val="005E639B"/>
    <w:rsid w:val="00603BF7"/>
    <w:rsid w:val="00605C90"/>
    <w:rsid w:val="0060765E"/>
    <w:rsid w:val="00612473"/>
    <w:rsid w:val="006207DF"/>
    <w:rsid w:val="00623790"/>
    <w:rsid w:val="0062444C"/>
    <w:rsid w:val="006314B4"/>
    <w:rsid w:val="006356DA"/>
    <w:rsid w:val="006365AF"/>
    <w:rsid w:val="00650E99"/>
    <w:rsid w:val="00653F2B"/>
    <w:rsid w:val="00664722"/>
    <w:rsid w:val="00674E88"/>
    <w:rsid w:val="00680F6D"/>
    <w:rsid w:val="00695FF6"/>
    <w:rsid w:val="00697CD3"/>
    <w:rsid w:val="006A0192"/>
    <w:rsid w:val="006A1A34"/>
    <w:rsid w:val="006A2B3C"/>
    <w:rsid w:val="006A69A5"/>
    <w:rsid w:val="006A6F04"/>
    <w:rsid w:val="006A6F8D"/>
    <w:rsid w:val="006B5A63"/>
    <w:rsid w:val="006C1632"/>
    <w:rsid w:val="006C5B91"/>
    <w:rsid w:val="006D0864"/>
    <w:rsid w:val="00701827"/>
    <w:rsid w:val="00710F5B"/>
    <w:rsid w:val="00727C4F"/>
    <w:rsid w:val="0074264D"/>
    <w:rsid w:val="0074577A"/>
    <w:rsid w:val="007576CC"/>
    <w:rsid w:val="00757843"/>
    <w:rsid w:val="00765FB4"/>
    <w:rsid w:val="007670A5"/>
    <w:rsid w:val="00767DA9"/>
    <w:rsid w:val="007747BF"/>
    <w:rsid w:val="00774946"/>
    <w:rsid w:val="0077653E"/>
    <w:rsid w:val="007773F9"/>
    <w:rsid w:val="00780FEE"/>
    <w:rsid w:val="007833C8"/>
    <w:rsid w:val="007837D7"/>
    <w:rsid w:val="00784685"/>
    <w:rsid w:val="00786FD3"/>
    <w:rsid w:val="00790DB3"/>
    <w:rsid w:val="00797613"/>
    <w:rsid w:val="00797C97"/>
    <w:rsid w:val="007A359F"/>
    <w:rsid w:val="007A4BC0"/>
    <w:rsid w:val="007A722F"/>
    <w:rsid w:val="007A7604"/>
    <w:rsid w:val="007C4244"/>
    <w:rsid w:val="007D21F4"/>
    <w:rsid w:val="007D5355"/>
    <w:rsid w:val="007D6F56"/>
    <w:rsid w:val="007E1F09"/>
    <w:rsid w:val="007F71C9"/>
    <w:rsid w:val="0080139E"/>
    <w:rsid w:val="008038F1"/>
    <w:rsid w:val="00803A2D"/>
    <w:rsid w:val="00816923"/>
    <w:rsid w:val="00826F5B"/>
    <w:rsid w:val="0082713C"/>
    <w:rsid w:val="00832403"/>
    <w:rsid w:val="00834B52"/>
    <w:rsid w:val="008354DC"/>
    <w:rsid w:val="00836137"/>
    <w:rsid w:val="00836561"/>
    <w:rsid w:val="00836730"/>
    <w:rsid w:val="008408C4"/>
    <w:rsid w:val="00857B8B"/>
    <w:rsid w:val="0086320E"/>
    <w:rsid w:val="0086341D"/>
    <w:rsid w:val="00866405"/>
    <w:rsid w:val="0089336B"/>
    <w:rsid w:val="00894F7C"/>
    <w:rsid w:val="00897F74"/>
    <w:rsid w:val="008A3BE7"/>
    <w:rsid w:val="008A465E"/>
    <w:rsid w:val="008B2463"/>
    <w:rsid w:val="008B545B"/>
    <w:rsid w:val="008C136E"/>
    <w:rsid w:val="008D1CC6"/>
    <w:rsid w:val="008E17FF"/>
    <w:rsid w:val="008E5A89"/>
    <w:rsid w:val="008E640F"/>
    <w:rsid w:val="008F1054"/>
    <w:rsid w:val="008F445E"/>
    <w:rsid w:val="008F567B"/>
    <w:rsid w:val="008F6760"/>
    <w:rsid w:val="00903614"/>
    <w:rsid w:val="00904C25"/>
    <w:rsid w:val="009063AD"/>
    <w:rsid w:val="00907375"/>
    <w:rsid w:val="00912396"/>
    <w:rsid w:val="00923A75"/>
    <w:rsid w:val="00931EFD"/>
    <w:rsid w:val="009353E2"/>
    <w:rsid w:val="00937AFA"/>
    <w:rsid w:val="00941902"/>
    <w:rsid w:val="00942240"/>
    <w:rsid w:val="00946AAD"/>
    <w:rsid w:val="00955853"/>
    <w:rsid w:val="009566E2"/>
    <w:rsid w:val="009567F6"/>
    <w:rsid w:val="00960781"/>
    <w:rsid w:val="009663BC"/>
    <w:rsid w:val="00971EA2"/>
    <w:rsid w:val="009756C1"/>
    <w:rsid w:val="0098482C"/>
    <w:rsid w:val="009861A1"/>
    <w:rsid w:val="0098737C"/>
    <w:rsid w:val="00997339"/>
    <w:rsid w:val="009C01FE"/>
    <w:rsid w:val="009C374E"/>
    <w:rsid w:val="009C548C"/>
    <w:rsid w:val="009C5DBB"/>
    <w:rsid w:val="009C7072"/>
    <w:rsid w:val="009D0557"/>
    <w:rsid w:val="009D2157"/>
    <w:rsid w:val="009D6543"/>
    <w:rsid w:val="009D6D8C"/>
    <w:rsid w:val="009F5B13"/>
    <w:rsid w:val="009F6E35"/>
    <w:rsid w:val="00A075A4"/>
    <w:rsid w:val="00A12160"/>
    <w:rsid w:val="00A20C02"/>
    <w:rsid w:val="00A23A93"/>
    <w:rsid w:val="00A24D9B"/>
    <w:rsid w:val="00A25BF4"/>
    <w:rsid w:val="00A369D6"/>
    <w:rsid w:val="00A4412B"/>
    <w:rsid w:val="00A4601D"/>
    <w:rsid w:val="00A47F45"/>
    <w:rsid w:val="00A6401F"/>
    <w:rsid w:val="00A756C2"/>
    <w:rsid w:val="00A90190"/>
    <w:rsid w:val="00A90FDA"/>
    <w:rsid w:val="00AB250C"/>
    <w:rsid w:val="00AB641A"/>
    <w:rsid w:val="00AB66FD"/>
    <w:rsid w:val="00AC2613"/>
    <w:rsid w:val="00AC4CA3"/>
    <w:rsid w:val="00AD295E"/>
    <w:rsid w:val="00AD5ED9"/>
    <w:rsid w:val="00AE141D"/>
    <w:rsid w:val="00AE4A83"/>
    <w:rsid w:val="00AE6E14"/>
    <w:rsid w:val="00AF4789"/>
    <w:rsid w:val="00B140B6"/>
    <w:rsid w:val="00B16876"/>
    <w:rsid w:val="00B33981"/>
    <w:rsid w:val="00B41082"/>
    <w:rsid w:val="00B432C6"/>
    <w:rsid w:val="00B46DDD"/>
    <w:rsid w:val="00B51D69"/>
    <w:rsid w:val="00B52F64"/>
    <w:rsid w:val="00B6591A"/>
    <w:rsid w:val="00B667CE"/>
    <w:rsid w:val="00B7059C"/>
    <w:rsid w:val="00B81A9A"/>
    <w:rsid w:val="00B8620D"/>
    <w:rsid w:val="00B91316"/>
    <w:rsid w:val="00B91337"/>
    <w:rsid w:val="00B92C95"/>
    <w:rsid w:val="00B94E75"/>
    <w:rsid w:val="00BA2A96"/>
    <w:rsid w:val="00BA4706"/>
    <w:rsid w:val="00BB2FE1"/>
    <w:rsid w:val="00BC7ECF"/>
    <w:rsid w:val="00BD2341"/>
    <w:rsid w:val="00BD62D1"/>
    <w:rsid w:val="00BD637E"/>
    <w:rsid w:val="00BE70FD"/>
    <w:rsid w:val="00BF013F"/>
    <w:rsid w:val="00BF7769"/>
    <w:rsid w:val="00C14644"/>
    <w:rsid w:val="00C15B31"/>
    <w:rsid w:val="00C207ED"/>
    <w:rsid w:val="00C23AAC"/>
    <w:rsid w:val="00C23D94"/>
    <w:rsid w:val="00C3432C"/>
    <w:rsid w:val="00C40924"/>
    <w:rsid w:val="00C56FC1"/>
    <w:rsid w:val="00C621A2"/>
    <w:rsid w:val="00C668AB"/>
    <w:rsid w:val="00C864FA"/>
    <w:rsid w:val="00C900D7"/>
    <w:rsid w:val="00C94D8E"/>
    <w:rsid w:val="00CA729E"/>
    <w:rsid w:val="00CB1E16"/>
    <w:rsid w:val="00CB20C7"/>
    <w:rsid w:val="00CB415C"/>
    <w:rsid w:val="00CD1521"/>
    <w:rsid w:val="00CD5F03"/>
    <w:rsid w:val="00CE43E0"/>
    <w:rsid w:val="00CE710E"/>
    <w:rsid w:val="00CF5D1F"/>
    <w:rsid w:val="00CF676A"/>
    <w:rsid w:val="00D00189"/>
    <w:rsid w:val="00D03756"/>
    <w:rsid w:val="00D07A08"/>
    <w:rsid w:val="00D16F31"/>
    <w:rsid w:val="00D16F8F"/>
    <w:rsid w:val="00D23AFB"/>
    <w:rsid w:val="00D249F3"/>
    <w:rsid w:val="00D463DA"/>
    <w:rsid w:val="00D64185"/>
    <w:rsid w:val="00D64637"/>
    <w:rsid w:val="00D72A5A"/>
    <w:rsid w:val="00D77E7B"/>
    <w:rsid w:val="00D802C7"/>
    <w:rsid w:val="00D805D7"/>
    <w:rsid w:val="00D84C5E"/>
    <w:rsid w:val="00D9077F"/>
    <w:rsid w:val="00D94727"/>
    <w:rsid w:val="00DA270A"/>
    <w:rsid w:val="00DB08B5"/>
    <w:rsid w:val="00DB1482"/>
    <w:rsid w:val="00DB37C1"/>
    <w:rsid w:val="00DB4D82"/>
    <w:rsid w:val="00DC0C27"/>
    <w:rsid w:val="00DC2E0A"/>
    <w:rsid w:val="00DC46A0"/>
    <w:rsid w:val="00DE52F9"/>
    <w:rsid w:val="00DF4409"/>
    <w:rsid w:val="00DF629D"/>
    <w:rsid w:val="00E00114"/>
    <w:rsid w:val="00E10588"/>
    <w:rsid w:val="00E12E4C"/>
    <w:rsid w:val="00E16841"/>
    <w:rsid w:val="00E170FE"/>
    <w:rsid w:val="00E20072"/>
    <w:rsid w:val="00E23C88"/>
    <w:rsid w:val="00E25DC5"/>
    <w:rsid w:val="00E3533B"/>
    <w:rsid w:val="00E43148"/>
    <w:rsid w:val="00E44B75"/>
    <w:rsid w:val="00E45E00"/>
    <w:rsid w:val="00E475B5"/>
    <w:rsid w:val="00E501A6"/>
    <w:rsid w:val="00E54C76"/>
    <w:rsid w:val="00E5612D"/>
    <w:rsid w:val="00E64FF1"/>
    <w:rsid w:val="00E75BF7"/>
    <w:rsid w:val="00E773E2"/>
    <w:rsid w:val="00E81B73"/>
    <w:rsid w:val="00E90A7B"/>
    <w:rsid w:val="00E9664D"/>
    <w:rsid w:val="00EA09CA"/>
    <w:rsid w:val="00EA2D63"/>
    <w:rsid w:val="00EB1F11"/>
    <w:rsid w:val="00EB2A51"/>
    <w:rsid w:val="00EB4B69"/>
    <w:rsid w:val="00EB54BA"/>
    <w:rsid w:val="00EB6297"/>
    <w:rsid w:val="00EB7C33"/>
    <w:rsid w:val="00EC1133"/>
    <w:rsid w:val="00ED7792"/>
    <w:rsid w:val="00EE248B"/>
    <w:rsid w:val="00EE3698"/>
    <w:rsid w:val="00EE546B"/>
    <w:rsid w:val="00EE6570"/>
    <w:rsid w:val="00EF0F1E"/>
    <w:rsid w:val="00EF1AFD"/>
    <w:rsid w:val="00F0452A"/>
    <w:rsid w:val="00F240F3"/>
    <w:rsid w:val="00F24D99"/>
    <w:rsid w:val="00F276CC"/>
    <w:rsid w:val="00F35A5C"/>
    <w:rsid w:val="00F44B42"/>
    <w:rsid w:val="00F50CBA"/>
    <w:rsid w:val="00F517DB"/>
    <w:rsid w:val="00F638C2"/>
    <w:rsid w:val="00F64401"/>
    <w:rsid w:val="00F741F2"/>
    <w:rsid w:val="00F77085"/>
    <w:rsid w:val="00F948C2"/>
    <w:rsid w:val="00FA05E6"/>
    <w:rsid w:val="00FA266C"/>
    <w:rsid w:val="00FA44AE"/>
    <w:rsid w:val="00FB0066"/>
    <w:rsid w:val="00FB0D76"/>
    <w:rsid w:val="00FB7733"/>
    <w:rsid w:val="00FC0F5B"/>
    <w:rsid w:val="00FC1E4C"/>
    <w:rsid w:val="00FC2A70"/>
    <w:rsid w:val="00FD01D4"/>
    <w:rsid w:val="00FD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03F3"/>
  <w15:chartTrackingRefBased/>
  <w15:docId w15:val="{1CF26F19-2742-4722-A5AC-656C35013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C66"/>
    <w:pPr>
      <w:spacing w:after="0" w:line="240" w:lineRule="auto"/>
    </w:pPr>
    <w:rPr>
      <w:rFonts w:ascii="Times LatArm" w:eastAsia="Times New Roman" w:hAnsi="Times LatArm" w:cs="Times New Roman"/>
      <w:sz w:val="24"/>
      <w:szCs w:val="24"/>
    </w:rPr>
  </w:style>
  <w:style w:type="paragraph" w:styleId="Heading1">
    <w:name w:val="heading 1"/>
    <w:basedOn w:val="Normal"/>
    <w:next w:val="Normal"/>
    <w:link w:val="Heading1Char"/>
    <w:qFormat/>
    <w:rsid w:val="00384C66"/>
    <w:pPr>
      <w:keepNext/>
      <w:spacing w:line="360" w:lineRule="auto"/>
      <w:jc w:val="both"/>
      <w:outlineLvl w:val="0"/>
    </w:pPr>
    <w:rPr>
      <w:rFonts w:ascii="Times Armenian" w:hAnsi="Times Armenian"/>
      <w:b/>
      <w:color w:val="000000"/>
      <w:sz w:val="26"/>
      <w:szCs w:val="26"/>
      <w:u w:val="single"/>
      <w:lang w:val="hy-AM"/>
    </w:rPr>
  </w:style>
  <w:style w:type="paragraph" w:styleId="Heading2">
    <w:name w:val="heading 2"/>
    <w:basedOn w:val="Normal"/>
    <w:next w:val="Normal"/>
    <w:link w:val="Heading2Char"/>
    <w:qFormat/>
    <w:rsid w:val="00384C66"/>
    <w:pPr>
      <w:keepNext/>
      <w:spacing w:line="360" w:lineRule="auto"/>
      <w:ind w:firstLine="540"/>
      <w:jc w:val="right"/>
      <w:outlineLvl w:val="1"/>
    </w:pPr>
    <w:rPr>
      <w:rFonts w:ascii="Times Armenian" w:hAnsi="Times Armenian" w:cs="Arial"/>
      <w:i/>
      <w:iCs/>
      <w:color w:val="000000"/>
      <w:szCs w:val="20"/>
      <w:lang w:val="hy-AM"/>
    </w:rPr>
  </w:style>
  <w:style w:type="paragraph" w:styleId="Heading3">
    <w:name w:val="heading 3"/>
    <w:basedOn w:val="Normal"/>
    <w:next w:val="Normal"/>
    <w:link w:val="Heading3Char"/>
    <w:qFormat/>
    <w:rsid w:val="00384C66"/>
    <w:pPr>
      <w:keepNext/>
      <w:tabs>
        <w:tab w:val="left" w:pos="4500"/>
      </w:tabs>
      <w:spacing w:line="240" w:lineRule="atLeast"/>
      <w:ind w:firstLine="567"/>
      <w:outlineLvl w:val="2"/>
    </w:pPr>
    <w:rPr>
      <w:rFonts w:ascii="Arial Armenian" w:hAnsi="Arial Armenian"/>
      <w:b/>
      <w:sz w:val="20"/>
    </w:rPr>
  </w:style>
  <w:style w:type="paragraph" w:styleId="Heading4">
    <w:name w:val="heading 4"/>
    <w:basedOn w:val="Normal"/>
    <w:next w:val="Normal"/>
    <w:link w:val="Heading4Char"/>
    <w:qFormat/>
    <w:rsid w:val="00384C66"/>
    <w:pPr>
      <w:keepNext/>
      <w:spacing w:before="40" w:after="40"/>
      <w:jc w:val="center"/>
      <w:outlineLvl w:val="3"/>
    </w:pPr>
    <w:rPr>
      <w:rFonts w:ascii="Arial Armenian" w:hAnsi="Arial Armenian"/>
      <w:b/>
      <w:sz w:val="16"/>
    </w:rPr>
  </w:style>
  <w:style w:type="paragraph" w:styleId="Heading5">
    <w:name w:val="heading 5"/>
    <w:basedOn w:val="Normal"/>
    <w:next w:val="Normal"/>
    <w:link w:val="Heading5Char"/>
    <w:qFormat/>
    <w:rsid w:val="00384C66"/>
    <w:pPr>
      <w:keepNext/>
      <w:tabs>
        <w:tab w:val="left" w:pos="4500"/>
      </w:tabs>
      <w:spacing w:line="240" w:lineRule="atLeast"/>
      <w:jc w:val="center"/>
      <w:outlineLvl w:val="4"/>
    </w:pPr>
    <w:rPr>
      <w:rFonts w:ascii="Arial Armenian" w:hAnsi="Arial Armenian"/>
      <w:b/>
      <w:bCs/>
      <w:sz w:val="20"/>
    </w:rPr>
  </w:style>
  <w:style w:type="paragraph" w:styleId="Heading6">
    <w:name w:val="heading 6"/>
    <w:basedOn w:val="Normal"/>
    <w:next w:val="Normal"/>
    <w:link w:val="Heading6Char"/>
    <w:qFormat/>
    <w:rsid w:val="00384C66"/>
    <w:pPr>
      <w:keepNext/>
      <w:spacing w:line="300" w:lineRule="atLeast"/>
      <w:jc w:val="center"/>
      <w:outlineLvl w:val="5"/>
    </w:pPr>
    <w:rPr>
      <w:rFonts w:ascii="Arial Armenian" w:hAnsi="Arial Armenian"/>
      <w:b/>
      <w:sz w:val="20"/>
      <w:szCs w:val="22"/>
      <w:lang w:val="hy-AM"/>
    </w:rPr>
  </w:style>
  <w:style w:type="paragraph" w:styleId="Heading7">
    <w:name w:val="heading 7"/>
    <w:basedOn w:val="Normal"/>
    <w:next w:val="Normal"/>
    <w:link w:val="Heading7Char"/>
    <w:qFormat/>
    <w:rsid w:val="00384C66"/>
    <w:pPr>
      <w:keepNext/>
      <w:spacing w:line="360" w:lineRule="auto"/>
      <w:ind w:left="1701"/>
      <w:jc w:val="center"/>
      <w:outlineLvl w:val="6"/>
    </w:pPr>
    <w:rPr>
      <w:rFonts w:ascii="Arial Armenian" w:hAnsi="Arial Armenian"/>
      <w:b/>
      <w:spacing w:val="40"/>
      <w:sz w:val="22"/>
      <w:szCs w:val="23"/>
    </w:rPr>
  </w:style>
  <w:style w:type="paragraph" w:styleId="Heading8">
    <w:name w:val="heading 8"/>
    <w:basedOn w:val="Normal"/>
    <w:next w:val="Normal"/>
    <w:link w:val="Heading8Char"/>
    <w:qFormat/>
    <w:rsid w:val="00384C66"/>
    <w:pPr>
      <w:keepNext/>
      <w:ind w:left="567" w:right="-113" w:hanging="284"/>
      <w:outlineLvl w:val="7"/>
    </w:pPr>
    <w:rPr>
      <w:rFonts w:ascii="Arial Armenian" w:hAnsi="Arial Armenian"/>
      <w:i/>
      <w:iCs/>
      <w:color w:val="660033"/>
      <w:sz w:val="20"/>
      <w:szCs w:val="20"/>
    </w:rPr>
  </w:style>
  <w:style w:type="paragraph" w:styleId="Heading9">
    <w:name w:val="heading 9"/>
    <w:basedOn w:val="Normal"/>
    <w:next w:val="Normal"/>
    <w:link w:val="Heading9Char"/>
    <w:qFormat/>
    <w:rsid w:val="00384C66"/>
    <w:pPr>
      <w:keepNext/>
      <w:tabs>
        <w:tab w:val="left" w:pos="4500"/>
      </w:tabs>
      <w:spacing w:line="240" w:lineRule="atLeast"/>
      <w:ind w:firstLine="567"/>
      <w:jc w:val="both"/>
      <w:outlineLvl w:val="8"/>
    </w:pPr>
    <w:rPr>
      <w:rFonts w:ascii="Arial Armenian" w:hAnsi="Arial Armeni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4C66"/>
    <w:rPr>
      <w:rFonts w:ascii="Times Armenian" w:eastAsia="Times New Roman" w:hAnsi="Times Armenian" w:cs="Times New Roman"/>
      <w:b/>
      <w:color w:val="000000"/>
      <w:sz w:val="26"/>
      <w:szCs w:val="26"/>
      <w:u w:val="single"/>
      <w:lang w:val="hy-AM"/>
    </w:rPr>
  </w:style>
  <w:style w:type="character" w:customStyle="1" w:styleId="Heading2Char">
    <w:name w:val="Heading 2 Char"/>
    <w:basedOn w:val="DefaultParagraphFont"/>
    <w:link w:val="Heading2"/>
    <w:rsid w:val="00384C66"/>
    <w:rPr>
      <w:rFonts w:ascii="Times Armenian" w:eastAsia="Times New Roman" w:hAnsi="Times Armenian" w:cs="Arial"/>
      <w:i/>
      <w:iCs/>
      <w:color w:val="000000"/>
      <w:sz w:val="24"/>
      <w:szCs w:val="20"/>
      <w:lang w:val="hy-AM"/>
    </w:rPr>
  </w:style>
  <w:style w:type="character" w:customStyle="1" w:styleId="Heading3Char">
    <w:name w:val="Heading 3 Char"/>
    <w:basedOn w:val="DefaultParagraphFont"/>
    <w:link w:val="Heading3"/>
    <w:rsid w:val="00384C66"/>
    <w:rPr>
      <w:rFonts w:ascii="Arial Armenian" w:eastAsia="Times New Roman" w:hAnsi="Arial Armenian" w:cs="Times New Roman"/>
      <w:b/>
      <w:sz w:val="20"/>
      <w:szCs w:val="24"/>
    </w:rPr>
  </w:style>
  <w:style w:type="character" w:customStyle="1" w:styleId="Heading4Char">
    <w:name w:val="Heading 4 Char"/>
    <w:basedOn w:val="DefaultParagraphFont"/>
    <w:link w:val="Heading4"/>
    <w:rsid w:val="00384C66"/>
    <w:rPr>
      <w:rFonts w:ascii="Arial Armenian" w:eastAsia="Times New Roman" w:hAnsi="Arial Armenian" w:cs="Times New Roman"/>
      <w:b/>
      <w:sz w:val="16"/>
      <w:szCs w:val="24"/>
    </w:rPr>
  </w:style>
  <w:style w:type="character" w:customStyle="1" w:styleId="Heading5Char">
    <w:name w:val="Heading 5 Char"/>
    <w:basedOn w:val="DefaultParagraphFont"/>
    <w:link w:val="Heading5"/>
    <w:rsid w:val="00384C66"/>
    <w:rPr>
      <w:rFonts w:ascii="Arial Armenian" w:eastAsia="Times New Roman" w:hAnsi="Arial Armenian" w:cs="Times New Roman"/>
      <w:b/>
      <w:bCs/>
      <w:sz w:val="20"/>
      <w:szCs w:val="24"/>
    </w:rPr>
  </w:style>
  <w:style w:type="character" w:customStyle="1" w:styleId="Heading6Char">
    <w:name w:val="Heading 6 Char"/>
    <w:basedOn w:val="DefaultParagraphFont"/>
    <w:link w:val="Heading6"/>
    <w:rsid w:val="00384C66"/>
    <w:rPr>
      <w:rFonts w:ascii="Arial Armenian" w:eastAsia="Times New Roman" w:hAnsi="Arial Armenian" w:cs="Times New Roman"/>
      <w:b/>
      <w:sz w:val="20"/>
      <w:lang w:val="hy-AM"/>
    </w:rPr>
  </w:style>
  <w:style w:type="character" w:customStyle="1" w:styleId="Heading7Char">
    <w:name w:val="Heading 7 Char"/>
    <w:basedOn w:val="DefaultParagraphFont"/>
    <w:link w:val="Heading7"/>
    <w:rsid w:val="00384C66"/>
    <w:rPr>
      <w:rFonts w:ascii="Arial Armenian" w:eastAsia="Times New Roman" w:hAnsi="Arial Armenian" w:cs="Times New Roman"/>
      <w:b/>
      <w:spacing w:val="40"/>
      <w:szCs w:val="23"/>
    </w:rPr>
  </w:style>
  <w:style w:type="character" w:customStyle="1" w:styleId="Heading8Char">
    <w:name w:val="Heading 8 Char"/>
    <w:basedOn w:val="DefaultParagraphFont"/>
    <w:link w:val="Heading8"/>
    <w:rsid w:val="00384C66"/>
    <w:rPr>
      <w:rFonts w:ascii="Arial Armenian" w:eastAsia="Times New Roman" w:hAnsi="Arial Armenian" w:cs="Times New Roman"/>
      <w:i/>
      <w:iCs/>
      <w:color w:val="660033"/>
      <w:sz w:val="20"/>
      <w:szCs w:val="20"/>
    </w:rPr>
  </w:style>
  <w:style w:type="character" w:customStyle="1" w:styleId="Heading9Char">
    <w:name w:val="Heading 9 Char"/>
    <w:basedOn w:val="DefaultParagraphFont"/>
    <w:link w:val="Heading9"/>
    <w:rsid w:val="00384C66"/>
    <w:rPr>
      <w:rFonts w:ascii="Arial Armenian" w:eastAsia="Times New Roman" w:hAnsi="Arial Armenian" w:cs="Times New Roman"/>
      <w:b/>
      <w:bCs/>
      <w:sz w:val="20"/>
      <w:szCs w:val="24"/>
    </w:rPr>
  </w:style>
  <w:style w:type="paragraph" w:styleId="Title">
    <w:name w:val="Title"/>
    <w:basedOn w:val="Normal"/>
    <w:link w:val="TitleChar"/>
    <w:qFormat/>
    <w:rsid w:val="00384C66"/>
    <w:pPr>
      <w:spacing w:line="312" w:lineRule="auto"/>
      <w:jc w:val="center"/>
    </w:pPr>
    <w:rPr>
      <w:b/>
      <w:szCs w:val="20"/>
    </w:rPr>
  </w:style>
  <w:style w:type="character" w:customStyle="1" w:styleId="TitleChar">
    <w:name w:val="Title Char"/>
    <w:basedOn w:val="DefaultParagraphFont"/>
    <w:link w:val="Title"/>
    <w:rsid w:val="00384C66"/>
    <w:rPr>
      <w:rFonts w:ascii="Times LatArm" w:eastAsia="Times New Roman" w:hAnsi="Times LatArm" w:cs="Times New Roman"/>
      <w:b/>
      <w:sz w:val="24"/>
      <w:szCs w:val="20"/>
    </w:rPr>
  </w:style>
  <w:style w:type="paragraph" w:styleId="BodyText">
    <w:name w:val="Body Text"/>
    <w:basedOn w:val="Normal"/>
    <w:link w:val="BodyTextChar"/>
    <w:rsid w:val="00384C66"/>
    <w:pPr>
      <w:spacing w:line="360" w:lineRule="auto"/>
      <w:jc w:val="both"/>
    </w:pPr>
    <w:rPr>
      <w:rFonts w:ascii="Arial LatArm" w:hAnsi="Arial LatArm"/>
      <w:szCs w:val="20"/>
      <w:lang w:val="x-none" w:eastAsia="x-none"/>
    </w:rPr>
  </w:style>
  <w:style w:type="character" w:customStyle="1" w:styleId="BodyTextChar">
    <w:name w:val="Body Text Char"/>
    <w:basedOn w:val="DefaultParagraphFont"/>
    <w:link w:val="BodyText"/>
    <w:rsid w:val="00384C66"/>
    <w:rPr>
      <w:rFonts w:ascii="Arial LatArm" w:eastAsia="Times New Roman" w:hAnsi="Arial LatArm" w:cs="Times New Roman"/>
      <w:sz w:val="24"/>
      <w:szCs w:val="20"/>
      <w:lang w:val="x-none" w:eastAsia="x-none"/>
    </w:rPr>
  </w:style>
  <w:style w:type="paragraph" w:styleId="BodyTextIndent2">
    <w:name w:val="Body Text Indent 2"/>
    <w:basedOn w:val="Normal"/>
    <w:link w:val="BodyTextIndent2Char"/>
    <w:rsid w:val="00384C66"/>
    <w:pPr>
      <w:spacing w:line="360" w:lineRule="auto"/>
      <w:ind w:firstLine="706"/>
      <w:jc w:val="both"/>
    </w:pPr>
    <w:rPr>
      <w:rFonts w:ascii="Times Armenian" w:hAnsi="Times Armenian"/>
    </w:rPr>
  </w:style>
  <w:style w:type="character" w:customStyle="1" w:styleId="BodyTextIndent2Char">
    <w:name w:val="Body Text Indent 2 Char"/>
    <w:basedOn w:val="DefaultParagraphFont"/>
    <w:link w:val="BodyTextIndent2"/>
    <w:rsid w:val="00384C66"/>
    <w:rPr>
      <w:rFonts w:ascii="Times Armenian" w:eastAsia="Times New Roman" w:hAnsi="Times Armenian" w:cs="Times New Roman"/>
      <w:sz w:val="24"/>
      <w:szCs w:val="24"/>
    </w:rPr>
  </w:style>
  <w:style w:type="paragraph" w:styleId="BodyTextIndent">
    <w:name w:val="Body Text Indent"/>
    <w:basedOn w:val="Normal"/>
    <w:link w:val="BodyTextIndentChar"/>
    <w:rsid w:val="00384C66"/>
    <w:pPr>
      <w:spacing w:line="360" w:lineRule="auto"/>
      <w:ind w:firstLine="700"/>
      <w:jc w:val="both"/>
    </w:pPr>
    <w:rPr>
      <w:rFonts w:ascii="Times Armenian" w:hAnsi="Times Armenian"/>
      <w:color w:val="000000"/>
      <w:lang w:val="hy-AM"/>
    </w:rPr>
  </w:style>
  <w:style w:type="character" w:customStyle="1" w:styleId="BodyTextIndentChar">
    <w:name w:val="Body Text Indent Char"/>
    <w:basedOn w:val="DefaultParagraphFont"/>
    <w:link w:val="BodyTextIndent"/>
    <w:rsid w:val="00384C66"/>
    <w:rPr>
      <w:rFonts w:ascii="Times Armenian" w:eastAsia="Times New Roman" w:hAnsi="Times Armenian" w:cs="Times New Roman"/>
      <w:color w:val="000000"/>
      <w:sz w:val="24"/>
      <w:szCs w:val="24"/>
      <w:lang w:val="hy-AM"/>
    </w:rPr>
  </w:style>
  <w:style w:type="paragraph" w:styleId="BodyTextIndent3">
    <w:name w:val="Body Text Indent 3"/>
    <w:basedOn w:val="Normal"/>
    <w:link w:val="BodyTextIndent3Char"/>
    <w:rsid w:val="00384C66"/>
    <w:pPr>
      <w:spacing w:line="360" w:lineRule="auto"/>
      <w:ind w:firstLine="706"/>
      <w:jc w:val="both"/>
    </w:pPr>
    <w:rPr>
      <w:rFonts w:ascii="Times Armenian" w:hAnsi="Times Armenian"/>
      <w:i/>
      <w:iCs/>
      <w:color w:val="000000"/>
      <w:lang w:val="hy-AM"/>
    </w:rPr>
  </w:style>
  <w:style w:type="character" w:customStyle="1" w:styleId="BodyTextIndent3Char">
    <w:name w:val="Body Text Indent 3 Char"/>
    <w:basedOn w:val="DefaultParagraphFont"/>
    <w:link w:val="BodyTextIndent3"/>
    <w:rsid w:val="00384C66"/>
    <w:rPr>
      <w:rFonts w:ascii="Times Armenian" w:eastAsia="Times New Roman" w:hAnsi="Times Armenian" w:cs="Times New Roman"/>
      <w:i/>
      <w:iCs/>
      <w:color w:val="000000"/>
      <w:sz w:val="24"/>
      <w:szCs w:val="24"/>
      <w:lang w:val="hy-AM"/>
    </w:rPr>
  </w:style>
  <w:style w:type="paragraph" w:styleId="FootnoteText">
    <w:name w:val="footnote text"/>
    <w:basedOn w:val="Normal"/>
    <w:link w:val="FootnoteTextChar2"/>
    <w:uiPriority w:val="99"/>
    <w:rsid w:val="00384C66"/>
    <w:rPr>
      <w:rFonts w:ascii="Times Armenian" w:hAnsi="Times Armenian"/>
      <w:sz w:val="20"/>
      <w:szCs w:val="20"/>
    </w:rPr>
  </w:style>
  <w:style w:type="character" w:customStyle="1" w:styleId="FootnoteTextChar2">
    <w:name w:val="Footnote Text Char2"/>
    <w:link w:val="FootnoteText"/>
    <w:uiPriority w:val="99"/>
    <w:rsid w:val="00384C66"/>
    <w:rPr>
      <w:rFonts w:ascii="Times Armenian" w:eastAsia="Times New Roman" w:hAnsi="Times Armenian" w:cs="Times New Roman"/>
      <w:sz w:val="20"/>
      <w:szCs w:val="20"/>
    </w:rPr>
  </w:style>
  <w:style w:type="character" w:customStyle="1" w:styleId="FootnoteTextChar">
    <w:name w:val="Footnote Text Char"/>
    <w:basedOn w:val="DefaultParagraphFont"/>
    <w:uiPriority w:val="99"/>
    <w:rsid w:val="00384C66"/>
    <w:rPr>
      <w:rFonts w:ascii="Times LatArm" w:eastAsia="Times New Roman" w:hAnsi="Times LatArm" w:cs="Times New Roman"/>
      <w:sz w:val="20"/>
      <w:szCs w:val="20"/>
    </w:rPr>
  </w:style>
  <w:style w:type="character" w:styleId="FootnoteReference">
    <w:name w:val="footnote reference"/>
    <w:uiPriority w:val="99"/>
    <w:rsid w:val="00384C66"/>
    <w:rPr>
      <w:vertAlign w:val="superscript"/>
    </w:rPr>
  </w:style>
  <w:style w:type="paragraph" w:styleId="BodyText2">
    <w:name w:val="Body Text 2"/>
    <w:basedOn w:val="Normal"/>
    <w:link w:val="BodyText2Char"/>
    <w:rsid w:val="00384C66"/>
    <w:pPr>
      <w:spacing w:after="120" w:line="480" w:lineRule="auto"/>
    </w:pPr>
    <w:rPr>
      <w:rFonts w:ascii="Times New Roman" w:hAnsi="Times New Roman"/>
    </w:rPr>
  </w:style>
  <w:style w:type="character" w:customStyle="1" w:styleId="BodyText2Char">
    <w:name w:val="Body Text 2 Char"/>
    <w:basedOn w:val="DefaultParagraphFont"/>
    <w:link w:val="BodyText2"/>
    <w:rsid w:val="00384C66"/>
    <w:rPr>
      <w:rFonts w:ascii="Times New Roman" w:eastAsia="Times New Roman" w:hAnsi="Times New Roman" w:cs="Times New Roman"/>
      <w:sz w:val="24"/>
      <w:szCs w:val="24"/>
    </w:rPr>
  </w:style>
  <w:style w:type="paragraph" w:styleId="Footer">
    <w:name w:val="footer"/>
    <w:basedOn w:val="Normal"/>
    <w:link w:val="FooterChar"/>
    <w:uiPriority w:val="99"/>
    <w:rsid w:val="00384C66"/>
    <w:pPr>
      <w:tabs>
        <w:tab w:val="center" w:pos="4320"/>
        <w:tab w:val="right" w:pos="8640"/>
      </w:tabs>
    </w:pPr>
    <w:rPr>
      <w:lang w:val="x-none" w:eastAsia="x-none"/>
    </w:rPr>
  </w:style>
  <w:style w:type="character" w:customStyle="1" w:styleId="FooterChar">
    <w:name w:val="Footer Char"/>
    <w:basedOn w:val="DefaultParagraphFont"/>
    <w:link w:val="Footer"/>
    <w:uiPriority w:val="99"/>
    <w:rsid w:val="00384C66"/>
    <w:rPr>
      <w:rFonts w:ascii="Times LatArm" w:eastAsia="Times New Roman" w:hAnsi="Times LatArm" w:cs="Times New Roman"/>
      <w:sz w:val="24"/>
      <w:szCs w:val="24"/>
      <w:lang w:val="x-none" w:eastAsia="x-none"/>
    </w:rPr>
  </w:style>
  <w:style w:type="character" w:styleId="PageNumber">
    <w:name w:val="page number"/>
    <w:basedOn w:val="DefaultParagraphFont"/>
    <w:rsid w:val="00384C66"/>
  </w:style>
  <w:style w:type="paragraph" w:styleId="Header">
    <w:name w:val="header"/>
    <w:aliases w:val="hd"/>
    <w:basedOn w:val="Normal"/>
    <w:link w:val="HeaderChar"/>
    <w:uiPriority w:val="99"/>
    <w:rsid w:val="00384C66"/>
    <w:pPr>
      <w:tabs>
        <w:tab w:val="center" w:pos="4844"/>
        <w:tab w:val="right" w:pos="9689"/>
      </w:tabs>
    </w:pPr>
    <w:rPr>
      <w:lang w:val="x-none" w:eastAsia="x-none"/>
    </w:rPr>
  </w:style>
  <w:style w:type="character" w:customStyle="1" w:styleId="HeaderChar">
    <w:name w:val="Header Char"/>
    <w:aliases w:val="hd Char"/>
    <w:basedOn w:val="DefaultParagraphFont"/>
    <w:link w:val="Header"/>
    <w:uiPriority w:val="99"/>
    <w:rsid w:val="00384C66"/>
    <w:rPr>
      <w:rFonts w:ascii="Times LatArm" w:eastAsia="Times New Roman" w:hAnsi="Times LatArm" w:cs="Times New Roman"/>
      <w:sz w:val="24"/>
      <w:szCs w:val="24"/>
      <w:lang w:val="x-none" w:eastAsia="x-none"/>
    </w:rPr>
  </w:style>
  <w:style w:type="paragraph" w:styleId="BodyText3">
    <w:name w:val="Body Text 3"/>
    <w:basedOn w:val="Normal"/>
    <w:link w:val="BodyText3Char"/>
    <w:rsid w:val="00384C66"/>
    <w:pPr>
      <w:jc w:val="right"/>
    </w:pPr>
    <w:rPr>
      <w:rFonts w:ascii="Arial Armenian" w:hAnsi="Arial Armenian"/>
      <w:b/>
      <w:color w:val="000000"/>
      <w:sz w:val="20"/>
    </w:rPr>
  </w:style>
  <w:style w:type="character" w:customStyle="1" w:styleId="BodyText3Char">
    <w:name w:val="Body Text 3 Char"/>
    <w:basedOn w:val="DefaultParagraphFont"/>
    <w:link w:val="BodyText3"/>
    <w:rsid w:val="00384C66"/>
    <w:rPr>
      <w:rFonts w:ascii="Arial Armenian" w:eastAsia="Times New Roman" w:hAnsi="Arial Armenian" w:cs="Times New Roman"/>
      <w:b/>
      <w:color w:val="000000"/>
      <w:sz w:val="20"/>
      <w:szCs w:val="24"/>
    </w:rPr>
  </w:style>
  <w:style w:type="paragraph" w:styleId="PlainText">
    <w:name w:val="Plain Text"/>
    <w:basedOn w:val="Normal"/>
    <w:link w:val="PlainTextChar"/>
    <w:rsid w:val="00384C66"/>
    <w:rPr>
      <w:rFonts w:ascii="Courier New" w:hAnsi="Courier New" w:cs="Courier New"/>
      <w:sz w:val="20"/>
      <w:szCs w:val="20"/>
    </w:rPr>
  </w:style>
  <w:style w:type="character" w:customStyle="1" w:styleId="PlainTextChar">
    <w:name w:val="Plain Text Char"/>
    <w:basedOn w:val="DefaultParagraphFont"/>
    <w:link w:val="PlainText"/>
    <w:rsid w:val="00384C66"/>
    <w:rPr>
      <w:rFonts w:ascii="Courier New" w:eastAsia="Times New Roman" w:hAnsi="Courier New" w:cs="Courier New"/>
      <w:sz w:val="20"/>
      <w:szCs w:val="20"/>
    </w:rPr>
  </w:style>
  <w:style w:type="character" w:styleId="Hyperlink">
    <w:name w:val="Hyperlink"/>
    <w:uiPriority w:val="99"/>
    <w:rsid w:val="00384C66"/>
    <w:rPr>
      <w:color w:val="0000FF"/>
      <w:u w:val="single"/>
    </w:rPr>
  </w:style>
  <w:style w:type="paragraph" w:styleId="BlockText">
    <w:name w:val="Block Text"/>
    <w:basedOn w:val="Normal"/>
    <w:uiPriority w:val="99"/>
    <w:rsid w:val="00384C66"/>
    <w:pPr>
      <w:autoSpaceDE w:val="0"/>
      <w:autoSpaceDN w:val="0"/>
      <w:adjustRightInd w:val="0"/>
      <w:spacing w:line="240" w:lineRule="atLeast"/>
      <w:ind w:left="567" w:right="424" w:firstLine="709"/>
      <w:jc w:val="both"/>
    </w:pPr>
    <w:rPr>
      <w:rFonts w:ascii="Armenian Normal" w:hAnsi="Armenian Normal"/>
      <w:color w:val="000000"/>
      <w:sz w:val="34"/>
      <w:lang w:val="es-AR"/>
    </w:rPr>
  </w:style>
  <w:style w:type="character" w:customStyle="1" w:styleId="BalloonTextChar">
    <w:name w:val="Balloon Text Char"/>
    <w:basedOn w:val="DefaultParagraphFont"/>
    <w:link w:val="BalloonText"/>
    <w:semiHidden/>
    <w:rsid w:val="00384C66"/>
    <w:rPr>
      <w:rFonts w:ascii="Tahoma" w:eastAsia="Times New Roman" w:hAnsi="Tahoma" w:cs="Times New Roman"/>
      <w:sz w:val="16"/>
      <w:szCs w:val="16"/>
      <w:lang w:val="x-none" w:eastAsia="x-none"/>
    </w:rPr>
  </w:style>
  <w:style w:type="paragraph" w:styleId="BalloonText">
    <w:name w:val="Balloon Text"/>
    <w:basedOn w:val="Normal"/>
    <w:link w:val="BalloonTextChar"/>
    <w:semiHidden/>
    <w:rsid w:val="00384C66"/>
    <w:rPr>
      <w:rFonts w:ascii="Tahoma" w:hAnsi="Tahoma"/>
      <w:sz w:val="16"/>
      <w:szCs w:val="16"/>
      <w:lang w:val="x-none" w:eastAsia="x-none"/>
    </w:rPr>
  </w:style>
  <w:style w:type="character" w:styleId="FollowedHyperlink">
    <w:name w:val="FollowedHyperlink"/>
    <w:rsid w:val="00384C66"/>
    <w:rPr>
      <w:color w:val="800080"/>
      <w:u w:val="single"/>
    </w:rPr>
  </w:style>
  <w:style w:type="paragraph" w:customStyle="1" w:styleId="BodyText21">
    <w:name w:val="Body Text 21"/>
    <w:basedOn w:val="Normal"/>
    <w:rsid w:val="00384C66"/>
    <w:pPr>
      <w:tabs>
        <w:tab w:val="left" w:pos="4253"/>
      </w:tabs>
      <w:jc w:val="center"/>
    </w:pPr>
    <w:rPr>
      <w:rFonts w:ascii="Times Armenian" w:hAnsi="Times Armenian"/>
      <w:snapToGrid w:val="0"/>
      <w:sz w:val="20"/>
      <w:szCs w:val="20"/>
    </w:rPr>
  </w:style>
  <w:style w:type="paragraph" w:customStyle="1" w:styleId="xl3089">
    <w:name w:val="xl3089"/>
    <w:basedOn w:val="Normal"/>
    <w:rsid w:val="00384C66"/>
    <w:pPr>
      <w:pBdr>
        <w:top w:val="single" w:sz="4" w:space="0" w:color="auto"/>
        <w:left w:val="single" w:sz="4" w:space="0" w:color="auto"/>
        <w:bottom w:val="single" w:sz="8" w:space="0" w:color="auto"/>
        <w:right w:val="single" w:sz="4" w:space="0" w:color="auto"/>
      </w:pBdr>
      <w:spacing w:before="100" w:beforeAutospacing="1" w:after="100" w:afterAutospacing="1"/>
      <w:jc w:val="right"/>
    </w:pPr>
    <w:rPr>
      <w:rFonts w:ascii="Arial Armenian" w:hAnsi="Arial Armenian"/>
      <w:color w:val="000000"/>
      <w:sz w:val="12"/>
      <w:szCs w:val="12"/>
    </w:rPr>
  </w:style>
  <w:style w:type="character" w:customStyle="1" w:styleId="EndnoteTextChar">
    <w:name w:val="Endnote Text Char"/>
    <w:basedOn w:val="DefaultParagraphFont"/>
    <w:link w:val="EndnoteText"/>
    <w:semiHidden/>
    <w:rsid w:val="00384C66"/>
    <w:rPr>
      <w:rFonts w:ascii="Times LatArm" w:eastAsia="Times New Roman" w:hAnsi="Times LatArm" w:cs="Times New Roman"/>
      <w:sz w:val="20"/>
      <w:szCs w:val="20"/>
    </w:rPr>
  </w:style>
  <w:style w:type="paragraph" w:styleId="EndnoteText">
    <w:name w:val="endnote text"/>
    <w:basedOn w:val="Normal"/>
    <w:link w:val="EndnoteTextChar"/>
    <w:semiHidden/>
    <w:rsid w:val="00384C66"/>
    <w:rPr>
      <w:sz w:val="20"/>
      <w:szCs w:val="20"/>
    </w:rPr>
  </w:style>
  <w:style w:type="character" w:customStyle="1" w:styleId="FootnoteTextChar1">
    <w:name w:val="Footnote Text Char1"/>
    <w:uiPriority w:val="99"/>
    <w:rsid w:val="00384C66"/>
    <w:rPr>
      <w:rFonts w:ascii="Times Armenian" w:hAnsi="Times Armenian"/>
      <w:lang w:val="en-US" w:eastAsia="en-US" w:bidi="ar-SA"/>
    </w:rPr>
  </w:style>
  <w:style w:type="paragraph" w:customStyle="1" w:styleId="msonormalcxspmiddle">
    <w:name w:val="msonormalcxspmiddle"/>
    <w:basedOn w:val="Normal"/>
    <w:rsid w:val="00384C66"/>
    <w:pPr>
      <w:spacing w:before="100" w:beforeAutospacing="1" w:after="100" w:afterAutospacing="1"/>
    </w:pPr>
    <w:rPr>
      <w:rFonts w:ascii="Times New Roman" w:hAnsi="Times New Roman"/>
    </w:rPr>
  </w:style>
  <w:style w:type="table" w:styleId="TableGrid">
    <w:name w:val="Table Grid"/>
    <w:basedOn w:val="TableNormal"/>
    <w:uiPriority w:val="39"/>
    <w:rsid w:val="00384C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384C66"/>
    <w:rPr>
      <w:i/>
      <w:iCs/>
    </w:rPr>
  </w:style>
  <w:style w:type="paragraph" w:customStyle="1" w:styleId="Default">
    <w:name w:val="Default"/>
    <w:rsid w:val="00384C66"/>
    <w:pPr>
      <w:autoSpaceDE w:val="0"/>
      <w:autoSpaceDN w:val="0"/>
      <w:adjustRightInd w:val="0"/>
      <w:spacing w:after="0" w:line="240" w:lineRule="auto"/>
    </w:pPr>
    <w:rPr>
      <w:rFonts w:ascii="Arial Armenian" w:eastAsia="Times New Roman" w:hAnsi="Arial Armenian" w:cs="Arial Armenian"/>
      <w:color w:val="000000"/>
      <w:sz w:val="24"/>
      <w:szCs w:val="24"/>
    </w:rPr>
  </w:style>
  <w:style w:type="paragraph" w:styleId="ListParagraph">
    <w:name w:val="List Paragraph"/>
    <w:basedOn w:val="Normal"/>
    <w:uiPriority w:val="34"/>
    <w:qFormat/>
    <w:rsid w:val="00384C66"/>
    <w:pPr>
      <w:spacing w:after="200" w:line="276" w:lineRule="auto"/>
      <w:ind w:left="720"/>
      <w:contextualSpacing/>
    </w:pPr>
    <w:rPr>
      <w:rFonts w:ascii="GHEA Grapalat" w:eastAsia="Calibri" w:hAnsi="GHEA Grapalat"/>
      <w:sz w:val="22"/>
      <w:szCs w:val="22"/>
    </w:rPr>
  </w:style>
  <w:style w:type="character" w:customStyle="1" w:styleId="apple-converted-space">
    <w:name w:val="apple-converted-space"/>
    <w:rsid w:val="00384C66"/>
  </w:style>
  <w:style w:type="paragraph" w:styleId="NormalWeb">
    <w:name w:val="Normal (Web)"/>
    <w:basedOn w:val="Normal"/>
    <w:uiPriority w:val="99"/>
    <w:unhideWhenUsed/>
    <w:rsid w:val="00384C66"/>
    <w:pPr>
      <w:spacing w:before="100" w:beforeAutospacing="1" w:after="100" w:afterAutospacing="1"/>
    </w:pPr>
    <w:rPr>
      <w:rFonts w:ascii="Times New Roman" w:hAnsi="Times New Roman"/>
    </w:rPr>
  </w:style>
  <w:style w:type="character" w:styleId="CommentReference">
    <w:name w:val="annotation reference"/>
    <w:basedOn w:val="DefaultParagraphFont"/>
    <w:uiPriority w:val="99"/>
    <w:rsid w:val="00384C66"/>
    <w:rPr>
      <w:sz w:val="16"/>
      <w:szCs w:val="16"/>
    </w:rPr>
  </w:style>
  <w:style w:type="paragraph" w:styleId="CommentText">
    <w:name w:val="annotation text"/>
    <w:basedOn w:val="Normal"/>
    <w:link w:val="CommentTextChar"/>
    <w:uiPriority w:val="99"/>
    <w:rsid w:val="00384C66"/>
    <w:rPr>
      <w:sz w:val="20"/>
      <w:szCs w:val="20"/>
    </w:rPr>
  </w:style>
  <w:style w:type="character" w:customStyle="1" w:styleId="CommentTextChar">
    <w:name w:val="Comment Text Char"/>
    <w:basedOn w:val="DefaultParagraphFont"/>
    <w:link w:val="CommentText"/>
    <w:uiPriority w:val="99"/>
    <w:rsid w:val="00384C66"/>
    <w:rPr>
      <w:rFonts w:ascii="Times LatArm" w:eastAsia="Times New Roman" w:hAnsi="Times LatArm" w:cs="Times New Roman"/>
      <w:sz w:val="20"/>
      <w:szCs w:val="20"/>
    </w:rPr>
  </w:style>
  <w:style w:type="character" w:customStyle="1" w:styleId="CommentSubjectChar">
    <w:name w:val="Comment Subject Char"/>
    <w:basedOn w:val="CommentTextChar"/>
    <w:link w:val="CommentSubject"/>
    <w:rsid w:val="00384C66"/>
    <w:rPr>
      <w:rFonts w:ascii="Times LatArm" w:eastAsia="Times New Roman" w:hAnsi="Times LatArm" w:cs="Times New Roman"/>
      <w:b/>
      <w:bCs/>
      <w:sz w:val="20"/>
      <w:szCs w:val="20"/>
    </w:rPr>
  </w:style>
  <w:style w:type="paragraph" w:styleId="CommentSubject">
    <w:name w:val="annotation subject"/>
    <w:basedOn w:val="CommentText"/>
    <w:next w:val="CommentText"/>
    <w:link w:val="CommentSubjectChar"/>
    <w:unhideWhenUsed/>
    <w:rsid w:val="00384C66"/>
    <w:rPr>
      <w:b/>
      <w:bCs/>
    </w:rPr>
  </w:style>
  <w:style w:type="character" w:styleId="Strong">
    <w:name w:val="Strong"/>
    <w:basedOn w:val="DefaultParagraphFont"/>
    <w:uiPriority w:val="22"/>
    <w:qFormat/>
    <w:rsid w:val="00384C66"/>
    <w:rPr>
      <w:b/>
      <w:bCs/>
    </w:rPr>
  </w:style>
  <w:style w:type="character" w:customStyle="1" w:styleId="normaltextrun">
    <w:name w:val="normaltextrun"/>
    <w:basedOn w:val="DefaultParagraphFont"/>
    <w:rsid w:val="00384C66"/>
  </w:style>
  <w:style w:type="character" w:customStyle="1" w:styleId="eop">
    <w:name w:val="eop"/>
    <w:basedOn w:val="DefaultParagraphFont"/>
    <w:rsid w:val="00384C66"/>
  </w:style>
  <w:style w:type="paragraph" w:customStyle="1" w:styleId="paragraph">
    <w:name w:val="paragraph"/>
    <w:basedOn w:val="Normal"/>
    <w:rsid w:val="00384C66"/>
    <w:pPr>
      <w:spacing w:before="100" w:beforeAutospacing="1" w:after="100" w:afterAutospacing="1"/>
    </w:pPr>
    <w:rPr>
      <w:rFonts w:ascii="Times New Roman" w:hAnsi="Times New Roman"/>
      <w:lang w:val="ru-RU" w:eastAsia="ru-RU"/>
    </w:rPr>
  </w:style>
  <w:style w:type="character" w:customStyle="1" w:styleId="spellingerror">
    <w:name w:val="spellingerror"/>
    <w:basedOn w:val="DefaultParagraphFont"/>
    <w:rsid w:val="00384C66"/>
  </w:style>
  <w:style w:type="character" w:styleId="EndnoteReference">
    <w:name w:val="endnote reference"/>
    <w:semiHidden/>
    <w:rsid w:val="0062444C"/>
    <w:rPr>
      <w:vertAlign w:val="superscript"/>
    </w:rPr>
  </w:style>
  <w:style w:type="paragraph" w:customStyle="1" w:styleId="Char3CharCharChar">
    <w:name w:val="Char3 Char Char Char"/>
    <w:basedOn w:val="Normal"/>
    <w:next w:val="Normal"/>
    <w:semiHidden/>
    <w:rsid w:val="0062444C"/>
    <w:pPr>
      <w:spacing w:after="160" w:line="240" w:lineRule="exact"/>
    </w:pPr>
    <w:rPr>
      <w:rFonts w:ascii="Arial" w:hAnsi="Arial" w:cs="Arial"/>
      <w:sz w:val="20"/>
      <w:szCs w:val="20"/>
      <w:lang w:val="en-GB"/>
    </w:rPr>
  </w:style>
  <w:style w:type="character" w:customStyle="1" w:styleId="CharChar">
    <w:name w:val="Char Char"/>
    <w:semiHidden/>
    <w:rsid w:val="0062444C"/>
    <w:rPr>
      <w:rFonts w:ascii="Times Armenian" w:hAnsi="Times Armenian"/>
      <w:lang w:val="en-US" w:eastAsia="en-US" w:bidi="ar-SA"/>
    </w:rPr>
  </w:style>
  <w:style w:type="paragraph" w:customStyle="1" w:styleId="a">
    <w:name w:val="Знак"/>
    <w:basedOn w:val="Normal"/>
    <w:next w:val="Normal"/>
    <w:semiHidden/>
    <w:rsid w:val="0062444C"/>
    <w:pPr>
      <w:spacing w:after="160" w:line="240" w:lineRule="exact"/>
    </w:pPr>
    <w:rPr>
      <w:rFonts w:ascii="Arial" w:hAnsi="Arial" w:cs="Arial"/>
      <w:sz w:val="20"/>
      <w:szCs w:val="20"/>
      <w:lang w:val="en-GB"/>
    </w:rPr>
  </w:style>
  <w:style w:type="character" w:customStyle="1" w:styleId="CharChar1">
    <w:name w:val="Char Char1"/>
    <w:semiHidden/>
    <w:locked/>
    <w:rsid w:val="0062444C"/>
    <w:rPr>
      <w:rFonts w:ascii="Times Armenian" w:hAnsi="Times Armenian"/>
      <w:lang w:val="en-US" w:eastAsia="en-US" w:bidi="ar-SA"/>
    </w:rPr>
  </w:style>
  <w:style w:type="paragraph" w:styleId="Revision">
    <w:name w:val="Revision"/>
    <w:hidden/>
    <w:uiPriority w:val="99"/>
    <w:semiHidden/>
    <w:rsid w:val="0062444C"/>
    <w:pPr>
      <w:spacing w:after="0" w:line="240" w:lineRule="auto"/>
    </w:pPr>
    <w:rPr>
      <w:rFonts w:ascii="Times LatArm" w:eastAsia="Times New Roman" w:hAnsi="Times LatArm" w:cs="Times New Roman"/>
      <w:sz w:val="24"/>
      <w:szCs w:val="24"/>
    </w:rPr>
  </w:style>
  <w:style w:type="table" w:customStyle="1" w:styleId="TableGrid1">
    <w:name w:val="Table Grid1"/>
    <w:basedOn w:val="TableNormal"/>
    <w:next w:val="TableGrid"/>
    <w:uiPriority w:val="59"/>
    <w:rsid w:val="0062444C"/>
    <w:pPr>
      <w:spacing w:after="0" w:line="240" w:lineRule="auto"/>
    </w:pPr>
    <w:rPr>
      <w:rFonts w:ascii="GHEA Grapalat" w:eastAsia="Calibri" w:hAnsi="GHEA Grapala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2444C"/>
    <w:pPr>
      <w:spacing w:after="0" w:line="240" w:lineRule="auto"/>
    </w:pPr>
    <w:rPr>
      <w:rFonts w:ascii="GHEA Grapalat" w:eastAsia="Calibri" w:hAnsi="GHEA Grapala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62444C"/>
  </w:style>
  <w:style w:type="table" w:customStyle="1" w:styleId="TableGrid7">
    <w:name w:val="Table Grid7"/>
    <w:basedOn w:val="TableNormal"/>
    <w:next w:val="TableGrid"/>
    <w:uiPriority w:val="59"/>
    <w:rsid w:val="006244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62444C"/>
    <w:pPr>
      <w:spacing w:after="0" w:line="240" w:lineRule="auto"/>
    </w:pPr>
    <w:rPr>
      <w:rFonts w:ascii="GHEA Grapalat" w:eastAsia="Calibri" w:hAnsi="GHEA Grapala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2444C"/>
    <w:pPr>
      <w:spacing w:after="0" w:line="240" w:lineRule="auto"/>
    </w:pPr>
    <w:rPr>
      <w:rFonts w:ascii="GHEA Grapalat" w:eastAsia="Calibri" w:hAnsi="GHEA Grapala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6244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2444C"/>
    <w:pPr>
      <w:spacing w:after="200"/>
    </w:pPr>
    <w:rPr>
      <w:i/>
      <w:iCs/>
      <w:color w:val="44546A" w:themeColor="text2"/>
      <w:sz w:val="18"/>
      <w:szCs w:val="18"/>
    </w:rPr>
  </w:style>
  <w:style w:type="table" w:customStyle="1" w:styleId="TableGrid9">
    <w:name w:val="Table Grid9"/>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6244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6244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62444C"/>
    <w:pPr>
      <w:spacing w:after="0" w:line="240" w:lineRule="auto"/>
    </w:pPr>
    <w:rPr>
      <w:rFonts w:ascii="GHEA Grapalat" w:hAnsi="GHEA Grapala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4">
    <w:name w:val="Table Grid14"/>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62444C"/>
    <w:pPr>
      <w:pBdr>
        <w:bottom w:val="single" w:sz="4" w:space="4" w:color="5B9BD5" w:themeColor="accent1"/>
      </w:pBdr>
      <w:spacing w:before="200" w:after="280" w:line="276" w:lineRule="auto"/>
      <w:ind w:left="936" w:right="936"/>
    </w:pPr>
    <w:rPr>
      <w:rFonts w:ascii="GHEA Grapalat" w:eastAsiaTheme="minorHAnsi" w:hAnsi="GHEA Grapalat" w:cstheme="minorBidi"/>
      <w:b/>
      <w:bCs/>
      <w:i/>
      <w:iCs/>
      <w:color w:val="5B9BD5" w:themeColor="accent1"/>
      <w:sz w:val="22"/>
      <w:szCs w:val="22"/>
    </w:rPr>
  </w:style>
  <w:style w:type="character" w:customStyle="1" w:styleId="IntenseQuoteChar">
    <w:name w:val="Intense Quote Char"/>
    <w:basedOn w:val="DefaultParagraphFont"/>
    <w:link w:val="IntenseQuote"/>
    <w:uiPriority w:val="30"/>
    <w:rsid w:val="0062444C"/>
    <w:rPr>
      <w:rFonts w:ascii="GHEA Grapalat" w:hAnsi="GHEA Grapalat"/>
      <w:b/>
      <w:bCs/>
      <w:i/>
      <w:iCs/>
      <w:color w:val="5B9BD5" w:themeColor="accent1"/>
    </w:rPr>
  </w:style>
  <w:style w:type="table" w:customStyle="1" w:styleId="TableGrid15">
    <w:name w:val="Table Grid15"/>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TableNormal"/>
    <w:next w:val="TableGrid"/>
    <w:uiPriority w:val="39"/>
    <w:rsid w:val="006244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uiPriority w:val="37"/>
    <w:semiHidden/>
    <w:unhideWhenUsed/>
    <w:rsid w:val="003B17AC"/>
    <w:pPr>
      <w:spacing w:after="160" w:line="252" w:lineRule="auto"/>
    </w:pPr>
    <w:rPr>
      <w:rFonts w:ascii="GHEA Grapalat" w:eastAsiaTheme="minorHAnsi" w:hAnsi="GHEA Grapalat"/>
      <w:sz w:val="22"/>
      <w:szCs w:val="22"/>
    </w:rPr>
  </w:style>
  <w:style w:type="character" w:customStyle="1" w:styleId="FootnoteTextChar3">
    <w:name w:val="Footnote Text Char3"/>
    <w:uiPriority w:val="99"/>
    <w:rsid w:val="004131E6"/>
    <w:rPr>
      <w:rFonts w:ascii="Times Armenian" w:hAnsi="Times Armenian"/>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footer" Target="footer3.xml"/><Relationship Id="rId26" Type="http://schemas.openxmlformats.org/officeDocument/2006/relationships/chart" Target="charts/chart15.xml"/><Relationship Id="rId39" Type="http://schemas.openxmlformats.org/officeDocument/2006/relationships/chart" Target="charts/chart28.xml"/><Relationship Id="rId21" Type="http://schemas.openxmlformats.org/officeDocument/2006/relationships/chart" Target="charts/chart10.xml"/><Relationship Id="rId34" Type="http://schemas.openxmlformats.org/officeDocument/2006/relationships/chart" Target="charts/chart23.xml"/><Relationship Id="rId42" Type="http://schemas.openxmlformats.org/officeDocument/2006/relationships/chart" Target="charts/chart31.xml"/><Relationship Id="rId47" Type="http://schemas.openxmlformats.org/officeDocument/2006/relationships/chart" Target="charts/chart36.xml"/><Relationship Id="rId50" Type="http://schemas.openxmlformats.org/officeDocument/2006/relationships/chart" Target="charts/chart3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chart" Target="charts/chart18.xml"/><Relationship Id="rId11" Type="http://schemas.openxmlformats.org/officeDocument/2006/relationships/chart" Target="charts/chart4.xml"/><Relationship Id="rId24" Type="http://schemas.openxmlformats.org/officeDocument/2006/relationships/chart" Target="charts/chart13.xml"/><Relationship Id="rId32" Type="http://schemas.openxmlformats.org/officeDocument/2006/relationships/chart" Target="charts/chart21.xml"/><Relationship Id="rId37" Type="http://schemas.openxmlformats.org/officeDocument/2006/relationships/chart" Target="charts/chart26.xml"/><Relationship Id="rId40" Type="http://schemas.openxmlformats.org/officeDocument/2006/relationships/chart" Target="charts/chart29.xml"/><Relationship Id="rId45" Type="http://schemas.openxmlformats.org/officeDocument/2006/relationships/chart" Target="charts/chart34.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chart" Target="charts/chart3.xml"/><Relationship Id="rId19" Type="http://schemas.openxmlformats.org/officeDocument/2006/relationships/chart" Target="charts/chart8.xml"/><Relationship Id="rId31" Type="http://schemas.openxmlformats.org/officeDocument/2006/relationships/chart" Target="charts/chart20.xml"/><Relationship Id="rId44" Type="http://schemas.openxmlformats.org/officeDocument/2006/relationships/chart" Target="charts/chart33.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chart" Target="charts/chart19.xml"/><Relationship Id="rId35" Type="http://schemas.openxmlformats.org/officeDocument/2006/relationships/chart" Target="charts/chart24.xml"/><Relationship Id="rId43" Type="http://schemas.openxmlformats.org/officeDocument/2006/relationships/chart" Target="charts/chart32.xml"/><Relationship Id="rId48" Type="http://schemas.openxmlformats.org/officeDocument/2006/relationships/chart" Target="charts/chart37.xml"/><Relationship Id="rId8" Type="http://schemas.openxmlformats.org/officeDocument/2006/relationships/chart" Target="charts/chart1.xml"/><Relationship Id="rId51" Type="http://schemas.openxmlformats.org/officeDocument/2006/relationships/chart" Target="charts/chart40.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header" Target="header1.xml"/><Relationship Id="rId25" Type="http://schemas.openxmlformats.org/officeDocument/2006/relationships/chart" Target="charts/chart14.xml"/><Relationship Id="rId33" Type="http://schemas.openxmlformats.org/officeDocument/2006/relationships/chart" Target="charts/chart22.xml"/><Relationship Id="rId38" Type="http://schemas.openxmlformats.org/officeDocument/2006/relationships/chart" Target="charts/chart27.xml"/><Relationship Id="rId46" Type="http://schemas.openxmlformats.org/officeDocument/2006/relationships/chart" Target="charts/chart35.xml"/><Relationship Id="rId20" Type="http://schemas.openxmlformats.org/officeDocument/2006/relationships/chart" Target="charts/chart9.xml"/><Relationship Id="rId41" Type="http://schemas.openxmlformats.org/officeDocument/2006/relationships/chart" Target="charts/chart3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chart" Target="charts/chart12.xml"/><Relationship Id="rId28" Type="http://schemas.openxmlformats.org/officeDocument/2006/relationships/chart" Target="charts/chart17.xml"/><Relationship Id="rId36" Type="http://schemas.openxmlformats.org/officeDocument/2006/relationships/chart" Target="charts/chart25.xml"/><Relationship Id="rId49" Type="http://schemas.openxmlformats.org/officeDocument/2006/relationships/chart" Target="charts/chart38.xml"/></Relationships>
</file>

<file path=word/_rels/footnotes.xml.rels><?xml version="1.0" encoding="UTF-8" standalone="yes"?>
<Relationships xmlns="http://schemas.openxmlformats.org/package/2006/relationships"><Relationship Id="rId2" Type="http://schemas.openxmlformats.org/officeDocument/2006/relationships/hyperlink" Target="https://www.armstat.am/file/article/sv_09_20a_141.pdf" TargetMode="External"/><Relationship Id="rId1" Type="http://schemas.openxmlformats.org/officeDocument/2006/relationships/hyperlink" Target="https://www.armstat.am/file/article/sv_04_19a_112.pdf"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arsen.umrshatyan\Desktop\Gnach4-20eng\charts%204-2020%20eng.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arsen.umrshatyan\Desktop\Gnach4-20eng\charts%204-2020%20eng.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arsen.umrshatyan\Desktop\Gnach4-20eng\charts%204-2020%20eng.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rsen.umrshatyan\Desktop\Gnach4-20eng\charts%204-2020%20eng.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rsen.umrshatyan\Desktop\Gnach4-20eng\charts%204-2020%20eng.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rsen.umrshatyan\Desktop\Gnach4-20eng\charts%204-2020%20eng.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rsen.umrshatyan\Desktop\Gnach4-20eng\charts%204-2020%20eng.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rsen.umrshatyan\Desktop\Gnach4-20eng\charts%204-2020%20eng.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rsen.umrshatyan\Desktop\Gnach4-20eng\charts%204-2020%20eng.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rsen.umrshatyan\Desktop\Gnach4-20eng\charts%204-2020%20eng.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rsen.umrshatyan\Desktop\Gnach4-20eng\charts%204-2020%20en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rsen.umrshatyan\Desktop\Gnach4-20eng\charts%204-2020%20eng.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rsen.umrshatyan\Desktop\Gnach4-20eng\charts%204-2020%20eng.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rsen.umrshatyan\Desktop\Gnach4-20eng\charts%204-2020%20eng.xlsx" TargetMode="Externa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rsen.umrshatyan\Desktop\Gnach4-20eng\charts%204-2020%20eng.xlsx" TargetMode="External"/><Relationship Id="rId2" Type="http://schemas.microsoft.com/office/2011/relationships/chartColorStyle" Target="colors1.xml"/><Relationship Id="rId1" Type="http://schemas.microsoft.com/office/2011/relationships/chartStyle" Target="style1.xm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rsen.umrshatyan\Desktop\Gnach4-20eng\charts%204-2020%20eng.xlsx" TargetMode="Externa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rsen.umrshatyan\Desktop\Gnach4-20eng\charts%204-2020%20eng.xlsx" TargetMode="External"/><Relationship Id="rId2" Type="http://schemas.microsoft.com/office/2011/relationships/chartColorStyle" Target="colors2.xml"/><Relationship Id="rId1" Type="http://schemas.microsoft.com/office/2011/relationships/chartStyle" Target="style2.xm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rsen.umrshatyan\Desktop\Gnach4-20eng\charts%204-2020%20eng.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rsen.umrshatyan\Desktop\Gnach4-20eng\charts%204-2020%20eng.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rsen.umrshatyan\Desktop\Gnach4-20eng\charts%204-2020%20eng.xlsx" TargetMode="External"/></Relationships>
</file>

<file path=word/charts/_rels/chart28.xml.rels><?xml version="1.0" encoding="UTF-8" standalone="yes"?>
<Relationships xmlns="http://schemas.openxmlformats.org/package/2006/relationships"><Relationship Id="rId2" Type="http://schemas.openxmlformats.org/officeDocument/2006/relationships/oleObject" Target="file:///C:\Users\arsen.umrshatyan\Desktop\Gnach4-20eng\charts%204-2020%20eng.xlsx" TargetMode="External"/><Relationship Id="rId1" Type="http://schemas.openxmlformats.org/officeDocument/2006/relationships/themeOverride" Target="../theme/themeOverride4.xml"/></Relationships>
</file>

<file path=word/charts/_rels/chart29.xml.rels><?xml version="1.0" encoding="UTF-8" standalone="yes"?>
<Relationships xmlns="http://schemas.openxmlformats.org/package/2006/relationships"><Relationship Id="rId2" Type="http://schemas.openxmlformats.org/officeDocument/2006/relationships/oleObject" Target="file:///C:\Users\arsen.umrshatyan\Desktop\Gnach4-20eng\charts%204-2020%20eng.xlsx" TargetMode="External"/><Relationship Id="rId1" Type="http://schemas.openxmlformats.org/officeDocument/2006/relationships/themeOverride" Target="../theme/themeOverride5.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arsen.umrshatyan\Desktop\Gnach4-20eng\charts%204-2020%20eng.xlsx" TargetMode="External"/><Relationship Id="rId1" Type="http://schemas.openxmlformats.org/officeDocument/2006/relationships/image" Target="../media/image1.png"/></Relationships>
</file>

<file path=word/charts/_rels/chart30.xml.rels><?xml version="1.0" encoding="UTF-8" standalone="yes"?>
<Relationships xmlns="http://schemas.openxmlformats.org/package/2006/relationships"><Relationship Id="rId1" Type="http://schemas.openxmlformats.org/officeDocument/2006/relationships/oleObject" Target="file:///C:\Users\arsen.umrshatyan\Desktop\Gnach4-20eng\charts%204-2020%20eng.xlsx" TargetMode="External"/></Relationships>
</file>

<file path=word/charts/_rels/chart31.xml.rels><?xml version="1.0" encoding="UTF-8" standalone="yes"?>
<Relationships xmlns="http://schemas.openxmlformats.org/package/2006/relationships"><Relationship Id="rId2" Type="http://schemas.openxmlformats.org/officeDocument/2006/relationships/oleObject" Target="file:///C:\Users\arsen.umrshatyan\Desktop\Gnach4-20eng\charts%204-2020%20eng.xlsx" TargetMode="External"/><Relationship Id="rId1" Type="http://schemas.openxmlformats.org/officeDocument/2006/relationships/themeOverride" Target="../theme/themeOverride6.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arsen.umrshatyan\Desktop\Gnach4-20eng\charts%204-2020%20eng.xlsx" TargetMode="External"/><Relationship Id="rId2" Type="http://schemas.microsoft.com/office/2011/relationships/chartColorStyle" Target="colors3.xml"/><Relationship Id="rId1" Type="http://schemas.microsoft.com/office/2011/relationships/chartStyle" Target="style3.xml"/></Relationships>
</file>

<file path=word/charts/_rels/chart33.xml.rels><?xml version="1.0" encoding="UTF-8" standalone="yes"?>
<Relationships xmlns="http://schemas.openxmlformats.org/package/2006/relationships"><Relationship Id="rId1" Type="http://schemas.openxmlformats.org/officeDocument/2006/relationships/oleObject" Target="file:///C:\Users\arsen.umrshatyan\Desktop\Gnach4-20eng\charts%204-2020%20eng.xlsx" TargetMode="External"/></Relationships>
</file>

<file path=word/charts/_rels/chart34.xml.rels><?xml version="1.0" encoding="UTF-8" standalone="yes"?>
<Relationships xmlns="http://schemas.openxmlformats.org/package/2006/relationships"><Relationship Id="rId3" Type="http://schemas.openxmlformats.org/officeDocument/2006/relationships/chartUserShapes" Target="../drawings/drawing4.xml"/><Relationship Id="rId2" Type="http://schemas.openxmlformats.org/officeDocument/2006/relationships/oleObject" Target="file:///C:\Users\arsen.umrshatyan\Desktop\Gnach4-20eng\charts%204-2020%20eng.xlsx" TargetMode="External"/><Relationship Id="rId1" Type="http://schemas.openxmlformats.org/officeDocument/2006/relationships/themeOverride" Target="../theme/themeOverride7.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arsen.umrshatyan\Desktop\Gnach4-20eng\charts%204-2020%20eng.xlsx" TargetMode="External"/><Relationship Id="rId2" Type="http://schemas.microsoft.com/office/2011/relationships/chartColorStyle" Target="colors4.xml"/><Relationship Id="rId1" Type="http://schemas.microsoft.com/office/2011/relationships/chartStyle" Target="style4.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arsen.umrshatyan\Desktop\Gnach4-20eng\charts%204-2020%20eng.xlsx" TargetMode="External"/><Relationship Id="rId2" Type="http://schemas.microsoft.com/office/2011/relationships/chartColorStyle" Target="colors5.xml"/><Relationship Id="rId1" Type="http://schemas.microsoft.com/office/2011/relationships/chartStyle" Target="style5.xml"/></Relationships>
</file>

<file path=word/charts/_rels/chart37.xml.rels><?xml version="1.0" encoding="UTF-8" standalone="yes"?>
<Relationships xmlns="http://schemas.openxmlformats.org/package/2006/relationships"><Relationship Id="rId3" Type="http://schemas.openxmlformats.org/officeDocument/2006/relationships/chartUserShapes" Target="../drawings/drawing5.xml"/><Relationship Id="rId2" Type="http://schemas.openxmlformats.org/officeDocument/2006/relationships/oleObject" Target="file:///C:\Users\arsen.umrshatyan\Desktop\Gnach4-20eng\charts%204-2020%20eng.xlsx" TargetMode="External"/><Relationship Id="rId1" Type="http://schemas.openxmlformats.org/officeDocument/2006/relationships/themeOverride" Target="../theme/themeOverride8.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arsen.umrshatyan\Desktop\Gnach4-20eng\charts%204-2020%20eng.xlsx" TargetMode="External"/><Relationship Id="rId2" Type="http://schemas.microsoft.com/office/2011/relationships/chartColorStyle" Target="colors6.xml"/><Relationship Id="rId1" Type="http://schemas.microsoft.com/office/2011/relationships/chartStyle" Target="style6.xml"/></Relationships>
</file>

<file path=word/charts/_rels/chart39.xml.rels><?xml version="1.0" encoding="UTF-8" standalone="yes"?>
<Relationships xmlns="http://schemas.openxmlformats.org/package/2006/relationships"><Relationship Id="rId1" Type="http://schemas.openxmlformats.org/officeDocument/2006/relationships/oleObject" Target="file:///C:\Users\arsen.umrshatyan\Desktop\Gnach4-20eng\charts%204-2020%20eng.xlsx" TargetMode="External"/></Relationships>
</file>

<file path=word/charts/_rels/chart4.xml.rels><?xml version="1.0" encoding="UTF-8" standalone="yes"?>
<Relationships xmlns="http://schemas.openxmlformats.org/package/2006/relationships"><Relationship Id="rId2" Type="http://schemas.openxmlformats.org/officeDocument/2006/relationships/oleObject" Target="file:///C:\Users\arsen.umrshatyan\Desktop\Gnach4-20eng\charts%204-2020%20eng.xlsx" TargetMode="External"/><Relationship Id="rId1" Type="http://schemas.openxmlformats.org/officeDocument/2006/relationships/image" Target="../media/image1.png"/></Relationships>
</file>

<file path=word/charts/_rels/chart40.xml.rels><?xml version="1.0" encoding="UTF-8" standalone="yes"?>
<Relationships xmlns="http://schemas.openxmlformats.org/package/2006/relationships"><Relationship Id="rId3" Type="http://schemas.openxmlformats.org/officeDocument/2006/relationships/oleObject" Target="file:///C:\Users\arsen.umrshatyan\Desktop\Gnach4-20eng\charts%204-2020%20eng.xlsx" TargetMode="External"/><Relationship Id="rId2" Type="http://schemas.microsoft.com/office/2011/relationships/chartColorStyle" Target="colors7.xml"/><Relationship Id="rId1" Type="http://schemas.microsoft.com/office/2011/relationships/chartStyle" Target="style7.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arsen.umrshatyan\Desktop\Gnach4-20eng\charts%204-2020%20eng.xlsx" TargetMode="External"/><Relationship Id="rId1" Type="http://schemas.openxmlformats.org/officeDocument/2006/relationships/image" Target="../media/image1.png"/></Relationships>
</file>

<file path=word/charts/_rels/chart6.xml.rels><?xml version="1.0" encoding="UTF-8" standalone="yes"?>
<Relationships xmlns="http://schemas.openxmlformats.org/package/2006/relationships"><Relationship Id="rId2" Type="http://schemas.openxmlformats.org/officeDocument/2006/relationships/oleObject" Target="file:///C:\Users\arsen.umrshatyan\Desktop\Gnach4-20eng\charts%204-2020%20eng.xlsx" TargetMode="External"/><Relationship Id="rId1" Type="http://schemas.openxmlformats.org/officeDocument/2006/relationships/themeOverride" Target="../theme/themeOverride2.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arsen.umrshatyan\Desktop\Gnach4-20eng\charts%204-2020%20eng.xlsx" TargetMode="External"/><Relationship Id="rId1" Type="http://schemas.openxmlformats.org/officeDocument/2006/relationships/themeOverride" Target="../theme/themeOverride3.xml"/></Relationships>
</file>

<file path=word/charts/_rels/chart8.xml.rels><?xml version="1.0" encoding="UTF-8" standalone="yes"?>
<Relationships xmlns="http://schemas.openxmlformats.org/package/2006/relationships"><Relationship Id="rId1" Type="http://schemas.openxmlformats.org/officeDocument/2006/relationships/oleObject" Target="file:///C:\Users\arsen.umrshatyan\Desktop\Gnach4-20eng\charts%204-2020%20eng.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rsen.umrshatyan\Desktop\Gnach4-20eng\charts%204-2020%20e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2.9312521303096074E-2"/>
          <c:y val="0.13622674100635748"/>
          <c:w val="0.8831099742693056"/>
          <c:h val="0.47945014655269269"/>
        </c:manualLayout>
      </c:layout>
      <c:areaChart>
        <c:grouping val="stacked"/>
        <c:varyColors val="0"/>
        <c:ser>
          <c:idx val="0"/>
          <c:order val="0"/>
          <c:tx>
            <c:strRef>
              <c:f>'Chart 1'!$B$1</c:f>
              <c:strCache>
                <c:ptCount val="1"/>
                <c:pt idx="0">
                  <c:v>-90</c:v>
                </c:pt>
              </c:strCache>
            </c:strRef>
          </c:tx>
          <c:spPr>
            <a:solidFill>
              <a:schemeClr val="bg1"/>
            </a:solidFill>
            <a:ln w="38100">
              <a:no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1'!$B$2:$B$50</c:f>
              <c:numCache>
                <c:formatCode>0.0</c:formatCode>
                <c:ptCount val="27"/>
                <c:pt idx="0">
                  <c:v>-0.1</c:v>
                </c:pt>
                <c:pt idx="1">
                  <c:v>1.1000000000000001</c:v>
                </c:pt>
                <c:pt idx="2">
                  <c:v>1</c:v>
                </c:pt>
                <c:pt idx="3">
                  <c:v>2.6</c:v>
                </c:pt>
                <c:pt idx="4">
                  <c:v>3.7</c:v>
                </c:pt>
                <c:pt idx="5">
                  <c:v>0.90133554832215168</c:v>
                </c:pt>
                <c:pt idx="6">
                  <c:v>3.4891725643485501</c:v>
                </c:pt>
                <c:pt idx="7">
                  <c:v>1.8</c:v>
                </c:pt>
                <c:pt idx="8">
                  <c:v>1.9</c:v>
                </c:pt>
                <c:pt idx="9">
                  <c:v>2.5</c:v>
                </c:pt>
                <c:pt idx="10">
                  <c:v>0.47793958081770427</c:v>
                </c:pt>
                <c:pt idx="11">
                  <c:v>0.72819999999999996</c:v>
                </c:pt>
                <c:pt idx="12">
                  <c:v>-0.11022336893751117</c:v>
                </c:pt>
                <c:pt idx="13">
                  <c:v>1.6775261712177212</c:v>
                </c:pt>
                <c:pt idx="14">
                  <c:v>1.4326844717312213</c:v>
                </c:pt>
                <c:pt idx="15">
                  <c:v>1.7162858147921893</c:v>
                </c:pt>
                <c:pt idx="16">
                  <c:v>0.75452883944583826</c:v>
                </c:pt>
                <c:pt idx="17">
                  <c:v>0.55289744437656818</c:v>
                </c:pt>
                <c:pt idx="18">
                  <c:v>1.4154660493072972</c:v>
                </c:pt>
                <c:pt idx="19">
                  <c:v>1.5850768407271361</c:v>
                </c:pt>
                <c:pt idx="20">
                  <c:v>0.86040482642686733</c:v>
                </c:pt>
                <c:pt idx="21">
                  <c:v>0.38225842356681339</c:v>
                </c:pt>
                <c:pt idx="22">
                  <c:v>0.1089220207067596</c:v>
                </c:pt>
                <c:pt idx="23">
                  <c:v>-0.16021041452741686</c:v>
                </c:pt>
                <c:pt idx="24">
                  <c:v>-0.47371113991771124</c:v>
                </c:pt>
                <c:pt idx="25">
                  <c:v>-0.43594528499577029</c:v>
                </c:pt>
                <c:pt idx="26">
                  <c:v>-0.27661943007382916</c:v>
                </c:pt>
              </c:numCache>
            </c:numRef>
          </c:val>
          <c:extLst>
            <c:ext xmlns:c16="http://schemas.microsoft.com/office/drawing/2014/chart" uri="{C3380CC4-5D6E-409C-BE32-E72D297353CC}">
              <c16:uniqueId val="{00000000-5DF8-490E-A5EF-69F9D82BF0BE}"/>
            </c:ext>
          </c:extLst>
        </c:ser>
        <c:ser>
          <c:idx val="1"/>
          <c:order val="1"/>
          <c:tx>
            <c:strRef>
              <c:f>'Chart 1'!$C$1</c:f>
              <c:strCache>
                <c:ptCount val="1"/>
                <c:pt idx="0">
                  <c:v>-80</c:v>
                </c:pt>
              </c:strCache>
            </c:strRef>
          </c:tx>
          <c:spPr>
            <a:solidFill>
              <a:srgbClr val="FF0000">
                <a:alpha val="20000"/>
              </a:srgbClr>
            </a:solidFill>
            <a:ln>
              <a:solidFill>
                <a:srgbClr val="FF1D1D">
                  <a:alpha val="20000"/>
                </a:srgbClr>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1'!$C$2:$C$50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0.16704639551781142</c:v>
                </c:pt>
                <c:pt idx="16">
                  <c:v>0.44545705471416364</c:v>
                </c:pt>
                <c:pt idx="17">
                  <c:v>0.50113918655343404</c:v>
                </c:pt>
                <c:pt idx="18">
                  <c:v>0.55682131839270488</c:v>
                </c:pt>
                <c:pt idx="19">
                  <c:v>0.62955428340342867</c:v>
                </c:pt>
                <c:pt idx="20">
                  <c:v>0.75077589175463544</c:v>
                </c:pt>
                <c:pt idx="21">
                  <c:v>0.77502021342487692</c:v>
                </c:pt>
                <c:pt idx="22">
                  <c:v>0.79926453509511886</c:v>
                </c:pt>
                <c:pt idx="23">
                  <c:v>0.84286078246394358</c:v>
                </c:pt>
                <c:pt idx="24">
                  <c:v>0.9155211947453179</c:v>
                </c:pt>
                <c:pt idx="25">
                  <c:v>0.9300532772015927</c:v>
                </c:pt>
                <c:pt idx="26">
                  <c:v>0.9445853596578675</c:v>
                </c:pt>
              </c:numCache>
            </c:numRef>
          </c:val>
          <c:extLst>
            <c:ext xmlns:c16="http://schemas.microsoft.com/office/drawing/2014/chart" uri="{C3380CC4-5D6E-409C-BE32-E72D297353CC}">
              <c16:uniqueId val="{00000001-5DF8-490E-A5EF-69F9D82BF0BE}"/>
            </c:ext>
          </c:extLst>
        </c:ser>
        <c:ser>
          <c:idx val="2"/>
          <c:order val="2"/>
          <c:tx>
            <c:strRef>
              <c:f>'Chart 1'!$D$1</c:f>
              <c:strCache>
                <c:ptCount val="1"/>
                <c:pt idx="0">
                  <c:v>-70</c:v>
                </c:pt>
              </c:strCache>
            </c:strRef>
          </c:tx>
          <c:spPr>
            <a:solidFill>
              <a:srgbClr val="FF0000">
                <a:alpha val="30000"/>
              </a:srgbClr>
            </a:solidFill>
            <a:ln>
              <a:solidFill>
                <a:srgbClr val="FF0000">
                  <a:alpha val="30000"/>
                </a:srgbClr>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1'!$D$2:$D$50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0.11270541000132561</c:v>
                </c:pt>
                <c:pt idx="16">
                  <c:v>0.30054776000353467</c:v>
                </c:pt>
                <c:pt idx="17">
                  <c:v>0.33811623000397661</c:v>
                </c:pt>
                <c:pt idx="18">
                  <c:v>0.37568470000441856</c:v>
                </c:pt>
                <c:pt idx="19">
                  <c:v>0.42475728619662823</c:v>
                </c:pt>
                <c:pt idx="20">
                  <c:v>0.5065449298503113</c:v>
                </c:pt>
                <c:pt idx="21">
                  <c:v>0.52290245858104778</c:v>
                </c:pt>
                <c:pt idx="22">
                  <c:v>0.53925998731178337</c:v>
                </c:pt>
                <c:pt idx="23">
                  <c:v>0.56867416843788077</c:v>
                </c:pt>
                <c:pt idx="24">
                  <c:v>0.61769780364804305</c:v>
                </c:pt>
                <c:pt idx="25">
                  <c:v>0.62750253069007567</c:v>
                </c:pt>
                <c:pt idx="26">
                  <c:v>0.63730725773210795</c:v>
                </c:pt>
              </c:numCache>
            </c:numRef>
          </c:val>
          <c:extLst>
            <c:ext xmlns:c16="http://schemas.microsoft.com/office/drawing/2014/chart" uri="{C3380CC4-5D6E-409C-BE32-E72D297353CC}">
              <c16:uniqueId val="{00000002-5DF8-490E-A5EF-69F9D82BF0BE}"/>
            </c:ext>
          </c:extLst>
        </c:ser>
        <c:ser>
          <c:idx val="3"/>
          <c:order val="3"/>
          <c:tx>
            <c:strRef>
              <c:f>'Chart 1'!$E$1</c:f>
              <c:strCache>
                <c:ptCount val="1"/>
                <c:pt idx="0">
                  <c:v>-60</c:v>
                </c:pt>
              </c:strCache>
            </c:strRef>
          </c:tx>
          <c:spPr>
            <a:solidFill>
              <a:srgbClr val="FF0000">
                <a:alpha val="40000"/>
              </a:srgbClr>
            </a:solidFill>
            <a:ln>
              <a:solidFill>
                <a:srgbClr val="FF0000">
                  <a:alpha val="40000"/>
                </a:srgbClr>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1'!$E$2:$E$50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8.9574687034849054E-2</c:v>
                </c:pt>
                <c:pt idx="16">
                  <c:v>0.23886583209293155</c:v>
                </c:pt>
                <c:pt idx="17">
                  <c:v>0.26872406110454805</c:v>
                </c:pt>
                <c:pt idx="18">
                  <c:v>0.29858229011616411</c:v>
                </c:pt>
                <c:pt idx="19">
                  <c:v>0.33758362598909297</c:v>
                </c:pt>
                <c:pt idx="20">
                  <c:v>0.40258585244397338</c:v>
                </c:pt>
                <c:pt idx="21">
                  <c:v>0.41558629773494959</c:v>
                </c:pt>
                <c:pt idx="22">
                  <c:v>0.42858674302592581</c:v>
                </c:pt>
                <c:pt idx="23">
                  <c:v>0.4519642017364307</c:v>
                </c:pt>
                <c:pt idx="24">
                  <c:v>0.49092663292060568</c:v>
                </c:pt>
                <c:pt idx="25">
                  <c:v>0.49871911915744049</c:v>
                </c:pt>
                <c:pt idx="26">
                  <c:v>0.50651160539427575</c:v>
                </c:pt>
              </c:numCache>
            </c:numRef>
          </c:val>
          <c:extLst>
            <c:ext xmlns:c16="http://schemas.microsoft.com/office/drawing/2014/chart" uri="{C3380CC4-5D6E-409C-BE32-E72D297353CC}">
              <c16:uniqueId val="{00000003-5DF8-490E-A5EF-69F9D82BF0BE}"/>
            </c:ext>
          </c:extLst>
        </c:ser>
        <c:ser>
          <c:idx val="4"/>
          <c:order val="4"/>
          <c:tx>
            <c:strRef>
              <c:f>'Chart 1'!$F$1</c:f>
              <c:strCache>
                <c:ptCount val="1"/>
                <c:pt idx="0">
                  <c:v>-50</c:v>
                </c:pt>
              </c:strCache>
            </c:strRef>
          </c:tx>
          <c:spPr>
            <a:solidFill>
              <a:srgbClr val="FF0000">
                <a:alpha val="50000"/>
              </a:srgbClr>
            </a:solidFill>
            <a:ln>
              <a:solidFill>
                <a:srgbClr val="FF0000">
                  <a:alpha val="50000"/>
                </a:srgbClr>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1'!$F$2:$F$50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7.6847105594531673E-2</c:v>
                </c:pt>
                <c:pt idx="16">
                  <c:v>0.20492561491875039</c:v>
                </c:pt>
                <c:pt idx="17">
                  <c:v>0.23054131678359413</c:v>
                </c:pt>
                <c:pt idx="18">
                  <c:v>0.25615701864843832</c:v>
                </c:pt>
                <c:pt idx="19">
                  <c:v>0.2896166920826162</c:v>
                </c:pt>
                <c:pt idx="20">
                  <c:v>0.34538281447291297</c:v>
                </c:pt>
                <c:pt idx="21">
                  <c:v>0.35653603895097241</c:v>
                </c:pt>
                <c:pt idx="22">
                  <c:v>0.36768926342903185</c:v>
                </c:pt>
                <c:pt idx="23">
                  <c:v>0.38774504143425159</c:v>
                </c:pt>
                <c:pt idx="24">
                  <c:v>0.42117133810961804</c:v>
                </c:pt>
                <c:pt idx="25">
                  <c:v>0.42785659744469107</c:v>
                </c:pt>
                <c:pt idx="26">
                  <c:v>0.43454185677976476</c:v>
                </c:pt>
              </c:numCache>
            </c:numRef>
          </c:val>
          <c:extLst>
            <c:ext xmlns:c16="http://schemas.microsoft.com/office/drawing/2014/chart" uri="{C3380CC4-5D6E-409C-BE32-E72D297353CC}">
              <c16:uniqueId val="{00000004-5DF8-490E-A5EF-69F9D82BF0BE}"/>
            </c:ext>
          </c:extLst>
        </c:ser>
        <c:ser>
          <c:idx val="5"/>
          <c:order val="5"/>
          <c:tx>
            <c:strRef>
              <c:f>'Chart 1'!$G$1</c:f>
              <c:strCache>
                <c:ptCount val="1"/>
                <c:pt idx="0">
                  <c:v>-40</c:v>
                </c:pt>
              </c:strCache>
            </c:strRef>
          </c:tx>
          <c:spPr>
            <a:solidFill>
              <a:srgbClr val="FF0000">
                <a:alpha val="60000"/>
              </a:srgbClr>
            </a:solidFill>
            <a:ln>
              <a:solidFill>
                <a:srgbClr val="FF0000">
                  <a:alpha val="50000"/>
                </a:srgbClr>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1'!$G$2:$G$50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6.9011075883534279E-2</c:v>
                </c:pt>
                <c:pt idx="16">
                  <c:v>0.18402953568942504</c:v>
                </c:pt>
                <c:pt idx="17">
                  <c:v>0.20703322765060328</c:v>
                </c:pt>
                <c:pt idx="18">
                  <c:v>0.23003691961178063</c:v>
                </c:pt>
                <c:pt idx="19">
                  <c:v>0.2600847404703539</c:v>
                </c:pt>
                <c:pt idx="20">
                  <c:v>0.31016444190130876</c:v>
                </c:pt>
                <c:pt idx="21">
                  <c:v>0.32018038218749956</c:v>
                </c:pt>
                <c:pt idx="22">
                  <c:v>0.33019632247369035</c:v>
                </c:pt>
                <c:pt idx="23">
                  <c:v>0.34820703097225536</c:v>
                </c:pt>
                <c:pt idx="24">
                  <c:v>0.37822487846986363</c:v>
                </c:pt>
                <c:pt idx="25">
                  <c:v>0.38422844796938582</c:v>
                </c:pt>
                <c:pt idx="26">
                  <c:v>0.3902320174689069</c:v>
                </c:pt>
              </c:numCache>
            </c:numRef>
          </c:val>
          <c:extLst>
            <c:ext xmlns:c16="http://schemas.microsoft.com/office/drawing/2014/chart" uri="{C3380CC4-5D6E-409C-BE32-E72D297353CC}">
              <c16:uniqueId val="{00000005-5DF8-490E-A5EF-69F9D82BF0BE}"/>
            </c:ext>
          </c:extLst>
        </c:ser>
        <c:ser>
          <c:idx val="6"/>
          <c:order val="6"/>
          <c:tx>
            <c:strRef>
              <c:f>'Chart 1'!$H$1</c:f>
              <c:strCache>
                <c:ptCount val="1"/>
                <c:pt idx="0">
                  <c:v>-30</c:v>
                </c:pt>
              </c:strCache>
            </c:strRef>
          </c:tx>
          <c:spPr>
            <a:solidFill>
              <a:srgbClr val="FF0000">
                <a:alpha val="70000"/>
              </a:srgbClr>
            </a:solidFill>
            <a:ln>
              <a:solidFill>
                <a:srgbClr val="FF0000">
                  <a:alpha val="70000"/>
                </a:srgbClr>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1'!$H$2:$H$50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6.3949046512360219E-2</c:v>
                </c:pt>
                <c:pt idx="16">
                  <c:v>0.17053079069962696</c:v>
                </c:pt>
                <c:pt idx="17">
                  <c:v>0.19184713953708021</c:v>
                </c:pt>
                <c:pt idx="18">
                  <c:v>0.21316348837453347</c:v>
                </c:pt>
                <c:pt idx="19">
                  <c:v>0.24100727242048547</c:v>
                </c:pt>
                <c:pt idx="20">
                  <c:v>0.28741357916373911</c:v>
                </c:pt>
                <c:pt idx="21">
                  <c:v>0.29669484051238992</c:v>
                </c:pt>
                <c:pt idx="22">
                  <c:v>0.30597610186104074</c:v>
                </c:pt>
                <c:pt idx="23">
                  <c:v>0.32266570741709755</c:v>
                </c:pt>
                <c:pt idx="24">
                  <c:v>0.35048171667719208</c:v>
                </c:pt>
                <c:pt idx="25">
                  <c:v>0.35604491852921072</c:v>
                </c:pt>
                <c:pt idx="26">
                  <c:v>0.3616081203812298</c:v>
                </c:pt>
              </c:numCache>
            </c:numRef>
          </c:val>
          <c:extLst>
            <c:ext xmlns:c16="http://schemas.microsoft.com/office/drawing/2014/chart" uri="{C3380CC4-5D6E-409C-BE32-E72D297353CC}">
              <c16:uniqueId val="{00000006-5DF8-490E-A5EF-69F9D82BF0BE}"/>
            </c:ext>
          </c:extLst>
        </c:ser>
        <c:ser>
          <c:idx val="7"/>
          <c:order val="7"/>
          <c:tx>
            <c:strRef>
              <c:f>'Chart 1'!$I$1</c:f>
              <c:strCache>
                <c:ptCount val="1"/>
                <c:pt idx="0">
                  <c:v>-20</c:v>
                </c:pt>
              </c:strCache>
            </c:strRef>
          </c:tx>
          <c:spPr>
            <a:solidFill>
              <a:srgbClr val="FF0000">
                <a:alpha val="80000"/>
              </a:srgbClr>
            </a:solidFill>
            <a:ln>
              <a:solidFill>
                <a:srgbClr val="FF0000">
                  <a:alpha val="80000"/>
                </a:srgbClr>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1'!$I$2:$I$50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6.0681391549336716E-2</c:v>
                </c:pt>
                <c:pt idx="16">
                  <c:v>0.16181704413156472</c:v>
                </c:pt>
                <c:pt idx="17">
                  <c:v>0.18204417464801015</c:v>
                </c:pt>
                <c:pt idx="18">
                  <c:v>0.20227130516445602</c:v>
                </c:pt>
                <c:pt idx="19">
                  <c:v>0.22869233337448502</c:v>
                </c:pt>
                <c:pt idx="20">
                  <c:v>0.27272738039120181</c:v>
                </c:pt>
                <c:pt idx="21">
                  <c:v>0.28153438979454526</c:v>
                </c:pt>
                <c:pt idx="22">
                  <c:v>0.29034139919788959</c:v>
                </c:pt>
                <c:pt idx="23">
                  <c:v>0.30617820279050179</c:v>
                </c:pt>
                <c:pt idx="24">
                  <c:v>0.33257287544485559</c:v>
                </c:pt>
                <c:pt idx="25">
                  <c:v>0.33785180997572661</c:v>
                </c:pt>
                <c:pt idx="26">
                  <c:v>0.3431307445065972</c:v>
                </c:pt>
              </c:numCache>
            </c:numRef>
          </c:val>
          <c:extLst>
            <c:ext xmlns:c16="http://schemas.microsoft.com/office/drawing/2014/chart" uri="{C3380CC4-5D6E-409C-BE32-E72D297353CC}">
              <c16:uniqueId val="{00000007-5DF8-490E-A5EF-69F9D82BF0BE}"/>
            </c:ext>
          </c:extLst>
        </c:ser>
        <c:ser>
          <c:idx val="8"/>
          <c:order val="8"/>
          <c:tx>
            <c:strRef>
              <c:f>'Chart 1'!$J$1</c:f>
              <c:strCache>
                <c:ptCount val="1"/>
                <c:pt idx="0">
                  <c:v>-10</c:v>
                </c:pt>
              </c:strCache>
            </c:strRef>
          </c:tx>
          <c:spPr>
            <a:solidFill>
              <a:srgbClr val="FF0000"/>
            </a:solidFill>
            <a:ln>
              <a:solidFill>
                <a:srgbClr val="FF0000"/>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1'!$J$2:$J$50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5.8709948584006355E-2</c:v>
                </c:pt>
                <c:pt idx="16">
                  <c:v>0.15655986289068347</c:v>
                </c:pt>
                <c:pt idx="17">
                  <c:v>0.17612984575201907</c:v>
                </c:pt>
                <c:pt idx="18">
                  <c:v>0.19569982861335466</c:v>
                </c:pt>
                <c:pt idx="19">
                  <c:v>0.22126247917462782</c:v>
                </c:pt>
                <c:pt idx="20">
                  <c:v>0.26386689677674902</c:v>
                </c:pt>
                <c:pt idx="21">
                  <c:v>0.27238778029717325</c:v>
                </c:pt>
                <c:pt idx="22">
                  <c:v>0.2809086638175966</c:v>
                </c:pt>
                <c:pt idx="23">
                  <c:v>0.29623095457128379</c:v>
                </c:pt>
                <c:pt idx="24">
                  <c:v>0.32176810582742865</c:v>
                </c:pt>
                <c:pt idx="25">
                  <c:v>0.32687553607865727</c:v>
                </c:pt>
                <c:pt idx="26">
                  <c:v>0.33198296632988678</c:v>
                </c:pt>
              </c:numCache>
            </c:numRef>
          </c:val>
          <c:extLst>
            <c:ext xmlns:c16="http://schemas.microsoft.com/office/drawing/2014/chart" uri="{C3380CC4-5D6E-409C-BE32-E72D297353CC}">
              <c16:uniqueId val="{00000008-5DF8-490E-A5EF-69F9D82BF0BE}"/>
            </c:ext>
          </c:extLst>
        </c:ser>
        <c:ser>
          <c:idx val="9"/>
          <c:order val="9"/>
          <c:tx>
            <c:strRef>
              <c:f>'Chart 1'!$K$1</c:f>
              <c:strCache>
                <c:ptCount val="1"/>
                <c:pt idx="0">
                  <c:v>10</c:v>
                </c:pt>
              </c:strCache>
            </c:strRef>
          </c:tx>
          <c:spPr>
            <a:solidFill>
              <a:srgbClr val="FF0000"/>
            </a:solidFill>
            <a:ln>
              <a:solidFill>
                <a:srgbClr val="FF0000"/>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1'!$K$2:$K$50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0.14390701471507406</c:v>
                </c:pt>
                <c:pt idx="16">
                  <c:v>0.38375203924019807</c:v>
                </c:pt>
                <c:pt idx="17">
                  <c:v>0.43172104414522261</c:v>
                </c:pt>
                <c:pt idx="18">
                  <c:v>0.47969004905024759</c:v>
                </c:pt>
                <c:pt idx="19">
                  <c:v>0.50165601218387135</c:v>
                </c:pt>
                <c:pt idx="20">
                  <c:v>0.53826595073991079</c:v>
                </c:pt>
                <c:pt idx="21">
                  <c:v>0.54558793845111886</c:v>
                </c:pt>
                <c:pt idx="22">
                  <c:v>0.55290992616232648</c:v>
                </c:pt>
                <c:pt idx="23">
                  <c:v>0.58306864940754366</c:v>
                </c:pt>
                <c:pt idx="24">
                  <c:v>0.63333318814957318</c:v>
                </c:pt>
                <c:pt idx="25">
                  <c:v>0.64338609589797979</c:v>
                </c:pt>
                <c:pt idx="26">
                  <c:v>0.65343900364638507</c:v>
                </c:pt>
              </c:numCache>
            </c:numRef>
          </c:val>
          <c:extLst>
            <c:ext xmlns:c16="http://schemas.microsoft.com/office/drawing/2014/chart" uri="{C3380CC4-5D6E-409C-BE32-E72D297353CC}">
              <c16:uniqueId val="{00000009-5DF8-490E-A5EF-69F9D82BF0BE}"/>
            </c:ext>
          </c:extLst>
        </c:ser>
        <c:ser>
          <c:idx val="10"/>
          <c:order val="10"/>
          <c:tx>
            <c:strRef>
              <c:f>'Chart 1'!$L$1</c:f>
              <c:strCache>
                <c:ptCount val="1"/>
                <c:pt idx="0">
                  <c:v>20</c:v>
                </c:pt>
              </c:strCache>
            </c:strRef>
          </c:tx>
          <c:spPr>
            <a:solidFill>
              <a:srgbClr val="FF0000">
                <a:alpha val="80000"/>
              </a:srgbClr>
            </a:solidFill>
            <a:ln>
              <a:solidFill>
                <a:srgbClr val="FF0000">
                  <a:alpha val="80000"/>
                </a:srgbClr>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1'!$L$2:$L$50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8.7515414010488346E-2</c:v>
                </c:pt>
                <c:pt idx="16">
                  <c:v>0.23337443736130137</c:v>
                </c:pt>
                <c:pt idx="17">
                  <c:v>0.26254624203146415</c:v>
                </c:pt>
                <c:pt idx="18">
                  <c:v>0.29171804670162693</c:v>
                </c:pt>
                <c:pt idx="19">
                  <c:v>0.28847523183641766</c:v>
                </c:pt>
                <c:pt idx="20">
                  <c:v>0.28307054039440249</c:v>
                </c:pt>
                <c:pt idx="21">
                  <c:v>0.2819896021059991</c:v>
                </c:pt>
                <c:pt idx="22">
                  <c:v>0.28090866381759572</c:v>
                </c:pt>
                <c:pt idx="23">
                  <c:v>0.29623095457128379</c:v>
                </c:pt>
                <c:pt idx="24">
                  <c:v>0.32176810582742865</c:v>
                </c:pt>
                <c:pt idx="25">
                  <c:v>0.32687553607865727</c:v>
                </c:pt>
                <c:pt idx="26">
                  <c:v>0.33198296632988722</c:v>
                </c:pt>
              </c:numCache>
            </c:numRef>
          </c:val>
          <c:extLst>
            <c:ext xmlns:c16="http://schemas.microsoft.com/office/drawing/2014/chart" uri="{C3380CC4-5D6E-409C-BE32-E72D297353CC}">
              <c16:uniqueId val="{0000000A-5DF8-490E-A5EF-69F9D82BF0BE}"/>
            </c:ext>
          </c:extLst>
        </c:ser>
        <c:ser>
          <c:idx val="11"/>
          <c:order val="11"/>
          <c:tx>
            <c:strRef>
              <c:f>'Chart 1'!$M$1</c:f>
              <c:strCache>
                <c:ptCount val="1"/>
                <c:pt idx="0">
                  <c:v>30</c:v>
                </c:pt>
              </c:strCache>
            </c:strRef>
          </c:tx>
          <c:spPr>
            <a:solidFill>
              <a:srgbClr val="FF0000">
                <a:alpha val="70000"/>
              </a:srgbClr>
            </a:solidFill>
            <a:ln>
              <a:solidFill>
                <a:srgbClr val="FF0000">
                  <a:alpha val="70000"/>
                </a:srgbClr>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1'!$M$2:$M$50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9.0454126298101123E-2</c:v>
                </c:pt>
                <c:pt idx="16">
                  <c:v>0.24121100346160329</c:v>
                </c:pt>
                <c:pt idx="17">
                  <c:v>0.27136237889430381</c:v>
                </c:pt>
                <c:pt idx="18">
                  <c:v>0.30151375432700434</c:v>
                </c:pt>
                <c:pt idx="19">
                  <c:v>0.29816204778827071</c:v>
                </c:pt>
                <c:pt idx="20">
                  <c:v>0.2925758702237129</c:v>
                </c:pt>
                <c:pt idx="21">
                  <c:v>0.29145863471080169</c:v>
                </c:pt>
                <c:pt idx="22">
                  <c:v>0.29034139919789048</c:v>
                </c:pt>
                <c:pt idx="23">
                  <c:v>0.30617820279050267</c:v>
                </c:pt>
                <c:pt idx="24">
                  <c:v>0.33257287544485603</c:v>
                </c:pt>
                <c:pt idx="25">
                  <c:v>0.33785180997572706</c:v>
                </c:pt>
                <c:pt idx="26">
                  <c:v>0.34313074450659631</c:v>
                </c:pt>
              </c:numCache>
            </c:numRef>
          </c:val>
          <c:extLst>
            <c:ext xmlns:c16="http://schemas.microsoft.com/office/drawing/2014/chart" uri="{C3380CC4-5D6E-409C-BE32-E72D297353CC}">
              <c16:uniqueId val="{0000000B-5DF8-490E-A5EF-69F9D82BF0BE}"/>
            </c:ext>
          </c:extLst>
        </c:ser>
        <c:ser>
          <c:idx val="12"/>
          <c:order val="12"/>
          <c:tx>
            <c:strRef>
              <c:f>'Chart 1'!$N$1</c:f>
              <c:strCache>
                <c:ptCount val="1"/>
                <c:pt idx="0">
                  <c:v>40</c:v>
                </c:pt>
              </c:strCache>
            </c:strRef>
          </c:tx>
          <c:spPr>
            <a:solidFill>
              <a:srgbClr val="FF0000">
                <a:alpha val="60000"/>
              </a:srgbClr>
            </a:solidFill>
            <a:ln>
              <a:solidFill>
                <a:srgbClr val="FF0000">
                  <a:alpha val="60000"/>
                </a:srgbClr>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1'!$N$2:$N$50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9.5325024396797797E-2</c:v>
                </c:pt>
                <c:pt idx="16">
                  <c:v>0.2542000650581282</c:v>
                </c:pt>
                <c:pt idx="17">
                  <c:v>0.28597507319039472</c:v>
                </c:pt>
                <c:pt idx="18">
                  <c:v>0.31775008132265992</c:v>
                </c:pt>
                <c:pt idx="19">
                  <c:v>0.31421788748417256</c:v>
                </c:pt>
                <c:pt idx="20">
                  <c:v>0.30833089775336298</c:v>
                </c:pt>
                <c:pt idx="21">
                  <c:v>0.30715349980720053</c:v>
                </c:pt>
                <c:pt idx="22">
                  <c:v>0.30597610186103985</c:v>
                </c:pt>
                <c:pt idx="23">
                  <c:v>0.32266570741709621</c:v>
                </c:pt>
                <c:pt idx="24">
                  <c:v>0.35048171667719163</c:v>
                </c:pt>
                <c:pt idx="25">
                  <c:v>0.35604491852920983</c:v>
                </c:pt>
                <c:pt idx="26">
                  <c:v>0.3616081203812298</c:v>
                </c:pt>
              </c:numCache>
            </c:numRef>
          </c:val>
          <c:extLst>
            <c:ext xmlns:c16="http://schemas.microsoft.com/office/drawing/2014/chart" uri="{C3380CC4-5D6E-409C-BE32-E72D297353CC}">
              <c16:uniqueId val="{0000000C-5DF8-490E-A5EF-69F9D82BF0BE}"/>
            </c:ext>
          </c:extLst>
        </c:ser>
        <c:ser>
          <c:idx val="13"/>
          <c:order val="13"/>
          <c:tx>
            <c:strRef>
              <c:f>'Chart 1'!$O$1</c:f>
              <c:strCache>
                <c:ptCount val="1"/>
                <c:pt idx="0">
                  <c:v>50</c:v>
                </c:pt>
              </c:strCache>
            </c:strRef>
          </c:tx>
          <c:spPr>
            <a:solidFill>
              <a:srgbClr val="FF0000">
                <a:alpha val="50000"/>
              </a:srgbClr>
            </a:solidFill>
            <a:ln>
              <a:solidFill>
                <a:srgbClr val="FF0000">
                  <a:alpha val="50000"/>
                </a:srgbClr>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1'!$O$2:$O$50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0.10287068926001419</c:v>
                </c:pt>
                <c:pt idx="16">
                  <c:v>0.27432183802670318</c:v>
                </c:pt>
                <c:pt idx="17">
                  <c:v>0.30861206778004124</c:v>
                </c:pt>
                <c:pt idx="18">
                  <c:v>0.34290229753337975</c:v>
                </c:pt>
                <c:pt idx="19">
                  <c:v>0.33909050501547267</c:v>
                </c:pt>
                <c:pt idx="20">
                  <c:v>0.33273751748562752</c:v>
                </c:pt>
                <c:pt idx="21">
                  <c:v>0.33146691997965849</c:v>
                </c:pt>
                <c:pt idx="22">
                  <c:v>0.33019632247369035</c:v>
                </c:pt>
                <c:pt idx="23">
                  <c:v>0.34820703097225536</c:v>
                </c:pt>
                <c:pt idx="24">
                  <c:v>0.37822487846986252</c:v>
                </c:pt>
                <c:pt idx="25">
                  <c:v>0.38422844796938449</c:v>
                </c:pt>
                <c:pt idx="26">
                  <c:v>0.39023201746890734</c:v>
                </c:pt>
              </c:numCache>
            </c:numRef>
          </c:val>
          <c:extLst>
            <c:ext xmlns:c16="http://schemas.microsoft.com/office/drawing/2014/chart" uri="{C3380CC4-5D6E-409C-BE32-E72D297353CC}">
              <c16:uniqueId val="{0000000D-5DF8-490E-A5EF-69F9D82BF0BE}"/>
            </c:ext>
          </c:extLst>
        </c:ser>
        <c:ser>
          <c:idx val="14"/>
          <c:order val="14"/>
          <c:tx>
            <c:strRef>
              <c:f>'Chart 1'!$P$1</c:f>
              <c:strCache>
                <c:ptCount val="1"/>
                <c:pt idx="0">
                  <c:v>60</c:v>
                </c:pt>
              </c:strCache>
            </c:strRef>
          </c:tx>
          <c:spPr>
            <a:solidFill>
              <a:srgbClr val="FF0000">
                <a:alpha val="40000"/>
              </a:srgbClr>
            </a:solidFill>
            <a:ln>
              <a:solidFill>
                <a:srgbClr val="FF0000">
                  <a:alpha val="40000"/>
                </a:srgbClr>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1'!$P$2:$P$50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0.1145513907577369</c:v>
                </c:pt>
                <c:pt idx="16">
                  <c:v>0.30547037535396537</c:v>
                </c:pt>
                <c:pt idx="17">
                  <c:v>0.34365417227321071</c:v>
                </c:pt>
                <c:pt idx="18">
                  <c:v>0.38183796919245605</c:v>
                </c:pt>
                <c:pt idx="19">
                  <c:v>0.37759335746343048</c:v>
                </c:pt>
                <c:pt idx="20">
                  <c:v>0.37051900458171971</c:v>
                </c:pt>
                <c:pt idx="21">
                  <c:v>0.36910413400537756</c:v>
                </c:pt>
                <c:pt idx="22">
                  <c:v>0.36768926342903274</c:v>
                </c:pt>
                <c:pt idx="23">
                  <c:v>0.38774504143425315</c:v>
                </c:pt>
                <c:pt idx="24">
                  <c:v>0.42117133810962137</c:v>
                </c:pt>
                <c:pt idx="25">
                  <c:v>0.42785659744469484</c:v>
                </c:pt>
                <c:pt idx="26">
                  <c:v>0.43454185677976565</c:v>
                </c:pt>
              </c:numCache>
            </c:numRef>
          </c:val>
          <c:extLst>
            <c:ext xmlns:c16="http://schemas.microsoft.com/office/drawing/2014/chart" uri="{C3380CC4-5D6E-409C-BE32-E72D297353CC}">
              <c16:uniqueId val="{0000000E-5DF8-490E-A5EF-69F9D82BF0BE}"/>
            </c:ext>
          </c:extLst>
        </c:ser>
        <c:ser>
          <c:idx val="15"/>
          <c:order val="15"/>
          <c:tx>
            <c:strRef>
              <c:f>'Chart 1'!$Q$1</c:f>
              <c:strCache>
                <c:ptCount val="1"/>
                <c:pt idx="0">
                  <c:v>70</c:v>
                </c:pt>
              </c:strCache>
            </c:strRef>
          </c:tx>
          <c:spPr>
            <a:solidFill>
              <a:srgbClr val="FF0000">
                <a:alpha val="30000"/>
              </a:srgbClr>
            </a:solidFill>
            <a:ln>
              <a:solidFill>
                <a:srgbClr val="FF0000">
                  <a:alpha val="30000"/>
                </a:srgbClr>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1'!$Q$2:$Q$50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0.13352363627942676</c:v>
                </c:pt>
                <c:pt idx="16">
                  <c:v>0.35606303007847195</c:v>
                </c:pt>
                <c:pt idx="17">
                  <c:v>0.40057090883828028</c:v>
                </c:pt>
                <c:pt idx="18">
                  <c:v>0.44507878759809039</c:v>
                </c:pt>
                <c:pt idx="19">
                  <c:v>0.44013117422644044</c:v>
                </c:pt>
                <c:pt idx="20">
                  <c:v>0.43188515194035748</c:v>
                </c:pt>
                <c:pt idx="21">
                  <c:v>0.43023594748314142</c:v>
                </c:pt>
                <c:pt idx="22">
                  <c:v>0.42858674302592537</c:v>
                </c:pt>
                <c:pt idx="23">
                  <c:v>0.45196420173642959</c:v>
                </c:pt>
                <c:pt idx="24">
                  <c:v>0.49092663292060301</c:v>
                </c:pt>
                <c:pt idx="25">
                  <c:v>0.49871911915743805</c:v>
                </c:pt>
                <c:pt idx="26">
                  <c:v>0.50651160539427487</c:v>
                </c:pt>
              </c:numCache>
            </c:numRef>
          </c:val>
          <c:extLst>
            <c:ext xmlns:c16="http://schemas.microsoft.com/office/drawing/2014/chart" uri="{C3380CC4-5D6E-409C-BE32-E72D297353CC}">
              <c16:uniqueId val="{0000000F-5DF8-490E-A5EF-69F9D82BF0BE}"/>
            </c:ext>
          </c:extLst>
        </c:ser>
        <c:ser>
          <c:idx val="16"/>
          <c:order val="16"/>
          <c:tx>
            <c:strRef>
              <c:f>'Chart 1'!$R$1</c:f>
              <c:strCache>
                <c:ptCount val="1"/>
                <c:pt idx="0">
                  <c:v>80</c:v>
                </c:pt>
              </c:strCache>
            </c:strRef>
          </c:tx>
          <c:spPr>
            <a:solidFill>
              <a:srgbClr val="FF0000">
                <a:alpha val="20000"/>
              </a:srgbClr>
            </a:solidFill>
            <a:ln>
              <a:solidFill>
                <a:srgbClr val="FF0000">
                  <a:alpha val="20000"/>
                </a:srgbClr>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1'!$R$2:$R$50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0.16800322356567055</c:v>
                </c:pt>
                <c:pt idx="16">
                  <c:v>0.44800859617512057</c:v>
                </c:pt>
                <c:pt idx="17">
                  <c:v>0.50400967069701164</c:v>
                </c:pt>
                <c:pt idx="18">
                  <c:v>0.56001074521890093</c:v>
                </c:pt>
                <c:pt idx="19">
                  <c:v>0.553785517846765</c:v>
                </c:pt>
                <c:pt idx="20">
                  <c:v>0.54341013889320688</c:v>
                </c:pt>
                <c:pt idx="21">
                  <c:v>0.54133506310249491</c:v>
                </c:pt>
                <c:pt idx="22">
                  <c:v>0.53925998731178382</c:v>
                </c:pt>
                <c:pt idx="23">
                  <c:v>0.5686741684378811</c:v>
                </c:pt>
                <c:pt idx="24">
                  <c:v>0.61769780364804383</c:v>
                </c:pt>
                <c:pt idx="25">
                  <c:v>0.62750253069007567</c:v>
                </c:pt>
                <c:pt idx="26">
                  <c:v>0.6373072577321075</c:v>
                </c:pt>
              </c:numCache>
            </c:numRef>
          </c:val>
          <c:extLst>
            <c:ext xmlns:c16="http://schemas.microsoft.com/office/drawing/2014/chart" uri="{C3380CC4-5D6E-409C-BE32-E72D297353CC}">
              <c16:uniqueId val="{00000010-5DF8-490E-A5EF-69F9D82BF0BE}"/>
            </c:ext>
          </c:extLst>
        </c:ser>
        <c:ser>
          <c:idx val="17"/>
          <c:order val="17"/>
          <c:tx>
            <c:strRef>
              <c:f>'Chart 1'!$S$1</c:f>
              <c:strCache>
                <c:ptCount val="1"/>
                <c:pt idx="0">
                  <c:v>90</c:v>
                </c:pt>
              </c:strCache>
            </c:strRef>
          </c:tx>
          <c:spPr>
            <a:solidFill>
              <a:srgbClr val="FF0000">
                <a:alpha val="10000"/>
              </a:srgbClr>
            </a:solidFill>
            <a:ln>
              <a:solidFill>
                <a:srgbClr val="FF0000">
                  <a:alpha val="10000"/>
                </a:srgbClr>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1'!$S$2:$S$50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0.2490060852596816</c:v>
                </c:pt>
                <c:pt idx="16">
                  <c:v>0.66401622735915122</c:v>
                </c:pt>
                <c:pt idx="17">
                  <c:v>0.74701825577904479</c:v>
                </c:pt>
                <c:pt idx="18">
                  <c:v>0.83002028419893836</c:v>
                </c:pt>
                <c:pt idx="19">
                  <c:v>0.82079355946778687</c:v>
                </c:pt>
                <c:pt idx="20">
                  <c:v>0.80541568491586446</c:v>
                </c:pt>
                <c:pt idx="21">
                  <c:v>0.80234011000548033</c:v>
                </c:pt>
                <c:pt idx="22">
                  <c:v>0.79926453509509532</c:v>
                </c:pt>
                <c:pt idx="23">
                  <c:v>0.84286078246391849</c:v>
                </c:pt>
                <c:pt idx="24">
                  <c:v>0.91552119474529015</c:v>
                </c:pt>
                <c:pt idx="25">
                  <c:v>0.93005327720156483</c:v>
                </c:pt>
                <c:pt idx="26">
                  <c:v>0.94458535965783952</c:v>
                </c:pt>
              </c:numCache>
            </c:numRef>
          </c:val>
          <c:extLst>
            <c:ext xmlns:c16="http://schemas.microsoft.com/office/drawing/2014/chart" uri="{C3380CC4-5D6E-409C-BE32-E72D297353CC}">
              <c16:uniqueId val="{00000011-5DF8-490E-A5EF-69F9D82BF0BE}"/>
            </c:ext>
          </c:extLst>
        </c:ser>
        <c:dLbls>
          <c:showLegendKey val="0"/>
          <c:showVal val="0"/>
          <c:showCatName val="0"/>
          <c:showSerName val="0"/>
          <c:showPercent val="0"/>
          <c:showBubbleSize val="0"/>
        </c:dLbls>
        <c:axId val="758469824"/>
        <c:axId val="758470216"/>
      </c:areaChart>
      <c:barChart>
        <c:barDir val="col"/>
        <c:grouping val="clustered"/>
        <c:varyColors val="0"/>
        <c:ser>
          <c:idx val="27"/>
          <c:order val="27"/>
          <c:tx>
            <c:strRef>
              <c:f>'Chart 1'!$AC$1</c:f>
              <c:strCache>
                <c:ptCount val="1"/>
                <c:pt idx="0">
                  <c:v>Column4</c:v>
                </c:pt>
              </c:strCache>
            </c:strRef>
          </c:tx>
          <c:spPr>
            <a:solidFill>
              <a:sysClr val="windowText" lastClr="000000"/>
            </a:solidFill>
          </c:spPr>
          <c:invertIfNegative val="0"/>
          <c:dPt>
            <c:idx val="9"/>
            <c:invertIfNegative val="0"/>
            <c:bubble3D val="0"/>
            <c:spPr>
              <a:solidFill>
                <a:sysClr val="windowText" lastClr="000000"/>
              </a:solidFill>
              <a:ln>
                <a:noFill/>
              </a:ln>
            </c:spPr>
            <c:extLst>
              <c:ext xmlns:c16="http://schemas.microsoft.com/office/drawing/2014/chart" uri="{C3380CC4-5D6E-409C-BE32-E72D297353CC}">
                <c16:uniqueId val="{00000001-F5C2-4F94-94A2-E2BEFD1DB88D}"/>
              </c:ext>
            </c:extLst>
          </c:dPt>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1'!$AC$2:$AC$50</c:f>
              <c:numCache>
                <c:formatCode>General</c:formatCode>
                <c:ptCount val="27"/>
                <c:pt idx="18" formatCode="0.0">
                  <c:v>8</c:v>
                </c:pt>
                <c:pt idx="26" formatCode="0.0">
                  <c:v>8</c:v>
                </c:pt>
              </c:numCache>
            </c:numRef>
          </c:val>
          <c:extLst>
            <c:ext xmlns:c16="http://schemas.microsoft.com/office/drawing/2014/chart" uri="{C3380CC4-5D6E-409C-BE32-E72D297353CC}">
              <c16:uniqueId val="{00000014-5DF8-490E-A5EF-69F9D82BF0BE}"/>
            </c:ext>
          </c:extLst>
        </c:ser>
        <c:ser>
          <c:idx val="28"/>
          <c:order val="28"/>
          <c:tx>
            <c:strRef>
              <c:f>'Chart 1'!$AD$1</c:f>
              <c:strCache>
                <c:ptCount val="1"/>
                <c:pt idx="0">
                  <c:v>Column5</c:v>
                </c:pt>
              </c:strCache>
            </c:strRef>
          </c:tx>
          <c:spPr>
            <a:solidFill>
              <a:sysClr val="windowText" lastClr="000000"/>
            </a:solidFill>
          </c:spPr>
          <c:invertIfNegative val="0"/>
          <c:dPt>
            <c:idx val="23"/>
            <c:invertIfNegative val="0"/>
            <c:bubble3D val="0"/>
            <c:spPr>
              <a:solidFill>
                <a:sysClr val="windowText" lastClr="000000"/>
              </a:solidFill>
              <a:ln>
                <a:solidFill>
                  <a:sysClr val="windowText" lastClr="000000"/>
                </a:solidFill>
              </a:ln>
            </c:spPr>
            <c:extLst>
              <c:ext xmlns:c16="http://schemas.microsoft.com/office/drawing/2014/chart" uri="{C3380CC4-5D6E-409C-BE32-E72D297353CC}">
                <c16:uniqueId val="{00000003-F5C2-4F94-94A2-E2BEFD1DB88D}"/>
              </c:ext>
            </c:extLst>
          </c:dPt>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1'!$AD$24:$AD$48</c:f>
              <c:numCache>
                <c:formatCode>General</c:formatCode>
                <c:ptCount val="25"/>
                <c:pt idx="18" formatCode="0.0">
                  <c:v>-4</c:v>
                </c:pt>
              </c:numCache>
            </c:numRef>
          </c:val>
          <c:extLst>
            <c:ext xmlns:c16="http://schemas.microsoft.com/office/drawing/2014/chart" uri="{C3380CC4-5D6E-409C-BE32-E72D297353CC}">
              <c16:uniqueId val="{00000015-5DF8-490E-A5EF-69F9D82BF0BE}"/>
            </c:ext>
          </c:extLst>
        </c:ser>
        <c:dLbls>
          <c:showLegendKey val="0"/>
          <c:showVal val="0"/>
          <c:showCatName val="0"/>
          <c:showSerName val="0"/>
          <c:showPercent val="0"/>
          <c:showBubbleSize val="0"/>
        </c:dLbls>
        <c:gapWidth val="500"/>
        <c:overlap val="100"/>
        <c:axId val="758471392"/>
        <c:axId val="758465512"/>
      </c:barChart>
      <c:lineChart>
        <c:grouping val="standard"/>
        <c:varyColors val="0"/>
        <c:ser>
          <c:idx val="21"/>
          <c:order val="18"/>
          <c:tx>
            <c:strRef>
              <c:f>'Chart 1'!$X$1</c:f>
              <c:strCache>
                <c:ptCount val="1"/>
                <c:pt idx="0">
                  <c:v>Actual inflation</c:v>
                </c:pt>
              </c:strCache>
            </c:strRef>
          </c:tx>
          <c:spPr>
            <a:ln w="19050">
              <a:solidFill>
                <a:srgbClr val="FF0000"/>
              </a:solidFill>
            </a:ln>
          </c:spPr>
          <c:marker>
            <c:symbol val="none"/>
          </c:marker>
          <c:cat>
            <c:strRef>
              <c:f>'Chart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1'!$X$2:$X$50</c:f>
              <c:numCache>
                <c:formatCode>0.0</c:formatCode>
                <c:ptCount val="27"/>
                <c:pt idx="0">
                  <c:v>-0.1</c:v>
                </c:pt>
                <c:pt idx="1">
                  <c:v>1.1000000000000001</c:v>
                </c:pt>
                <c:pt idx="2">
                  <c:v>1</c:v>
                </c:pt>
                <c:pt idx="3">
                  <c:v>2.6</c:v>
                </c:pt>
                <c:pt idx="4">
                  <c:v>3.7</c:v>
                </c:pt>
                <c:pt idx="5">
                  <c:v>0.90133554832215168</c:v>
                </c:pt>
                <c:pt idx="6">
                  <c:v>3.49</c:v>
                </c:pt>
                <c:pt idx="7">
                  <c:v>1.8</c:v>
                </c:pt>
                <c:pt idx="8">
                  <c:v>1.9</c:v>
                </c:pt>
                <c:pt idx="9">
                  <c:v>2.5</c:v>
                </c:pt>
                <c:pt idx="10">
                  <c:v>0.47793958081770427</c:v>
                </c:pt>
                <c:pt idx="11">
                  <c:v>0.72819999999999996</c:v>
                </c:pt>
                <c:pt idx="12">
                  <c:v>-0.11022336893751117</c:v>
                </c:pt>
                <c:pt idx="13">
                  <c:v>1.68</c:v>
                </c:pt>
                <c:pt idx="14">
                  <c:v>1.4326844717312213</c:v>
                </c:pt>
              </c:numCache>
            </c:numRef>
          </c:val>
          <c:smooth val="0"/>
          <c:extLst>
            <c:ext xmlns:c16="http://schemas.microsoft.com/office/drawing/2014/chart" uri="{C3380CC4-5D6E-409C-BE32-E72D297353CC}">
              <c16:uniqueId val="{00000016-5DF8-490E-A5EF-69F9D82BF0BE}"/>
            </c:ext>
          </c:extLst>
        </c:ser>
        <c:ser>
          <c:idx val="22"/>
          <c:order val="22"/>
          <c:tx>
            <c:strRef>
              <c:f>'Chart 1'!$W$1</c:f>
              <c:strCache>
                <c:ptCount val="1"/>
                <c:pt idx="0">
                  <c:v>Current quarter forecast</c:v>
                </c:pt>
              </c:strCache>
            </c:strRef>
          </c:tx>
          <c:spPr>
            <a:ln w="19050">
              <a:solidFill>
                <a:sysClr val="windowText" lastClr="000000"/>
              </a:solidFill>
              <a:prstDash val="solid"/>
            </a:ln>
          </c:spPr>
          <c:marker>
            <c:symbol val="none"/>
          </c:marker>
          <c:cat>
            <c:strRef>
              <c:f>'Chart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1'!$W$2:$W$50</c:f>
              <c:numCache>
                <c:formatCode>General</c:formatCode>
                <c:ptCount val="27"/>
                <c:pt idx="13" formatCode="0.0">
                  <c:v>1.7</c:v>
                </c:pt>
                <c:pt idx="14" formatCode="0.0">
                  <c:v>1.4326844717312213</c:v>
                </c:pt>
                <c:pt idx="15" formatCode="0.0">
                  <c:v>2.4725899999999998</c:v>
                </c:pt>
                <c:pt idx="16" formatCode="0.0">
                  <c:v>2.7713399999999999</c:v>
                </c:pt>
                <c:pt idx="17" formatCode="0.0">
                  <c:v>2.8218100000000002</c:v>
                </c:pt>
                <c:pt idx="18" formatCode="0.0">
                  <c:v>3.93648</c:v>
                </c:pt>
                <c:pt idx="19" formatCode="0.0">
                  <c:v>4.4353899999999999</c:v>
                </c:pt>
                <c:pt idx="20" formatCode="0.0">
                  <c:v>4.2595499999999999</c:v>
                </c:pt>
                <c:pt idx="21" formatCode="0.0">
                  <c:v>3.8911699999999998</c:v>
                </c:pt>
                <c:pt idx="22" formatCode="0.0">
                  <c:v>3.7275999999999998</c:v>
                </c:pt>
                <c:pt idx="23" formatCode="0.0">
                  <c:v>3.65585</c:v>
                </c:pt>
                <c:pt idx="24" formatCode="0.0">
                  <c:v>3.6713200000000001</c:v>
                </c:pt>
                <c:pt idx="25" formatCode="0.0">
                  <c:v>3.77488</c:v>
                </c:pt>
                <c:pt idx="26" formatCode="0.0">
                  <c:v>4</c:v>
                </c:pt>
              </c:numCache>
            </c:numRef>
          </c:val>
          <c:smooth val="0"/>
          <c:extLst>
            <c:ext xmlns:c16="http://schemas.microsoft.com/office/drawing/2014/chart" uri="{C3380CC4-5D6E-409C-BE32-E72D297353CC}">
              <c16:uniqueId val="{00000019-5DF8-490E-A5EF-69F9D82BF0BE}"/>
            </c:ext>
          </c:extLst>
        </c:ser>
        <c:ser>
          <c:idx val="23"/>
          <c:order val="23"/>
          <c:tx>
            <c:strRef>
              <c:f>'Chart 1'!$Y$1</c:f>
              <c:strCache>
                <c:ptCount val="1"/>
                <c:pt idx="0">
                  <c:v>Previous quarter forecast</c:v>
                </c:pt>
              </c:strCache>
            </c:strRef>
          </c:tx>
          <c:spPr>
            <a:ln w="19050">
              <a:solidFill>
                <a:sysClr val="windowText" lastClr="000000"/>
              </a:solidFill>
              <a:prstDash val="sysDash"/>
            </a:ln>
          </c:spPr>
          <c:marker>
            <c:symbol val="none"/>
          </c:marker>
          <c:cat>
            <c:strRef>
              <c:f>'Chart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1'!$Y$2:$Y$50</c:f>
              <c:numCache>
                <c:formatCode>General</c:formatCode>
                <c:ptCount val="27"/>
                <c:pt idx="13" formatCode="0.0">
                  <c:v>1.7</c:v>
                </c:pt>
                <c:pt idx="14" formatCode="0.0">
                  <c:v>1.9233199999999999</c:v>
                </c:pt>
                <c:pt idx="15" formatCode="0.0">
                  <c:v>2.5050500000000002</c:v>
                </c:pt>
                <c:pt idx="16" formatCode="0.0">
                  <c:v>2.7212700000000001</c:v>
                </c:pt>
                <c:pt idx="17" formatCode="0.0">
                  <c:v>1.7101200000000001</c:v>
                </c:pt>
                <c:pt idx="18" formatCode="0.0">
                  <c:v>1.6450199999999999</c:v>
                </c:pt>
                <c:pt idx="19" formatCode="0.0">
                  <c:v>1.6640600000000001</c:v>
                </c:pt>
                <c:pt idx="20" formatCode="0.0">
                  <c:v>1.6681999999999999</c:v>
                </c:pt>
                <c:pt idx="21" formatCode="0.0">
                  <c:v>1.8426800000000001</c:v>
                </c:pt>
                <c:pt idx="22" formatCode="0.0">
                  <c:v>2.3919999999999999</c:v>
                </c:pt>
                <c:pt idx="23" formatCode="0.0">
                  <c:v>2.95</c:v>
                </c:pt>
                <c:pt idx="24" formatCode="0.0">
                  <c:v>3.5</c:v>
                </c:pt>
                <c:pt idx="25" formatCode="0.0">
                  <c:v>4</c:v>
                </c:pt>
              </c:numCache>
            </c:numRef>
          </c:val>
          <c:smooth val="0"/>
          <c:extLst>
            <c:ext xmlns:c16="http://schemas.microsoft.com/office/drawing/2014/chart" uri="{C3380CC4-5D6E-409C-BE32-E72D297353CC}">
              <c16:uniqueId val="{00000023-5DF8-490E-A5EF-69F9D82BF0BE}"/>
            </c:ext>
          </c:extLst>
        </c:ser>
        <c:ser>
          <c:idx val="24"/>
          <c:order val="24"/>
          <c:tx>
            <c:strRef>
              <c:f>'Chart 1'!$Z$1</c:f>
              <c:strCache>
                <c:ptCount val="1"/>
                <c:pt idx="0">
                  <c:v>Lower part</c:v>
                </c:pt>
              </c:strCache>
            </c:strRef>
          </c:tx>
          <c:spPr>
            <a:ln w="12700">
              <a:solidFill>
                <a:sysClr val="windowText" lastClr="000000"/>
              </a:solidFill>
              <a:prstDash val="sysDash"/>
            </a:ln>
          </c:spPr>
          <c:marker>
            <c:symbol val="none"/>
          </c:marker>
          <c:cat>
            <c:strRef>
              <c:f>'Chart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1'!$Z$2:$Z$50</c:f>
              <c:numCache>
                <c:formatCode>0.0</c:formatCode>
                <c:ptCount val="27"/>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2.5</c:v>
                </c:pt>
                <c:pt idx="21">
                  <c:v>2.5</c:v>
                </c:pt>
                <c:pt idx="22">
                  <c:v>2.5</c:v>
                </c:pt>
                <c:pt idx="23">
                  <c:v>2.5</c:v>
                </c:pt>
                <c:pt idx="24">
                  <c:v>2.5</c:v>
                </c:pt>
                <c:pt idx="25">
                  <c:v>2.5</c:v>
                </c:pt>
                <c:pt idx="26">
                  <c:v>2.5</c:v>
                </c:pt>
              </c:numCache>
            </c:numRef>
          </c:val>
          <c:smooth val="0"/>
          <c:extLst>
            <c:ext xmlns:c16="http://schemas.microsoft.com/office/drawing/2014/chart" uri="{C3380CC4-5D6E-409C-BE32-E72D297353CC}">
              <c16:uniqueId val="{00000024-5DF8-490E-A5EF-69F9D82BF0BE}"/>
            </c:ext>
          </c:extLst>
        </c:ser>
        <c:ser>
          <c:idx val="25"/>
          <c:order val="25"/>
          <c:tx>
            <c:strRef>
              <c:f>'Chart 1'!$AA$1</c:f>
              <c:strCache>
                <c:ptCount val="1"/>
                <c:pt idx="0">
                  <c:v>Target</c:v>
                </c:pt>
              </c:strCache>
            </c:strRef>
          </c:tx>
          <c:spPr>
            <a:ln w="19050">
              <a:solidFill>
                <a:sysClr val="windowText" lastClr="000000"/>
              </a:solidFill>
            </a:ln>
          </c:spPr>
          <c:marker>
            <c:symbol val="none"/>
          </c:marker>
          <c:cat>
            <c:strRef>
              <c:f>'Chart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1'!$AA$2:$AA$50</c:f>
              <c:numCache>
                <c:formatCode>0.0</c:formatCode>
                <c:ptCount val="27"/>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numCache>
            </c:numRef>
          </c:val>
          <c:smooth val="0"/>
          <c:extLst>
            <c:ext xmlns:c16="http://schemas.microsoft.com/office/drawing/2014/chart" uri="{C3380CC4-5D6E-409C-BE32-E72D297353CC}">
              <c16:uniqueId val="{00000025-5DF8-490E-A5EF-69F9D82BF0BE}"/>
            </c:ext>
          </c:extLst>
        </c:ser>
        <c:ser>
          <c:idx val="26"/>
          <c:order val="26"/>
          <c:tx>
            <c:strRef>
              <c:f>'Chart 1'!$AB$1</c:f>
              <c:strCache>
                <c:ptCount val="1"/>
                <c:pt idx="0">
                  <c:v>Upper part</c:v>
                </c:pt>
              </c:strCache>
            </c:strRef>
          </c:tx>
          <c:spPr>
            <a:ln w="12700">
              <a:solidFill>
                <a:sysClr val="windowText" lastClr="000000"/>
              </a:solidFill>
              <a:prstDash val="sysDash"/>
            </a:ln>
          </c:spPr>
          <c:marker>
            <c:symbol val="none"/>
          </c:marker>
          <c:cat>
            <c:strRef>
              <c:f>'Chart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1'!$AB$2:$AB$50</c:f>
              <c:numCache>
                <c:formatCode>0.0</c:formatCode>
                <c:ptCount val="27"/>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pt idx="20">
                  <c:v>5.5</c:v>
                </c:pt>
                <c:pt idx="21">
                  <c:v>5.5</c:v>
                </c:pt>
                <c:pt idx="22">
                  <c:v>5.5</c:v>
                </c:pt>
                <c:pt idx="23">
                  <c:v>5.5</c:v>
                </c:pt>
                <c:pt idx="24">
                  <c:v>5.5</c:v>
                </c:pt>
                <c:pt idx="25">
                  <c:v>5.5</c:v>
                </c:pt>
                <c:pt idx="26">
                  <c:v>5.5</c:v>
                </c:pt>
              </c:numCache>
            </c:numRef>
          </c:val>
          <c:smooth val="0"/>
          <c:extLst>
            <c:ext xmlns:c16="http://schemas.microsoft.com/office/drawing/2014/chart" uri="{C3380CC4-5D6E-409C-BE32-E72D297353CC}">
              <c16:uniqueId val="{00000026-5DF8-490E-A5EF-69F9D82BF0BE}"/>
            </c:ext>
          </c:extLst>
        </c:ser>
        <c:dLbls>
          <c:showLegendKey val="0"/>
          <c:showVal val="0"/>
          <c:showCatName val="0"/>
          <c:showSerName val="0"/>
          <c:showPercent val="0"/>
          <c:showBubbleSize val="0"/>
        </c:dLbls>
        <c:marker val="1"/>
        <c:smooth val="0"/>
        <c:axId val="758471392"/>
        <c:axId val="758465512"/>
        <c:extLst>
          <c:ext xmlns:c15="http://schemas.microsoft.com/office/drawing/2012/chart" uri="{02D57815-91ED-43cb-92C2-25804820EDAC}">
            <c15:filteredLineSeries>
              <c15:ser>
                <c:idx val="18"/>
                <c:order val="19"/>
                <c:tx>
                  <c:strRef>
                    <c:extLst>
                      <c:ext uri="{02D57815-91ED-43cb-92C2-25804820EDAC}">
                        <c15:formulaRef>
                          <c15:sqref>'Chart 1'!$AA$1</c15:sqref>
                        </c15:formulaRef>
                      </c:ext>
                    </c:extLst>
                    <c:strCache>
                      <c:ptCount val="1"/>
                      <c:pt idx="0">
                        <c:v>Target</c:v>
                      </c:pt>
                    </c:strCache>
                  </c:strRef>
                </c:tx>
                <c:marker>
                  <c:symbol val="none"/>
                </c:marker>
                <c:cat>
                  <c:strRef>
                    <c:extLst>
                      <c:ext uri="{02D57815-91ED-43cb-92C2-25804820EDAC}">
                        <c15:formulaRef>
                          <c15:sqref>'Գրաֆիկ 1'!#REF!</c15:sqref>
                        </c15:formulaRef>
                      </c:ext>
                    </c:extLst>
                    <c:strCache>
                      <c:ptCount val="1"/>
                      <c:pt idx="0">
                        <c:v>#REF!</c:v>
                      </c:pt>
                    </c:strCache>
                  </c:strRef>
                </c:cat>
                <c:val>
                  <c:numRef>
                    <c:extLst>
                      <c:ext uri="{02D57815-91ED-43cb-92C2-25804820EDAC}">
                        <c15:formulaRef>
                          <c15:sqref>'Chart 1'!$AA$20:$AA$40</c15:sqref>
                        </c15:formulaRef>
                      </c:ext>
                    </c:extLst>
                    <c:numCache>
                      <c:formatCode>0.0</c:formatCode>
                      <c:ptCount val="17"/>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numCache>
                  </c:numRef>
                </c:val>
                <c:smooth val="0"/>
                <c:extLst>
                  <c:ext xmlns:c16="http://schemas.microsoft.com/office/drawing/2014/chart" uri="{C3380CC4-5D6E-409C-BE32-E72D297353CC}">
                    <c16:uniqueId val="{00000027-5DF8-490E-A5EF-69F9D82BF0BE}"/>
                  </c:ext>
                </c:extLst>
              </c15:ser>
            </c15:filteredLineSeries>
            <c15:filteredLineSeries>
              <c15:ser>
                <c:idx val="19"/>
                <c:order val="20"/>
                <c:tx>
                  <c:strRef>
                    <c:extLst xmlns:c15="http://schemas.microsoft.com/office/drawing/2012/chart">
                      <c:ext xmlns:c15="http://schemas.microsoft.com/office/drawing/2012/chart" uri="{02D57815-91ED-43cb-92C2-25804820EDAC}">
                        <c15:formulaRef>
                          <c15:sqref>'Chart 1'!$AB$1</c15:sqref>
                        </c15:formulaRef>
                      </c:ext>
                    </c:extLst>
                    <c:strCache>
                      <c:ptCount val="1"/>
                      <c:pt idx="0">
                        <c:v>Upper part</c:v>
                      </c:pt>
                    </c:strCache>
                  </c:strRef>
                </c:tx>
                <c:marker>
                  <c:symbol val="none"/>
                </c:marker>
                <c:cat>
                  <c:strRef>
                    <c:extLst xmlns:c15="http://schemas.microsoft.com/office/drawing/2012/chart">
                      <c:ext xmlns:c15="http://schemas.microsoft.com/office/drawing/2012/chart" uri="{02D57815-91ED-43cb-92C2-25804820EDAC}">
                        <c15:formulaRef>
                          <c15:sqref>'Գրաֆիկ 1'!#REF!</c15:sqref>
                        </c15:formulaRef>
                      </c:ext>
                    </c:extLst>
                    <c:strCache>
                      <c:ptCount val="1"/>
                      <c:pt idx="0">
                        <c:v>#REF!</c:v>
                      </c:pt>
                    </c:strCache>
                  </c:strRef>
                </c:cat>
                <c:val>
                  <c:numRef>
                    <c:extLst xmlns:c15="http://schemas.microsoft.com/office/drawing/2012/chart">
                      <c:ext xmlns:c15="http://schemas.microsoft.com/office/drawing/2012/chart" uri="{02D57815-91ED-43cb-92C2-25804820EDAC}">
                        <c15:formulaRef>
                          <c15:sqref>'Chart 1'!$AB$20:$AB$40</c15:sqref>
                        </c15:formulaRef>
                      </c:ext>
                    </c:extLst>
                    <c:numCache>
                      <c:formatCode>0.0</c:formatCode>
                      <c:ptCount val="17"/>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numCache>
                  </c:numRef>
                </c:val>
                <c:smooth val="0"/>
                <c:extLst xmlns:c15="http://schemas.microsoft.com/office/drawing/2012/chart">
                  <c:ext xmlns:c16="http://schemas.microsoft.com/office/drawing/2014/chart" uri="{C3380CC4-5D6E-409C-BE32-E72D297353CC}">
                    <c16:uniqueId val="{00000028-5DF8-490E-A5EF-69F9D82BF0BE}"/>
                  </c:ext>
                </c:extLst>
              </c15:ser>
            </c15:filteredLineSeries>
            <c15:filteredLineSeries>
              <c15:ser>
                <c:idx val="20"/>
                <c:order val="21"/>
                <c:tx>
                  <c:strRef>
                    <c:extLst xmlns:c15="http://schemas.microsoft.com/office/drawing/2012/chart">
                      <c:ext xmlns:c15="http://schemas.microsoft.com/office/drawing/2012/chart" uri="{02D57815-91ED-43cb-92C2-25804820EDAC}">
                        <c15:formulaRef>
                          <c15:sqref>'Chart 1'!$Z$1</c15:sqref>
                        </c15:formulaRef>
                      </c:ext>
                    </c:extLst>
                    <c:strCache>
                      <c:ptCount val="1"/>
                      <c:pt idx="0">
                        <c:v>Lower part</c:v>
                      </c:pt>
                    </c:strCache>
                  </c:strRef>
                </c:tx>
                <c:marker>
                  <c:symbol val="none"/>
                </c:marker>
                <c:cat>
                  <c:strRef>
                    <c:extLst xmlns:c15="http://schemas.microsoft.com/office/drawing/2012/chart">
                      <c:ext xmlns:c15="http://schemas.microsoft.com/office/drawing/2012/chart" uri="{02D57815-91ED-43cb-92C2-25804820EDAC}">
                        <c15:formulaRef>
                          <c15:sqref>'Գրաֆիկ 1'!#REF!</c15:sqref>
                        </c15:formulaRef>
                      </c:ext>
                    </c:extLst>
                    <c:strCache>
                      <c:ptCount val="1"/>
                      <c:pt idx="0">
                        <c:v>#REF!</c:v>
                      </c:pt>
                    </c:strCache>
                  </c:strRef>
                </c:cat>
                <c:val>
                  <c:numRef>
                    <c:extLst xmlns:c15="http://schemas.microsoft.com/office/drawing/2012/chart">
                      <c:ext xmlns:c15="http://schemas.microsoft.com/office/drawing/2012/chart" uri="{02D57815-91ED-43cb-92C2-25804820EDAC}">
                        <c15:formulaRef>
                          <c15:sqref>'Chart 1'!$Z$20:$Z$40</c15:sqref>
                        </c15:formulaRef>
                      </c:ext>
                    </c:extLst>
                    <c:numCache>
                      <c:formatCode>0.0</c:formatCode>
                      <c:ptCount val="17"/>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numCache>
                  </c:numRef>
                </c:val>
                <c:smooth val="0"/>
                <c:extLst xmlns:c15="http://schemas.microsoft.com/office/drawing/2012/chart">
                  <c:ext xmlns:c16="http://schemas.microsoft.com/office/drawing/2014/chart" uri="{C3380CC4-5D6E-409C-BE32-E72D297353CC}">
                    <c16:uniqueId val="{00000029-5DF8-490E-A5EF-69F9D82BF0BE}"/>
                  </c:ext>
                </c:extLst>
              </c15:ser>
            </c15:filteredLineSeries>
          </c:ext>
        </c:extLst>
      </c:lineChart>
      <c:dateAx>
        <c:axId val="758471392"/>
        <c:scaling>
          <c:orientation val="minMax"/>
        </c:scaling>
        <c:delete val="0"/>
        <c:axPos val="b"/>
        <c:numFmt formatCode="General" sourceLinked="0"/>
        <c:majorTickMark val="none"/>
        <c:minorTickMark val="in"/>
        <c:tickLblPos val="low"/>
        <c:spPr>
          <a:ln>
            <a:noFill/>
          </a:ln>
        </c:spPr>
        <c:txPr>
          <a:bodyPr rot="-5400000" vert="horz"/>
          <a:lstStyle/>
          <a:p>
            <a:pPr>
              <a:defRPr sz="600"/>
            </a:pPr>
            <a:endParaRPr lang="en-US"/>
          </a:p>
        </c:txPr>
        <c:crossAx val="758465512"/>
        <c:crosses val="autoZero"/>
        <c:auto val="0"/>
        <c:lblOffset val="100"/>
        <c:baseTimeUnit val="days"/>
      </c:dateAx>
      <c:valAx>
        <c:axId val="758465512"/>
        <c:scaling>
          <c:orientation val="minMax"/>
        </c:scaling>
        <c:delete val="1"/>
        <c:axPos val="l"/>
        <c:majorGridlines>
          <c:spPr>
            <a:ln>
              <a:noFill/>
            </a:ln>
          </c:spPr>
        </c:majorGridlines>
        <c:numFmt formatCode="General" sourceLinked="1"/>
        <c:majorTickMark val="none"/>
        <c:minorTickMark val="none"/>
        <c:tickLblPos val="nextTo"/>
        <c:crossAx val="758471392"/>
        <c:crosses val="autoZero"/>
        <c:crossBetween val="between"/>
      </c:valAx>
      <c:valAx>
        <c:axId val="758470216"/>
        <c:scaling>
          <c:orientation val="minMax"/>
          <c:max val="8"/>
          <c:min val="-3"/>
        </c:scaling>
        <c:delete val="0"/>
        <c:axPos val="r"/>
        <c:numFmt formatCode="0" sourceLinked="0"/>
        <c:majorTickMark val="in"/>
        <c:minorTickMark val="none"/>
        <c:tickLblPos val="nextTo"/>
        <c:txPr>
          <a:bodyPr/>
          <a:lstStyle/>
          <a:p>
            <a:pPr>
              <a:defRPr sz="600"/>
            </a:pPr>
            <a:endParaRPr lang="en-US"/>
          </a:p>
        </c:txPr>
        <c:crossAx val="758469824"/>
        <c:crosses val="max"/>
        <c:crossBetween val="between"/>
        <c:majorUnit val="1"/>
      </c:valAx>
      <c:dateAx>
        <c:axId val="758469824"/>
        <c:scaling>
          <c:orientation val="minMax"/>
        </c:scaling>
        <c:delete val="1"/>
        <c:axPos val="b"/>
        <c:numFmt formatCode="General" sourceLinked="1"/>
        <c:majorTickMark val="out"/>
        <c:minorTickMark val="none"/>
        <c:tickLblPos val="nextTo"/>
        <c:crossAx val="758470216"/>
        <c:crosses val="autoZero"/>
        <c:auto val="0"/>
        <c:lblOffset val="100"/>
        <c:baseTimeUnit val="days"/>
      </c:dateAx>
      <c:spPr>
        <a:ln>
          <a:noFill/>
        </a:ln>
      </c:spPr>
    </c:plotArea>
    <c:legend>
      <c:legendPos val="b"/>
      <c:legendEntry>
        <c:idx val="0"/>
        <c:delete val="1"/>
      </c:legendEntry>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legendEntry>
        <c:idx val="12"/>
        <c:delete val="1"/>
      </c:legendEntry>
      <c:legendEntry>
        <c:idx val="13"/>
        <c:delete val="1"/>
      </c:legendEntry>
      <c:legendEntry>
        <c:idx val="14"/>
        <c:delete val="1"/>
      </c:legendEntry>
      <c:legendEntry>
        <c:idx val="15"/>
        <c:delete val="1"/>
      </c:legendEntry>
      <c:legendEntry>
        <c:idx val="16"/>
        <c:delete val="1"/>
      </c:legendEntry>
      <c:legendEntry>
        <c:idx val="17"/>
        <c:delete val="1"/>
      </c:legendEntry>
      <c:legendEntry>
        <c:idx val="18"/>
        <c:delete val="1"/>
      </c:legendEntry>
      <c:legendEntry>
        <c:idx val="19"/>
        <c:delete val="1"/>
      </c:legendEntry>
      <c:legendEntry>
        <c:idx val="23"/>
        <c:delete val="1"/>
      </c:legendEntry>
      <c:legendEntry>
        <c:idx val="24"/>
        <c:delete val="1"/>
      </c:legendEntry>
      <c:legendEntry>
        <c:idx val="25"/>
        <c:delete val="1"/>
      </c:legendEntry>
      <c:layout>
        <c:manualLayout>
          <c:xMode val="edge"/>
          <c:yMode val="edge"/>
          <c:x val="0"/>
          <c:y val="0.77363477257564739"/>
          <c:w val="0.55759047619047619"/>
          <c:h val="0.22636522742435261"/>
        </c:manualLayout>
      </c:layout>
      <c:overlay val="0"/>
      <c:txPr>
        <a:bodyPr/>
        <a:lstStyle/>
        <a:p>
          <a:pPr>
            <a:defRPr sz="800" b="0" i="1" baseline="-14000"/>
          </a:pPr>
          <a:endParaRPr lang="en-US"/>
        </a:p>
      </c:txPr>
    </c:legend>
    <c:plotVisOnly val="1"/>
    <c:dispBlanksAs val="gap"/>
    <c:showDLblsOverMax val="0"/>
  </c:chart>
  <c:spPr>
    <a:noFill/>
    <a:ln>
      <a:noFill/>
    </a:ln>
  </c:spPr>
  <c:txPr>
    <a:bodyPr/>
    <a:lstStyle/>
    <a:p>
      <a:pPr>
        <a:defRPr>
          <a:latin typeface="GHEA Grapalat" panose="02000506050000020003" pitchFamily="50" charset="0"/>
        </a:defRPr>
      </a:pPr>
      <a:endParaRPr lang="en-US"/>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400366374923667E-2"/>
          <c:y val="6.4686856806821527E-2"/>
          <c:w val="0.88939792387543248"/>
          <c:h val="0.7550858193199036"/>
        </c:manualLayout>
      </c:layout>
      <c:lineChart>
        <c:grouping val="standard"/>
        <c:varyColors val="0"/>
        <c:ser>
          <c:idx val="0"/>
          <c:order val="0"/>
          <c:tx>
            <c:strRef>
              <c:f>'Chart 10'!$B$1</c:f>
              <c:strCache>
                <c:ptCount val="1"/>
                <c:pt idx="0">
                  <c:v>Current forecast</c:v>
                </c:pt>
              </c:strCache>
            </c:strRef>
          </c:tx>
          <c:spPr>
            <a:ln>
              <a:solidFill>
                <a:srgbClr val="002060"/>
              </a:solidFill>
            </a:ln>
            <a:effectLst/>
          </c:spPr>
          <c:marker>
            <c:symbol val="none"/>
          </c:marker>
          <c:cat>
            <c:strRef>
              <c:f>'Chart 10'!$A$2:$A$28</c:f>
              <c:strCache>
                <c:ptCount val="2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Ill</c:v>
                </c:pt>
              </c:strCache>
            </c:strRef>
          </c:cat>
          <c:val>
            <c:numRef>
              <c:f>'Chart 10'!$B$2:$B$28</c:f>
              <c:numCache>
                <c:formatCode>0.0</c:formatCode>
                <c:ptCount val="27"/>
                <c:pt idx="0">
                  <c:v>1.27</c:v>
                </c:pt>
                <c:pt idx="1">
                  <c:v>-4.66</c:v>
                </c:pt>
                <c:pt idx="2">
                  <c:v>-0.11600000000000001</c:v>
                </c:pt>
                <c:pt idx="3">
                  <c:v>-0.623</c:v>
                </c:pt>
                <c:pt idx="4">
                  <c:v>1.2</c:v>
                </c:pt>
                <c:pt idx="5">
                  <c:v>-3.3</c:v>
                </c:pt>
                <c:pt idx="6">
                  <c:v>1.3</c:v>
                </c:pt>
                <c:pt idx="7">
                  <c:v>-1</c:v>
                </c:pt>
                <c:pt idx="8">
                  <c:v>0.2</c:v>
                </c:pt>
                <c:pt idx="9">
                  <c:v>7.4</c:v>
                </c:pt>
                <c:pt idx="10">
                  <c:v>1.4</c:v>
                </c:pt>
                <c:pt idx="11">
                  <c:v>3.7</c:v>
                </c:pt>
                <c:pt idx="12">
                  <c:v>4.2</c:v>
                </c:pt>
                <c:pt idx="13">
                  <c:v>11.5</c:v>
                </c:pt>
                <c:pt idx="14">
                  <c:v>9.6</c:v>
                </c:pt>
                <c:pt idx="15">
                  <c:v>8.4</c:v>
                </c:pt>
                <c:pt idx="16">
                  <c:v>7.6</c:v>
                </c:pt>
                <c:pt idx="17">
                  <c:v>-3.5</c:v>
                </c:pt>
                <c:pt idx="18">
                  <c:v>-1.2</c:v>
                </c:pt>
                <c:pt idx="19">
                  <c:v>-0.3</c:v>
                </c:pt>
                <c:pt idx="20">
                  <c:v>3.6</c:v>
                </c:pt>
                <c:pt idx="21">
                  <c:v>3</c:v>
                </c:pt>
                <c:pt idx="22">
                  <c:v>3</c:v>
                </c:pt>
                <c:pt idx="23">
                  <c:v>3.2</c:v>
                </c:pt>
                <c:pt idx="24">
                  <c:v>3.4</c:v>
                </c:pt>
                <c:pt idx="25">
                  <c:v>3.7</c:v>
                </c:pt>
                <c:pt idx="26">
                  <c:v>4</c:v>
                </c:pt>
              </c:numCache>
            </c:numRef>
          </c:val>
          <c:smooth val="0"/>
          <c:extLst>
            <c:ext xmlns:c16="http://schemas.microsoft.com/office/drawing/2014/chart" uri="{C3380CC4-5D6E-409C-BE32-E72D297353CC}">
              <c16:uniqueId val="{00000000-106C-4AB0-8BC6-E7ECA226B96F}"/>
            </c:ext>
          </c:extLst>
        </c:ser>
        <c:dLbls>
          <c:showLegendKey val="0"/>
          <c:showVal val="0"/>
          <c:showCatName val="0"/>
          <c:showSerName val="0"/>
          <c:showPercent val="0"/>
          <c:showBubbleSize val="0"/>
        </c:dLbls>
        <c:smooth val="0"/>
        <c:axId val="811038168"/>
        <c:axId val="811038952"/>
      </c:lineChart>
      <c:catAx>
        <c:axId val="811038168"/>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38952"/>
        <c:crosses val="autoZero"/>
        <c:auto val="1"/>
        <c:lblAlgn val="ctr"/>
        <c:lblOffset val="100"/>
        <c:noMultiLvlLbl val="0"/>
      </c:catAx>
      <c:valAx>
        <c:axId val="811038952"/>
        <c:scaling>
          <c:orientation val="minMax"/>
          <c:max val="12"/>
          <c:min val="-6"/>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38168"/>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400366374923667E-2"/>
          <c:y val="6.4686856806821527E-2"/>
          <c:w val="0.88939792387543248"/>
          <c:h val="0.7550858193199036"/>
        </c:manualLayout>
      </c:layout>
      <c:lineChart>
        <c:grouping val="standard"/>
        <c:varyColors val="0"/>
        <c:ser>
          <c:idx val="0"/>
          <c:order val="0"/>
          <c:tx>
            <c:strRef>
              <c:f>'Chart 11'!$B$1</c:f>
              <c:strCache>
                <c:ptCount val="1"/>
                <c:pt idx="0">
                  <c:v>Current forecast</c:v>
                </c:pt>
              </c:strCache>
            </c:strRef>
          </c:tx>
          <c:spPr>
            <a:ln>
              <a:solidFill>
                <a:srgbClr val="C00000"/>
              </a:solidFill>
            </a:ln>
            <a:effectLst/>
          </c:spPr>
          <c:marker>
            <c:symbol val="none"/>
          </c:marker>
          <c:cat>
            <c:strRef>
              <c:f>'Chart 11'!$A$2:$A$28</c:f>
              <c:strCache>
                <c:ptCount val="2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Ill</c:v>
                </c:pt>
              </c:strCache>
            </c:strRef>
          </c:cat>
          <c:val>
            <c:numRef>
              <c:f>'Chart 11'!$B$2:$B$28</c:f>
              <c:numCache>
                <c:formatCode>0.0</c:formatCode>
                <c:ptCount val="27"/>
                <c:pt idx="0">
                  <c:v>21.8</c:v>
                </c:pt>
                <c:pt idx="1">
                  <c:v>20.5</c:v>
                </c:pt>
                <c:pt idx="2">
                  <c:v>19.899999999999999</c:v>
                </c:pt>
                <c:pt idx="3">
                  <c:v>20.6</c:v>
                </c:pt>
                <c:pt idx="4">
                  <c:v>20.6</c:v>
                </c:pt>
                <c:pt idx="5">
                  <c:v>20.2</c:v>
                </c:pt>
                <c:pt idx="6">
                  <c:v>20.100000000000001</c:v>
                </c:pt>
                <c:pt idx="7">
                  <c:v>20.8</c:v>
                </c:pt>
                <c:pt idx="8">
                  <c:v>21.9</c:v>
                </c:pt>
                <c:pt idx="9">
                  <c:v>17.7</c:v>
                </c:pt>
                <c:pt idx="10">
                  <c:v>18</c:v>
                </c:pt>
                <c:pt idx="11">
                  <c:v>17.899999999999999</c:v>
                </c:pt>
                <c:pt idx="12">
                  <c:v>19.8</c:v>
                </c:pt>
                <c:pt idx="13">
                  <c:v>17.5</c:v>
                </c:pt>
                <c:pt idx="14">
                  <c:v>18.5</c:v>
                </c:pt>
                <c:pt idx="15">
                  <c:v>19</c:v>
                </c:pt>
                <c:pt idx="16">
                  <c:v>19.8</c:v>
                </c:pt>
                <c:pt idx="17">
                  <c:v>19.899999999999999</c:v>
                </c:pt>
                <c:pt idx="18">
                  <c:v>20.2</c:v>
                </c:pt>
                <c:pt idx="19">
                  <c:v>20.100000000000001</c:v>
                </c:pt>
                <c:pt idx="20">
                  <c:v>19.8</c:v>
                </c:pt>
                <c:pt idx="21">
                  <c:v>19.600000000000001</c:v>
                </c:pt>
                <c:pt idx="22">
                  <c:v>19.399999999999999</c:v>
                </c:pt>
                <c:pt idx="23">
                  <c:v>19.3</c:v>
                </c:pt>
                <c:pt idx="24">
                  <c:v>19.2</c:v>
                </c:pt>
                <c:pt idx="25">
                  <c:v>19.100000000000001</c:v>
                </c:pt>
                <c:pt idx="26">
                  <c:v>19</c:v>
                </c:pt>
              </c:numCache>
            </c:numRef>
          </c:val>
          <c:smooth val="0"/>
          <c:extLst>
            <c:ext xmlns:c16="http://schemas.microsoft.com/office/drawing/2014/chart" uri="{C3380CC4-5D6E-409C-BE32-E72D297353CC}">
              <c16:uniqueId val="{00000000-CE53-442A-8008-7ABD8FE3DDE2}"/>
            </c:ext>
          </c:extLst>
        </c:ser>
        <c:dLbls>
          <c:showLegendKey val="0"/>
          <c:showVal val="0"/>
          <c:showCatName val="0"/>
          <c:showSerName val="0"/>
          <c:showPercent val="0"/>
          <c:showBubbleSize val="0"/>
        </c:dLbls>
        <c:smooth val="0"/>
        <c:axId val="811051496"/>
        <c:axId val="811049928"/>
      </c:lineChart>
      <c:catAx>
        <c:axId val="811051496"/>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49928"/>
        <c:crosses val="autoZero"/>
        <c:auto val="1"/>
        <c:lblAlgn val="ctr"/>
        <c:lblOffset val="100"/>
        <c:noMultiLvlLbl val="0"/>
      </c:catAx>
      <c:valAx>
        <c:axId val="811049928"/>
        <c:scaling>
          <c:orientation val="minMax"/>
          <c:max val="23"/>
          <c:min val="17"/>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51496"/>
        <c:crosses val="autoZero"/>
        <c:crossBetween val="between"/>
        <c:majorUnit val="1"/>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746179395325952E-2"/>
          <c:y val="8.0469880289354076E-2"/>
          <c:w val="0.88013066711984744"/>
          <c:h val="0.60415578110539658"/>
        </c:manualLayout>
      </c:layout>
      <c:lineChart>
        <c:grouping val="standard"/>
        <c:varyColors val="0"/>
        <c:ser>
          <c:idx val="2"/>
          <c:order val="0"/>
          <c:tx>
            <c:strRef>
              <c:f>'Chart 12'!$B$1</c:f>
              <c:strCache>
                <c:ptCount val="1"/>
                <c:pt idx="0">
                  <c:v>Previous quarter's forecast</c:v>
                </c:pt>
              </c:strCache>
            </c:strRef>
          </c:tx>
          <c:spPr>
            <a:ln>
              <a:solidFill>
                <a:srgbClr val="002060"/>
              </a:solidFill>
              <a:prstDash val="dash"/>
            </a:ln>
          </c:spPr>
          <c:marker>
            <c:symbol val="none"/>
          </c:marker>
          <c:cat>
            <c:numRef>
              <c:f>'Chart 12'!$A$2:$A$10</c:f>
              <c:numCache>
                <c:formatCode>General</c:formatCode>
                <c:ptCount val="8"/>
                <c:pt idx="0">
                  <c:v>2015</c:v>
                </c:pt>
                <c:pt idx="1">
                  <c:v>2016</c:v>
                </c:pt>
                <c:pt idx="2">
                  <c:v>2017</c:v>
                </c:pt>
                <c:pt idx="3">
                  <c:v>2018</c:v>
                </c:pt>
                <c:pt idx="4">
                  <c:v>2019</c:v>
                </c:pt>
                <c:pt idx="5">
                  <c:v>2020</c:v>
                </c:pt>
                <c:pt idx="6">
                  <c:v>2021</c:v>
                </c:pt>
                <c:pt idx="7">
                  <c:v>2022</c:v>
                </c:pt>
              </c:numCache>
            </c:numRef>
          </c:cat>
          <c:val>
            <c:numRef>
              <c:f>'Chart 12'!$B$2:$B$10</c:f>
              <c:numCache>
                <c:formatCode>0.0</c:formatCode>
                <c:ptCount val="8"/>
                <c:pt idx="0">
                  <c:v>2.8730000000000002</c:v>
                </c:pt>
                <c:pt idx="1">
                  <c:v>1.6240000000000001</c:v>
                </c:pt>
                <c:pt idx="2">
                  <c:v>2.34</c:v>
                </c:pt>
                <c:pt idx="3">
                  <c:v>2.88</c:v>
                </c:pt>
                <c:pt idx="4">
                  <c:v>2.30476934</c:v>
                </c:pt>
                <c:pt idx="5">
                  <c:v>-5.3</c:v>
                </c:pt>
                <c:pt idx="6">
                  <c:v>3.27</c:v>
                </c:pt>
                <c:pt idx="7">
                  <c:v>2.34</c:v>
                </c:pt>
              </c:numCache>
            </c:numRef>
          </c:val>
          <c:smooth val="0"/>
          <c:extLst>
            <c:ext xmlns:c16="http://schemas.microsoft.com/office/drawing/2014/chart" uri="{C3380CC4-5D6E-409C-BE32-E72D297353CC}">
              <c16:uniqueId val="{00000000-0434-425F-97A8-CA8260FD0229}"/>
            </c:ext>
          </c:extLst>
        </c:ser>
        <c:ser>
          <c:idx val="3"/>
          <c:order val="1"/>
          <c:tx>
            <c:strRef>
              <c:f>'Chart 12'!$C$1</c:f>
              <c:strCache>
                <c:ptCount val="1"/>
                <c:pt idx="0">
                  <c:v>Current quarter's forecast</c:v>
                </c:pt>
              </c:strCache>
            </c:strRef>
          </c:tx>
          <c:spPr>
            <a:ln>
              <a:solidFill>
                <a:srgbClr val="C00000"/>
              </a:solidFill>
            </a:ln>
          </c:spPr>
          <c:marker>
            <c:symbol val="none"/>
          </c:marker>
          <c:cat>
            <c:numRef>
              <c:f>'Chart 12'!$A$2:$A$10</c:f>
              <c:numCache>
                <c:formatCode>General</c:formatCode>
                <c:ptCount val="8"/>
                <c:pt idx="0">
                  <c:v>2015</c:v>
                </c:pt>
                <c:pt idx="1">
                  <c:v>2016</c:v>
                </c:pt>
                <c:pt idx="2">
                  <c:v>2017</c:v>
                </c:pt>
                <c:pt idx="3">
                  <c:v>2018</c:v>
                </c:pt>
                <c:pt idx="4">
                  <c:v>2019</c:v>
                </c:pt>
                <c:pt idx="5">
                  <c:v>2020</c:v>
                </c:pt>
                <c:pt idx="6">
                  <c:v>2021</c:v>
                </c:pt>
                <c:pt idx="7">
                  <c:v>2022</c:v>
                </c:pt>
              </c:numCache>
            </c:numRef>
          </c:cat>
          <c:val>
            <c:numRef>
              <c:f>'Chart 12'!$C$2:$C$10</c:f>
              <c:numCache>
                <c:formatCode>0.0</c:formatCode>
                <c:ptCount val="8"/>
                <c:pt idx="0">
                  <c:v>2.8730000000000002</c:v>
                </c:pt>
                <c:pt idx="1">
                  <c:v>1.6240000000000001</c:v>
                </c:pt>
                <c:pt idx="2">
                  <c:v>2.34</c:v>
                </c:pt>
                <c:pt idx="3">
                  <c:v>2.88</c:v>
                </c:pt>
                <c:pt idx="4">
                  <c:v>2.30476934</c:v>
                </c:pt>
                <c:pt idx="5">
                  <c:v>-3.7</c:v>
                </c:pt>
                <c:pt idx="6">
                  <c:v>3.8</c:v>
                </c:pt>
                <c:pt idx="7">
                  <c:v>3.2</c:v>
                </c:pt>
              </c:numCache>
            </c:numRef>
          </c:val>
          <c:smooth val="0"/>
          <c:extLst>
            <c:ext xmlns:c16="http://schemas.microsoft.com/office/drawing/2014/chart" uri="{C3380CC4-5D6E-409C-BE32-E72D297353CC}">
              <c16:uniqueId val="{00000001-0434-425F-97A8-CA8260FD0229}"/>
            </c:ext>
          </c:extLst>
        </c:ser>
        <c:dLbls>
          <c:showLegendKey val="0"/>
          <c:showVal val="0"/>
          <c:showCatName val="0"/>
          <c:showSerName val="0"/>
          <c:showPercent val="0"/>
          <c:showBubbleSize val="0"/>
        </c:dLbls>
        <c:smooth val="0"/>
        <c:axId val="811050320"/>
        <c:axId val="811053848"/>
      </c:lineChart>
      <c:catAx>
        <c:axId val="811050320"/>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53848"/>
        <c:crosses val="autoZero"/>
        <c:auto val="1"/>
        <c:lblAlgn val="ctr"/>
        <c:lblOffset val="100"/>
        <c:noMultiLvlLbl val="0"/>
      </c:catAx>
      <c:valAx>
        <c:axId val="811053848"/>
        <c:scaling>
          <c:orientation val="minMax"/>
          <c:max val="6"/>
          <c:min val="-6"/>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50320"/>
        <c:crosses val="autoZero"/>
        <c:crossBetween val="between"/>
        <c:majorUnit val="2"/>
      </c:valAx>
      <c:spPr>
        <a:noFill/>
        <a:ln>
          <a:noFill/>
        </a:ln>
        <a:effectLst/>
      </c:spPr>
    </c:plotArea>
    <c:legend>
      <c:legendPos val="b"/>
      <c:layout>
        <c:manualLayout>
          <c:xMode val="edge"/>
          <c:yMode val="edge"/>
          <c:x val="1.3349711074422149E-2"/>
          <c:y val="0.80739577184364031"/>
          <c:w val="0.52188095238095233"/>
          <c:h val="0.19260422815635975"/>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7628308509629068E-2"/>
          <c:y val="4.4139303482587072E-2"/>
          <c:w val="0.89292055360549816"/>
          <c:h val="0.66234344921921195"/>
        </c:manualLayout>
      </c:layout>
      <c:lineChart>
        <c:grouping val="standard"/>
        <c:varyColors val="0"/>
        <c:ser>
          <c:idx val="0"/>
          <c:order val="0"/>
          <c:tx>
            <c:strRef>
              <c:f>'Chart 13'!$B$1</c:f>
              <c:strCache>
                <c:ptCount val="1"/>
                <c:pt idx="0">
                  <c:v>Previous quarter's forecast</c:v>
                </c:pt>
              </c:strCache>
            </c:strRef>
          </c:tx>
          <c:spPr>
            <a:ln w="19050" cap="rnd">
              <a:solidFill>
                <a:srgbClr val="002060"/>
              </a:solidFill>
              <a:prstDash val="dash"/>
              <a:round/>
            </a:ln>
            <a:effectLst/>
          </c:spPr>
          <c:marker>
            <c:symbol val="none"/>
          </c:marker>
          <c:cat>
            <c:numRef>
              <c:f>'Chart 13'!$A$2:$A$10</c:f>
              <c:numCache>
                <c:formatCode>General</c:formatCode>
                <c:ptCount val="8"/>
                <c:pt idx="0">
                  <c:v>2015</c:v>
                </c:pt>
                <c:pt idx="1">
                  <c:v>2016</c:v>
                </c:pt>
                <c:pt idx="2">
                  <c:v>2017</c:v>
                </c:pt>
                <c:pt idx="3">
                  <c:v>2018</c:v>
                </c:pt>
                <c:pt idx="4">
                  <c:v>2019</c:v>
                </c:pt>
                <c:pt idx="5">
                  <c:v>2020</c:v>
                </c:pt>
                <c:pt idx="6">
                  <c:v>2021</c:v>
                </c:pt>
                <c:pt idx="7">
                  <c:v>2022</c:v>
                </c:pt>
              </c:numCache>
            </c:numRef>
          </c:cat>
          <c:val>
            <c:numRef>
              <c:f>'Chart 13'!$B$2:$B$10</c:f>
              <c:numCache>
                <c:formatCode>0.0</c:formatCode>
                <c:ptCount val="8"/>
                <c:pt idx="0">
                  <c:v>1.96</c:v>
                </c:pt>
                <c:pt idx="1">
                  <c:v>1.91</c:v>
                </c:pt>
                <c:pt idx="2">
                  <c:v>2.448</c:v>
                </c:pt>
                <c:pt idx="3">
                  <c:v>1.867</c:v>
                </c:pt>
                <c:pt idx="4">
                  <c:v>1.17575491875</c:v>
                </c:pt>
                <c:pt idx="5">
                  <c:v>-7.9</c:v>
                </c:pt>
                <c:pt idx="6">
                  <c:v>2.44</c:v>
                </c:pt>
                <c:pt idx="7">
                  <c:v>1.62</c:v>
                </c:pt>
              </c:numCache>
            </c:numRef>
          </c:val>
          <c:smooth val="0"/>
          <c:extLst>
            <c:ext xmlns:c16="http://schemas.microsoft.com/office/drawing/2014/chart" uri="{C3380CC4-5D6E-409C-BE32-E72D297353CC}">
              <c16:uniqueId val="{00000000-496B-4274-964B-31E22F360CEC}"/>
            </c:ext>
          </c:extLst>
        </c:ser>
        <c:ser>
          <c:idx val="1"/>
          <c:order val="1"/>
          <c:tx>
            <c:strRef>
              <c:f>'Chart 13'!$C$1</c:f>
              <c:strCache>
                <c:ptCount val="1"/>
                <c:pt idx="0">
                  <c:v>Current quarter's forecast</c:v>
                </c:pt>
              </c:strCache>
            </c:strRef>
          </c:tx>
          <c:spPr>
            <a:ln w="19050" cap="rnd">
              <a:solidFill>
                <a:srgbClr val="C00000"/>
              </a:solidFill>
              <a:round/>
            </a:ln>
            <a:effectLst/>
          </c:spPr>
          <c:marker>
            <c:symbol val="none"/>
          </c:marker>
          <c:cat>
            <c:numRef>
              <c:f>'Chart 13'!$A$2:$A$10</c:f>
              <c:numCache>
                <c:formatCode>General</c:formatCode>
                <c:ptCount val="8"/>
                <c:pt idx="0">
                  <c:v>2015</c:v>
                </c:pt>
                <c:pt idx="1">
                  <c:v>2016</c:v>
                </c:pt>
                <c:pt idx="2">
                  <c:v>2017</c:v>
                </c:pt>
                <c:pt idx="3">
                  <c:v>2018</c:v>
                </c:pt>
                <c:pt idx="4">
                  <c:v>2019</c:v>
                </c:pt>
                <c:pt idx="5">
                  <c:v>2020</c:v>
                </c:pt>
                <c:pt idx="6">
                  <c:v>2021</c:v>
                </c:pt>
                <c:pt idx="7">
                  <c:v>2022</c:v>
                </c:pt>
              </c:numCache>
            </c:numRef>
          </c:cat>
          <c:val>
            <c:numRef>
              <c:f>'Chart 13'!$C$2:$C$10</c:f>
              <c:numCache>
                <c:formatCode>0.0</c:formatCode>
                <c:ptCount val="8"/>
                <c:pt idx="0">
                  <c:v>1.96</c:v>
                </c:pt>
                <c:pt idx="1">
                  <c:v>1.91</c:v>
                </c:pt>
                <c:pt idx="2">
                  <c:v>2.448</c:v>
                </c:pt>
                <c:pt idx="3">
                  <c:v>1.867</c:v>
                </c:pt>
                <c:pt idx="4">
                  <c:v>1.17575491875</c:v>
                </c:pt>
                <c:pt idx="5">
                  <c:v>-7.5</c:v>
                </c:pt>
                <c:pt idx="6">
                  <c:v>4.0999999999999996</c:v>
                </c:pt>
                <c:pt idx="7">
                  <c:v>3.7</c:v>
                </c:pt>
              </c:numCache>
            </c:numRef>
          </c:val>
          <c:smooth val="0"/>
          <c:extLst>
            <c:ext xmlns:c16="http://schemas.microsoft.com/office/drawing/2014/chart" uri="{C3380CC4-5D6E-409C-BE32-E72D297353CC}">
              <c16:uniqueId val="{00000001-496B-4274-964B-31E22F360CEC}"/>
            </c:ext>
          </c:extLst>
        </c:ser>
        <c:dLbls>
          <c:showLegendKey val="0"/>
          <c:showVal val="0"/>
          <c:showCatName val="0"/>
          <c:showSerName val="0"/>
          <c:showPercent val="0"/>
          <c:showBubbleSize val="0"/>
        </c:dLbls>
        <c:smooth val="0"/>
        <c:axId val="811050712"/>
        <c:axId val="811054632"/>
      </c:lineChart>
      <c:catAx>
        <c:axId val="811050712"/>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54632"/>
        <c:crosses val="autoZero"/>
        <c:auto val="1"/>
        <c:lblAlgn val="ctr"/>
        <c:lblOffset val="100"/>
        <c:noMultiLvlLbl val="0"/>
      </c:catAx>
      <c:valAx>
        <c:axId val="811054632"/>
        <c:scaling>
          <c:orientation val="minMax"/>
          <c:max val="6"/>
          <c:min val="-8"/>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50712"/>
        <c:crosses val="autoZero"/>
        <c:crossBetween val="between"/>
        <c:majorUnit val="2"/>
      </c:valAx>
      <c:spPr>
        <a:noFill/>
        <a:ln>
          <a:noFill/>
        </a:ln>
        <a:effectLst/>
      </c:spPr>
    </c:plotArea>
    <c:legend>
      <c:legendPos val="b"/>
      <c:layout>
        <c:manualLayout>
          <c:xMode val="edge"/>
          <c:yMode val="edge"/>
          <c:x val="3.1935369780905143E-3"/>
          <c:y val="0.8303288500098488"/>
          <c:w val="0.53918809523809519"/>
          <c:h val="0.1617107675523882"/>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7628308509629068E-2"/>
          <c:y val="5.2099502487562205E-2"/>
          <c:w val="0.89292055360549816"/>
          <c:h val="0.64004516461548999"/>
        </c:manualLayout>
      </c:layout>
      <c:lineChart>
        <c:grouping val="standard"/>
        <c:varyColors val="0"/>
        <c:ser>
          <c:idx val="4"/>
          <c:order val="0"/>
          <c:tx>
            <c:strRef>
              <c:f>'Chart 14'!$B$1</c:f>
              <c:strCache>
                <c:ptCount val="1"/>
                <c:pt idx="0">
                  <c:v>Previous quarter's forecast</c:v>
                </c:pt>
              </c:strCache>
            </c:strRef>
          </c:tx>
          <c:spPr>
            <a:ln>
              <a:solidFill>
                <a:srgbClr val="002060"/>
              </a:solidFill>
              <a:prstDash val="dash"/>
            </a:ln>
          </c:spPr>
          <c:marker>
            <c:symbol val="none"/>
          </c:marker>
          <c:cat>
            <c:numRef>
              <c:f>'Chart 14'!$A$2:$A$10</c:f>
              <c:numCache>
                <c:formatCode>General</c:formatCode>
                <c:ptCount val="8"/>
                <c:pt idx="0">
                  <c:v>2015</c:v>
                </c:pt>
                <c:pt idx="1">
                  <c:v>2016</c:v>
                </c:pt>
                <c:pt idx="2">
                  <c:v>2017</c:v>
                </c:pt>
                <c:pt idx="3">
                  <c:v>2018</c:v>
                </c:pt>
                <c:pt idx="4">
                  <c:v>2019</c:v>
                </c:pt>
                <c:pt idx="5">
                  <c:v>2020</c:v>
                </c:pt>
                <c:pt idx="6">
                  <c:v>2021</c:v>
                </c:pt>
                <c:pt idx="7">
                  <c:v>2022</c:v>
                </c:pt>
              </c:numCache>
            </c:numRef>
          </c:cat>
          <c:val>
            <c:numRef>
              <c:f>'Chart 14'!$B$2:$B$10</c:f>
              <c:numCache>
                <c:formatCode>0.0</c:formatCode>
                <c:ptCount val="8"/>
                <c:pt idx="0">
                  <c:v>-1.95</c:v>
                </c:pt>
                <c:pt idx="1">
                  <c:v>0.21</c:v>
                </c:pt>
                <c:pt idx="2">
                  <c:v>1.82</c:v>
                </c:pt>
                <c:pt idx="3">
                  <c:v>2.4900000000000002</c:v>
                </c:pt>
                <c:pt idx="4">
                  <c:v>1.3</c:v>
                </c:pt>
                <c:pt idx="5">
                  <c:v>-4.5199999999999996</c:v>
                </c:pt>
                <c:pt idx="6">
                  <c:v>0.8</c:v>
                </c:pt>
                <c:pt idx="7">
                  <c:v>2.0099999999999998</c:v>
                </c:pt>
              </c:numCache>
            </c:numRef>
          </c:val>
          <c:smooth val="0"/>
          <c:extLst>
            <c:ext xmlns:c16="http://schemas.microsoft.com/office/drawing/2014/chart" uri="{C3380CC4-5D6E-409C-BE32-E72D297353CC}">
              <c16:uniqueId val="{00000000-4780-4328-84C1-AD4753E88C2A}"/>
            </c:ext>
          </c:extLst>
        </c:ser>
        <c:ser>
          <c:idx val="5"/>
          <c:order val="1"/>
          <c:tx>
            <c:strRef>
              <c:f>'Chart 14'!$C$1</c:f>
              <c:strCache>
                <c:ptCount val="1"/>
                <c:pt idx="0">
                  <c:v>Current quarter's forecast</c:v>
                </c:pt>
              </c:strCache>
            </c:strRef>
          </c:tx>
          <c:spPr>
            <a:ln>
              <a:solidFill>
                <a:srgbClr val="C00000"/>
              </a:solidFill>
            </a:ln>
          </c:spPr>
          <c:marker>
            <c:symbol val="none"/>
          </c:marker>
          <c:cat>
            <c:numRef>
              <c:f>'Chart 14'!$A$2:$A$10</c:f>
              <c:numCache>
                <c:formatCode>General</c:formatCode>
                <c:ptCount val="8"/>
                <c:pt idx="0">
                  <c:v>2015</c:v>
                </c:pt>
                <c:pt idx="1">
                  <c:v>2016</c:v>
                </c:pt>
                <c:pt idx="2">
                  <c:v>2017</c:v>
                </c:pt>
                <c:pt idx="3">
                  <c:v>2018</c:v>
                </c:pt>
                <c:pt idx="4">
                  <c:v>2019</c:v>
                </c:pt>
                <c:pt idx="5">
                  <c:v>2020</c:v>
                </c:pt>
                <c:pt idx="6">
                  <c:v>2021</c:v>
                </c:pt>
                <c:pt idx="7">
                  <c:v>2022</c:v>
                </c:pt>
              </c:numCache>
            </c:numRef>
          </c:cat>
          <c:val>
            <c:numRef>
              <c:f>'Chart 14'!$C$2:$C$10</c:f>
              <c:numCache>
                <c:formatCode>0.0</c:formatCode>
                <c:ptCount val="8"/>
                <c:pt idx="0">
                  <c:v>-1.95</c:v>
                </c:pt>
                <c:pt idx="1">
                  <c:v>0.21</c:v>
                </c:pt>
                <c:pt idx="2">
                  <c:v>1.82</c:v>
                </c:pt>
                <c:pt idx="3">
                  <c:v>2.4900000000000002</c:v>
                </c:pt>
                <c:pt idx="4">
                  <c:v>1.3</c:v>
                </c:pt>
                <c:pt idx="5">
                  <c:v>-3.7</c:v>
                </c:pt>
                <c:pt idx="6">
                  <c:v>2.4</c:v>
                </c:pt>
                <c:pt idx="7">
                  <c:v>2.2000000000000002</c:v>
                </c:pt>
              </c:numCache>
            </c:numRef>
          </c:val>
          <c:smooth val="0"/>
          <c:extLst>
            <c:ext xmlns:c16="http://schemas.microsoft.com/office/drawing/2014/chart" uri="{C3380CC4-5D6E-409C-BE32-E72D297353CC}">
              <c16:uniqueId val="{00000001-4780-4328-84C1-AD4753E88C2A}"/>
            </c:ext>
          </c:extLst>
        </c:ser>
        <c:dLbls>
          <c:showLegendKey val="0"/>
          <c:showVal val="0"/>
          <c:showCatName val="0"/>
          <c:showSerName val="0"/>
          <c:showPercent val="0"/>
          <c:showBubbleSize val="0"/>
        </c:dLbls>
        <c:smooth val="0"/>
        <c:axId val="811055024"/>
        <c:axId val="811051104"/>
      </c:lineChart>
      <c:catAx>
        <c:axId val="811055024"/>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51104"/>
        <c:crosses val="autoZero"/>
        <c:auto val="1"/>
        <c:lblAlgn val="ctr"/>
        <c:lblOffset val="100"/>
        <c:noMultiLvlLbl val="0"/>
      </c:catAx>
      <c:valAx>
        <c:axId val="811051104"/>
        <c:scaling>
          <c:orientation val="minMax"/>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55024"/>
        <c:crosses val="autoZero"/>
        <c:crossBetween val="between"/>
      </c:valAx>
      <c:spPr>
        <a:noFill/>
        <a:ln>
          <a:noFill/>
        </a:ln>
        <a:effectLst/>
      </c:spPr>
    </c:plotArea>
    <c:legend>
      <c:legendPos val="b"/>
      <c:layout>
        <c:manualLayout>
          <c:xMode val="edge"/>
          <c:yMode val="edge"/>
          <c:x val="5.0396825396825393E-3"/>
          <c:y val="0.7947053723846379"/>
          <c:w val="0.58312619047619052"/>
          <c:h val="0.18617652929592654"/>
        </c:manualLayout>
      </c:layout>
      <c:overlay val="0"/>
      <c:spPr>
        <a:noFill/>
        <a:ln>
          <a:noFill/>
        </a:ln>
        <a:effectLst/>
      </c:spPr>
      <c:txPr>
        <a:bodyPr rot="0" spcFirstLastPara="1" vertOverflow="ellipsis" vert="horz" wrap="square" anchor="ctr" anchorCtr="1"/>
        <a:lstStyle/>
        <a:p>
          <a:pPr>
            <a:defRPr sz="9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916703708407417"/>
          <c:y val="2.2538037279603487E-2"/>
          <c:w val="0.87216987871475748"/>
          <c:h val="0.62254791143807753"/>
        </c:manualLayout>
      </c:layout>
      <c:lineChart>
        <c:grouping val="standard"/>
        <c:varyColors val="0"/>
        <c:ser>
          <c:idx val="2"/>
          <c:order val="0"/>
          <c:tx>
            <c:strRef>
              <c:f>'Chart 15'!$B$1</c:f>
              <c:strCache>
                <c:ptCount val="1"/>
                <c:pt idx="0">
                  <c:v>Previous quarter's forecast</c:v>
                </c:pt>
              </c:strCache>
            </c:strRef>
          </c:tx>
          <c:spPr>
            <a:ln>
              <a:solidFill>
                <a:srgbClr val="002060"/>
              </a:solidFill>
              <a:prstDash val="dash"/>
            </a:ln>
          </c:spPr>
          <c:marker>
            <c:symbol val="none"/>
          </c:marker>
          <c:cat>
            <c:strRef>
              <c:f>'Chart 15'!$A$2:$A$26</c:f>
              <c:strCache>
                <c:ptCount val="25"/>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strCache>
            </c:strRef>
          </c:cat>
          <c:val>
            <c:numRef>
              <c:f>'Chart 15'!$B$2:$B$26</c:f>
              <c:numCache>
                <c:formatCode>0.0</c:formatCode>
                <c:ptCount val="25"/>
                <c:pt idx="0">
                  <c:v>97.329890000000006</c:v>
                </c:pt>
                <c:pt idx="1">
                  <c:v>96.825230000000005</c:v>
                </c:pt>
                <c:pt idx="2">
                  <c:v>99.799300000000002</c:v>
                </c:pt>
                <c:pt idx="3">
                  <c:v>98.059539999999998</c:v>
                </c:pt>
                <c:pt idx="4">
                  <c:v>97.828829999999996</c:v>
                </c:pt>
                <c:pt idx="5">
                  <c:v>97.996889999999993</c:v>
                </c:pt>
                <c:pt idx="6">
                  <c:v>95.030799999999999</c:v>
                </c:pt>
                <c:pt idx="7">
                  <c:v>92.565219999999997</c:v>
                </c:pt>
                <c:pt idx="8">
                  <c:v>93.432469999999995</c:v>
                </c:pt>
                <c:pt idx="9">
                  <c:v>94.364050000000006</c:v>
                </c:pt>
                <c:pt idx="10">
                  <c:v>94.130420000000001</c:v>
                </c:pt>
                <c:pt idx="11">
                  <c:v>98.237750000000005</c:v>
                </c:pt>
                <c:pt idx="12">
                  <c:v>98.953289999999996</c:v>
                </c:pt>
                <c:pt idx="13">
                  <c:v>92.162520000000001</c:v>
                </c:pt>
                <c:pt idx="14">
                  <c:v>94.436530000000005</c:v>
                </c:pt>
                <c:pt idx="15">
                  <c:v>94.377480000000006</c:v>
                </c:pt>
                <c:pt idx="16">
                  <c:v>94.200640000000007</c:v>
                </c:pt>
                <c:pt idx="17">
                  <c:v>94.003339999999994</c:v>
                </c:pt>
                <c:pt idx="18">
                  <c:v>94.088840000000005</c:v>
                </c:pt>
                <c:pt idx="19">
                  <c:v>94.409329999999997</c:v>
                </c:pt>
                <c:pt idx="20">
                  <c:v>94.937399999999997</c:v>
                </c:pt>
                <c:pt idx="21">
                  <c:v>95.59111</c:v>
                </c:pt>
                <c:pt idx="22">
                  <c:v>96.351860000000002</c:v>
                </c:pt>
                <c:pt idx="23">
                  <c:v>97.110740000000007</c:v>
                </c:pt>
              </c:numCache>
            </c:numRef>
          </c:val>
          <c:smooth val="0"/>
          <c:extLst>
            <c:ext xmlns:c16="http://schemas.microsoft.com/office/drawing/2014/chart" uri="{C3380CC4-5D6E-409C-BE32-E72D297353CC}">
              <c16:uniqueId val="{00000000-624F-4889-A657-21CAA4D6AC8F}"/>
            </c:ext>
          </c:extLst>
        </c:ser>
        <c:ser>
          <c:idx val="6"/>
          <c:order val="1"/>
          <c:tx>
            <c:strRef>
              <c:f>'Chart 15'!$C$1</c:f>
              <c:strCache>
                <c:ptCount val="1"/>
                <c:pt idx="0">
                  <c:v>Current quarter's forecast</c:v>
                </c:pt>
              </c:strCache>
            </c:strRef>
          </c:tx>
          <c:spPr>
            <a:ln>
              <a:solidFill>
                <a:srgbClr val="C00000"/>
              </a:solidFill>
            </a:ln>
          </c:spPr>
          <c:marker>
            <c:symbol val="none"/>
          </c:marker>
          <c:cat>
            <c:strRef>
              <c:f>'Chart 15'!$A$2:$A$26</c:f>
              <c:strCache>
                <c:ptCount val="25"/>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strCache>
            </c:strRef>
          </c:cat>
          <c:val>
            <c:numRef>
              <c:f>'Chart 15'!$C$2:$C$26</c:f>
              <c:numCache>
                <c:formatCode>0.0</c:formatCode>
                <c:ptCount val="25"/>
                <c:pt idx="0">
                  <c:v>97.329890000000006</c:v>
                </c:pt>
                <c:pt idx="1">
                  <c:v>96.825230000000005</c:v>
                </c:pt>
                <c:pt idx="2">
                  <c:v>99.799300000000002</c:v>
                </c:pt>
                <c:pt idx="3">
                  <c:v>98.059539999999998</c:v>
                </c:pt>
                <c:pt idx="4">
                  <c:v>97.828829999999996</c:v>
                </c:pt>
                <c:pt idx="5">
                  <c:v>97.996889999999993</c:v>
                </c:pt>
                <c:pt idx="6">
                  <c:v>95.030799999999999</c:v>
                </c:pt>
                <c:pt idx="7">
                  <c:v>92.565219999999997</c:v>
                </c:pt>
                <c:pt idx="8">
                  <c:v>93.432469999999995</c:v>
                </c:pt>
                <c:pt idx="9">
                  <c:v>94.364050000000006</c:v>
                </c:pt>
                <c:pt idx="10">
                  <c:v>94.130420000000001</c:v>
                </c:pt>
                <c:pt idx="11">
                  <c:v>98.237750000000005</c:v>
                </c:pt>
                <c:pt idx="12">
                  <c:v>98.953293900000006</c:v>
                </c:pt>
                <c:pt idx="13">
                  <c:v>92.162521799999993</c:v>
                </c:pt>
                <c:pt idx="14">
                  <c:v>95.854110199999994</c:v>
                </c:pt>
                <c:pt idx="15">
                  <c:v>100.32539800000001</c:v>
                </c:pt>
                <c:pt idx="16">
                  <c:v>99.908294299999994</c:v>
                </c:pt>
                <c:pt idx="17">
                  <c:v>99.2853219</c:v>
                </c:pt>
                <c:pt idx="18">
                  <c:v>98.709793199999993</c:v>
                </c:pt>
                <c:pt idx="19">
                  <c:v>98.121467800000005</c:v>
                </c:pt>
                <c:pt idx="20">
                  <c:v>97.608666499999998</c:v>
                </c:pt>
                <c:pt idx="21">
                  <c:v>97.3180914</c:v>
                </c:pt>
                <c:pt idx="22">
                  <c:v>97.207058700000005</c:v>
                </c:pt>
                <c:pt idx="23">
                  <c:v>97.240448700000002</c:v>
                </c:pt>
                <c:pt idx="24">
                  <c:v>97.314765100000002</c:v>
                </c:pt>
              </c:numCache>
            </c:numRef>
          </c:val>
          <c:smooth val="0"/>
          <c:extLst>
            <c:ext xmlns:c16="http://schemas.microsoft.com/office/drawing/2014/chart" uri="{C3380CC4-5D6E-409C-BE32-E72D297353CC}">
              <c16:uniqueId val="{00000001-624F-4889-A657-21CAA4D6AC8F}"/>
            </c:ext>
          </c:extLst>
        </c:ser>
        <c:dLbls>
          <c:showLegendKey val="0"/>
          <c:showVal val="0"/>
          <c:showCatName val="0"/>
          <c:showSerName val="0"/>
          <c:showPercent val="0"/>
          <c:showBubbleSize val="0"/>
        </c:dLbls>
        <c:smooth val="0"/>
        <c:axId val="811053456"/>
        <c:axId val="811055416"/>
      </c:lineChart>
      <c:catAx>
        <c:axId val="811053456"/>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55416"/>
        <c:crosses val="autoZero"/>
        <c:auto val="1"/>
        <c:lblAlgn val="ctr"/>
        <c:lblOffset val="100"/>
        <c:noMultiLvlLbl val="0"/>
      </c:catAx>
      <c:valAx>
        <c:axId val="811055416"/>
        <c:scaling>
          <c:orientation val="minMax"/>
          <c:min val="9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53456"/>
        <c:crosses val="autoZero"/>
        <c:crossBetween val="between"/>
        <c:majorUnit val="3"/>
      </c:valAx>
      <c:spPr>
        <a:noFill/>
        <a:ln>
          <a:noFill/>
        </a:ln>
        <a:effectLst/>
      </c:spPr>
    </c:plotArea>
    <c:legend>
      <c:legendPos val="r"/>
      <c:layout>
        <c:manualLayout>
          <c:xMode val="edge"/>
          <c:yMode val="edge"/>
          <c:x val="7.6588787057355534E-4"/>
          <c:y val="0.80067819989654576"/>
          <c:w val="0.5498900793650795"/>
          <c:h val="0.19932180010345421"/>
        </c:manualLayout>
      </c:layout>
      <c:overlay val="0"/>
      <c:spPr>
        <a:noFill/>
        <a:ln>
          <a:noFill/>
        </a:ln>
        <a:effectLst/>
      </c:spPr>
      <c:txPr>
        <a:bodyPr rot="0" spcFirstLastPara="1" vertOverflow="ellipsis" vert="horz" wrap="square" anchor="ctr" anchorCtr="1"/>
        <a:lstStyle/>
        <a:p>
          <a:pPr>
            <a:defRPr sz="800" b="0" i="1" u="none" strike="noStrike" kern="1200" baseline="-25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126714503429"/>
          <c:y val="3.5298841202465008E-2"/>
          <c:w val="0.87678792545085094"/>
          <c:h val="0.6724326360846028"/>
        </c:manualLayout>
      </c:layout>
      <c:lineChart>
        <c:grouping val="standard"/>
        <c:varyColors val="0"/>
        <c:ser>
          <c:idx val="0"/>
          <c:order val="0"/>
          <c:tx>
            <c:strRef>
              <c:f>'Chart 16'!$B$1</c:f>
              <c:strCache>
                <c:ptCount val="1"/>
                <c:pt idx="0">
                  <c:v>Previous quarter's forecast</c:v>
                </c:pt>
              </c:strCache>
            </c:strRef>
          </c:tx>
          <c:spPr>
            <a:ln w="19050">
              <a:solidFill>
                <a:srgbClr val="002060"/>
              </a:solidFill>
              <a:prstDash val="dash"/>
            </a:ln>
          </c:spPr>
          <c:marker>
            <c:symbol val="none"/>
          </c:marker>
          <c:cat>
            <c:strRef>
              <c:f>'Chart 16'!$A$2:$A$27</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'Chart 16'!$B$2:$B$27</c:f>
              <c:numCache>
                <c:formatCode>0.0</c:formatCode>
                <c:ptCount val="26"/>
                <c:pt idx="0">
                  <c:v>54.0945556</c:v>
                </c:pt>
                <c:pt idx="1">
                  <c:v>50.211200900000001</c:v>
                </c:pt>
                <c:pt idx="2">
                  <c:v>51.675845899999999</c:v>
                </c:pt>
                <c:pt idx="3">
                  <c:v>61.4017421</c:v>
                </c:pt>
                <c:pt idx="4">
                  <c:v>66.936637200000007</c:v>
                </c:pt>
                <c:pt idx="5">
                  <c:v>74.459891400000004</c:v>
                </c:pt>
                <c:pt idx="6">
                  <c:v>75.437317500000006</c:v>
                </c:pt>
                <c:pt idx="7">
                  <c:v>66.6511323</c:v>
                </c:pt>
                <c:pt idx="8">
                  <c:v>63.198952800000001</c:v>
                </c:pt>
                <c:pt idx="9">
                  <c:v>68.247360999999998</c:v>
                </c:pt>
                <c:pt idx="10">
                  <c:v>61.8284679</c:v>
                </c:pt>
                <c:pt idx="11">
                  <c:v>62.597325900000001</c:v>
                </c:pt>
                <c:pt idx="12">
                  <c:v>48.6807005</c:v>
                </c:pt>
                <c:pt idx="13">
                  <c:v>30.691208199999998</c:v>
                </c:pt>
                <c:pt idx="14">
                  <c:v>42.117848100000003</c:v>
                </c:pt>
                <c:pt idx="15">
                  <c:v>43.6503643</c:v>
                </c:pt>
                <c:pt idx="16">
                  <c:v>43.5760857</c:v>
                </c:pt>
                <c:pt idx="17">
                  <c:v>43.619841200000003</c:v>
                </c:pt>
                <c:pt idx="18">
                  <c:v>44.437967499999999</c:v>
                </c:pt>
                <c:pt idx="19">
                  <c:v>45.295599699999997</c:v>
                </c:pt>
                <c:pt idx="20">
                  <c:v>46.195463099999998</c:v>
                </c:pt>
                <c:pt idx="21">
                  <c:v>47.1025031</c:v>
                </c:pt>
                <c:pt idx="22">
                  <c:v>48.002183700000003</c:v>
                </c:pt>
                <c:pt idx="23">
                  <c:v>48.807888200000001</c:v>
                </c:pt>
                <c:pt idx="24">
                  <c:v>49.509896400000002</c:v>
                </c:pt>
              </c:numCache>
            </c:numRef>
          </c:val>
          <c:smooth val="0"/>
          <c:extLst>
            <c:ext xmlns:c16="http://schemas.microsoft.com/office/drawing/2014/chart" uri="{C3380CC4-5D6E-409C-BE32-E72D297353CC}">
              <c16:uniqueId val="{00000000-CA07-4164-8F77-95A12E496231}"/>
            </c:ext>
          </c:extLst>
        </c:ser>
        <c:ser>
          <c:idx val="4"/>
          <c:order val="1"/>
          <c:tx>
            <c:strRef>
              <c:f>'Chart 16'!$C$1</c:f>
              <c:strCache>
                <c:ptCount val="1"/>
                <c:pt idx="0">
                  <c:v>Current quarter's forecast</c:v>
                </c:pt>
              </c:strCache>
            </c:strRef>
          </c:tx>
          <c:spPr>
            <a:ln>
              <a:solidFill>
                <a:srgbClr val="C00000"/>
              </a:solidFill>
            </a:ln>
          </c:spPr>
          <c:marker>
            <c:symbol val="none"/>
          </c:marker>
          <c:cat>
            <c:strRef>
              <c:f>'Chart 16'!$A$2:$A$27</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'Chart 16'!$C$2:$C$27</c:f>
              <c:numCache>
                <c:formatCode>0.0</c:formatCode>
                <c:ptCount val="26"/>
                <c:pt idx="0">
                  <c:v>54.0945556</c:v>
                </c:pt>
                <c:pt idx="1">
                  <c:v>50.211200900000001</c:v>
                </c:pt>
                <c:pt idx="2">
                  <c:v>51.675845899999999</c:v>
                </c:pt>
                <c:pt idx="3">
                  <c:v>61.4017421</c:v>
                </c:pt>
                <c:pt idx="4">
                  <c:v>66.936639999999997</c:v>
                </c:pt>
                <c:pt idx="5">
                  <c:v>74.459890000000001</c:v>
                </c:pt>
                <c:pt idx="6">
                  <c:v>75.43732</c:v>
                </c:pt>
                <c:pt idx="7">
                  <c:v>66.651129999999995</c:v>
                </c:pt>
                <c:pt idx="8">
                  <c:v>63.198950000000004</c:v>
                </c:pt>
                <c:pt idx="9">
                  <c:v>68.24736</c:v>
                </c:pt>
                <c:pt idx="10">
                  <c:v>61.828470000000003</c:v>
                </c:pt>
                <c:pt idx="11">
                  <c:v>62.597329999999999</c:v>
                </c:pt>
                <c:pt idx="12">
                  <c:v>49.206785000000004</c:v>
                </c:pt>
                <c:pt idx="13">
                  <c:v>32.770992499999998</c:v>
                </c:pt>
                <c:pt idx="14">
                  <c:v>42.926894500000003</c:v>
                </c:pt>
                <c:pt idx="15">
                  <c:v>41.873080399999999</c:v>
                </c:pt>
                <c:pt idx="16">
                  <c:v>44.415436</c:v>
                </c:pt>
                <c:pt idx="17">
                  <c:v>44.043710400000002</c:v>
                </c:pt>
                <c:pt idx="18">
                  <c:v>44.761547399999998</c:v>
                </c:pt>
                <c:pt idx="19">
                  <c:v>45.660146500000003</c:v>
                </c:pt>
                <c:pt idx="20">
                  <c:v>46.612138600000002</c:v>
                </c:pt>
                <c:pt idx="21">
                  <c:v>47.551672699999997</c:v>
                </c:pt>
                <c:pt idx="22">
                  <c:v>48.465313500000001</c:v>
                </c:pt>
                <c:pt idx="23">
                  <c:v>49.346166699999998</c:v>
                </c:pt>
                <c:pt idx="24">
                  <c:v>50.1196956</c:v>
                </c:pt>
                <c:pt idx="25">
                  <c:v>50.788904500000001</c:v>
                </c:pt>
              </c:numCache>
            </c:numRef>
          </c:val>
          <c:smooth val="0"/>
          <c:extLst>
            <c:ext xmlns:c16="http://schemas.microsoft.com/office/drawing/2014/chart" uri="{C3380CC4-5D6E-409C-BE32-E72D297353CC}">
              <c16:uniqueId val="{00000001-CA07-4164-8F77-95A12E496231}"/>
            </c:ext>
          </c:extLst>
        </c:ser>
        <c:dLbls>
          <c:showLegendKey val="0"/>
          <c:showVal val="0"/>
          <c:showCatName val="0"/>
          <c:showSerName val="0"/>
          <c:showPercent val="0"/>
          <c:showBubbleSize val="0"/>
        </c:dLbls>
        <c:smooth val="0"/>
        <c:axId val="811053064"/>
        <c:axId val="811056592"/>
      </c:lineChart>
      <c:catAx>
        <c:axId val="811053064"/>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56592"/>
        <c:crosses val="autoZero"/>
        <c:auto val="1"/>
        <c:lblAlgn val="ctr"/>
        <c:lblOffset val="100"/>
        <c:noMultiLvlLbl val="0"/>
      </c:catAx>
      <c:valAx>
        <c:axId val="811056592"/>
        <c:scaling>
          <c:orientation val="minMax"/>
          <c:min val="25"/>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53064"/>
        <c:crosses val="autoZero"/>
        <c:crossBetween val="between"/>
        <c:majorUnit val="10"/>
      </c:valAx>
      <c:spPr>
        <a:noFill/>
        <a:ln>
          <a:noFill/>
        </a:ln>
        <a:effectLst/>
      </c:spPr>
    </c:plotArea>
    <c:legend>
      <c:legendPos val="r"/>
      <c:layout>
        <c:manualLayout>
          <c:xMode val="edge"/>
          <c:yMode val="edge"/>
          <c:x val="7.6597028194056338E-4"/>
          <c:y val="0.85603683975160905"/>
          <c:w val="0.54565698818897634"/>
          <c:h val="0.14396316024839095"/>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862792100584201"/>
          <c:y val="4.7060267128473096E-2"/>
          <c:w val="0.84742665735331468"/>
          <c:h val="0.67694630276478596"/>
        </c:manualLayout>
      </c:layout>
      <c:lineChart>
        <c:grouping val="standard"/>
        <c:varyColors val="0"/>
        <c:ser>
          <c:idx val="1"/>
          <c:order val="0"/>
          <c:tx>
            <c:strRef>
              <c:f>'Chart 17'!$B$1</c:f>
              <c:strCache>
                <c:ptCount val="1"/>
                <c:pt idx="0">
                  <c:v>Previous quarter's forecast</c:v>
                </c:pt>
              </c:strCache>
            </c:strRef>
          </c:tx>
          <c:spPr>
            <a:ln>
              <a:solidFill>
                <a:srgbClr val="002060"/>
              </a:solidFill>
              <a:prstDash val="dash"/>
            </a:ln>
          </c:spPr>
          <c:marker>
            <c:symbol val="none"/>
          </c:marker>
          <c:cat>
            <c:strRef>
              <c:f>'Chart 17'!$A$2:$A$27</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'Chart 17'!$B$2:$B$27</c:f>
              <c:numCache>
                <c:formatCode>0.0</c:formatCode>
                <c:ptCount val="26"/>
                <c:pt idx="0">
                  <c:v>5839.52891</c:v>
                </c:pt>
                <c:pt idx="1">
                  <c:v>5667.5154499999999</c:v>
                </c:pt>
                <c:pt idx="2">
                  <c:v>6343.8761999999997</c:v>
                </c:pt>
                <c:pt idx="3">
                  <c:v>6822.6710000000003</c:v>
                </c:pt>
                <c:pt idx="4">
                  <c:v>6956.2381100000002</c:v>
                </c:pt>
                <c:pt idx="5">
                  <c:v>6880.6102499999997</c:v>
                </c:pt>
                <c:pt idx="6">
                  <c:v>6116.79979</c:v>
                </c:pt>
                <c:pt idx="7">
                  <c:v>6163.2848299999996</c:v>
                </c:pt>
                <c:pt idx="8">
                  <c:v>6222.7373600000001</c:v>
                </c:pt>
                <c:pt idx="9">
                  <c:v>6108.3053900000004</c:v>
                </c:pt>
                <c:pt idx="10">
                  <c:v>5802.4473099999996</c:v>
                </c:pt>
                <c:pt idx="11">
                  <c:v>5896.6058400000002</c:v>
                </c:pt>
                <c:pt idx="12">
                  <c:v>5622.9607400000004</c:v>
                </c:pt>
                <c:pt idx="13">
                  <c:v>5342.80753</c:v>
                </c:pt>
                <c:pt idx="14">
                  <c:v>6472.3494000000001</c:v>
                </c:pt>
                <c:pt idx="15">
                  <c:v>6323.8427899999997</c:v>
                </c:pt>
                <c:pt idx="16">
                  <c:v>6248.6469699999998</c:v>
                </c:pt>
                <c:pt idx="17">
                  <c:v>6110.9898599999997</c:v>
                </c:pt>
                <c:pt idx="18">
                  <c:v>6063.4608900000003</c:v>
                </c:pt>
                <c:pt idx="19">
                  <c:v>6063.5460000000003</c:v>
                </c:pt>
                <c:pt idx="20">
                  <c:v>6091.1088499999996</c:v>
                </c:pt>
                <c:pt idx="21">
                  <c:v>6132.0461999999998</c:v>
                </c:pt>
                <c:pt idx="22">
                  <c:v>6181.0677599999999</c:v>
                </c:pt>
                <c:pt idx="23">
                  <c:v>6229.6769400000003</c:v>
                </c:pt>
                <c:pt idx="24">
                  <c:v>6276.0654800000002</c:v>
                </c:pt>
              </c:numCache>
            </c:numRef>
          </c:val>
          <c:smooth val="0"/>
          <c:extLst>
            <c:ext xmlns:c16="http://schemas.microsoft.com/office/drawing/2014/chart" uri="{C3380CC4-5D6E-409C-BE32-E72D297353CC}">
              <c16:uniqueId val="{00000000-5B50-4769-9372-48A712187455}"/>
            </c:ext>
          </c:extLst>
        </c:ser>
        <c:ser>
          <c:idx val="5"/>
          <c:order val="1"/>
          <c:tx>
            <c:strRef>
              <c:f>'Chart 17'!$C$1</c:f>
              <c:strCache>
                <c:ptCount val="1"/>
                <c:pt idx="0">
                  <c:v>Current quarter's forecast</c:v>
                </c:pt>
              </c:strCache>
            </c:strRef>
          </c:tx>
          <c:spPr>
            <a:ln w="19050" cap="rnd">
              <a:solidFill>
                <a:srgbClr val="C00000"/>
              </a:solidFill>
              <a:round/>
            </a:ln>
            <a:effectLst/>
          </c:spPr>
          <c:marker>
            <c:symbol val="none"/>
          </c:marker>
          <c:cat>
            <c:strRef>
              <c:f>'Chart 17'!$A$2:$A$27</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'Chart 17'!$C$2:$C$27</c:f>
              <c:numCache>
                <c:formatCode>0.0</c:formatCode>
                <c:ptCount val="26"/>
                <c:pt idx="0">
                  <c:v>5839.5290000000005</c:v>
                </c:pt>
                <c:pt idx="1">
                  <c:v>5667.5150000000003</c:v>
                </c:pt>
                <c:pt idx="2">
                  <c:v>6343.8760000000002</c:v>
                </c:pt>
                <c:pt idx="3">
                  <c:v>6822.6710000000003</c:v>
                </c:pt>
                <c:pt idx="4">
                  <c:v>6956.2380000000003</c:v>
                </c:pt>
                <c:pt idx="5">
                  <c:v>6880.61</c:v>
                </c:pt>
                <c:pt idx="6">
                  <c:v>6116.8</c:v>
                </c:pt>
                <c:pt idx="7">
                  <c:v>6163.2849999999999</c:v>
                </c:pt>
                <c:pt idx="8">
                  <c:v>6222.7370000000001</c:v>
                </c:pt>
                <c:pt idx="9">
                  <c:v>6108.3050000000003</c:v>
                </c:pt>
                <c:pt idx="10">
                  <c:v>5802.4470000000001</c:v>
                </c:pt>
                <c:pt idx="11">
                  <c:v>5896.6059999999998</c:v>
                </c:pt>
                <c:pt idx="12">
                  <c:v>5641.8850599999996</c:v>
                </c:pt>
                <c:pt idx="13">
                  <c:v>5366.8179399999999</c:v>
                </c:pt>
                <c:pt idx="14">
                  <c:v>6513.4280600000002</c:v>
                </c:pt>
                <c:pt idx="15">
                  <c:v>6849.5845499999996</c:v>
                </c:pt>
                <c:pt idx="16">
                  <c:v>7023.1302999999998</c:v>
                </c:pt>
                <c:pt idx="17">
                  <c:v>6984.2569299999996</c:v>
                </c:pt>
                <c:pt idx="18">
                  <c:v>6917.8302999999996</c:v>
                </c:pt>
                <c:pt idx="19">
                  <c:v>6837.8708100000003</c:v>
                </c:pt>
                <c:pt idx="20">
                  <c:v>6742.7430700000004</c:v>
                </c:pt>
                <c:pt idx="21">
                  <c:v>6648.3114500000001</c:v>
                </c:pt>
                <c:pt idx="22">
                  <c:v>6575.4250400000001</c:v>
                </c:pt>
                <c:pt idx="23">
                  <c:v>6519.4375300000002</c:v>
                </c:pt>
                <c:pt idx="24">
                  <c:v>6472.3179799999998</c:v>
                </c:pt>
                <c:pt idx="25">
                  <c:v>6432.4416099999999</c:v>
                </c:pt>
              </c:numCache>
            </c:numRef>
          </c:val>
          <c:smooth val="0"/>
          <c:extLst>
            <c:ext xmlns:c16="http://schemas.microsoft.com/office/drawing/2014/chart" uri="{C3380CC4-5D6E-409C-BE32-E72D297353CC}">
              <c16:uniqueId val="{00000001-5B50-4769-9372-48A712187455}"/>
            </c:ext>
          </c:extLst>
        </c:ser>
        <c:dLbls>
          <c:showLegendKey val="0"/>
          <c:showVal val="0"/>
          <c:showCatName val="0"/>
          <c:showSerName val="0"/>
          <c:showPercent val="0"/>
          <c:showBubbleSize val="0"/>
        </c:dLbls>
        <c:smooth val="0"/>
        <c:axId val="811035816"/>
        <c:axId val="811034248"/>
      </c:lineChart>
      <c:catAx>
        <c:axId val="811035816"/>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34248"/>
        <c:crosses val="autoZero"/>
        <c:auto val="1"/>
        <c:lblAlgn val="ctr"/>
        <c:lblOffset val="100"/>
        <c:noMultiLvlLbl val="0"/>
      </c:catAx>
      <c:valAx>
        <c:axId val="811034248"/>
        <c:scaling>
          <c:orientation val="minMax"/>
          <c:max val="7500"/>
          <c:min val="500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35816"/>
        <c:crosses val="autoZero"/>
        <c:crossBetween val="between"/>
        <c:majorUnit val="500"/>
      </c:valAx>
      <c:spPr>
        <a:noFill/>
        <a:ln>
          <a:noFill/>
        </a:ln>
        <a:effectLst/>
      </c:spPr>
    </c:plotArea>
    <c:legend>
      <c:legendPos val="r"/>
      <c:layout>
        <c:manualLayout>
          <c:xMode val="edge"/>
          <c:yMode val="edge"/>
          <c:x val="7.6706349206349131E-4"/>
          <c:y val="0.83922037037037034"/>
          <c:w val="0.5607805555555555"/>
          <c:h val="0.1607795327359228"/>
        </c:manualLayout>
      </c:layout>
      <c:overlay val="0"/>
      <c:spPr>
        <a:noFill/>
        <a:ln>
          <a:noFill/>
        </a:ln>
        <a:effectLst/>
      </c:spPr>
      <c:txPr>
        <a:bodyPr rot="0" spcFirstLastPara="1" vertOverflow="ellipsis" vert="horz" wrap="square" anchor="ctr" anchorCtr="1"/>
        <a:lstStyle/>
        <a:p>
          <a:pPr>
            <a:defRPr sz="800" b="0" i="1" u="none" strike="noStrike" kern="1200" baseline="-25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5248041775456922E-2"/>
          <c:y val="5.2959501557632398E-2"/>
          <c:w val="0.94125326370757179"/>
          <c:h val="0.71803258962053795"/>
        </c:manualLayout>
      </c:layout>
      <c:areaChart>
        <c:grouping val="standard"/>
        <c:varyColors val="0"/>
        <c:ser>
          <c:idx val="7"/>
          <c:order val="0"/>
          <c:tx>
            <c:strRef>
              <c:f>'Chart 2'!$K$25</c:f>
              <c:strCache>
                <c:ptCount val="1"/>
                <c:pt idx="0">
                  <c:v>90%</c:v>
                </c:pt>
              </c:strCache>
            </c:strRef>
          </c:tx>
          <c:spPr>
            <a:solidFill>
              <a:srgbClr val="7FC589"/>
            </a:solidFill>
            <a:ln w="25400">
              <a:noFill/>
            </a:ln>
          </c:spPr>
          <c:cat>
            <c:strRef>
              <c:f>'Chart 2'!$A$36:$A$57</c:f>
              <c:strCache>
                <c:ptCount val="21"/>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strCache>
            </c:strRef>
          </c:cat>
          <c:val>
            <c:numRef>
              <c:f>'Chart 2'!$K$36:$K$57</c:f>
              <c:numCache>
                <c:formatCode>0.0</c:formatCode>
                <c:ptCount val="22"/>
                <c:pt idx="0">
                  <c:v>7.5</c:v>
                </c:pt>
                <c:pt idx="1">
                  <c:v>5.2</c:v>
                </c:pt>
                <c:pt idx="2">
                  <c:v>4.8</c:v>
                </c:pt>
                <c:pt idx="3">
                  <c:v>4.7</c:v>
                </c:pt>
                <c:pt idx="4">
                  <c:v>6.2</c:v>
                </c:pt>
                <c:pt idx="5">
                  <c:v>7.6</c:v>
                </c:pt>
                <c:pt idx="6">
                  <c:v>7.1</c:v>
                </c:pt>
                <c:pt idx="7">
                  <c:v>2.2000000000000002</c:v>
                </c:pt>
                <c:pt idx="8">
                  <c:v>-2.6</c:v>
                </c:pt>
                <c:pt idx="9">
                  <c:v>-6.5</c:v>
                </c:pt>
                <c:pt idx="10">
                  <c:v>-8</c:v>
                </c:pt>
                <c:pt idx="11">
                  <c:v>-2.6</c:v>
                </c:pt>
                <c:pt idx="12">
                  <c:v>1.2</c:v>
                </c:pt>
                <c:pt idx="13">
                  <c:v>5.3</c:v>
                </c:pt>
                <c:pt idx="14">
                  <c:v>7.1</c:v>
                </c:pt>
                <c:pt idx="15">
                  <c:v>6.6</c:v>
                </c:pt>
                <c:pt idx="16">
                  <c:v>7.1</c:v>
                </c:pt>
                <c:pt idx="17">
                  <c:v>7.1</c:v>
                </c:pt>
                <c:pt idx="18">
                  <c:v>8.1999999999999993</c:v>
                </c:pt>
                <c:pt idx="19">
                  <c:v>8.9</c:v>
                </c:pt>
                <c:pt idx="20">
                  <c:v>8.8000000000000007</c:v>
                </c:pt>
              </c:numCache>
            </c:numRef>
          </c:val>
          <c:extLst>
            <c:ext xmlns:c16="http://schemas.microsoft.com/office/drawing/2014/chart" uri="{C3380CC4-5D6E-409C-BE32-E72D297353CC}">
              <c16:uniqueId val="{00000000-F1C0-EA43-B23A-E7259E34A8D9}"/>
            </c:ext>
          </c:extLst>
        </c:ser>
        <c:ser>
          <c:idx val="6"/>
          <c:order val="1"/>
          <c:tx>
            <c:strRef>
              <c:f>'Chart 2'!$J$25</c:f>
              <c:strCache>
                <c:ptCount val="1"/>
                <c:pt idx="0">
                  <c:v>70%</c:v>
                </c:pt>
              </c:strCache>
            </c:strRef>
          </c:tx>
          <c:spPr>
            <a:solidFill>
              <a:srgbClr val="5FBA75"/>
            </a:solidFill>
            <a:ln w="25400">
              <a:noFill/>
            </a:ln>
          </c:spPr>
          <c:cat>
            <c:strRef>
              <c:f>'Chart 2'!$A$36:$A$57</c:f>
              <c:strCache>
                <c:ptCount val="21"/>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strCache>
            </c:strRef>
          </c:cat>
          <c:val>
            <c:numRef>
              <c:f>'Chart 2'!$J$36:$J$57</c:f>
              <c:numCache>
                <c:formatCode>0.0</c:formatCode>
                <c:ptCount val="22"/>
                <c:pt idx="0">
                  <c:v>7.5</c:v>
                </c:pt>
                <c:pt idx="1">
                  <c:v>5.2</c:v>
                </c:pt>
                <c:pt idx="2">
                  <c:v>4.8</c:v>
                </c:pt>
                <c:pt idx="3">
                  <c:v>4.7</c:v>
                </c:pt>
                <c:pt idx="4">
                  <c:v>6.2</c:v>
                </c:pt>
                <c:pt idx="5">
                  <c:v>7.6</c:v>
                </c:pt>
                <c:pt idx="6">
                  <c:v>7</c:v>
                </c:pt>
                <c:pt idx="7">
                  <c:v>2.2000000000000002</c:v>
                </c:pt>
                <c:pt idx="8">
                  <c:v>-2.7</c:v>
                </c:pt>
                <c:pt idx="9">
                  <c:v>-6.8</c:v>
                </c:pt>
                <c:pt idx="10">
                  <c:v>-8.4</c:v>
                </c:pt>
                <c:pt idx="11">
                  <c:v>-3.6</c:v>
                </c:pt>
                <c:pt idx="12">
                  <c:v>0.1</c:v>
                </c:pt>
                <c:pt idx="13">
                  <c:v>4.0999999999999996</c:v>
                </c:pt>
                <c:pt idx="14">
                  <c:v>5.7</c:v>
                </c:pt>
                <c:pt idx="15">
                  <c:v>5.0999999999999996</c:v>
                </c:pt>
                <c:pt idx="16">
                  <c:v>5.6</c:v>
                </c:pt>
                <c:pt idx="17">
                  <c:v>5.6</c:v>
                </c:pt>
                <c:pt idx="18">
                  <c:v>6.6</c:v>
                </c:pt>
                <c:pt idx="19">
                  <c:v>7.3</c:v>
                </c:pt>
                <c:pt idx="20">
                  <c:v>7.2</c:v>
                </c:pt>
              </c:numCache>
            </c:numRef>
          </c:val>
          <c:extLst>
            <c:ext xmlns:c16="http://schemas.microsoft.com/office/drawing/2014/chart" uri="{C3380CC4-5D6E-409C-BE32-E72D297353CC}">
              <c16:uniqueId val="{00000001-F1C0-EA43-B23A-E7259E34A8D9}"/>
            </c:ext>
          </c:extLst>
        </c:ser>
        <c:ser>
          <c:idx val="5"/>
          <c:order val="2"/>
          <c:tx>
            <c:strRef>
              <c:f>'Chart 2'!$I$25</c:f>
              <c:strCache>
                <c:ptCount val="1"/>
                <c:pt idx="0">
                  <c:v>50%</c:v>
                </c:pt>
              </c:strCache>
            </c:strRef>
          </c:tx>
          <c:spPr>
            <a:solidFill>
              <a:srgbClr val="30A95A"/>
            </a:solidFill>
            <a:ln w="25400">
              <a:noFill/>
            </a:ln>
          </c:spPr>
          <c:cat>
            <c:strRef>
              <c:f>'Chart 2'!$A$36:$A$57</c:f>
              <c:strCache>
                <c:ptCount val="21"/>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strCache>
            </c:strRef>
          </c:cat>
          <c:val>
            <c:numRef>
              <c:f>'Chart 2'!$I$36:$I$57</c:f>
              <c:numCache>
                <c:formatCode>0.0</c:formatCode>
                <c:ptCount val="22"/>
                <c:pt idx="0">
                  <c:v>7.5</c:v>
                </c:pt>
                <c:pt idx="1">
                  <c:v>5.2</c:v>
                </c:pt>
                <c:pt idx="2">
                  <c:v>4.8</c:v>
                </c:pt>
                <c:pt idx="3">
                  <c:v>4.7</c:v>
                </c:pt>
                <c:pt idx="4">
                  <c:v>6.2</c:v>
                </c:pt>
                <c:pt idx="5">
                  <c:v>7.6</c:v>
                </c:pt>
                <c:pt idx="6">
                  <c:v>7</c:v>
                </c:pt>
                <c:pt idx="7">
                  <c:v>2.2000000000000002</c:v>
                </c:pt>
                <c:pt idx="8">
                  <c:v>-2.8</c:v>
                </c:pt>
                <c:pt idx="9">
                  <c:v>-6.9</c:v>
                </c:pt>
                <c:pt idx="10">
                  <c:v>-8.6</c:v>
                </c:pt>
                <c:pt idx="11">
                  <c:v>-4.2</c:v>
                </c:pt>
                <c:pt idx="12">
                  <c:v>-0.6</c:v>
                </c:pt>
                <c:pt idx="13">
                  <c:v>3.4</c:v>
                </c:pt>
                <c:pt idx="14">
                  <c:v>4.9000000000000004</c:v>
                </c:pt>
                <c:pt idx="15">
                  <c:v>4.0999999999999996</c:v>
                </c:pt>
                <c:pt idx="16">
                  <c:v>4.7</c:v>
                </c:pt>
                <c:pt idx="17">
                  <c:v>4.5999999999999996</c:v>
                </c:pt>
                <c:pt idx="18">
                  <c:v>5.6</c:v>
                </c:pt>
                <c:pt idx="19">
                  <c:v>6.3</c:v>
                </c:pt>
                <c:pt idx="20">
                  <c:v>6.2</c:v>
                </c:pt>
              </c:numCache>
            </c:numRef>
          </c:val>
          <c:extLst>
            <c:ext xmlns:c16="http://schemas.microsoft.com/office/drawing/2014/chart" uri="{C3380CC4-5D6E-409C-BE32-E72D297353CC}">
              <c16:uniqueId val="{00000002-F1C0-EA43-B23A-E7259E34A8D9}"/>
            </c:ext>
          </c:extLst>
        </c:ser>
        <c:ser>
          <c:idx val="4"/>
          <c:order val="3"/>
          <c:tx>
            <c:strRef>
              <c:f>'Chart 2'!$H$25</c:f>
              <c:strCache>
                <c:ptCount val="1"/>
                <c:pt idx="0">
                  <c:v>30%</c:v>
                </c:pt>
              </c:strCache>
            </c:strRef>
          </c:tx>
          <c:spPr>
            <a:solidFill>
              <a:srgbClr val="00A147"/>
            </a:solidFill>
            <a:ln w="25400">
              <a:noFill/>
            </a:ln>
          </c:spPr>
          <c:cat>
            <c:strRef>
              <c:f>'Chart 2'!$A$36:$A$57</c:f>
              <c:strCache>
                <c:ptCount val="21"/>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strCache>
            </c:strRef>
          </c:cat>
          <c:val>
            <c:numRef>
              <c:f>'Chart 2'!$H$36:$H$56</c:f>
              <c:numCache>
                <c:formatCode>0.0</c:formatCode>
                <c:ptCount val="21"/>
                <c:pt idx="0">
                  <c:v>7.5</c:v>
                </c:pt>
                <c:pt idx="1">
                  <c:v>5.2</c:v>
                </c:pt>
                <c:pt idx="2">
                  <c:v>4.8</c:v>
                </c:pt>
                <c:pt idx="3">
                  <c:v>4.7</c:v>
                </c:pt>
                <c:pt idx="4">
                  <c:v>6.2</c:v>
                </c:pt>
                <c:pt idx="5">
                  <c:v>7.6</c:v>
                </c:pt>
                <c:pt idx="6">
                  <c:v>6.9</c:v>
                </c:pt>
                <c:pt idx="7">
                  <c:v>2.2000000000000002</c:v>
                </c:pt>
                <c:pt idx="8">
                  <c:v>-2.8</c:v>
                </c:pt>
                <c:pt idx="9">
                  <c:v>-7</c:v>
                </c:pt>
                <c:pt idx="10">
                  <c:v>-8.9</c:v>
                </c:pt>
                <c:pt idx="11">
                  <c:v>-4.5999999999999996</c:v>
                </c:pt>
                <c:pt idx="12">
                  <c:v>-1.1000000000000001</c:v>
                </c:pt>
                <c:pt idx="13">
                  <c:v>2.8</c:v>
                </c:pt>
                <c:pt idx="14">
                  <c:v>4.2</c:v>
                </c:pt>
                <c:pt idx="15">
                  <c:v>3.4</c:v>
                </c:pt>
                <c:pt idx="16">
                  <c:v>3.9</c:v>
                </c:pt>
                <c:pt idx="17">
                  <c:v>3.9</c:v>
                </c:pt>
                <c:pt idx="18">
                  <c:v>4.9000000000000004</c:v>
                </c:pt>
                <c:pt idx="19">
                  <c:v>5.6</c:v>
                </c:pt>
                <c:pt idx="20">
                  <c:v>5.5</c:v>
                </c:pt>
              </c:numCache>
            </c:numRef>
          </c:val>
          <c:extLst>
            <c:ext xmlns:c16="http://schemas.microsoft.com/office/drawing/2014/chart" uri="{C3380CC4-5D6E-409C-BE32-E72D297353CC}">
              <c16:uniqueId val="{00000003-F1C0-EA43-B23A-E7259E34A8D9}"/>
            </c:ext>
          </c:extLst>
        </c:ser>
        <c:ser>
          <c:idx val="3"/>
          <c:order val="4"/>
          <c:spPr>
            <a:solidFill>
              <a:srgbClr val="30A95A"/>
            </a:solidFill>
            <a:ln w="25400">
              <a:noFill/>
            </a:ln>
          </c:spPr>
          <c:cat>
            <c:strRef>
              <c:f>'Chart 2'!$A$36:$A$57</c:f>
              <c:strCache>
                <c:ptCount val="21"/>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strCache>
            </c:strRef>
          </c:cat>
          <c:val>
            <c:numRef>
              <c:f>'Chart 2'!$G$36:$G$57</c:f>
              <c:numCache>
                <c:formatCode>0.0</c:formatCode>
                <c:ptCount val="22"/>
                <c:pt idx="0">
                  <c:v>7.5</c:v>
                </c:pt>
                <c:pt idx="1">
                  <c:v>5.2</c:v>
                </c:pt>
                <c:pt idx="2">
                  <c:v>4.8</c:v>
                </c:pt>
                <c:pt idx="3">
                  <c:v>4.7</c:v>
                </c:pt>
                <c:pt idx="4">
                  <c:v>6.2</c:v>
                </c:pt>
                <c:pt idx="5">
                  <c:v>7.6</c:v>
                </c:pt>
                <c:pt idx="6">
                  <c:v>6.7</c:v>
                </c:pt>
                <c:pt idx="7">
                  <c:v>2.2000000000000002</c:v>
                </c:pt>
                <c:pt idx="8">
                  <c:v>-3</c:v>
                </c:pt>
                <c:pt idx="9">
                  <c:v>-7.4</c:v>
                </c:pt>
                <c:pt idx="10">
                  <c:v>-9.5</c:v>
                </c:pt>
                <c:pt idx="11">
                  <c:v>-6.1</c:v>
                </c:pt>
                <c:pt idx="12">
                  <c:v>-2.8</c:v>
                </c:pt>
                <c:pt idx="13">
                  <c:v>0.9</c:v>
                </c:pt>
                <c:pt idx="14">
                  <c:v>2.2000000000000002</c:v>
                </c:pt>
                <c:pt idx="15">
                  <c:v>1.2</c:v>
                </c:pt>
                <c:pt idx="16">
                  <c:v>1.7</c:v>
                </c:pt>
                <c:pt idx="17">
                  <c:v>1.6</c:v>
                </c:pt>
                <c:pt idx="18">
                  <c:v>2.5</c:v>
                </c:pt>
                <c:pt idx="19">
                  <c:v>3.2</c:v>
                </c:pt>
                <c:pt idx="20">
                  <c:v>3.1</c:v>
                </c:pt>
              </c:numCache>
            </c:numRef>
          </c:val>
          <c:extLst>
            <c:ext xmlns:c16="http://schemas.microsoft.com/office/drawing/2014/chart" uri="{C3380CC4-5D6E-409C-BE32-E72D297353CC}">
              <c16:uniqueId val="{00000004-F1C0-EA43-B23A-E7259E34A8D9}"/>
            </c:ext>
          </c:extLst>
        </c:ser>
        <c:ser>
          <c:idx val="2"/>
          <c:order val="5"/>
          <c:spPr>
            <a:solidFill>
              <a:srgbClr val="5FBA75"/>
            </a:solidFill>
            <a:ln w="25400">
              <a:noFill/>
            </a:ln>
          </c:spPr>
          <c:cat>
            <c:strRef>
              <c:f>'Chart 2'!$A$36:$A$57</c:f>
              <c:strCache>
                <c:ptCount val="21"/>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strCache>
            </c:strRef>
          </c:cat>
          <c:val>
            <c:numRef>
              <c:f>'Chart 2'!$F$36:$F$57</c:f>
              <c:numCache>
                <c:formatCode>0.0</c:formatCode>
                <c:ptCount val="22"/>
                <c:pt idx="0">
                  <c:v>7.5</c:v>
                </c:pt>
                <c:pt idx="1">
                  <c:v>5.2</c:v>
                </c:pt>
                <c:pt idx="2">
                  <c:v>4.8</c:v>
                </c:pt>
                <c:pt idx="3">
                  <c:v>4.7</c:v>
                </c:pt>
                <c:pt idx="4">
                  <c:v>6.2</c:v>
                </c:pt>
                <c:pt idx="5">
                  <c:v>7.6</c:v>
                </c:pt>
                <c:pt idx="6">
                  <c:v>6.6</c:v>
                </c:pt>
                <c:pt idx="7">
                  <c:v>2.2000000000000002</c:v>
                </c:pt>
                <c:pt idx="8">
                  <c:v>-3</c:v>
                </c:pt>
                <c:pt idx="9">
                  <c:v>-7.5</c:v>
                </c:pt>
                <c:pt idx="10">
                  <c:v>-9.8000000000000007</c:v>
                </c:pt>
                <c:pt idx="11">
                  <c:v>-6.7</c:v>
                </c:pt>
                <c:pt idx="12">
                  <c:v>-3.5</c:v>
                </c:pt>
                <c:pt idx="13">
                  <c:v>0.1</c:v>
                </c:pt>
                <c:pt idx="14">
                  <c:v>1.4</c:v>
                </c:pt>
                <c:pt idx="15">
                  <c:v>0.3</c:v>
                </c:pt>
                <c:pt idx="16">
                  <c:v>0.7</c:v>
                </c:pt>
                <c:pt idx="17">
                  <c:v>0.6</c:v>
                </c:pt>
                <c:pt idx="18">
                  <c:v>1.5</c:v>
                </c:pt>
                <c:pt idx="19">
                  <c:v>2.2000000000000002</c:v>
                </c:pt>
                <c:pt idx="20">
                  <c:v>2</c:v>
                </c:pt>
              </c:numCache>
            </c:numRef>
          </c:val>
          <c:extLst>
            <c:ext xmlns:c16="http://schemas.microsoft.com/office/drawing/2014/chart" uri="{C3380CC4-5D6E-409C-BE32-E72D297353CC}">
              <c16:uniqueId val="{00000005-F1C0-EA43-B23A-E7259E34A8D9}"/>
            </c:ext>
          </c:extLst>
        </c:ser>
        <c:ser>
          <c:idx val="1"/>
          <c:order val="6"/>
          <c:spPr>
            <a:solidFill>
              <a:srgbClr val="7FC589"/>
            </a:solidFill>
            <a:ln w="25400">
              <a:noFill/>
            </a:ln>
          </c:spPr>
          <c:cat>
            <c:strRef>
              <c:f>'Chart 2'!$A$36:$A$57</c:f>
              <c:strCache>
                <c:ptCount val="21"/>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strCache>
            </c:strRef>
          </c:cat>
          <c:val>
            <c:numRef>
              <c:f>'Chart 2'!$E$36:$E$57</c:f>
              <c:numCache>
                <c:formatCode>0.0</c:formatCode>
                <c:ptCount val="22"/>
                <c:pt idx="0">
                  <c:v>7.5</c:v>
                </c:pt>
                <c:pt idx="1">
                  <c:v>5.2</c:v>
                </c:pt>
                <c:pt idx="2">
                  <c:v>4.8</c:v>
                </c:pt>
                <c:pt idx="3">
                  <c:v>4.7</c:v>
                </c:pt>
                <c:pt idx="4">
                  <c:v>6.2</c:v>
                </c:pt>
                <c:pt idx="5">
                  <c:v>7.6</c:v>
                </c:pt>
                <c:pt idx="6">
                  <c:v>6.5</c:v>
                </c:pt>
                <c:pt idx="7">
                  <c:v>2.2000000000000002</c:v>
                </c:pt>
                <c:pt idx="8">
                  <c:v>-3.1</c:v>
                </c:pt>
                <c:pt idx="9">
                  <c:v>-7.7</c:v>
                </c:pt>
                <c:pt idx="10">
                  <c:v>-10.199999999999999</c:v>
                </c:pt>
                <c:pt idx="11">
                  <c:v>-7.5</c:v>
                </c:pt>
                <c:pt idx="12">
                  <c:v>-4.4000000000000004</c:v>
                </c:pt>
                <c:pt idx="13">
                  <c:v>-0.8</c:v>
                </c:pt>
                <c:pt idx="14">
                  <c:v>0.3</c:v>
                </c:pt>
                <c:pt idx="15">
                  <c:v>-0.9</c:v>
                </c:pt>
                <c:pt idx="16">
                  <c:v>-0.5</c:v>
                </c:pt>
                <c:pt idx="17">
                  <c:v>-0.6</c:v>
                </c:pt>
                <c:pt idx="18">
                  <c:v>0.3</c:v>
                </c:pt>
                <c:pt idx="19">
                  <c:v>0.9</c:v>
                </c:pt>
                <c:pt idx="20">
                  <c:v>0.8</c:v>
                </c:pt>
              </c:numCache>
            </c:numRef>
          </c:val>
          <c:extLst>
            <c:ext xmlns:c16="http://schemas.microsoft.com/office/drawing/2014/chart" uri="{C3380CC4-5D6E-409C-BE32-E72D297353CC}">
              <c16:uniqueId val="{00000006-F1C0-EA43-B23A-E7259E34A8D9}"/>
            </c:ext>
          </c:extLst>
        </c:ser>
        <c:ser>
          <c:idx val="0"/>
          <c:order val="7"/>
          <c:spPr>
            <a:solidFill>
              <a:schemeClr val="bg1"/>
            </a:solidFill>
            <a:ln w="9525">
              <a:solidFill>
                <a:schemeClr val="bg1"/>
              </a:solidFill>
            </a:ln>
            <a:effectLst>
              <a:glow rad="38100">
                <a:schemeClr val="bg1"/>
              </a:glow>
              <a:outerShdw blurRad="76200" dist="266700" dir="8100000" kx="800400" algn="br" rotWithShape="0">
                <a:prstClr val="black">
                  <a:alpha val="0"/>
                </a:prstClr>
              </a:outerShdw>
            </a:effectLst>
          </c:spPr>
          <c:cat>
            <c:strRef>
              <c:f>'Chart 2'!$A$36:$A$57</c:f>
              <c:strCache>
                <c:ptCount val="21"/>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strCache>
            </c:strRef>
          </c:cat>
          <c:val>
            <c:numRef>
              <c:f>'Chart 2'!$D$36:$D$57</c:f>
              <c:numCache>
                <c:formatCode>0.0</c:formatCode>
                <c:ptCount val="22"/>
                <c:pt idx="0">
                  <c:v>7.5</c:v>
                </c:pt>
                <c:pt idx="1">
                  <c:v>5.2</c:v>
                </c:pt>
                <c:pt idx="2">
                  <c:v>4.8</c:v>
                </c:pt>
                <c:pt idx="3">
                  <c:v>4.7</c:v>
                </c:pt>
                <c:pt idx="4">
                  <c:v>6.2</c:v>
                </c:pt>
                <c:pt idx="5">
                  <c:v>7.6</c:v>
                </c:pt>
                <c:pt idx="6">
                  <c:v>6.3</c:v>
                </c:pt>
                <c:pt idx="7">
                  <c:v>2.2000000000000002</c:v>
                </c:pt>
                <c:pt idx="8">
                  <c:v>-3.2</c:v>
                </c:pt>
                <c:pt idx="9">
                  <c:v>-8.1</c:v>
                </c:pt>
                <c:pt idx="10">
                  <c:v>-10.8</c:v>
                </c:pt>
                <c:pt idx="11">
                  <c:v>-8.9</c:v>
                </c:pt>
                <c:pt idx="12">
                  <c:v>-5.9</c:v>
                </c:pt>
                <c:pt idx="13">
                  <c:v>-2.5</c:v>
                </c:pt>
                <c:pt idx="14">
                  <c:v>-1.5</c:v>
                </c:pt>
                <c:pt idx="15">
                  <c:v>-2.8</c:v>
                </c:pt>
                <c:pt idx="16">
                  <c:v>-2.5</c:v>
                </c:pt>
                <c:pt idx="17">
                  <c:v>-2.6</c:v>
                </c:pt>
                <c:pt idx="18">
                  <c:v>-1.8</c:v>
                </c:pt>
                <c:pt idx="19">
                  <c:v>-1.3</c:v>
                </c:pt>
                <c:pt idx="20">
                  <c:v>-1.4</c:v>
                </c:pt>
              </c:numCache>
            </c:numRef>
          </c:val>
          <c:extLst>
            <c:ext xmlns:c16="http://schemas.microsoft.com/office/drawing/2014/chart" uri="{C3380CC4-5D6E-409C-BE32-E72D297353CC}">
              <c16:uniqueId val="{00000007-F1C0-EA43-B23A-E7259E34A8D9}"/>
            </c:ext>
          </c:extLst>
        </c:ser>
        <c:dLbls>
          <c:showLegendKey val="0"/>
          <c:showVal val="0"/>
          <c:showCatName val="0"/>
          <c:showSerName val="0"/>
          <c:showPercent val="0"/>
          <c:showBubbleSize val="0"/>
        </c:dLbls>
        <c:axId val="811025624"/>
        <c:axId val="811026408"/>
      </c:areaChart>
      <c:lineChart>
        <c:grouping val="standard"/>
        <c:varyColors val="0"/>
        <c:ser>
          <c:idx val="14"/>
          <c:order val="8"/>
          <c:tx>
            <c:strRef>
              <c:f>'Chart 2'!$C$25</c:f>
              <c:strCache>
                <c:ptCount val="1"/>
                <c:pt idx="0">
                  <c:v>Previous forecast</c:v>
                </c:pt>
              </c:strCache>
            </c:strRef>
          </c:tx>
          <c:spPr>
            <a:ln w="12700">
              <a:solidFill>
                <a:srgbClr val="000000"/>
              </a:solidFill>
              <a:prstDash val="lgDash"/>
            </a:ln>
          </c:spPr>
          <c:marker>
            <c:symbol val="none"/>
          </c:marker>
          <c:cat>
            <c:strRef>
              <c:f>'Chart 2'!$A$36:$A$56</c:f>
              <c:strCache>
                <c:ptCount val="21"/>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strCache>
            </c:strRef>
          </c:cat>
          <c:val>
            <c:numRef>
              <c:f>'Chart 2'!$C$36:$C$57</c:f>
              <c:numCache>
                <c:formatCode>0.0</c:formatCode>
                <c:ptCount val="22"/>
                <c:pt idx="0">
                  <c:v>7.7</c:v>
                </c:pt>
                <c:pt idx="1">
                  <c:v>5.2</c:v>
                </c:pt>
                <c:pt idx="2">
                  <c:v>4.8</c:v>
                </c:pt>
                <c:pt idx="3">
                  <c:v>4.7</c:v>
                </c:pt>
                <c:pt idx="4">
                  <c:v>6.2</c:v>
                </c:pt>
                <c:pt idx="5">
                  <c:v>7.6</c:v>
                </c:pt>
                <c:pt idx="6">
                  <c:v>6.9</c:v>
                </c:pt>
                <c:pt idx="7">
                  <c:v>2.2000000000000002</c:v>
                </c:pt>
                <c:pt idx="8">
                  <c:v>-2.8</c:v>
                </c:pt>
                <c:pt idx="9">
                  <c:v>-6.2</c:v>
                </c:pt>
                <c:pt idx="10">
                  <c:v>-7.3</c:v>
                </c:pt>
                <c:pt idx="11">
                  <c:v>-2.2000000000000002</c:v>
                </c:pt>
                <c:pt idx="12">
                  <c:v>2.4</c:v>
                </c:pt>
                <c:pt idx="13">
                  <c:v>4.9000000000000004</c:v>
                </c:pt>
                <c:pt idx="14">
                  <c:v>6.1</c:v>
                </c:pt>
                <c:pt idx="15">
                  <c:v>4.5999999999999996</c:v>
                </c:pt>
                <c:pt idx="16">
                  <c:v>3.7</c:v>
                </c:pt>
                <c:pt idx="17">
                  <c:v>3.8</c:v>
                </c:pt>
                <c:pt idx="18">
                  <c:v>3.8</c:v>
                </c:pt>
                <c:pt idx="19">
                  <c:v>3.8</c:v>
                </c:pt>
              </c:numCache>
            </c:numRef>
          </c:val>
          <c:smooth val="0"/>
          <c:extLst>
            <c:ext xmlns:c16="http://schemas.microsoft.com/office/drawing/2014/chart" uri="{C3380CC4-5D6E-409C-BE32-E72D297353CC}">
              <c16:uniqueId val="{00000008-F1C0-EA43-B23A-E7259E34A8D9}"/>
            </c:ext>
          </c:extLst>
        </c:ser>
        <c:ser>
          <c:idx val="9"/>
          <c:order val="9"/>
          <c:tx>
            <c:strRef>
              <c:f>'Chart 2'!$B$25</c:f>
              <c:strCache>
                <c:ptCount val="1"/>
                <c:pt idx="0">
                  <c:v>Central</c:v>
                </c:pt>
              </c:strCache>
            </c:strRef>
          </c:tx>
          <c:spPr>
            <a:ln w="25400">
              <a:solidFill>
                <a:srgbClr val="001100"/>
              </a:solidFill>
              <a:prstDash val="solid"/>
            </a:ln>
          </c:spPr>
          <c:marker>
            <c:symbol val="none"/>
          </c:marker>
          <c:cat>
            <c:strRef>
              <c:f>'Chart 2'!$A$36:$A$56</c:f>
              <c:strCache>
                <c:ptCount val="21"/>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strCache>
            </c:strRef>
          </c:cat>
          <c:val>
            <c:numRef>
              <c:f>'Chart 2'!$B$36:$B$57</c:f>
              <c:numCache>
                <c:formatCode>0.0</c:formatCode>
                <c:ptCount val="22"/>
                <c:pt idx="0">
                  <c:v>7.7</c:v>
                </c:pt>
                <c:pt idx="1">
                  <c:v>5.2</c:v>
                </c:pt>
                <c:pt idx="2">
                  <c:v>4.8</c:v>
                </c:pt>
                <c:pt idx="3">
                  <c:v>4.7</c:v>
                </c:pt>
                <c:pt idx="4">
                  <c:v>6.2</c:v>
                </c:pt>
                <c:pt idx="5">
                  <c:v>7.6</c:v>
                </c:pt>
                <c:pt idx="6">
                  <c:v>6.9</c:v>
                </c:pt>
                <c:pt idx="7">
                  <c:v>2.2000000000000002</c:v>
                </c:pt>
                <c:pt idx="8">
                  <c:v>-2.9</c:v>
                </c:pt>
                <c:pt idx="9">
                  <c:v>-7.2</c:v>
                </c:pt>
                <c:pt idx="10">
                  <c:v>-9.1</c:v>
                </c:pt>
                <c:pt idx="11">
                  <c:v>-5.2</c:v>
                </c:pt>
                <c:pt idx="12">
                  <c:v>-1.8</c:v>
                </c:pt>
                <c:pt idx="13">
                  <c:v>2</c:v>
                </c:pt>
                <c:pt idx="14">
                  <c:v>3.4</c:v>
                </c:pt>
                <c:pt idx="15">
                  <c:v>2.5</c:v>
                </c:pt>
                <c:pt idx="16">
                  <c:v>2.9</c:v>
                </c:pt>
                <c:pt idx="17">
                  <c:v>2.9</c:v>
                </c:pt>
                <c:pt idx="18">
                  <c:v>3.8</c:v>
                </c:pt>
                <c:pt idx="19">
                  <c:v>4.5</c:v>
                </c:pt>
                <c:pt idx="20">
                  <c:v>4.4000000000000004</c:v>
                </c:pt>
              </c:numCache>
            </c:numRef>
          </c:val>
          <c:smooth val="0"/>
          <c:extLst>
            <c:ext xmlns:c16="http://schemas.microsoft.com/office/drawing/2014/chart" uri="{C3380CC4-5D6E-409C-BE32-E72D297353CC}">
              <c16:uniqueId val="{00000009-F1C0-EA43-B23A-E7259E34A8D9}"/>
            </c:ext>
          </c:extLst>
        </c:ser>
        <c:dLbls>
          <c:showLegendKey val="0"/>
          <c:showVal val="0"/>
          <c:showCatName val="0"/>
          <c:showSerName val="0"/>
          <c:showPercent val="0"/>
          <c:showBubbleSize val="0"/>
        </c:dLbls>
        <c:marker val="1"/>
        <c:smooth val="0"/>
        <c:axId val="811025624"/>
        <c:axId val="811026408"/>
      </c:lineChart>
      <c:catAx>
        <c:axId val="811025624"/>
        <c:scaling>
          <c:orientation val="minMax"/>
        </c:scaling>
        <c:delete val="0"/>
        <c:axPos val="b"/>
        <c:numFmt formatCode="General" sourceLinked="1"/>
        <c:majorTickMark val="out"/>
        <c:minorTickMark val="none"/>
        <c:tickLblPos val="low"/>
        <c:spPr>
          <a:ln w="9525">
            <a:noFill/>
          </a:ln>
        </c:spPr>
        <c:txPr>
          <a:bodyPr rot="-5400000" vert="horz"/>
          <a:lstStyle/>
          <a:p>
            <a:pPr>
              <a:defRPr sz="600" b="0" i="0" u="none" strike="noStrike" baseline="0">
                <a:solidFill>
                  <a:srgbClr val="000000"/>
                </a:solidFill>
                <a:latin typeface="GHEA Grapalat" panose="02000506050000020003" pitchFamily="50" charset="0"/>
                <a:ea typeface="Arial"/>
                <a:cs typeface="Arial"/>
              </a:defRPr>
            </a:pPr>
            <a:endParaRPr lang="en-US"/>
          </a:p>
        </c:txPr>
        <c:crossAx val="811026408"/>
        <c:crossesAt val="-11"/>
        <c:auto val="1"/>
        <c:lblAlgn val="ctr"/>
        <c:lblOffset val="100"/>
        <c:tickLblSkip val="1"/>
        <c:tickMarkSkip val="1"/>
        <c:noMultiLvlLbl val="0"/>
      </c:catAx>
      <c:valAx>
        <c:axId val="811026408"/>
        <c:scaling>
          <c:orientation val="minMax"/>
          <c:max val="14"/>
          <c:min val="-11"/>
        </c:scaling>
        <c:delete val="0"/>
        <c:axPos val="l"/>
        <c:numFmt formatCode="0" sourceLinked="0"/>
        <c:majorTickMark val="out"/>
        <c:minorTickMark val="none"/>
        <c:tickLblPos val="nextTo"/>
        <c:spPr>
          <a:ln w="3175">
            <a:solidFill>
              <a:srgbClr val="000000"/>
            </a:solidFill>
            <a:prstDash val="solid"/>
          </a:ln>
        </c:spPr>
        <c:txPr>
          <a:bodyPr rot="0" vert="horz"/>
          <a:lstStyle/>
          <a:p>
            <a:pPr>
              <a:defRPr sz="600" b="0" i="0" u="none" strike="noStrike" baseline="0">
                <a:solidFill>
                  <a:srgbClr val="000000"/>
                </a:solidFill>
                <a:latin typeface="GHEA Grapalat" panose="02000506050000020003" pitchFamily="50" charset="0"/>
                <a:ea typeface="Arial"/>
                <a:cs typeface="Arial"/>
              </a:defRPr>
            </a:pPr>
            <a:endParaRPr lang="en-US"/>
          </a:p>
        </c:txPr>
        <c:crossAx val="811025624"/>
        <c:crosses val="autoZero"/>
        <c:crossBetween val="between"/>
      </c:valAx>
      <c:spPr>
        <a:noFill/>
        <a:ln w="25400">
          <a:noFill/>
        </a:ln>
      </c:spPr>
    </c:plotArea>
    <c:legend>
      <c:legendPos val="r"/>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ayout>
        <c:manualLayout>
          <c:xMode val="edge"/>
          <c:yMode val="edge"/>
          <c:x val="2.4514285714285707E-2"/>
          <c:y val="0.88471693858364353"/>
          <c:w val="0.44346944444444447"/>
          <c:h val="0.10400328395785935"/>
        </c:manualLayout>
      </c:layout>
      <c:overlay val="0"/>
      <c:spPr>
        <a:solidFill>
          <a:srgbClr val="FFFFFF"/>
        </a:solidFill>
        <a:ln w="25400">
          <a:noFill/>
        </a:ln>
      </c:spPr>
      <c:txPr>
        <a:bodyPr/>
        <a:lstStyle/>
        <a:p>
          <a:pPr>
            <a:defRPr sz="800" b="0" i="1" u="none" strike="noStrike" baseline="-14000">
              <a:solidFill>
                <a:srgbClr val="000000"/>
              </a:solidFill>
              <a:latin typeface="GHEA Grapalat" panose="02000506050000020003" pitchFamily="50" charset="0"/>
              <a:ea typeface="Arial Armenian"/>
              <a:cs typeface="Arial Armenian"/>
            </a:defRPr>
          </a:pPr>
          <a:endParaRPr lang="en-US"/>
        </a:p>
      </c:txPr>
    </c:legend>
    <c:plotVisOnly val="1"/>
    <c:dispBlanksAs val="gap"/>
    <c:showDLblsOverMax val="0"/>
  </c:chart>
  <c:spPr>
    <a:solidFill>
      <a:srgbClr val="FFFFFF"/>
    </a:solidFill>
    <a:ln w="9525">
      <a:noFill/>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85766361443392E-2"/>
          <c:y val="3.0626234236042878E-2"/>
          <c:w val="0.88063894141450916"/>
          <c:h val="0.60165240438350442"/>
        </c:manualLayout>
      </c:layout>
      <c:barChart>
        <c:barDir val="col"/>
        <c:grouping val="clustered"/>
        <c:varyColors val="0"/>
        <c:ser>
          <c:idx val="2"/>
          <c:order val="2"/>
          <c:tx>
            <c:strRef>
              <c:f>'Chart 19'!$A$4</c:f>
              <c:strCache>
                <c:ptCount val="1"/>
                <c:pt idx="0">
                  <c:v>Balance of trade: forecast</c:v>
                </c:pt>
              </c:strCache>
            </c:strRef>
          </c:tx>
          <c:spPr>
            <a:solidFill>
              <a:schemeClr val="bg1">
                <a:lumMod val="50000"/>
              </a:schemeClr>
            </a:solidFill>
          </c:spPr>
          <c:invertIfNegative val="0"/>
          <c:cat>
            <c:strRef>
              <c:f>'Chart 19'!$B$1:$K$1</c:f>
              <c:strCache>
                <c:ptCount val="9"/>
                <c:pt idx="0">
                  <c:v>2015</c:v>
                </c:pt>
                <c:pt idx="1">
                  <c:v>2016</c:v>
                </c:pt>
                <c:pt idx="2">
                  <c:v>2017</c:v>
                </c:pt>
                <c:pt idx="3">
                  <c:v>2018</c:v>
                </c:pt>
                <c:pt idx="4">
                  <c:v>2019</c:v>
                </c:pt>
                <c:pt idx="5">
                  <c:v>2020</c:v>
                </c:pt>
                <c:pt idx="6">
                  <c:v>2021</c:v>
                </c:pt>
                <c:pt idx="7">
                  <c:v>2022</c:v>
                </c:pt>
                <c:pt idx="8">
                  <c:v>2023</c:v>
                </c:pt>
              </c:strCache>
            </c:strRef>
          </c:cat>
          <c:val>
            <c:numRef>
              <c:f>'Chart 19'!$B$4:$K$4</c:f>
              <c:numCache>
                <c:formatCode>General</c:formatCode>
                <c:ptCount val="9"/>
                <c:pt idx="0">
                  <c:v>-12.2</c:v>
                </c:pt>
                <c:pt idx="1">
                  <c:v>-8.6</c:v>
                </c:pt>
                <c:pt idx="2">
                  <c:v>-10.8</c:v>
                </c:pt>
                <c:pt idx="3">
                  <c:v>-13.7</c:v>
                </c:pt>
                <c:pt idx="4">
                  <c:v>-13.4</c:v>
                </c:pt>
                <c:pt idx="5">
                  <c:v>-11.1</c:v>
                </c:pt>
                <c:pt idx="6">
                  <c:v>-12.3</c:v>
                </c:pt>
                <c:pt idx="7">
                  <c:v>-11.9</c:v>
                </c:pt>
                <c:pt idx="8">
                  <c:v>-10.6</c:v>
                </c:pt>
              </c:numCache>
            </c:numRef>
          </c:val>
          <c:extLst>
            <c:ext xmlns:c16="http://schemas.microsoft.com/office/drawing/2014/chart" uri="{C3380CC4-5D6E-409C-BE32-E72D297353CC}">
              <c16:uniqueId val="{00000000-0D70-4806-8E7F-9FDBFA17BC84}"/>
            </c:ext>
          </c:extLst>
        </c:ser>
        <c:ser>
          <c:idx val="3"/>
          <c:order val="3"/>
          <c:tx>
            <c:strRef>
              <c:f>'Chart 19'!$A$5</c:f>
              <c:strCache>
                <c:ptCount val="1"/>
                <c:pt idx="0">
                  <c:v>Balance of trade: previous quarter’s forecast </c:v>
                </c:pt>
              </c:strCache>
            </c:strRef>
          </c:tx>
          <c:spPr>
            <a:solidFill>
              <a:schemeClr val="accent2"/>
            </a:solidFill>
          </c:spPr>
          <c:invertIfNegative val="0"/>
          <c:cat>
            <c:strRef>
              <c:f>'Chart 19'!$B$1:$K$1</c:f>
              <c:strCache>
                <c:ptCount val="9"/>
                <c:pt idx="0">
                  <c:v>2015</c:v>
                </c:pt>
                <c:pt idx="1">
                  <c:v>2016</c:v>
                </c:pt>
                <c:pt idx="2">
                  <c:v>2017</c:v>
                </c:pt>
                <c:pt idx="3">
                  <c:v>2018</c:v>
                </c:pt>
                <c:pt idx="4">
                  <c:v>2019</c:v>
                </c:pt>
                <c:pt idx="5">
                  <c:v>2020</c:v>
                </c:pt>
                <c:pt idx="6">
                  <c:v>2021</c:v>
                </c:pt>
                <c:pt idx="7">
                  <c:v>2022</c:v>
                </c:pt>
                <c:pt idx="8">
                  <c:v>2023</c:v>
                </c:pt>
              </c:strCache>
            </c:strRef>
          </c:cat>
          <c:val>
            <c:numRef>
              <c:f>'Chart 19'!$B$5:$K$5</c:f>
              <c:numCache>
                <c:formatCode>General</c:formatCode>
                <c:ptCount val="9"/>
                <c:pt idx="5">
                  <c:v>-10.9</c:v>
                </c:pt>
                <c:pt idx="6">
                  <c:v>-11.3</c:v>
                </c:pt>
                <c:pt idx="7">
                  <c:v>-10.4</c:v>
                </c:pt>
              </c:numCache>
            </c:numRef>
          </c:val>
          <c:extLst>
            <c:ext xmlns:c16="http://schemas.microsoft.com/office/drawing/2014/chart" uri="{C3380CC4-5D6E-409C-BE32-E72D297353CC}">
              <c16:uniqueId val="{00000001-0D70-4806-8E7F-9FDBFA17BC84}"/>
            </c:ext>
          </c:extLst>
        </c:ser>
        <c:dLbls>
          <c:showLegendKey val="0"/>
          <c:showVal val="0"/>
          <c:showCatName val="0"/>
          <c:showSerName val="0"/>
          <c:showPercent val="0"/>
          <c:showBubbleSize val="0"/>
        </c:dLbls>
        <c:gapWidth val="150"/>
        <c:axId val="811034640"/>
        <c:axId val="811031112"/>
      </c:barChart>
      <c:lineChart>
        <c:grouping val="standard"/>
        <c:varyColors val="0"/>
        <c:ser>
          <c:idx val="0"/>
          <c:order val="0"/>
          <c:tx>
            <c:strRef>
              <c:f>'Chart 19'!$A$2</c:f>
              <c:strCache>
                <c:ptCount val="1"/>
                <c:pt idx="0">
                  <c:v>Current account: forecast</c:v>
                </c:pt>
              </c:strCache>
            </c:strRef>
          </c:tx>
          <c:spPr>
            <a:ln w="12700">
              <a:solidFill>
                <a:srgbClr val="002060"/>
              </a:solidFill>
            </a:ln>
          </c:spPr>
          <c:marker>
            <c:symbol val="none"/>
          </c:marker>
          <c:dLbls>
            <c:spPr>
              <a:noFill/>
              <a:ln>
                <a:noFill/>
              </a:ln>
              <a:effectLst/>
            </c:spPr>
            <c:txPr>
              <a:bodyPr/>
              <a:lstStyle/>
              <a:p>
                <a:pPr>
                  <a:defRPr sz="600" i="1">
                    <a:latin typeface="GHEA Grapalat" panose="02000506050000020003" pitchFamily="50"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'Chart 19'!$B$1:$K$1</c:f>
              <c:strCache>
                <c:ptCount val="9"/>
                <c:pt idx="0">
                  <c:v>2015</c:v>
                </c:pt>
                <c:pt idx="1">
                  <c:v>2016</c:v>
                </c:pt>
                <c:pt idx="2">
                  <c:v>2017</c:v>
                </c:pt>
                <c:pt idx="3">
                  <c:v>2018</c:v>
                </c:pt>
                <c:pt idx="4">
                  <c:v>2019</c:v>
                </c:pt>
                <c:pt idx="5">
                  <c:v>2020</c:v>
                </c:pt>
                <c:pt idx="6">
                  <c:v>2021</c:v>
                </c:pt>
                <c:pt idx="7">
                  <c:v>2022</c:v>
                </c:pt>
                <c:pt idx="8">
                  <c:v>2023</c:v>
                </c:pt>
              </c:strCache>
            </c:strRef>
          </c:cat>
          <c:val>
            <c:numRef>
              <c:f>'Chart 19'!$B$2:$K$2</c:f>
              <c:numCache>
                <c:formatCode>General</c:formatCode>
                <c:ptCount val="9"/>
                <c:pt idx="0">
                  <c:v>-2.7</c:v>
                </c:pt>
                <c:pt idx="1">
                  <c:v>-1</c:v>
                </c:pt>
                <c:pt idx="2">
                  <c:v>-1.5</c:v>
                </c:pt>
                <c:pt idx="3">
                  <c:v>-6.9</c:v>
                </c:pt>
                <c:pt idx="4">
                  <c:v>-7.2</c:v>
                </c:pt>
                <c:pt idx="5">
                  <c:v>-4.9000000000000004</c:v>
                </c:pt>
                <c:pt idx="6">
                  <c:v>-7.1</c:v>
                </c:pt>
                <c:pt idx="7">
                  <c:v>-6.5</c:v>
                </c:pt>
                <c:pt idx="8">
                  <c:v>-5.2</c:v>
                </c:pt>
              </c:numCache>
            </c:numRef>
          </c:val>
          <c:smooth val="0"/>
          <c:extLst>
            <c:ext xmlns:c16="http://schemas.microsoft.com/office/drawing/2014/chart" uri="{C3380CC4-5D6E-409C-BE32-E72D297353CC}">
              <c16:uniqueId val="{00000002-0D70-4806-8E7F-9FDBFA17BC84}"/>
            </c:ext>
          </c:extLst>
        </c:ser>
        <c:ser>
          <c:idx val="1"/>
          <c:order val="1"/>
          <c:tx>
            <c:strRef>
              <c:f>'Chart 19'!$A$3</c:f>
              <c:strCache>
                <c:ptCount val="1"/>
                <c:pt idx="0">
                  <c:v>Current account: previous quarter’s forecast</c:v>
                </c:pt>
              </c:strCache>
            </c:strRef>
          </c:tx>
          <c:spPr>
            <a:ln w="12700">
              <a:solidFill>
                <a:srgbClr val="C00000"/>
              </a:solidFill>
              <a:prstDash val="solid"/>
            </a:ln>
          </c:spPr>
          <c:marker>
            <c:symbol val="none"/>
          </c:marker>
          <c:cat>
            <c:strRef>
              <c:f>'Chart 19'!$B$1:$K$1</c:f>
              <c:strCache>
                <c:ptCount val="9"/>
                <c:pt idx="0">
                  <c:v>2015</c:v>
                </c:pt>
                <c:pt idx="1">
                  <c:v>2016</c:v>
                </c:pt>
                <c:pt idx="2">
                  <c:v>2017</c:v>
                </c:pt>
                <c:pt idx="3">
                  <c:v>2018</c:v>
                </c:pt>
                <c:pt idx="4">
                  <c:v>2019</c:v>
                </c:pt>
                <c:pt idx="5">
                  <c:v>2020</c:v>
                </c:pt>
                <c:pt idx="6">
                  <c:v>2021</c:v>
                </c:pt>
                <c:pt idx="7">
                  <c:v>2022</c:v>
                </c:pt>
                <c:pt idx="8">
                  <c:v>2023</c:v>
                </c:pt>
              </c:strCache>
            </c:strRef>
          </c:cat>
          <c:val>
            <c:numRef>
              <c:f>'Chart 19'!$B$3:$K$3</c:f>
              <c:numCache>
                <c:formatCode>General</c:formatCode>
                <c:ptCount val="9"/>
                <c:pt idx="5">
                  <c:v>-5.5</c:v>
                </c:pt>
                <c:pt idx="6">
                  <c:v>-6.1</c:v>
                </c:pt>
                <c:pt idx="7">
                  <c:v>-5.0999999999999996</c:v>
                </c:pt>
              </c:numCache>
            </c:numRef>
          </c:val>
          <c:smooth val="0"/>
          <c:extLst>
            <c:ext xmlns:c16="http://schemas.microsoft.com/office/drawing/2014/chart" uri="{C3380CC4-5D6E-409C-BE32-E72D297353CC}">
              <c16:uniqueId val="{00000003-0D70-4806-8E7F-9FDBFA17BC84}"/>
            </c:ext>
          </c:extLst>
        </c:ser>
        <c:dLbls>
          <c:showLegendKey val="0"/>
          <c:showVal val="0"/>
          <c:showCatName val="0"/>
          <c:showSerName val="0"/>
          <c:showPercent val="0"/>
          <c:showBubbleSize val="0"/>
        </c:dLbls>
        <c:marker val="1"/>
        <c:smooth val="0"/>
        <c:axId val="811034640"/>
        <c:axId val="811031112"/>
      </c:lineChart>
      <c:catAx>
        <c:axId val="811034640"/>
        <c:scaling>
          <c:orientation val="minMax"/>
        </c:scaling>
        <c:delete val="0"/>
        <c:axPos val="b"/>
        <c:numFmt formatCode="General" sourceLinked="0"/>
        <c:majorTickMark val="out"/>
        <c:minorTickMark val="none"/>
        <c:tickLblPos val="low"/>
        <c:spPr>
          <a:ln>
            <a:solidFill>
              <a:schemeClr val="tx1"/>
            </a:solidFill>
          </a:ln>
        </c:spPr>
        <c:txPr>
          <a:bodyPr/>
          <a:lstStyle/>
          <a:p>
            <a:pPr>
              <a:defRPr sz="600">
                <a:latin typeface="GHEA Grapalat" pitchFamily="50" charset="0"/>
              </a:defRPr>
            </a:pPr>
            <a:endParaRPr lang="en-US"/>
          </a:p>
        </c:txPr>
        <c:crossAx val="811031112"/>
        <c:crosses val="autoZero"/>
        <c:auto val="1"/>
        <c:lblAlgn val="ctr"/>
        <c:lblOffset val="100"/>
        <c:noMultiLvlLbl val="0"/>
      </c:catAx>
      <c:valAx>
        <c:axId val="811031112"/>
        <c:scaling>
          <c:orientation val="minMax"/>
          <c:min val="-15"/>
        </c:scaling>
        <c:delete val="0"/>
        <c:axPos val="l"/>
        <c:numFmt formatCode="0" sourceLinked="0"/>
        <c:majorTickMark val="out"/>
        <c:minorTickMark val="none"/>
        <c:tickLblPos val="nextTo"/>
        <c:spPr>
          <a:ln w="9525">
            <a:solidFill>
              <a:schemeClr val="tx1"/>
            </a:solidFill>
          </a:ln>
        </c:spPr>
        <c:txPr>
          <a:bodyPr/>
          <a:lstStyle/>
          <a:p>
            <a:pPr>
              <a:defRPr sz="600">
                <a:latin typeface="GHEA Grapalat" pitchFamily="50" charset="0"/>
              </a:defRPr>
            </a:pPr>
            <a:endParaRPr lang="en-US"/>
          </a:p>
        </c:txPr>
        <c:crossAx val="811034640"/>
        <c:crosses val="autoZero"/>
        <c:crossBetween val="between"/>
        <c:majorUnit val="5"/>
      </c:valAx>
      <c:spPr>
        <a:noFill/>
      </c:spPr>
    </c:plotArea>
    <c:legend>
      <c:legendPos val="b"/>
      <c:layout>
        <c:manualLayout>
          <c:xMode val="edge"/>
          <c:yMode val="edge"/>
          <c:x val="0"/>
          <c:y val="0.74437347051700875"/>
          <c:w val="0.744165873015873"/>
          <c:h val="0.2381147740243143"/>
        </c:manualLayout>
      </c:layout>
      <c:overlay val="0"/>
      <c:txPr>
        <a:bodyPr/>
        <a:lstStyle/>
        <a:p>
          <a:pPr>
            <a:defRPr sz="800" i="1" baseline="-14000">
              <a:latin typeface="GHEA Grapalat" pitchFamily="50" charset="0"/>
            </a:defRPr>
          </a:pPr>
          <a:endParaRPr lang="en-US"/>
        </a:p>
      </c:txPr>
    </c:legend>
    <c:plotVisOnly val="1"/>
    <c:dispBlanksAs val="gap"/>
    <c:showDLblsOverMax val="0"/>
  </c:chart>
  <c:spPr>
    <a:noFill/>
    <a:ln>
      <a:noFill/>
    </a:ln>
  </c:spPr>
  <c:txPr>
    <a:bodyPr/>
    <a:lstStyle/>
    <a:p>
      <a:pPr>
        <a:defRPr sz="1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5248041775456922E-2"/>
          <c:y val="5.2959501557632398E-2"/>
          <c:w val="0.94125326370757179"/>
          <c:h val="0.71803258962053795"/>
        </c:manualLayout>
      </c:layout>
      <c:areaChart>
        <c:grouping val="standard"/>
        <c:varyColors val="0"/>
        <c:ser>
          <c:idx val="7"/>
          <c:order val="0"/>
          <c:tx>
            <c:strRef>
              <c:f>'Chart 2'!$K$25</c:f>
              <c:strCache>
                <c:ptCount val="1"/>
                <c:pt idx="0">
                  <c:v>90%</c:v>
                </c:pt>
              </c:strCache>
            </c:strRef>
          </c:tx>
          <c:spPr>
            <a:solidFill>
              <a:srgbClr val="7FC589"/>
            </a:solidFill>
            <a:ln w="25400">
              <a:noFill/>
            </a:ln>
          </c:spPr>
          <c:cat>
            <c:strRef>
              <c:f>'Chart 2'!$A$36:$A$57</c:f>
              <c:strCache>
                <c:ptCount val="21"/>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strCache>
            </c:strRef>
          </c:cat>
          <c:val>
            <c:numRef>
              <c:f>'Chart 2'!$K$36:$K$57</c:f>
              <c:numCache>
                <c:formatCode>0.0</c:formatCode>
                <c:ptCount val="22"/>
                <c:pt idx="0">
                  <c:v>7.5</c:v>
                </c:pt>
                <c:pt idx="1">
                  <c:v>5.2</c:v>
                </c:pt>
                <c:pt idx="2">
                  <c:v>4.8</c:v>
                </c:pt>
                <c:pt idx="3">
                  <c:v>4.7</c:v>
                </c:pt>
                <c:pt idx="4">
                  <c:v>6.2</c:v>
                </c:pt>
                <c:pt idx="5">
                  <c:v>7.6</c:v>
                </c:pt>
                <c:pt idx="6">
                  <c:v>7.1</c:v>
                </c:pt>
                <c:pt idx="7">
                  <c:v>2.2000000000000002</c:v>
                </c:pt>
                <c:pt idx="8">
                  <c:v>-2.6</c:v>
                </c:pt>
                <c:pt idx="9">
                  <c:v>-6.5</c:v>
                </c:pt>
                <c:pt idx="10">
                  <c:v>-8</c:v>
                </c:pt>
                <c:pt idx="11">
                  <c:v>-2.6</c:v>
                </c:pt>
                <c:pt idx="12">
                  <c:v>1.2</c:v>
                </c:pt>
                <c:pt idx="13">
                  <c:v>5.3</c:v>
                </c:pt>
                <c:pt idx="14">
                  <c:v>7.1</c:v>
                </c:pt>
                <c:pt idx="15">
                  <c:v>6.6</c:v>
                </c:pt>
                <c:pt idx="16">
                  <c:v>7.1</c:v>
                </c:pt>
                <c:pt idx="17">
                  <c:v>7.1</c:v>
                </c:pt>
                <c:pt idx="18">
                  <c:v>8.1999999999999993</c:v>
                </c:pt>
                <c:pt idx="19">
                  <c:v>8.9</c:v>
                </c:pt>
                <c:pt idx="20">
                  <c:v>8.8000000000000007</c:v>
                </c:pt>
              </c:numCache>
            </c:numRef>
          </c:val>
          <c:extLst>
            <c:ext xmlns:c16="http://schemas.microsoft.com/office/drawing/2014/chart" uri="{C3380CC4-5D6E-409C-BE32-E72D297353CC}">
              <c16:uniqueId val="{00000000-F1C0-EA43-B23A-E7259E34A8D9}"/>
            </c:ext>
          </c:extLst>
        </c:ser>
        <c:ser>
          <c:idx val="6"/>
          <c:order val="1"/>
          <c:tx>
            <c:strRef>
              <c:f>'Chart 2'!$J$25</c:f>
              <c:strCache>
                <c:ptCount val="1"/>
                <c:pt idx="0">
                  <c:v>70%</c:v>
                </c:pt>
              </c:strCache>
            </c:strRef>
          </c:tx>
          <c:spPr>
            <a:solidFill>
              <a:srgbClr val="5FBA75"/>
            </a:solidFill>
            <a:ln w="25400">
              <a:noFill/>
            </a:ln>
          </c:spPr>
          <c:cat>
            <c:strRef>
              <c:f>'Chart 2'!$A$36:$A$57</c:f>
              <c:strCache>
                <c:ptCount val="21"/>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strCache>
            </c:strRef>
          </c:cat>
          <c:val>
            <c:numRef>
              <c:f>'Chart 2'!$J$36:$J$57</c:f>
              <c:numCache>
                <c:formatCode>0.0</c:formatCode>
                <c:ptCount val="22"/>
                <c:pt idx="0">
                  <c:v>7.5</c:v>
                </c:pt>
                <c:pt idx="1">
                  <c:v>5.2</c:v>
                </c:pt>
                <c:pt idx="2">
                  <c:v>4.8</c:v>
                </c:pt>
                <c:pt idx="3">
                  <c:v>4.7</c:v>
                </c:pt>
                <c:pt idx="4">
                  <c:v>6.2</c:v>
                </c:pt>
                <c:pt idx="5">
                  <c:v>7.6</c:v>
                </c:pt>
                <c:pt idx="6">
                  <c:v>7</c:v>
                </c:pt>
                <c:pt idx="7">
                  <c:v>2.2000000000000002</c:v>
                </c:pt>
                <c:pt idx="8">
                  <c:v>-2.7</c:v>
                </c:pt>
                <c:pt idx="9">
                  <c:v>-6.8</c:v>
                </c:pt>
                <c:pt idx="10">
                  <c:v>-8.4</c:v>
                </c:pt>
                <c:pt idx="11">
                  <c:v>-3.6</c:v>
                </c:pt>
                <c:pt idx="12">
                  <c:v>0.1</c:v>
                </c:pt>
                <c:pt idx="13">
                  <c:v>4.0999999999999996</c:v>
                </c:pt>
                <c:pt idx="14">
                  <c:v>5.7</c:v>
                </c:pt>
                <c:pt idx="15">
                  <c:v>5.0999999999999996</c:v>
                </c:pt>
                <c:pt idx="16">
                  <c:v>5.6</c:v>
                </c:pt>
                <c:pt idx="17">
                  <c:v>5.6</c:v>
                </c:pt>
                <c:pt idx="18">
                  <c:v>6.6</c:v>
                </c:pt>
                <c:pt idx="19">
                  <c:v>7.3</c:v>
                </c:pt>
                <c:pt idx="20">
                  <c:v>7.2</c:v>
                </c:pt>
              </c:numCache>
            </c:numRef>
          </c:val>
          <c:extLst>
            <c:ext xmlns:c16="http://schemas.microsoft.com/office/drawing/2014/chart" uri="{C3380CC4-5D6E-409C-BE32-E72D297353CC}">
              <c16:uniqueId val="{00000001-F1C0-EA43-B23A-E7259E34A8D9}"/>
            </c:ext>
          </c:extLst>
        </c:ser>
        <c:ser>
          <c:idx val="5"/>
          <c:order val="2"/>
          <c:tx>
            <c:strRef>
              <c:f>'Chart 2'!$I$25</c:f>
              <c:strCache>
                <c:ptCount val="1"/>
                <c:pt idx="0">
                  <c:v>50%</c:v>
                </c:pt>
              </c:strCache>
            </c:strRef>
          </c:tx>
          <c:spPr>
            <a:solidFill>
              <a:srgbClr val="30A95A"/>
            </a:solidFill>
            <a:ln w="25400">
              <a:noFill/>
            </a:ln>
          </c:spPr>
          <c:cat>
            <c:strRef>
              <c:f>'Chart 2'!$A$36:$A$57</c:f>
              <c:strCache>
                <c:ptCount val="21"/>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strCache>
            </c:strRef>
          </c:cat>
          <c:val>
            <c:numRef>
              <c:f>'Chart 2'!$I$36:$I$57</c:f>
              <c:numCache>
                <c:formatCode>0.0</c:formatCode>
                <c:ptCount val="22"/>
                <c:pt idx="0">
                  <c:v>7.5</c:v>
                </c:pt>
                <c:pt idx="1">
                  <c:v>5.2</c:v>
                </c:pt>
                <c:pt idx="2">
                  <c:v>4.8</c:v>
                </c:pt>
                <c:pt idx="3">
                  <c:v>4.7</c:v>
                </c:pt>
                <c:pt idx="4">
                  <c:v>6.2</c:v>
                </c:pt>
                <c:pt idx="5">
                  <c:v>7.6</c:v>
                </c:pt>
                <c:pt idx="6">
                  <c:v>7</c:v>
                </c:pt>
                <c:pt idx="7">
                  <c:v>2.2000000000000002</c:v>
                </c:pt>
                <c:pt idx="8">
                  <c:v>-2.8</c:v>
                </c:pt>
                <c:pt idx="9">
                  <c:v>-6.9</c:v>
                </c:pt>
                <c:pt idx="10">
                  <c:v>-8.6</c:v>
                </c:pt>
                <c:pt idx="11">
                  <c:v>-4.2</c:v>
                </c:pt>
                <c:pt idx="12">
                  <c:v>-0.6</c:v>
                </c:pt>
                <c:pt idx="13">
                  <c:v>3.4</c:v>
                </c:pt>
                <c:pt idx="14">
                  <c:v>4.9000000000000004</c:v>
                </c:pt>
                <c:pt idx="15">
                  <c:v>4.0999999999999996</c:v>
                </c:pt>
                <c:pt idx="16">
                  <c:v>4.7</c:v>
                </c:pt>
                <c:pt idx="17">
                  <c:v>4.5999999999999996</c:v>
                </c:pt>
                <c:pt idx="18">
                  <c:v>5.6</c:v>
                </c:pt>
                <c:pt idx="19">
                  <c:v>6.3</c:v>
                </c:pt>
                <c:pt idx="20">
                  <c:v>6.2</c:v>
                </c:pt>
              </c:numCache>
            </c:numRef>
          </c:val>
          <c:extLst>
            <c:ext xmlns:c16="http://schemas.microsoft.com/office/drawing/2014/chart" uri="{C3380CC4-5D6E-409C-BE32-E72D297353CC}">
              <c16:uniqueId val="{00000002-F1C0-EA43-B23A-E7259E34A8D9}"/>
            </c:ext>
          </c:extLst>
        </c:ser>
        <c:ser>
          <c:idx val="4"/>
          <c:order val="3"/>
          <c:tx>
            <c:strRef>
              <c:f>'Chart 2'!$H$25</c:f>
              <c:strCache>
                <c:ptCount val="1"/>
                <c:pt idx="0">
                  <c:v>30%</c:v>
                </c:pt>
              </c:strCache>
            </c:strRef>
          </c:tx>
          <c:spPr>
            <a:solidFill>
              <a:srgbClr val="00A147"/>
            </a:solidFill>
            <a:ln w="25400">
              <a:noFill/>
            </a:ln>
          </c:spPr>
          <c:cat>
            <c:strRef>
              <c:f>'Chart 2'!$A$36:$A$57</c:f>
              <c:strCache>
                <c:ptCount val="21"/>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strCache>
            </c:strRef>
          </c:cat>
          <c:val>
            <c:numRef>
              <c:f>'Chart 2'!$H$36:$H$56</c:f>
              <c:numCache>
                <c:formatCode>0.0</c:formatCode>
                <c:ptCount val="21"/>
                <c:pt idx="0">
                  <c:v>7.5</c:v>
                </c:pt>
                <c:pt idx="1">
                  <c:v>5.2</c:v>
                </c:pt>
                <c:pt idx="2">
                  <c:v>4.8</c:v>
                </c:pt>
                <c:pt idx="3">
                  <c:v>4.7</c:v>
                </c:pt>
                <c:pt idx="4">
                  <c:v>6.2</c:v>
                </c:pt>
                <c:pt idx="5">
                  <c:v>7.6</c:v>
                </c:pt>
                <c:pt idx="6">
                  <c:v>6.9</c:v>
                </c:pt>
                <c:pt idx="7">
                  <c:v>2.2000000000000002</c:v>
                </c:pt>
                <c:pt idx="8">
                  <c:v>-2.8</c:v>
                </c:pt>
                <c:pt idx="9">
                  <c:v>-7</c:v>
                </c:pt>
                <c:pt idx="10">
                  <c:v>-8.9</c:v>
                </c:pt>
                <c:pt idx="11">
                  <c:v>-4.5999999999999996</c:v>
                </c:pt>
                <c:pt idx="12">
                  <c:v>-1.1000000000000001</c:v>
                </c:pt>
                <c:pt idx="13">
                  <c:v>2.8</c:v>
                </c:pt>
                <c:pt idx="14">
                  <c:v>4.2</c:v>
                </c:pt>
                <c:pt idx="15">
                  <c:v>3.4</c:v>
                </c:pt>
                <c:pt idx="16">
                  <c:v>3.9</c:v>
                </c:pt>
                <c:pt idx="17">
                  <c:v>3.9</c:v>
                </c:pt>
                <c:pt idx="18">
                  <c:v>4.9000000000000004</c:v>
                </c:pt>
                <c:pt idx="19">
                  <c:v>5.6</c:v>
                </c:pt>
                <c:pt idx="20">
                  <c:v>5.5</c:v>
                </c:pt>
              </c:numCache>
            </c:numRef>
          </c:val>
          <c:extLst>
            <c:ext xmlns:c16="http://schemas.microsoft.com/office/drawing/2014/chart" uri="{C3380CC4-5D6E-409C-BE32-E72D297353CC}">
              <c16:uniqueId val="{00000003-F1C0-EA43-B23A-E7259E34A8D9}"/>
            </c:ext>
          </c:extLst>
        </c:ser>
        <c:ser>
          <c:idx val="3"/>
          <c:order val="4"/>
          <c:spPr>
            <a:solidFill>
              <a:srgbClr val="30A95A"/>
            </a:solidFill>
            <a:ln w="25400">
              <a:noFill/>
            </a:ln>
          </c:spPr>
          <c:cat>
            <c:strRef>
              <c:f>'Chart 2'!$A$36:$A$57</c:f>
              <c:strCache>
                <c:ptCount val="21"/>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strCache>
            </c:strRef>
          </c:cat>
          <c:val>
            <c:numRef>
              <c:f>'Chart 2'!$G$36:$G$57</c:f>
              <c:numCache>
                <c:formatCode>0.0</c:formatCode>
                <c:ptCount val="22"/>
                <c:pt idx="0">
                  <c:v>7.5</c:v>
                </c:pt>
                <c:pt idx="1">
                  <c:v>5.2</c:v>
                </c:pt>
                <c:pt idx="2">
                  <c:v>4.8</c:v>
                </c:pt>
                <c:pt idx="3">
                  <c:v>4.7</c:v>
                </c:pt>
                <c:pt idx="4">
                  <c:v>6.2</c:v>
                </c:pt>
                <c:pt idx="5">
                  <c:v>7.6</c:v>
                </c:pt>
                <c:pt idx="6">
                  <c:v>6.7</c:v>
                </c:pt>
                <c:pt idx="7">
                  <c:v>2.2000000000000002</c:v>
                </c:pt>
                <c:pt idx="8">
                  <c:v>-3</c:v>
                </c:pt>
                <c:pt idx="9">
                  <c:v>-7.4</c:v>
                </c:pt>
                <c:pt idx="10">
                  <c:v>-9.5</c:v>
                </c:pt>
                <c:pt idx="11">
                  <c:v>-6.1</c:v>
                </c:pt>
                <c:pt idx="12">
                  <c:v>-2.8</c:v>
                </c:pt>
                <c:pt idx="13">
                  <c:v>0.9</c:v>
                </c:pt>
                <c:pt idx="14">
                  <c:v>2.2000000000000002</c:v>
                </c:pt>
                <c:pt idx="15">
                  <c:v>1.2</c:v>
                </c:pt>
                <c:pt idx="16">
                  <c:v>1.7</c:v>
                </c:pt>
                <c:pt idx="17">
                  <c:v>1.6</c:v>
                </c:pt>
                <c:pt idx="18">
                  <c:v>2.5</c:v>
                </c:pt>
                <c:pt idx="19">
                  <c:v>3.2</c:v>
                </c:pt>
                <c:pt idx="20">
                  <c:v>3.1</c:v>
                </c:pt>
              </c:numCache>
            </c:numRef>
          </c:val>
          <c:extLst>
            <c:ext xmlns:c16="http://schemas.microsoft.com/office/drawing/2014/chart" uri="{C3380CC4-5D6E-409C-BE32-E72D297353CC}">
              <c16:uniqueId val="{00000004-F1C0-EA43-B23A-E7259E34A8D9}"/>
            </c:ext>
          </c:extLst>
        </c:ser>
        <c:ser>
          <c:idx val="2"/>
          <c:order val="5"/>
          <c:spPr>
            <a:solidFill>
              <a:srgbClr val="5FBA75"/>
            </a:solidFill>
            <a:ln w="25400">
              <a:noFill/>
            </a:ln>
          </c:spPr>
          <c:cat>
            <c:strRef>
              <c:f>'Chart 2'!$A$36:$A$57</c:f>
              <c:strCache>
                <c:ptCount val="21"/>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strCache>
            </c:strRef>
          </c:cat>
          <c:val>
            <c:numRef>
              <c:f>'Chart 2'!$F$36:$F$57</c:f>
              <c:numCache>
                <c:formatCode>0.0</c:formatCode>
                <c:ptCount val="22"/>
                <c:pt idx="0">
                  <c:v>7.5</c:v>
                </c:pt>
                <c:pt idx="1">
                  <c:v>5.2</c:v>
                </c:pt>
                <c:pt idx="2">
                  <c:v>4.8</c:v>
                </c:pt>
                <c:pt idx="3">
                  <c:v>4.7</c:v>
                </c:pt>
                <c:pt idx="4">
                  <c:v>6.2</c:v>
                </c:pt>
                <c:pt idx="5">
                  <c:v>7.6</c:v>
                </c:pt>
                <c:pt idx="6">
                  <c:v>6.6</c:v>
                </c:pt>
                <c:pt idx="7">
                  <c:v>2.2000000000000002</c:v>
                </c:pt>
                <c:pt idx="8">
                  <c:v>-3</c:v>
                </c:pt>
                <c:pt idx="9">
                  <c:v>-7.5</c:v>
                </c:pt>
                <c:pt idx="10">
                  <c:v>-9.8000000000000007</c:v>
                </c:pt>
                <c:pt idx="11">
                  <c:v>-6.7</c:v>
                </c:pt>
                <c:pt idx="12">
                  <c:v>-3.5</c:v>
                </c:pt>
                <c:pt idx="13">
                  <c:v>0.1</c:v>
                </c:pt>
                <c:pt idx="14">
                  <c:v>1.4</c:v>
                </c:pt>
                <c:pt idx="15">
                  <c:v>0.3</c:v>
                </c:pt>
                <c:pt idx="16">
                  <c:v>0.7</c:v>
                </c:pt>
                <c:pt idx="17">
                  <c:v>0.6</c:v>
                </c:pt>
                <c:pt idx="18">
                  <c:v>1.5</c:v>
                </c:pt>
                <c:pt idx="19">
                  <c:v>2.2000000000000002</c:v>
                </c:pt>
                <c:pt idx="20">
                  <c:v>2</c:v>
                </c:pt>
              </c:numCache>
            </c:numRef>
          </c:val>
          <c:extLst>
            <c:ext xmlns:c16="http://schemas.microsoft.com/office/drawing/2014/chart" uri="{C3380CC4-5D6E-409C-BE32-E72D297353CC}">
              <c16:uniqueId val="{00000005-F1C0-EA43-B23A-E7259E34A8D9}"/>
            </c:ext>
          </c:extLst>
        </c:ser>
        <c:ser>
          <c:idx val="1"/>
          <c:order val="6"/>
          <c:spPr>
            <a:solidFill>
              <a:srgbClr val="7FC589"/>
            </a:solidFill>
            <a:ln w="25400">
              <a:noFill/>
            </a:ln>
          </c:spPr>
          <c:cat>
            <c:strRef>
              <c:f>'Chart 2'!$A$36:$A$57</c:f>
              <c:strCache>
                <c:ptCount val="21"/>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strCache>
            </c:strRef>
          </c:cat>
          <c:val>
            <c:numRef>
              <c:f>'Chart 2'!$E$36:$E$57</c:f>
              <c:numCache>
                <c:formatCode>0.0</c:formatCode>
                <c:ptCount val="22"/>
                <c:pt idx="0">
                  <c:v>7.5</c:v>
                </c:pt>
                <c:pt idx="1">
                  <c:v>5.2</c:v>
                </c:pt>
                <c:pt idx="2">
                  <c:v>4.8</c:v>
                </c:pt>
                <c:pt idx="3">
                  <c:v>4.7</c:v>
                </c:pt>
                <c:pt idx="4">
                  <c:v>6.2</c:v>
                </c:pt>
                <c:pt idx="5">
                  <c:v>7.6</c:v>
                </c:pt>
                <c:pt idx="6">
                  <c:v>6.5</c:v>
                </c:pt>
                <c:pt idx="7">
                  <c:v>2.2000000000000002</c:v>
                </c:pt>
                <c:pt idx="8">
                  <c:v>-3.1</c:v>
                </c:pt>
                <c:pt idx="9">
                  <c:v>-7.7</c:v>
                </c:pt>
                <c:pt idx="10">
                  <c:v>-10.199999999999999</c:v>
                </c:pt>
                <c:pt idx="11">
                  <c:v>-7.5</c:v>
                </c:pt>
                <c:pt idx="12">
                  <c:v>-4.4000000000000004</c:v>
                </c:pt>
                <c:pt idx="13">
                  <c:v>-0.8</c:v>
                </c:pt>
                <c:pt idx="14">
                  <c:v>0.3</c:v>
                </c:pt>
                <c:pt idx="15">
                  <c:v>-0.9</c:v>
                </c:pt>
                <c:pt idx="16">
                  <c:v>-0.5</c:v>
                </c:pt>
                <c:pt idx="17">
                  <c:v>-0.6</c:v>
                </c:pt>
                <c:pt idx="18">
                  <c:v>0.3</c:v>
                </c:pt>
                <c:pt idx="19">
                  <c:v>0.9</c:v>
                </c:pt>
                <c:pt idx="20">
                  <c:v>0.8</c:v>
                </c:pt>
              </c:numCache>
            </c:numRef>
          </c:val>
          <c:extLst>
            <c:ext xmlns:c16="http://schemas.microsoft.com/office/drawing/2014/chart" uri="{C3380CC4-5D6E-409C-BE32-E72D297353CC}">
              <c16:uniqueId val="{00000006-F1C0-EA43-B23A-E7259E34A8D9}"/>
            </c:ext>
          </c:extLst>
        </c:ser>
        <c:ser>
          <c:idx val="0"/>
          <c:order val="7"/>
          <c:spPr>
            <a:solidFill>
              <a:schemeClr val="bg1"/>
            </a:solidFill>
            <a:ln w="9525">
              <a:solidFill>
                <a:schemeClr val="bg1"/>
              </a:solidFill>
            </a:ln>
            <a:effectLst>
              <a:glow rad="38100">
                <a:schemeClr val="bg1"/>
              </a:glow>
              <a:outerShdw blurRad="76200" dist="266700" dir="8100000" kx="800400" algn="br" rotWithShape="0">
                <a:prstClr val="black">
                  <a:alpha val="0"/>
                </a:prstClr>
              </a:outerShdw>
            </a:effectLst>
          </c:spPr>
          <c:cat>
            <c:strRef>
              <c:f>'Chart 2'!$A$36:$A$57</c:f>
              <c:strCache>
                <c:ptCount val="21"/>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strCache>
            </c:strRef>
          </c:cat>
          <c:val>
            <c:numRef>
              <c:f>'Chart 2'!$D$36:$D$57</c:f>
              <c:numCache>
                <c:formatCode>0.0</c:formatCode>
                <c:ptCount val="22"/>
                <c:pt idx="0">
                  <c:v>7.5</c:v>
                </c:pt>
                <c:pt idx="1">
                  <c:v>5.2</c:v>
                </c:pt>
                <c:pt idx="2">
                  <c:v>4.8</c:v>
                </c:pt>
                <c:pt idx="3">
                  <c:v>4.7</c:v>
                </c:pt>
                <c:pt idx="4">
                  <c:v>6.2</c:v>
                </c:pt>
                <c:pt idx="5">
                  <c:v>7.6</c:v>
                </c:pt>
                <c:pt idx="6">
                  <c:v>6.3</c:v>
                </c:pt>
                <c:pt idx="7">
                  <c:v>2.2000000000000002</c:v>
                </c:pt>
                <c:pt idx="8">
                  <c:v>-3.2</c:v>
                </c:pt>
                <c:pt idx="9">
                  <c:v>-8.1</c:v>
                </c:pt>
                <c:pt idx="10">
                  <c:v>-10.8</c:v>
                </c:pt>
                <c:pt idx="11">
                  <c:v>-8.9</c:v>
                </c:pt>
                <c:pt idx="12">
                  <c:v>-5.9</c:v>
                </c:pt>
                <c:pt idx="13">
                  <c:v>-2.5</c:v>
                </c:pt>
                <c:pt idx="14">
                  <c:v>-1.5</c:v>
                </c:pt>
                <c:pt idx="15">
                  <c:v>-2.8</c:v>
                </c:pt>
                <c:pt idx="16">
                  <c:v>-2.5</c:v>
                </c:pt>
                <c:pt idx="17">
                  <c:v>-2.6</c:v>
                </c:pt>
                <c:pt idx="18">
                  <c:v>-1.8</c:v>
                </c:pt>
                <c:pt idx="19">
                  <c:v>-1.3</c:v>
                </c:pt>
                <c:pt idx="20">
                  <c:v>-1.4</c:v>
                </c:pt>
              </c:numCache>
            </c:numRef>
          </c:val>
          <c:extLst>
            <c:ext xmlns:c16="http://schemas.microsoft.com/office/drawing/2014/chart" uri="{C3380CC4-5D6E-409C-BE32-E72D297353CC}">
              <c16:uniqueId val="{00000007-F1C0-EA43-B23A-E7259E34A8D9}"/>
            </c:ext>
          </c:extLst>
        </c:ser>
        <c:dLbls>
          <c:showLegendKey val="0"/>
          <c:showVal val="0"/>
          <c:showCatName val="0"/>
          <c:showSerName val="0"/>
          <c:showPercent val="0"/>
          <c:showBubbleSize val="0"/>
        </c:dLbls>
        <c:axId val="758473744"/>
        <c:axId val="758463552"/>
      </c:areaChart>
      <c:lineChart>
        <c:grouping val="standard"/>
        <c:varyColors val="0"/>
        <c:ser>
          <c:idx val="14"/>
          <c:order val="8"/>
          <c:tx>
            <c:strRef>
              <c:f>'Chart 2'!$C$25</c:f>
              <c:strCache>
                <c:ptCount val="1"/>
                <c:pt idx="0">
                  <c:v>Previous forecast</c:v>
                </c:pt>
              </c:strCache>
            </c:strRef>
          </c:tx>
          <c:spPr>
            <a:ln w="12700">
              <a:solidFill>
                <a:srgbClr val="000000"/>
              </a:solidFill>
              <a:prstDash val="lgDash"/>
            </a:ln>
          </c:spPr>
          <c:marker>
            <c:symbol val="none"/>
          </c:marker>
          <c:cat>
            <c:strRef>
              <c:f>'Chart 2'!$A$36:$A$56</c:f>
              <c:strCache>
                <c:ptCount val="21"/>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strCache>
            </c:strRef>
          </c:cat>
          <c:val>
            <c:numRef>
              <c:f>'Chart 2'!$C$36:$C$57</c:f>
              <c:numCache>
                <c:formatCode>0.0</c:formatCode>
                <c:ptCount val="22"/>
                <c:pt idx="0">
                  <c:v>7.7</c:v>
                </c:pt>
                <c:pt idx="1">
                  <c:v>5.2</c:v>
                </c:pt>
                <c:pt idx="2">
                  <c:v>4.8</c:v>
                </c:pt>
                <c:pt idx="3">
                  <c:v>4.7</c:v>
                </c:pt>
                <c:pt idx="4">
                  <c:v>6.2</c:v>
                </c:pt>
                <c:pt idx="5">
                  <c:v>7.6</c:v>
                </c:pt>
                <c:pt idx="6">
                  <c:v>6.9</c:v>
                </c:pt>
                <c:pt idx="7">
                  <c:v>2.2000000000000002</c:v>
                </c:pt>
                <c:pt idx="8">
                  <c:v>-2.8</c:v>
                </c:pt>
                <c:pt idx="9">
                  <c:v>-6.2</c:v>
                </c:pt>
                <c:pt idx="10">
                  <c:v>-7.3</c:v>
                </c:pt>
                <c:pt idx="11">
                  <c:v>-2.2000000000000002</c:v>
                </c:pt>
                <c:pt idx="12">
                  <c:v>2.4</c:v>
                </c:pt>
                <c:pt idx="13">
                  <c:v>4.9000000000000004</c:v>
                </c:pt>
                <c:pt idx="14">
                  <c:v>6.1</c:v>
                </c:pt>
                <c:pt idx="15">
                  <c:v>4.5999999999999996</c:v>
                </c:pt>
                <c:pt idx="16">
                  <c:v>3.7</c:v>
                </c:pt>
                <c:pt idx="17">
                  <c:v>3.8</c:v>
                </c:pt>
                <c:pt idx="18">
                  <c:v>3.8</c:v>
                </c:pt>
                <c:pt idx="19">
                  <c:v>3.8</c:v>
                </c:pt>
              </c:numCache>
            </c:numRef>
          </c:val>
          <c:smooth val="0"/>
          <c:extLst>
            <c:ext xmlns:c16="http://schemas.microsoft.com/office/drawing/2014/chart" uri="{C3380CC4-5D6E-409C-BE32-E72D297353CC}">
              <c16:uniqueId val="{00000008-F1C0-EA43-B23A-E7259E34A8D9}"/>
            </c:ext>
          </c:extLst>
        </c:ser>
        <c:ser>
          <c:idx val="9"/>
          <c:order val="9"/>
          <c:tx>
            <c:strRef>
              <c:f>'Chart 2'!$B$25</c:f>
              <c:strCache>
                <c:ptCount val="1"/>
                <c:pt idx="0">
                  <c:v>Central</c:v>
                </c:pt>
              </c:strCache>
            </c:strRef>
          </c:tx>
          <c:spPr>
            <a:ln w="25400">
              <a:solidFill>
                <a:srgbClr val="001100"/>
              </a:solidFill>
              <a:prstDash val="solid"/>
            </a:ln>
          </c:spPr>
          <c:marker>
            <c:symbol val="none"/>
          </c:marker>
          <c:cat>
            <c:strRef>
              <c:f>'Chart 2'!$A$36:$A$56</c:f>
              <c:strCache>
                <c:ptCount val="21"/>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strCache>
            </c:strRef>
          </c:cat>
          <c:val>
            <c:numRef>
              <c:f>'Chart 2'!$B$36:$B$57</c:f>
              <c:numCache>
                <c:formatCode>0.0</c:formatCode>
                <c:ptCount val="22"/>
                <c:pt idx="0">
                  <c:v>7.7</c:v>
                </c:pt>
                <c:pt idx="1">
                  <c:v>5.2</c:v>
                </c:pt>
                <c:pt idx="2">
                  <c:v>4.8</c:v>
                </c:pt>
                <c:pt idx="3">
                  <c:v>4.7</c:v>
                </c:pt>
                <c:pt idx="4">
                  <c:v>6.2</c:v>
                </c:pt>
                <c:pt idx="5">
                  <c:v>7.6</c:v>
                </c:pt>
                <c:pt idx="6">
                  <c:v>6.9</c:v>
                </c:pt>
                <c:pt idx="7">
                  <c:v>2.2000000000000002</c:v>
                </c:pt>
                <c:pt idx="8">
                  <c:v>-2.9</c:v>
                </c:pt>
                <c:pt idx="9">
                  <c:v>-7.2</c:v>
                </c:pt>
                <c:pt idx="10">
                  <c:v>-9.1</c:v>
                </c:pt>
                <c:pt idx="11">
                  <c:v>-5.2</c:v>
                </c:pt>
                <c:pt idx="12">
                  <c:v>-1.8</c:v>
                </c:pt>
                <c:pt idx="13">
                  <c:v>2</c:v>
                </c:pt>
                <c:pt idx="14">
                  <c:v>3.4</c:v>
                </c:pt>
                <c:pt idx="15">
                  <c:v>2.5</c:v>
                </c:pt>
                <c:pt idx="16">
                  <c:v>2.9</c:v>
                </c:pt>
                <c:pt idx="17">
                  <c:v>2.9</c:v>
                </c:pt>
                <c:pt idx="18">
                  <c:v>3.8</c:v>
                </c:pt>
                <c:pt idx="19">
                  <c:v>4.5</c:v>
                </c:pt>
                <c:pt idx="20">
                  <c:v>4.4000000000000004</c:v>
                </c:pt>
              </c:numCache>
            </c:numRef>
          </c:val>
          <c:smooth val="0"/>
          <c:extLst>
            <c:ext xmlns:c16="http://schemas.microsoft.com/office/drawing/2014/chart" uri="{C3380CC4-5D6E-409C-BE32-E72D297353CC}">
              <c16:uniqueId val="{00000009-F1C0-EA43-B23A-E7259E34A8D9}"/>
            </c:ext>
          </c:extLst>
        </c:ser>
        <c:dLbls>
          <c:showLegendKey val="0"/>
          <c:showVal val="0"/>
          <c:showCatName val="0"/>
          <c:showSerName val="0"/>
          <c:showPercent val="0"/>
          <c:showBubbleSize val="0"/>
        </c:dLbls>
        <c:marker val="1"/>
        <c:smooth val="0"/>
        <c:axId val="758473744"/>
        <c:axId val="758463552"/>
      </c:lineChart>
      <c:catAx>
        <c:axId val="758473744"/>
        <c:scaling>
          <c:orientation val="minMax"/>
        </c:scaling>
        <c:delete val="0"/>
        <c:axPos val="b"/>
        <c:numFmt formatCode="General" sourceLinked="1"/>
        <c:majorTickMark val="out"/>
        <c:minorTickMark val="none"/>
        <c:tickLblPos val="low"/>
        <c:spPr>
          <a:ln w="9525">
            <a:noFill/>
          </a:ln>
        </c:spPr>
        <c:txPr>
          <a:bodyPr rot="-5400000" vert="horz"/>
          <a:lstStyle/>
          <a:p>
            <a:pPr>
              <a:defRPr sz="600" b="0" i="0" u="none" strike="noStrike" baseline="0">
                <a:solidFill>
                  <a:srgbClr val="000000"/>
                </a:solidFill>
                <a:latin typeface="GHEA Grapalat" panose="02000506050000020003" pitchFamily="50" charset="0"/>
                <a:ea typeface="Arial"/>
                <a:cs typeface="Arial"/>
              </a:defRPr>
            </a:pPr>
            <a:endParaRPr lang="en-US"/>
          </a:p>
        </c:txPr>
        <c:crossAx val="758463552"/>
        <c:crossesAt val="-11"/>
        <c:auto val="1"/>
        <c:lblAlgn val="ctr"/>
        <c:lblOffset val="100"/>
        <c:tickLblSkip val="1"/>
        <c:tickMarkSkip val="1"/>
        <c:noMultiLvlLbl val="0"/>
      </c:catAx>
      <c:valAx>
        <c:axId val="758463552"/>
        <c:scaling>
          <c:orientation val="minMax"/>
          <c:max val="14"/>
          <c:min val="-11"/>
        </c:scaling>
        <c:delete val="0"/>
        <c:axPos val="l"/>
        <c:numFmt formatCode="0" sourceLinked="0"/>
        <c:majorTickMark val="out"/>
        <c:minorTickMark val="none"/>
        <c:tickLblPos val="nextTo"/>
        <c:spPr>
          <a:ln w="3175">
            <a:solidFill>
              <a:srgbClr val="000000"/>
            </a:solidFill>
            <a:prstDash val="solid"/>
          </a:ln>
        </c:spPr>
        <c:txPr>
          <a:bodyPr rot="0" vert="horz"/>
          <a:lstStyle/>
          <a:p>
            <a:pPr>
              <a:defRPr sz="600" b="0" i="0" u="none" strike="noStrike" baseline="0">
                <a:solidFill>
                  <a:srgbClr val="000000"/>
                </a:solidFill>
                <a:latin typeface="GHEA Grapalat" panose="02000506050000020003" pitchFamily="50" charset="0"/>
                <a:ea typeface="Arial"/>
                <a:cs typeface="Arial"/>
              </a:defRPr>
            </a:pPr>
            <a:endParaRPr lang="en-US"/>
          </a:p>
        </c:txPr>
        <c:crossAx val="758473744"/>
        <c:crosses val="autoZero"/>
        <c:crossBetween val="between"/>
      </c:valAx>
      <c:spPr>
        <a:noFill/>
        <a:ln w="25400">
          <a:noFill/>
        </a:ln>
      </c:spPr>
    </c:plotArea>
    <c:legend>
      <c:legendPos val="r"/>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ayout>
        <c:manualLayout>
          <c:xMode val="edge"/>
          <c:yMode val="edge"/>
          <c:x val="2.4514285714285707E-2"/>
          <c:y val="0.88471693858364353"/>
          <c:w val="0.44346944444444447"/>
          <c:h val="0.10400328395785935"/>
        </c:manualLayout>
      </c:layout>
      <c:overlay val="0"/>
      <c:spPr>
        <a:solidFill>
          <a:srgbClr val="FFFFFF"/>
        </a:solidFill>
        <a:ln w="25400">
          <a:noFill/>
        </a:ln>
      </c:spPr>
      <c:txPr>
        <a:bodyPr/>
        <a:lstStyle/>
        <a:p>
          <a:pPr>
            <a:defRPr sz="800" b="0" i="1" u="none" strike="noStrike" baseline="-14000">
              <a:solidFill>
                <a:srgbClr val="000000"/>
              </a:solidFill>
              <a:latin typeface="GHEA Grapalat" panose="02000506050000020003" pitchFamily="50" charset="0"/>
              <a:ea typeface="Arial Armenian"/>
              <a:cs typeface="Arial Armenian"/>
            </a:defRPr>
          </a:pPr>
          <a:endParaRPr lang="en-US"/>
        </a:p>
      </c:txPr>
    </c:legend>
    <c:plotVisOnly val="1"/>
    <c:dispBlanksAs val="gap"/>
    <c:showDLblsOverMax val="0"/>
  </c:chart>
  <c:spPr>
    <a:solidFill>
      <a:srgbClr val="FFFFFF"/>
    </a:solidFill>
    <a:ln w="9525">
      <a:noFill/>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942336384286077E-2"/>
          <c:y val="5.1716609519664197E-2"/>
          <c:w val="0.91781696616996367"/>
          <c:h val="0.55439599747179502"/>
        </c:manualLayout>
      </c:layout>
      <c:barChart>
        <c:barDir val="col"/>
        <c:grouping val="clustered"/>
        <c:varyColors val="0"/>
        <c:ser>
          <c:idx val="0"/>
          <c:order val="0"/>
          <c:tx>
            <c:strRef>
              <c:f>'Chart 20'!$A$2</c:f>
              <c:strCache>
                <c:ptCount val="1"/>
                <c:pt idx="0">
                  <c:v>Revenues impulse</c:v>
                </c:pt>
              </c:strCache>
            </c:strRef>
          </c:tx>
          <c:spPr>
            <a:solidFill>
              <a:schemeClr val="bg1">
                <a:lumMod val="50000"/>
              </a:schemeClr>
            </a:solidFill>
          </c:spPr>
          <c:invertIfNegative val="0"/>
          <c:cat>
            <c:strRef>
              <c:f>'Chart 20'!$B$1:$G$1</c:f>
              <c:strCache>
                <c:ptCount val="6"/>
                <c:pt idx="0">
                  <c:v>2015</c:v>
                </c:pt>
                <c:pt idx="1">
                  <c:v>2016</c:v>
                </c:pt>
                <c:pt idx="2">
                  <c:v>2017</c:v>
                </c:pt>
                <c:pt idx="3">
                  <c:v>2018</c:v>
                </c:pt>
                <c:pt idx="4">
                  <c:v>2019</c:v>
                </c:pt>
                <c:pt idx="5">
                  <c:v>2020 forecast</c:v>
                </c:pt>
              </c:strCache>
            </c:strRef>
          </c:cat>
          <c:val>
            <c:numRef>
              <c:f>'Chart 20'!$B$2:$G$2</c:f>
              <c:numCache>
                <c:formatCode>0.0</c:formatCode>
                <c:ptCount val="6"/>
                <c:pt idx="0">
                  <c:v>0.7</c:v>
                </c:pt>
                <c:pt idx="1">
                  <c:v>0.1</c:v>
                </c:pt>
                <c:pt idx="2">
                  <c:v>-0.2</c:v>
                </c:pt>
                <c:pt idx="3">
                  <c:v>-1</c:v>
                </c:pt>
                <c:pt idx="4">
                  <c:v>-1</c:v>
                </c:pt>
                <c:pt idx="5">
                  <c:v>0.6</c:v>
                </c:pt>
              </c:numCache>
            </c:numRef>
          </c:val>
          <c:extLst>
            <c:ext xmlns:c16="http://schemas.microsoft.com/office/drawing/2014/chart" uri="{C3380CC4-5D6E-409C-BE32-E72D297353CC}">
              <c16:uniqueId val="{00000000-4A03-4931-AF2D-9C9BED1E2856}"/>
            </c:ext>
          </c:extLst>
        </c:ser>
        <c:ser>
          <c:idx val="1"/>
          <c:order val="1"/>
          <c:tx>
            <c:strRef>
              <c:f>'Chart 20'!$A$3</c:f>
              <c:strCache>
                <c:ptCount val="1"/>
                <c:pt idx="0">
                  <c:v>Expenditures impulse</c:v>
                </c:pt>
              </c:strCache>
            </c:strRef>
          </c:tx>
          <c:spPr>
            <a:solidFill>
              <a:schemeClr val="accent2"/>
            </a:solidFill>
            <a:ln>
              <a:noFill/>
            </a:ln>
            <a:effectLst/>
          </c:spPr>
          <c:invertIfNegative val="0"/>
          <c:cat>
            <c:strRef>
              <c:f>'Chart 20'!$B$1:$G$1</c:f>
              <c:strCache>
                <c:ptCount val="6"/>
                <c:pt idx="0">
                  <c:v>2015</c:v>
                </c:pt>
                <c:pt idx="1">
                  <c:v>2016</c:v>
                </c:pt>
                <c:pt idx="2">
                  <c:v>2017</c:v>
                </c:pt>
                <c:pt idx="3">
                  <c:v>2018</c:v>
                </c:pt>
                <c:pt idx="4">
                  <c:v>2019</c:v>
                </c:pt>
                <c:pt idx="5">
                  <c:v>2020 forecast</c:v>
                </c:pt>
              </c:strCache>
            </c:strRef>
          </c:cat>
          <c:val>
            <c:numRef>
              <c:f>'Chart 20'!$B$3:$G$3</c:f>
              <c:numCache>
                <c:formatCode>0.0</c:formatCode>
                <c:ptCount val="6"/>
                <c:pt idx="0">
                  <c:v>1.5</c:v>
                </c:pt>
                <c:pt idx="1">
                  <c:v>0.9</c:v>
                </c:pt>
                <c:pt idx="2">
                  <c:v>-2.7</c:v>
                </c:pt>
                <c:pt idx="3">
                  <c:v>-2.6</c:v>
                </c:pt>
                <c:pt idx="4">
                  <c:v>0.2</c:v>
                </c:pt>
                <c:pt idx="5">
                  <c:v>5</c:v>
                </c:pt>
              </c:numCache>
            </c:numRef>
          </c:val>
          <c:extLst>
            <c:ext xmlns:c16="http://schemas.microsoft.com/office/drawing/2014/chart" uri="{C3380CC4-5D6E-409C-BE32-E72D297353CC}">
              <c16:uniqueId val="{00000001-4A03-4931-AF2D-9C9BED1E2856}"/>
            </c:ext>
          </c:extLst>
        </c:ser>
        <c:dLbls>
          <c:showLegendKey val="0"/>
          <c:showVal val="0"/>
          <c:showCatName val="0"/>
          <c:showSerName val="0"/>
          <c:showPercent val="0"/>
          <c:showBubbleSize val="0"/>
        </c:dLbls>
        <c:gapWidth val="150"/>
        <c:axId val="811027584"/>
        <c:axId val="811036208"/>
      </c:barChart>
      <c:lineChart>
        <c:grouping val="standard"/>
        <c:varyColors val="0"/>
        <c:ser>
          <c:idx val="2"/>
          <c:order val="2"/>
          <c:tx>
            <c:strRef>
              <c:f>'Chart 20'!$A$4</c:f>
              <c:strCache>
                <c:ptCount val="1"/>
                <c:pt idx="0">
                  <c:v>Fiscal impulse</c:v>
                </c:pt>
              </c:strCache>
            </c:strRef>
          </c:tx>
          <c:spPr>
            <a:ln>
              <a:solidFill>
                <a:srgbClr val="002060"/>
              </a:solidFill>
            </a:ln>
            <a:effectLst/>
          </c:spPr>
          <c:marker>
            <c:symbol val="none"/>
          </c:marker>
          <c:cat>
            <c:numRef>
              <c:f>'Chart 20'!$B$1:$F$1</c:f>
              <c:numCache>
                <c:formatCode>General</c:formatCode>
                <c:ptCount val="5"/>
                <c:pt idx="0">
                  <c:v>2015</c:v>
                </c:pt>
                <c:pt idx="1">
                  <c:v>2016</c:v>
                </c:pt>
                <c:pt idx="2">
                  <c:v>2017</c:v>
                </c:pt>
                <c:pt idx="3">
                  <c:v>2018</c:v>
                </c:pt>
                <c:pt idx="4">
                  <c:v>2019</c:v>
                </c:pt>
              </c:numCache>
            </c:numRef>
          </c:cat>
          <c:val>
            <c:numRef>
              <c:f>'Chart 20'!$B$4:$G$4</c:f>
              <c:numCache>
                <c:formatCode>0.0</c:formatCode>
                <c:ptCount val="6"/>
                <c:pt idx="0">
                  <c:v>2.2000000000000002</c:v>
                </c:pt>
                <c:pt idx="1">
                  <c:v>1</c:v>
                </c:pt>
                <c:pt idx="2">
                  <c:v>-2.9000000000000004</c:v>
                </c:pt>
                <c:pt idx="3">
                  <c:v>-3.6</c:v>
                </c:pt>
                <c:pt idx="4">
                  <c:v>-0.8</c:v>
                </c:pt>
                <c:pt idx="5">
                  <c:v>5.6</c:v>
                </c:pt>
              </c:numCache>
            </c:numRef>
          </c:val>
          <c:smooth val="0"/>
          <c:extLst>
            <c:ext xmlns:c16="http://schemas.microsoft.com/office/drawing/2014/chart" uri="{C3380CC4-5D6E-409C-BE32-E72D297353CC}">
              <c16:uniqueId val="{00000002-4A03-4931-AF2D-9C9BED1E2856}"/>
            </c:ext>
          </c:extLst>
        </c:ser>
        <c:ser>
          <c:idx val="3"/>
          <c:order val="3"/>
          <c:tx>
            <c:strRef>
              <c:f>'Chart 20'!$A$5</c:f>
              <c:strCache>
                <c:ptCount val="1"/>
                <c:pt idx="0">
                  <c:v>Fiscal impulse: previous forecast</c:v>
                </c:pt>
              </c:strCache>
            </c:strRef>
          </c:tx>
          <c:spPr>
            <a:ln w="19050" cap="rnd">
              <a:solidFill>
                <a:srgbClr val="C00000"/>
              </a:solidFill>
              <a:round/>
            </a:ln>
            <a:effectLst/>
          </c:spPr>
          <c:marker>
            <c:symbol val="none"/>
          </c:marker>
          <c:cat>
            <c:numRef>
              <c:f>'Chart 20'!$B$1:$F$1</c:f>
              <c:numCache>
                <c:formatCode>General</c:formatCode>
                <c:ptCount val="5"/>
                <c:pt idx="0">
                  <c:v>2015</c:v>
                </c:pt>
                <c:pt idx="1">
                  <c:v>2016</c:v>
                </c:pt>
                <c:pt idx="2">
                  <c:v>2017</c:v>
                </c:pt>
                <c:pt idx="3">
                  <c:v>2018</c:v>
                </c:pt>
                <c:pt idx="4">
                  <c:v>2019</c:v>
                </c:pt>
              </c:numCache>
            </c:numRef>
          </c:cat>
          <c:val>
            <c:numRef>
              <c:f>'Chart 20'!$B$5:$G$5</c:f>
              <c:numCache>
                <c:formatCode>0.0</c:formatCode>
                <c:ptCount val="6"/>
                <c:pt idx="0">
                  <c:v>2.2000000000000002</c:v>
                </c:pt>
                <c:pt idx="1">
                  <c:v>1</c:v>
                </c:pt>
                <c:pt idx="2">
                  <c:v>-2.9000000000000004</c:v>
                </c:pt>
                <c:pt idx="3">
                  <c:v>-3.6</c:v>
                </c:pt>
                <c:pt idx="4">
                  <c:v>-0.8</c:v>
                </c:pt>
                <c:pt idx="5">
                  <c:v>5.7</c:v>
                </c:pt>
              </c:numCache>
            </c:numRef>
          </c:val>
          <c:smooth val="0"/>
          <c:extLst>
            <c:ext xmlns:c16="http://schemas.microsoft.com/office/drawing/2014/chart" uri="{C3380CC4-5D6E-409C-BE32-E72D297353CC}">
              <c16:uniqueId val="{00000003-4A03-4931-AF2D-9C9BED1E2856}"/>
            </c:ext>
          </c:extLst>
        </c:ser>
        <c:dLbls>
          <c:showLegendKey val="0"/>
          <c:showVal val="0"/>
          <c:showCatName val="0"/>
          <c:showSerName val="0"/>
          <c:showPercent val="0"/>
          <c:showBubbleSize val="0"/>
        </c:dLbls>
        <c:marker val="1"/>
        <c:smooth val="0"/>
        <c:axId val="811027584"/>
        <c:axId val="811036208"/>
      </c:lineChart>
      <c:catAx>
        <c:axId val="811027584"/>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36208"/>
        <c:crosses val="autoZero"/>
        <c:auto val="1"/>
        <c:lblAlgn val="ctr"/>
        <c:lblOffset val="100"/>
        <c:noMultiLvlLbl val="0"/>
      </c:catAx>
      <c:valAx>
        <c:axId val="811036208"/>
        <c:scaling>
          <c:orientation val="minMax"/>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27584"/>
        <c:crosses val="autoZero"/>
        <c:crossBetween val="between"/>
      </c:valAx>
      <c:spPr>
        <a:noFill/>
        <a:ln>
          <a:noFill/>
        </a:ln>
        <a:effectLst/>
      </c:spPr>
    </c:plotArea>
    <c:legend>
      <c:legendPos val="b"/>
      <c:layout>
        <c:manualLayout>
          <c:xMode val="edge"/>
          <c:yMode val="edge"/>
          <c:x val="0"/>
          <c:y val="0.72581107455658012"/>
          <c:w val="0.56243054673609338"/>
          <c:h val="0.27418892544341983"/>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763581089662178E-2"/>
          <c:y val="6.0032366580463833E-2"/>
          <c:w val="0.89165480820921483"/>
          <c:h val="0.65191416468932184"/>
        </c:manualLayout>
      </c:layout>
      <c:lineChart>
        <c:grouping val="standard"/>
        <c:varyColors val="0"/>
        <c:ser>
          <c:idx val="0"/>
          <c:order val="0"/>
          <c:tx>
            <c:strRef>
              <c:f>'Chart 21'!$B$1</c:f>
              <c:strCache>
                <c:ptCount val="1"/>
                <c:pt idx="0">
                  <c:v>Fourth quarter's forecast</c:v>
                </c:pt>
              </c:strCache>
            </c:strRef>
          </c:tx>
          <c:spPr>
            <a:ln w="19050" cap="rnd">
              <a:solidFill>
                <a:srgbClr val="002060"/>
              </a:solidFill>
              <a:round/>
            </a:ln>
            <a:effectLst/>
          </c:spPr>
          <c:marker>
            <c:symbol val="none"/>
          </c:marker>
          <c:cat>
            <c:strRef>
              <c:f>'Chart 21'!$A$2:$A$14</c:f>
              <c:strCache>
                <c:ptCount val="13"/>
                <c:pt idx="0">
                  <c:v>I 19</c:v>
                </c:pt>
                <c:pt idx="1">
                  <c:v>II</c:v>
                </c:pt>
                <c:pt idx="2">
                  <c:v>III</c:v>
                </c:pt>
                <c:pt idx="3">
                  <c:v>IV</c:v>
                </c:pt>
                <c:pt idx="4">
                  <c:v>I 20</c:v>
                </c:pt>
                <c:pt idx="5">
                  <c:v>II</c:v>
                </c:pt>
                <c:pt idx="6">
                  <c:v>III</c:v>
                </c:pt>
                <c:pt idx="7">
                  <c:v>IV</c:v>
                </c:pt>
                <c:pt idx="8">
                  <c:v>I 21</c:v>
                </c:pt>
                <c:pt idx="9">
                  <c:v>II</c:v>
                </c:pt>
                <c:pt idx="10">
                  <c:v>III</c:v>
                </c:pt>
                <c:pt idx="11">
                  <c:v>IV</c:v>
                </c:pt>
                <c:pt idx="12">
                  <c:v>I 22</c:v>
                </c:pt>
              </c:strCache>
            </c:strRef>
          </c:cat>
          <c:val>
            <c:numRef>
              <c:f>'Chart 21'!$B$2:$B$14</c:f>
              <c:numCache>
                <c:formatCode>0.0</c:formatCode>
                <c:ptCount val="13"/>
                <c:pt idx="0">
                  <c:v>2.2785607799999998</c:v>
                </c:pt>
                <c:pt idx="1">
                  <c:v>3.4291784700000001</c:v>
                </c:pt>
                <c:pt idx="2">
                  <c:v>2.7296287399999999</c:v>
                </c:pt>
                <c:pt idx="3">
                  <c:v>3.2834854099999999</c:v>
                </c:pt>
                <c:pt idx="4">
                  <c:v>2.7463076499999999</c:v>
                </c:pt>
                <c:pt idx="5">
                  <c:v>1.9435</c:v>
                </c:pt>
                <c:pt idx="6">
                  <c:v>1.9397962200000001</c:v>
                </c:pt>
                <c:pt idx="7">
                  <c:v>2.6055376899999998</c:v>
                </c:pt>
                <c:pt idx="8">
                  <c:v>3.0807998400000001</c:v>
                </c:pt>
                <c:pt idx="9">
                  <c:v>3.3171073099999999</c:v>
                </c:pt>
                <c:pt idx="10">
                  <c:v>3.42073486</c:v>
                </c:pt>
                <c:pt idx="11">
                  <c:v>3.7567153900000001</c:v>
                </c:pt>
                <c:pt idx="12">
                  <c:v>3.6616840800000001</c:v>
                </c:pt>
              </c:numCache>
            </c:numRef>
          </c:val>
          <c:smooth val="0"/>
          <c:extLst>
            <c:ext xmlns:c16="http://schemas.microsoft.com/office/drawing/2014/chart" uri="{C3380CC4-5D6E-409C-BE32-E72D297353CC}">
              <c16:uniqueId val="{00000000-AF3B-45AA-9B87-5D2AD8355AC7}"/>
            </c:ext>
          </c:extLst>
        </c:ser>
        <c:ser>
          <c:idx val="1"/>
          <c:order val="1"/>
          <c:tx>
            <c:strRef>
              <c:f>'Chart 21'!$C$1</c:f>
              <c:strCache>
                <c:ptCount val="1"/>
                <c:pt idx="0">
                  <c:v>Third quarter's forecast</c:v>
                </c:pt>
              </c:strCache>
            </c:strRef>
          </c:tx>
          <c:spPr>
            <a:ln w="19050" cap="rnd">
              <a:solidFill>
                <a:srgbClr val="C00000"/>
              </a:solidFill>
              <a:prstDash val="solid"/>
              <a:round/>
            </a:ln>
            <a:effectLst/>
          </c:spPr>
          <c:marker>
            <c:symbol val="none"/>
          </c:marker>
          <c:cat>
            <c:strRef>
              <c:f>'Chart 21'!$A$2:$A$14</c:f>
              <c:strCache>
                <c:ptCount val="13"/>
                <c:pt idx="0">
                  <c:v>I 19</c:v>
                </c:pt>
                <c:pt idx="1">
                  <c:v>II</c:v>
                </c:pt>
                <c:pt idx="2">
                  <c:v>III</c:v>
                </c:pt>
                <c:pt idx="3">
                  <c:v>IV</c:v>
                </c:pt>
                <c:pt idx="4">
                  <c:v>I 20</c:v>
                </c:pt>
                <c:pt idx="5">
                  <c:v>II</c:v>
                </c:pt>
                <c:pt idx="6">
                  <c:v>III</c:v>
                </c:pt>
                <c:pt idx="7">
                  <c:v>IV</c:v>
                </c:pt>
                <c:pt idx="8">
                  <c:v>I 21</c:v>
                </c:pt>
                <c:pt idx="9">
                  <c:v>II</c:v>
                </c:pt>
                <c:pt idx="10">
                  <c:v>III</c:v>
                </c:pt>
                <c:pt idx="11">
                  <c:v>IV</c:v>
                </c:pt>
                <c:pt idx="12">
                  <c:v>I 22</c:v>
                </c:pt>
              </c:strCache>
            </c:strRef>
          </c:cat>
          <c:val>
            <c:numRef>
              <c:f>'Chart 21'!$C$2:$C$14</c:f>
              <c:numCache>
                <c:formatCode>0.0</c:formatCode>
                <c:ptCount val="13"/>
                <c:pt idx="0">
                  <c:v>2.2785607799999998</c:v>
                </c:pt>
                <c:pt idx="1">
                  <c:v>3.4291784700000001</c:v>
                </c:pt>
                <c:pt idx="2">
                  <c:v>2.7296287399999999</c:v>
                </c:pt>
                <c:pt idx="3">
                  <c:v>3.2834854099999999</c:v>
                </c:pt>
                <c:pt idx="4">
                  <c:v>2.7463076499999999</c:v>
                </c:pt>
                <c:pt idx="5">
                  <c:v>1.9435</c:v>
                </c:pt>
                <c:pt idx="6">
                  <c:v>1.9397962200000001</c:v>
                </c:pt>
                <c:pt idx="7">
                  <c:v>1.67043082</c:v>
                </c:pt>
                <c:pt idx="8">
                  <c:v>1.6731197099999999</c:v>
                </c:pt>
                <c:pt idx="9">
                  <c:v>1.90471312</c:v>
                </c:pt>
                <c:pt idx="10">
                  <c:v>2.0512762499999999</c:v>
                </c:pt>
                <c:pt idx="11">
                  <c:v>2.45378746</c:v>
                </c:pt>
                <c:pt idx="12">
                  <c:v>2.7396659200000002</c:v>
                </c:pt>
              </c:numCache>
            </c:numRef>
          </c:val>
          <c:smooth val="0"/>
          <c:extLst>
            <c:ext xmlns:c16="http://schemas.microsoft.com/office/drawing/2014/chart" uri="{C3380CC4-5D6E-409C-BE32-E72D297353CC}">
              <c16:uniqueId val="{00000001-AF3B-45AA-9B87-5D2AD8355AC7}"/>
            </c:ext>
          </c:extLst>
        </c:ser>
        <c:dLbls>
          <c:showLegendKey val="0"/>
          <c:showVal val="0"/>
          <c:showCatName val="0"/>
          <c:showSerName val="0"/>
          <c:showPercent val="0"/>
          <c:showBubbleSize val="0"/>
        </c:dLbls>
        <c:smooth val="0"/>
        <c:axId val="811035032"/>
        <c:axId val="811028760"/>
      </c:lineChart>
      <c:catAx>
        <c:axId val="811035032"/>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28760"/>
        <c:crosses val="autoZero"/>
        <c:auto val="1"/>
        <c:lblAlgn val="ctr"/>
        <c:lblOffset val="100"/>
        <c:noMultiLvlLbl val="0"/>
      </c:catAx>
      <c:valAx>
        <c:axId val="811028760"/>
        <c:scaling>
          <c:orientation val="minMax"/>
          <c:max val="4"/>
          <c:min val="1"/>
        </c:scaling>
        <c:delete val="0"/>
        <c:axPos val="l"/>
        <c:numFmt formatCode="0.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35032"/>
        <c:crosses val="autoZero"/>
        <c:crossBetween val="between"/>
      </c:valAx>
      <c:spPr>
        <a:noFill/>
        <a:ln w="25400">
          <a:noFill/>
        </a:ln>
        <a:effectLst/>
      </c:spPr>
    </c:plotArea>
    <c:legend>
      <c:legendPos val="b"/>
      <c:layout>
        <c:manualLayout>
          <c:xMode val="edge"/>
          <c:yMode val="edge"/>
          <c:x val="0"/>
          <c:y val="0.81795886260191841"/>
          <c:w val="0.55809785369570741"/>
          <c:h val="0.17051293662232411"/>
        </c:manualLayout>
      </c:layout>
      <c:overlay val="0"/>
      <c:spPr>
        <a:noFill/>
        <a:ln>
          <a:noFill/>
        </a:ln>
        <a:effectLst/>
      </c:spPr>
      <c:txPr>
        <a:bodyPr rot="0" spcFirstLastPara="1" vertOverflow="ellipsis" vert="horz" wrap="square" anchor="ctr" anchorCtr="1"/>
        <a:lstStyle/>
        <a:p>
          <a:pPr>
            <a:defRPr sz="800" b="0" i="1" u="none" strike="noStrike" kern="1200" baseline="-25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981951313763492"/>
          <c:y val="7.6832815345722755E-2"/>
          <c:w val="0.90527733492355189"/>
          <c:h val="0.59669231460135919"/>
        </c:manualLayout>
      </c:layout>
      <c:barChart>
        <c:barDir val="col"/>
        <c:grouping val="percentStacked"/>
        <c:varyColors val="0"/>
        <c:ser>
          <c:idx val="0"/>
          <c:order val="0"/>
          <c:tx>
            <c:strRef>
              <c:f>'Chart 22'!$A$2</c:f>
              <c:strCache>
                <c:ptCount val="1"/>
                <c:pt idx="0">
                  <c:v>Will decrease</c:v>
                </c:pt>
              </c:strCache>
            </c:strRef>
          </c:tx>
          <c:spPr>
            <a:solidFill>
              <a:schemeClr val="accent1"/>
            </a:solidFill>
            <a:ln>
              <a:noFill/>
            </a:ln>
            <a:effectLst/>
          </c:spPr>
          <c:invertIfNegative val="0"/>
          <c:cat>
            <c:strRef>
              <c:f>'Chart 22'!$B$1:$G$1</c:f>
              <c:strCache>
                <c:ptCount val="6"/>
                <c:pt idx="0">
                  <c:v>II 19</c:v>
                </c:pt>
                <c:pt idx="1">
                  <c:v>III</c:v>
                </c:pt>
                <c:pt idx="2">
                  <c:v>IV </c:v>
                </c:pt>
                <c:pt idx="3">
                  <c:v>I 20</c:v>
                </c:pt>
                <c:pt idx="4">
                  <c:v>II </c:v>
                </c:pt>
                <c:pt idx="5">
                  <c:v>III</c:v>
                </c:pt>
              </c:strCache>
            </c:strRef>
          </c:cat>
          <c:val>
            <c:numRef>
              <c:f>'Chart 22'!$B$2:$G$2</c:f>
              <c:numCache>
                <c:formatCode>0.0</c:formatCode>
                <c:ptCount val="6"/>
                <c:pt idx="0">
                  <c:v>17.7</c:v>
                </c:pt>
                <c:pt idx="1">
                  <c:v>14.7</c:v>
                </c:pt>
                <c:pt idx="2">
                  <c:v>13.064361191162345</c:v>
                </c:pt>
                <c:pt idx="3">
                  <c:v>9.6747289407839876</c:v>
                </c:pt>
                <c:pt idx="4">
                  <c:v>10.321489001692047</c:v>
                </c:pt>
                <c:pt idx="5">
                  <c:v>9.6747289407839876</c:v>
                </c:pt>
              </c:numCache>
            </c:numRef>
          </c:val>
          <c:extLst>
            <c:ext xmlns:c16="http://schemas.microsoft.com/office/drawing/2014/chart" uri="{C3380CC4-5D6E-409C-BE32-E72D297353CC}">
              <c16:uniqueId val="{00000000-25E9-444F-ACA0-CE02293277F1}"/>
            </c:ext>
          </c:extLst>
        </c:ser>
        <c:ser>
          <c:idx val="1"/>
          <c:order val="1"/>
          <c:tx>
            <c:strRef>
              <c:f>'Chart 22'!$A$3</c:f>
              <c:strCache>
                <c:ptCount val="1"/>
                <c:pt idx="0">
                  <c:v>Will stay same</c:v>
                </c:pt>
              </c:strCache>
            </c:strRef>
          </c:tx>
          <c:spPr>
            <a:solidFill>
              <a:schemeClr val="accent2"/>
            </a:solidFill>
            <a:ln>
              <a:noFill/>
            </a:ln>
            <a:effectLst/>
          </c:spPr>
          <c:invertIfNegative val="0"/>
          <c:cat>
            <c:strRef>
              <c:f>'Chart 22'!$B$1:$G$1</c:f>
              <c:strCache>
                <c:ptCount val="6"/>
                <c:pt idx="0">
                  <c:v>II 19</c:v>
                </c:pt>
                <c:pt idx="1">
                  <c:v>III</c:v>
                </c:pt>
                <c:pt idx="2">
                  <c:v>IV </c:v>
                </c:pt>
                <c:pt idx="3">
                  <c:v>I 20</c:v>
                </c:pt>
                <c:pt idx="4">
                  <c:v>II </c:v>
                </c:pt>
                <c:pt idx="5">
                  <c:v>III</c:v>
                </c:pt>
              </c:strCache>
            </c:strRef>
          </c:cat>
          <c:val>
            <c:numRef>
              <c:f>'Chart 22'!$B$3:$G$3</c:f>
              <c:numCache>
                <c:formatCode>0.0</c:formatCode>
                <c:ptCount val="6"/>
                <c:pt idx="0">
                  <c:v>27.4</c:v>
                </c:pt>
                <c:pt idx="1">
                  <c:v>28.8</c:v>
                </c:pt>
                <c:pt idx="2">
                  <c:v>24.975984630163303</c:v>
                </c:pt>
                <c:pt idx="3">
                  <c:v>23.603002502085072</c:v>
                </c:pt>
                <c:pt idx="4">
                  <c:v>22.081218274111674</c:v>
                </c:pt>
                <c:pt idx="5">
                  <c:v>23.603002502085072</c:v>
                </c:pt>
              </c:numCache>
            </c:numRef>
          </c:val>
          <c:extLst>
            <c:ext xmlns:c16="http://schemas.microsoft.com/office/drawing/2014/chart" uri="{C3380CC4-5D6E-409C-BE32-E72D297353CC}">
              <c16:uniqueId val="{00000001-25E9-444F-ACA0-CE02293277F1}"/>
            </c:ext>
          </c:extLst>
        </c:ser>
        <c:ser>
          <c:idx val="2"/>
          <c:order val="2"/>
          <c:tx>
            <c:strRef>
              <c:f>'Chart 22'!$A$4</c:f>
              <c:strCache>
                <c:ptCount val="1"/>
                <c:pt idx="0">
                  <c:v>Will increase slowly</c:v>
                </c:pt>
              </c:strCache>
            </c:strRef>
          </c:tx>
          <c:spPr>
            <a:solidFill>
              <a:schemeClr val="accent3"/>
            </a:solidFill>
            <a:ln>
              <a:noFill/>
            </a:ln>
            <a:effectLst/>
          </c:spPr>
          <c:invertIfNegative val="0"/>
          <c:cat>
            <c:strRef>
              <c:f>'Chart 22'!$B$1:$G$1</c:f>
              <c:strCache>
                <c:ptCount val="6"/>
                <c:pt idx="0">
                  <c:v>II 19</c:v>
                </c:pt>
                <c:pt idx="1">
                  <c:v>III</c:v>
                </c:pt>
                <c:pt idx="2">
                  <c:v>IV </c:v>
                </c:pt>
                <c:pt idx="3">
                  <c:v>I 20</c:v>
                </c:pt>
                <c:pt idx="4">
                  <c:v>II </c:v>
                </c:pt>
                <c:pt idx="5">
                  <c:v>III</c:v>
                </c:pt>
              </c:strCache>
            </c:strRef>
          </c:cat>
          <c:val>
            <c:numRef>
              <c:f>'Chart 22'!$B$4:$G$4</c:f>
              <c:numCache>
                <c:formatCode>0.0</c:formatCode>
                <c:ptCount val="6"/>
                <c:pt idx="0">
                  <c:v>33.5</c:v>
                </c:pt>
                <c:pt idx="1">
                  <c:v>36.5</c:v>
                </c:pt>
                <c:pt idx="2">
                  <c:v>44.380403458213266</c:v>
                </c:pt>
                <c:pt idx="3">
                  <c:v>46.622185154295245</c:v>
                </c:pt>
                <c:pt idx="4">
                  <c:v>35.363790186125208</c:v>
                </c:pt>
                <c:pt idx="5">
                  <c:v>46.622185154295245</c:v>
                </c:pt>
              </c:numCache>
            </c:numRef>
          </c:val>
          <c:extLst>
            <c:ext xmlns:c16="http://schemas.microsoft.com/office/drawing/2014/chart" uri="{C3380CC4-5D6E-409C-BE32-E72D297353CC}">
              <c16:uniqueId val="{00000002-25E9-444F-ACA0-CE02293277F1}"/>
            </c:ext>
          </c:extLst>
        </c:ser>
        <c:ser>
          <c:idx val="3"/>
          <c:order val="3"/>
          <c:tx>
            <c:strRef>
              <c:f>'Chart 22'!$A$5</c:f>
              <c:strCache>
                <c:ptCount val="1"/>
                <c:pt idx="0">
                  <c:v>Will increase quickly</c:v>
                </c:pt>
              </c:strCache>
            </c:strRef>
          </c:tx>
          <c:spPr>
            <a:solidFill>
              <a:schemeClr val="accent4"/>
            </a:solidFill>
            <a:ln>
              <a:noFill/>
            </a:ln>
            <a:effectLst/>
          </c:spPr>
          <c:invertIfNegative val="0"/>
          <c:cat>
            <c:strRef>
              <c:f>'Chart 22'!$B$1:$G$1</c:f>
              <c:strCache>
                <c:ptCount val="6"/>
                <c:pt idx="0">
                  <c:v>II 19</c:v>
                </c:pt>
                <c:pt idx="1">
                  <c:v>III</c:v>
                </c:pt>
                <c:pt idx="2">
                  <c:v>IV </c:v>
                </c:pt>
                <c:pt idx="3">
                  <c:v>I 20</c:v>
                </c:pt>
                <c:pt idx="4">
                  <c:v>II </c:v>
                </c:pt>
                <c:pt idx="5">
                  <c:v>III</c:v>
                </c:pt>
              </c:strCache>
            </c:strRef>
          </c:cat>
          <c:val>
            <c:numRef>
              <c:f>'Chart 22'!$B$5:$G$5</c:f>
              <c:numCache>
                <c:formatCode>0.0</c:formatCode>
                <c:ptCount val="6"/>
                <c:pt idx="0">
                  <c:v>3.5</c:v>
                </c:pt>
                <c:pt idx="1">
                  <c:v>3.6</c:v>
                </c:pt>
                <c:pt idx="2">
                  <c:v>3.1700288184438041</c:v>
                </c:pt>
                <c:pt idx="3">
                  <c:v>2.2518765638031693</c:v>
                </c:pt>
                <c:pt idx="4">
                  <c:v>7.1912013536379025</c:v>
                </c:pt>
                <c:pt idx="5">
                  <c:v>2.2518765638031693</c:v>
                </c:pt>
              </c:numCache>
            </c:numRef>
          </c:val>
          <c:extLst>
            <c:ext xmlns:c16="http://schemas.microsoft.com/office/drawing/2014/chart" uri="{C3380CC4-5D6E-409C-BE32-E72D297353CC}">
              <c16:uniqueId val="{00000003-25E9-444F-ACA0-CE02293277F1}"/>
            </c:ext>
          </c:extLst>
        </c:ser>
        <c:ser>
          <c:idx val="4"/>
          <c:order val="4"/>
          <c:tx>
            <c:strRef>
              <c:f>'Chart 22'!$A$6</c:f>
              <c:strCache>
                <c:ptCount val="1"/>
                <c:pt idx="0">
                  <c:v>Will increase very quickly</c:v>
                </c:pt>
              </c:strCache>
            </c:strRef>
          </c:tx>
          <c:spPr>
            <a:solidFill>
              <a:schemeClr val="accent5"/>
            </a:solidFill>
            <a:ln>
              <a:noFill/>
            </a:ln>
            <a:effectLst/>
          </c:spPr>
          <c:invertIfNegative val="0"/>
          <c:cat>
            <c:strRef>
              <c:f>'Chart 22'!$B$1:$G$1</c:f>
              <c:strCache>
                <c:ptCount val="6"/>
                <c:pt idx="0">
                  <c:v>II 19</c:v>
                </c:pt>
                <c:pt idx="1">
                  <c:v>III</c:v>
                </c:pt>
                <c:pt idx="2">
                  <c:v>IV </c:v>
                </c:pt>
                <c:pt idx="3">
                  <c:v>I 20</c:v>
                </c:pt>
                <c:pt idx="4">
                  <c:v>II </c:v>
                </c:pt>
                <c:pt idx="5">
                  <c:v>III</c:v>
                </c:pt>
              </c:strCache>
            </c:strRef>
          </c:cat>
          <c:val>
            <c:numRef>
              <c:f>'Chart 22'!$B$6:$G$6</c:f>
              <c:numCache>
                <c:formatCode>0.0</c:formatCode>
                <c:ptCount val="6"/>
                <c:pt idx="0">
                  <c:v>0.8</c:v>
                </c:pt>
                <c:pt idx="1">
                  <c:v>1.1000000000000001</c:v>
                </c:pt>
                <c:pt idx="2">
                  <c:v>0.96061479346781953</c:v>
                </c:pt>
                <c:pt idx="3">
                  <c:v>0.33361134278565469</c:v>
                </c:pt>
                <c:pt idx="4">
                  <c:v>0.76142131979695438</c:v>
                </c:pt>
                <c:pt idx="5">
                  <c:v>0.33361134278565469</c:v>
                </c:pt>
              </c:numCache>
            </c:numRef>
          </c:val>
          <c:extLst>
            <c:ext xmlns:c16="http://schemas.microsoft.com/office/drawing/2014/chart" uri="{C3380CC4-5D6E-409C-BE32-E72D297353CC}">
              <c16:uniqueId val="{00000004-25E9-444F-ACA0-CE02293277F1}"/>
            </c:ext>
          </c:extLst>
        </c:ser>
        <c:ser>
          <c:idx val="5"/>
          <c:order val="5"/>
          <c:tx>
            <c:strRef>
              <c:f>'Chart 22'!$A$7</c:f>
              <c:strCache>
                <c:ptCount val="1"/>
                <c:pt idx="0">
                  <c:v>Find it difficult to answer</c:v>
                </c:pt>
              </c:strCache>
            </c:strRef>
          </c:tx>
          <c:spPr>
            <a:solidFill>
              <a:schemeClr val="accent6"/>
            </a:solidFill>
            <a:ln>
              <a:noFill/>
            </a:ln>
            <a:effectLst/>
          </c:spPr>
          <c:invertIfNegative val="0"/>
          <c:cat>
            <c:strRef>
              <c:f>'Chart 22'!$B$1:$G$1</c:f>
              <c:strCache>
                <c:ptCount val="6"/>
                <c:pt idx="0">
                  <c:v>II 19</c:v>
                </c:pt>
                <c:pt idx="1">
                  <c:v>III</c:v>
                </c:pt>
                <c:pt idx="2">
                  <c:v>IV </c:v>
                </c:pt>
                <c:pt idx="3">
                  <c:v>I 20</c:v>
                </c:pt>
                <c:pt idx="4">
                  <c:v>II </c:v>
                </c:pt>
                <c:pt idx="5">
                  <c:v>III</c:v>
                </c:pt>
              </c:strCache>
            </c:strRef>
          </c:cat>
          <c:val>
            <c:numRef>
              <c:f>'Chart 22'!$B$7:$G$7</c:f>
              <c:numCache>
                <c:formatCode>0.0</c:formatCode>
                <c:ptCount val="6"/>
                <c:pt idx="0">
                  <c:v>17.100000000000001</c:v>
                </c:pt>
                <c:pt idx="1">
                  <c:v>15.3</c:v>
                </c:pt>
                <c:pt idx="2">
                  <c:v>13.448607108549471</c:v>
                </c:pt>
                <c:pt idx="3">
                  <c:v>17.514595496246873</c:v>
                </c:pt>
                <c:pt idx="4">
                  <c:v>24.280879864636209</c:v>
                </c:pt>
                <c:pt idx="5">
                  <c:v>17.514595496246873</c:v>
                </c:pt>
              </c:numCache>
            </c:numRef>
          </c:val>
          <c:extLst>
            <c:ext xmlns:c16="http://schemas.microsoft.com/office/drawing/2014/chart" uri="{C3380CC4-5D6E-409C-BE32-E72D297353CC}">
              <c16:uniqueId val="{00000005-25E9-444F-ACA0-CE02293277F1}"/>
            </c:ext>
          </c:extLst>
        </c:ser>
        <c:dLbls>
          <c:showLegendKey val="0"/>
          <c:showVal val="0"/>
          <c:showCatName val="0"/>
          <c:showSerName val="0"/>
          <c:showPercent val="0"/>
          <c:showBubbleSize val="0"/>
        </c:dLbls>
        <c:gapWidth val="150"/>
        <c:overlap val="100"/>
        <c:axId val="811035424"/>
        <c:axId val="811024840"/>
      </c:barChart>
      <c:catAx>
        <c:axId val="811035424"/>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24840"/>
        <c:crosses val="autoZero"/>
        <c:auto val="1"/>
        <c:lblAlgn val="ctr"/>
        <c:lblOffset val="100"/>
        <c:noMultiLvlLbl val="0"/>
      </c:catAx>
      <c:valAx>
        <c:axId val="811024840"/>
        <c:scaling>
          <c:orientation val="minMax"/>
        </c:scaling>
        <c:delete val="0"/>
        <c:axPos val="l"/>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35424"/>
        <c:crosses val="autoZero"/>
        <c:crossBetween val="between"/>
      </c:valAx>
      <c:spPr>
        <a:noFill/>
        <a:ln>
          <a:noFill/>
        </a:ln>
        <a:effectLst/>
      </c:spPr>
    </c:plotArea>
    <c:legend>
      <c:legendPos val="b"/>
      <c:layout>
        <c:manualLayout>
          <c:xMode val="edge"/>
          <c:yMode val="edge"/>
          <c:x val="1.0483730158730159E-2"/>
          <c:y val="0.77661342592592608"/>
          <c:w val="0.89957914797104843"/>
          <c:h val="0.20483897687693978"/>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478571428571429E-2"/>
          <c:y val="4.122919570575366E-2"/>
          <c:w val="0.88728648082296169"/>
          <c:h val="0.68241113687112043"/>
        </c:manualLayout>
      </c:layout>
      <c:lineChart>
        <c:grouping val="standard"/>
        <c:varyColors val="0"/>
        <c:ser>
          <c:idx val="0"/>
          <c:order val="0"/>
          <c:tx>
            <c:strRef>
              <c:f>'Chart 23'!$B$1</c:f>
              <c:strCache>
                <c:ptCount val="1"/>
                <c:pt idx="0">
                  <c:v>Q4, 2019 forecast</c:v>
                </c:pt>
              </c:strCache>
            </c:strRef>
          </c:tx>
          <c:spPr>
            <a:ln w="19050" cap="rnd">
              <a:solidFill>
                <a:srgbClr val="C00000"/>
              </a:solidFill>
              <a:round/>
            </a:ln>
            <a:effectLst/>
          </c:spPr>
          <c:marker>
            <c:symbol val="none"/>
          </c:marker>
          <c:cat>
            <c:strRef>
              <c:f>'Chart 23'!$A$2:$A$27</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 </c:v>
                </c:pt>
                <c:pt idx="22">
                  <c:v>III</c:v>
                </c:pt>
                <c:pt idx="23">
                  <c:v>IV</c:v>
                </c:pt>
                <c:pt idx="24">
                  <c:v>I 23</c:v>
                </c:pt>
                <c:pt idx="25">
                  <c:v>II</c:v>
                </c:pt>
              </c:strCache>
            </c:strRef>
          </c:cat>
          <c:val>
            <c:numRef>
              <c:f>'Chart 23'!$B$2:$B$27</c:f>
              <c:numCache>
                <c:formatCode>General</c:formatCode>
                <c:ptCount val="26"/>
                <c:pt idx="10" formatCode="0.0">
                  <c:v>0.5</c:v>
                </c:pt>
                <c:pt idx="11" formatCode="0.0">
                  <c:v>1.0482180299999999</c:v>
                </c:pt>
                <c:pt idx="12" formatCode="0.0">
                  <c:v>0.86422995799999991</c:v>
                </c:pt>
                <c:pt idx="13" formatCode="0.0">
                  <c:v>1.0421207100000001</c:v>
                </c:pt>
                <c:pt idx="14" formatCode="0.0">
                  <c:v>2.0633216999999999</c:v>
                </c:pt>
                <c:pt idx="15" formatCode="0.0">
                  <c:v>2.4652897199999999</c:v>
                </c:pt>
                <c:pt idx="16" formatCode="0.0">
                  <c:v>2.9556049999999998</c:v>
                </c:pt>
                <c:pt idx="17" formatCode="0.0">
                  <c:v>2.9602047800000002</c:v>
                </c:pt>
                <c:pt idx="18" formatCode="0.0">
                  <c:v>3.0734155699999999</c:v>
                </c:pt>
                <c:pt idx="19" formatCode="0.0">
                  <c:v>3.23268442</c:v>
                </c:pt>
                <c:pt idx="20" formatCode="0.0">
                  <c:v>3.4076147799999998</c:v>
                </c:pt>
                <c:pt idx="21" formatCode="0.0">
                  <c:v>3.6043824999999998</c:v>
                </c:pt>
                <c:pt idx="22" formatCode="0.0">
                  <c:v>3.9653832100000002</c:v>
                </c:pt>
              </c:numCache>
            </c:numRef>
          </c:val>
          <c:smooth val="0"/>
          <c:extLst>
            <c:ext xmlns:c16="http://schemas.microsoft.com/office/drawing/2014/chart" uri="{C3380CC4-5D6E-409C-BE32-E72D297353CC}">
              <c16:uniqueId val="{00000000-04D8-4793-96A1-170509D4AA47}"/>
            </c:ext>
          </c:extLst>
        </c:ser>
        <c:ser>
          <c:idx val="1"/>
          <c:order val="1"/>
          <c:tx>
            <c:strRef>
              <c:f>'Chart 23'!$C$1</c:f>
              <c:strCache>
                <c:ptCount val="1"/>
                <c:pt idx="0">
                  <c:v>Q1, 2020 forecast</c:v>
                </c:pt>
              </c:strCache>
            </c:strRef>
          </c:tx>
          <c:spPr>
            <a:ln w="19050" cap="rnd">
              <a:solidFill>
                <a:schemeClr val="accent2"/>
              </a:solidFill>
              <a:round/>
            </a:ln>
            <a:effectLst/>
          </c:spPr>
          <c:marker>
            <c:symbol val="none"/>
          </c:marker>
          <c:cat>
            <c:strRef>
              <c:f>'Chart 23'!$A$2:$A$27</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 </c:v>
                </c:pt>
                <c:pt idx="22">
                  <c:v>III</c:v>
                </c:pt>
                <c:pt idx="23">
                  <c:v>IV</c:v>
                </c:pt>
                <c:pt idx="24">
                  <c:v>I 23</c:v>
                </c:pt>
                <c:pt idx="25">
                  <c:v>II</c:v>
                </c:pt>
              </c:strCache>
            </c:strRef>
          </c:cat>
          <c:val>
            <c:numRef>
              <c:f>'Chart 23'!$C$2:$C$27</c:f>
              <c:numCache>
                <c:formatCode>General</c:formatCode>
                <c:ptCount val="26"/>
                <c:pt idx="11" formatCode="0.0">
                  <c:v>0.7</c:v>
                </c:pt>
                <c:pt idx="12" formatCode="0.0">
                  <c:v>-0.2</c:v>
                </c:pt>
                <c:pt idx="13" formatCode="0.0">
                  <c:v>1.1000000000000001</c:v>
                </c:pt>
                <c:pt idx="14" formatCode="0.0">
                  <c:v>1.6</c:v>
                </c:pt>
                <c:pt idx="15" formatCode="0.0">
                  <c:v>1.9</c:v>
                </c:pt>
                <c:pt idx="16" formatCode="0.0">
                  <c:v>2.5</c:v>
                </c:pt>
                <c:pt idx="17" formatCode="0.0">
                  <c:v>2.2999999999999998</c:v>
                </c:pt>
                <c:pt idx="18" formatCode="0.0">
                  <c:v>2.8</c:v>
                </c:pt>
                <c:pt idx="19" formatCode="0.0">
                  <c:v>3.1</c:v>
                </c:pt>
                <c:pt idx="20" formatCode="0.0">
                  <c:v>3.4</c:v>
                </c:pt>
                <c:pt idx="21" formatCode="0.0">
                  <c:v>3.6</c:v>
                </c:pt>
                <c:pt idx="22" formatCode="0.0">
                  <c:v>3.8</c:v>
                </c:pt>
                <c:pt idx="23" formatCode="0.0">
                  <c:v>4</c:v>
                </c:pt>
              </c:numCache>
            </c:numRef>
          </c:val>
          <c:smooth val="0"/>
          <c:extLst>
            <c:ext xmlns:c16="http://schemas.microsoft.com/office/drawing/2014/chart" uri="{C3380CC4-5D6E-409C-BE32-E72D297353CC}">
              <c16:uniqueId val="{00000001-04D8-4793-96A1-170509D4AA47}"/>
            </c:ext>
          </c:extLst>
        </c:ser>
        <c:ser>
          <c:idx val="2"/>
          <c:order val="2"/>
          <c:tx>
            <c:strRef>
              <c:f>'Chart 23'!$D$1</c:f>
              <c:strCache>
                <c:ptCount val="1"/>
                <c:pt idx="0">
                  <c:v>Q2, 2020 forecast</c:v>
                </c:pt>
              </c:strCache>
            </c:strRef>
          </c:tx>
          <c:spPr>
            <a:ln w="19050" cap="rnd">
              <a:solidFill>
                <a:srgbClr val="7030A0"/>
              </a:solidFill>
              <a:round/>
            </a:ln>
            <a:effectLst/>
          </c:spPr>
          <c:marker>
            <c:symbol val="none"/>
          </c:marker>
          <c:cat>
            <c:strRef>
              <c:f>'Chart 23'!$A$2:$A$27</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 </c:v>
                </c:pt>
                <c:pt idx="22">
                  <c:v>III</c:v>
                </c:pt>
                <c:pt idx="23">
                  <c:v>IV</c:v>
                </c:pt>
                <c:pt idx="24">
                  <c:v>I 23</c:v>
                </c:pt>
                <c:pt idx="25">
                  <c:v>II</c:v>
                </c:pt>
              </c:strCache>
            </c:strRef>
          </c:cat>
          <c:val>
            <c:numRef>
              <c:f>'Chart 23'!$D$2:$D$27</c:f>
              <c:numCache>
                <c:formatCode>General</c:formatCode>
                <c:ptCount val="26"/>
                <c:pt idx="12" formatCode="0.0">
                  <c:v>-0.1</c:v>
                </c:pt>
                <c:pt idx="13" formatCode="0.0">
                  <c:v>1.27</c:v>
                </c:pt>
                <c:pt idx="14" formatCode="0.0">
                  <c:v>1.67</c:v>
                </c:pt>
                <c:pt idx="15" formatCode="0.0">
                  <c:v>1.88378052</c:v>
                </c:pt>
                <c:pt idx="16" formatCode="0.0">
                  <c:v>2.72150984</c:v>
                </c:pt>
                <c:pt idx="17" formatCode="0.0">
                  <c:v>2.0175818200000002</c:v>
                </c:pt>
                <c:pt idx="18" formatCode="0.0">
                  <c:v>2.0962680800000002</c:v>
                </c:pt>
                <c:pt idx="19" formatCode="0.0">
                  <c:v>2.2888210408000003</c:v>
                </c:pt>
                <c:pt idx="20" formatCode="0.0">
                  <c:v>2.4784055240000002</c:v>
                </c:pt>
                <c:pt idx="21" formatCode="0.0">
                  <c:v>2.7547782599999997</c:v>
                </c:pt>
                <c:pt idx="22" formatCode="0.0">
                  <c:v>3.2096320199999999</c:v>
                </c:pt>
                <c:pt idx="23" formatCode="0.0">
                  <c:v>3.6291802799999999</c:v>
                </c:pt>
                <c:pt idx="24" formatCode="0.0">
                  <c:v>3.99999635</c:v>
                </c:pt>
              </c:numCache>
            </c:numRef>
          </c:val>
          <c:smooth val="0"/>
          <c:extLst>
            <c:ext xmlns:c16="http://schemas.microsoft.com/office/drawing/2014/chart" uri="{C3380CC4-5D6E-409C-BE32-E72D297353CC}">
              <c16:uniqueId val="{00000002-04D8-4793-96A1-170509D4AA47}"/>
            </c:ext>
          </c:extLst>
        </c:ser>
        <c:ser>
          <c:idx val="3"/>
          <c:order val="3"/>
          <c:tx>
            <c:strRef>
              <c:f>'Chart 23'!$E$1</c:f>
              <c:strCache>
                <c:ptCount val="1"/>
                <c:pt idx="0">
                  <c:v>Q3, 2020 forecast</c:v>
                </c:pt>
              </c:strCache>
            </c:strRef>
          </c:tx>
          <c:spPr>
            <a:ln w="28575" cap="rnd">
              <a:solidFill>
                <a:schemeClr val="accent4"/>
              </a:solidFill>
              <a:round/>
            </a:ln>
            <a:effectLst/>
          </c:spPr>
          <c:marker>
            <c:symbol val="none"/>
          </c:marker>
          <c:cat>
            <c:strRef>
              <c:f>'Chart 23'!$A$2:$A$27</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 </c:v>
                </c:pt>
                <c:pt idx="22">
                  <c:v>III</c:v>
                </c:pt>
                <c:pt idx="23">
                  <c:v>IV</c:v>
                </c:pt>
                <c:pt idx="24">
                  <c:v>I 23</c:v>
                </c:pt>
                <c:pt idx="25">
                  <c:v>II</c:v>
                </c:pt>
              </c:strCache>
            </c:strRef>
          </c:cat>
          <c:val>
            <c:numRef>
              <c:f>'Chart 23'!$E$2:$E$27</c:f>
              <c:numCache>
                <c:formatCode>General</c:formatCode>
                <c:ptCount val="26"/>
                <c:pt idx="13">
                  <c:v>1.7</c:v>
                </c:pt>
                <c:pt idx="14" formatCode="0.0">
                  <c:v>1.432684471732145</c:v>
                </c:pt>
                <c:pt idx="15" formatCode="0.0">
                  <c:v>2.5050500000000002</c:v>
                </c:pt>
                <c:pt idx="16" formatCode="0.0">
                  <c:v>2.7212700000000001</c:v>
                </c:pt>
                <c:pt idx="17" formatCode="0.0">
                  <c:v>1.7101200000000001</c:v>
                </c:pt>
                <c:pt idx="18" formatCode="0.0">
                  <c:v>1.6450199999999999</c:v>
                </c:pt>
                <c:pt idx="19" formatCode="0.0">
                  <c:v>1.6640600000000001</c:v>
                </c:pt>
                <c:pt idx="20" formatCode="0.0">
                  <c:v>1.6681999999999999</c:v>
                </c:pt>
                <c:pt idx="21" formatCode="0.0">
                  <c:v>1.8426800000000001</c:v>
                </c:pt>
                <c:pt idx="22" formatCode="0.0">
                  <c:v>2.3919999999999999</c:v>
                </c:pt>
                <c:pt idx="23" formatCode="0.0">
                  <c:v>2.95</c:v>
                </c:pt>
                <c:pt idx="24" formatCode="0.0">
                  <c:v>3.5</c:v>
                </c:pt>
                <c:pt idx="25" formatCode="0.0">
                  <c:v>4</c:v>
                </c:pt>
              </c:numCache>
            </c:numRef>
          </c:val>
          <c:smooth val="0"/>
          <c:extLst>
            <c:ext xmlns:c16="http://schemas.microsoft.com/office/drawing/2014/chart" uri="{C3380CC4-5D6E-409C-BE32-E72D297353CC}">
              <c16:uniqueId val="{00000003-04D8-4793-96A1-170509D4AA47}"/>
            </c:ext>
          </c:extLst>
        </c:ser>
        <c:ser>
          <c:idx val="4"/>
          <c:order val="4"/>
          <c:tx>
            <c:strRef>
              <c:f>'Chart 23'!$F$1</c:f>
              <c:strCache>
                <c:ptCount val="1"/>
                <c:pt idx="0">
                  <c:v>Actual inflation</c:v>
                </c:pt>
              </c:strCache>
            </c:strRef>
          </c:tx>
          <c:spPr>
            <a:ln w="19050" cap="rnd">
              <a:solidFill>
                <a:schemeClr val="accent5"/>
              </a:solidFill>
              <a:round/>
            </a:ln>
            <a:effectLst/>
          </c:spPr>
          <c:marker>
            <c:symbol val="none"/>
          </c:marker>
          <c:cat>
            <c:strRef>
              <c:f>'Chart 23'!$A$2:$A$27</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 </c:v>
                </c:pt>
                <c:pt idx="22">
                  <c:v>III</c:v>
                </c:pt>
                <c:pt idx="23">
                  <c:v>IV</c:v>
                </c:pt>
                <c:pt idx="24">
                  <c:v>I 23</c:v>
                </c:pt>
                <c:pt idx="25">
                  <c:v>II</c:v>
                </c:pt>
              </c:strCache>
            </c:strRef>
          </c:cat>
          <c:val>
            <c:numRef>
              <c:f>'Chart 23'!$F$2:$F$27</c:f>
              <c:numCache>
                <c:formatCode>General</c:formatCode>
                <c:ptCount val="26"/>
                <c:pt idx="0">
                  <c:v>-0.1</c:v>
                </c:pt>
                <c:pt idx="1">
                  <c:v>1.1000000000000001</c:v>
                </c:pt>
                <c:pt idx="2" formatCode="0.0">
                  <c:v>1</c:v>
                </c:pt>
                <c:pt idx="3" formatCode="0.0">
                  <c:v>2.6</c:v>
                </c:pt>
                <c:pt idx="4">
                  <c:v>3.7</c:v>
                </c:pt>
                <c:pt idx="5">
                  <c:v>0.9</c:v>
                </c:pt>
                <c:pt idx="6">
                  <c:v>3.5</c:v>
                </c:pt>
                <c:pt idx="7">
                  <c:v>1.8</c:v>
                </c:pt>
                <c:pt idx="8">
                  <c:v>1.9</c:v>
                </c:pt>
                <c:pt idx="9">
                  <c:v>2.5</c:v>
                </c:pt>
                <c:pt idx="10">
                  <c:v>0.5</c:v>
                </c:pt>
                <c:pt idx="11">
                  <c:v>0.7</c:v>
                </c:pt>
                <c:pt idx="12">
                  <c:v>-0.1</c:v>
                </c:pt>
                <c:pt idx="13" formatCode="0.0">
                  <c:v>1.6775261712177212</c:v>
                </c:pt>
                <c:pt idx="14" formatCode="0.0">
                  <c:v>1.432684471732145</c:v>
                </c:pt>
              </c:numCache>
            </c:numRef>
          </c:val>
          <c:smooth val="0"/>
          <c:extLst>
            <c:ext xmlns:c16="http://schemas.microsoft.com/office/drawing/2014/chart" uri="{C3380CC4-5D6E-409C-BE32-E72D297353CC}">
              <c16:uniqueId val="{00000000-B9BA-433E-8897-0DA0A4A6C365}"/>
            </c:ext>
          </c:extLst>
        </c:ser>
        <c:ser>
          <c:idx val="5"/>
          <c:order val="5"/>
          <c:tx>
            <c:strRef>
              <c:f>'Chart 23'!$G$1</c:f>
              <c:strCache>
                <c:ptCount val="1"/>
                <c:pt idx="0">
                  <c:v>12-month core inflation</c:v>
                </c:pt>
              </c:strCache>
            </c:strRef>
          </c:tx>
          <c:marker>
            <c:symbol val="none"/>
          </c:marker>
          <c:cat>
            <c:strRef>
              <c:f>'Chart 23'!$A$2:$A$27</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 </c:v>
                </c:pt>
                <c:pt idx="22">
                  <c:v>III</c:v>
                </c:pt>
                <c:pt idx="23">
                  <c:v>IV</c:v>
                </c:pt>
                <c:pt idx="24">
                  <c:v>I 23</c:v>
                </c:pt>
                <c:pt idx="25">
                  <c:v>II</c:v>
                </c:pt>
              </c:strCache>
            </c:strRef>
          </c:cat>
          <c:val>
            <c:numRef>
              <c:f>'Chart 23'!$G$2:$G$27</c:f>
              <c:numCache>
                <c:formatCode>0.0</c:formatCode>
                <c:ptCount val="26"/>
                <c:pt idx="0">
                  <c:v>-0.90530126051113768</c:v>
                </c:pt>
                <c:pt idx="1">
                  <c:v>0.36407786425382938</c:v>
                </c:pt>
                <c:pt idx="2">
                  <c:v>2.1112721321331804</c:v>
                </c:pt>
                <c:pt idx="3">
                  <c:v>3.6484028135333091</c:v>
                </c:pt>
                <c:pt idx="4">
                  <c:v>4.9449250245676524</c:v>
                </c:pt>
                <c:pt idx="5">
                  <c:v>4.1469572523281499</c:v>
                </c:pt>
                <c:pt idx="6">
                  <c:v>3.6702807488898941</c:v>
                </c:pt>
                <c:pt idx="7">
                  <c:v>2.6</c:v>
                </c:pt>
                <c:pt idx="8">
                  <c:v>1.3</c:v>
                </c:pt>
                <c:pt idx="9">
                  <c:v>1.5</c:v>
                </c:pt>
                <c:pt idx="10">
                  <c:v>1.1000000000000001</c:v>
                </c:pt>
                <c:pt idx="11">
                  <c:v>0.7</c:v>
                </c:pt>
                <c:pt idx="12">
                  <c:v>0.54227164049494547</c:v>
                </c:pt>
                <c:pt idx="13">
                  <c:v>0.77684596156544217</c:v>
                </c:pt>
                <c:pt idx="14">
                  <c:v>1.3397678509690962</c:v>
                </c:pt>
              </c:numCache>
            </c:numRef>
          </c:val>
          <c:smooth val="0"/>
          <c:extLst>
            <c:ext xmlns:c16="http://schemas.microsoft.com/office/drawing/2014/chart" uri="{C3380CC4-5D6E-409C-BE32-E72D297353CC}">
              <c16:uniqueId val="{00000000-1C8C-498B-AA6D-B58DC4091F4B}"/>
            </c:ext>
          </c:extLst>
        </c:ser>
        <c:dLbls>
          <c:showLegendKey val="0"/>
          <c:showVal val="0"/>
          <c:showCatName val="0"/>
          <c:showSerName val="0"/>
          <c:showPercent val="0"/>
          <c:showBubbleSize val="0"/>
        </c:dLbls>
        <c:smooth val="0"/>
        <c:axId val="811025232"/>
        <c:axId val="811027976"/>
      </c:lineChart>
      <c:catAx>
        <c:axId val="811025232"/>
        <c:scaling>
          <c:orientation val="minMax"/>
        </c:scaling>
        <c:delete val="0"/>
        <c:axPos val="b"/>
        <c:numFmt formatCode="General" sourceLinked="1"/>
        <c:majorTickMark val="out"/>
        <c:minorTickMark val="none"/>
        <c:tickLblPos val="low"/>
        <c:spPr>
          <a:noFill/>
          <a:ln w="9525" cap="flat" cmpd="sng" algn="ctr">
            <a:solidFill>
              <a:schemeClr val="dk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27976"/>
        <c:crosses val="autoZero"/>
        <c:auto val="1"/>
        <c:lblAlgn val="ctr"/>
        <c:lblOffset val="100"/>
        <c:noMultiLvlLbl val="0"/>
      </c:catAx>
      <c:valAx>
        <c:axId val="811027976"/>
        <c:scaling>
          <c:orientation val="minMax"/>
          <c:max val="5"/>
          <c:min val="-1"/>
        </c:scaling>
        <c:delete val="0"/>
        <c:axPos val="l"/>
        <c:numFmt formatCode="0" sourceLinked="0"/>
        <c:majorTickMark val="out"/>
        <c:minorTickMark val="none"/>
        <c:tickLblPos val="nextTo"/>
        <c:spPr>
          <a:noFill/>
          <a:ln>
            <a:solidFill>
              <a:schemeClr val="dk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25232"/>
        <c:crosses val="autoZero"/>
        <c:crossBetween val="between"/>
        <c:majorUnit val="1"/>
      </c:valAx>
      <c:spPr>
        <a:noFill/>
        <a:ln w="25400">
          <a:noFill/>
        </a:ln>
        <a:effectLst/>
      </c:spPr>
    </c:plotArea>
    <c:legend>
      <c:legendPos val="b"/>
      <c:layout>
        <c:manualLayout>
          <c:xMode val="edge"/>
          <c:yMode val="edge"/>
          <c:x val="7.1874206248412505E-4"/>
          <c:y val="0.82286135535636062"/>
          <c:w val="0.81270471464019856"/>
          <c:h val="0.15624373448043499"/>
        </c:manualLayout>
      </c:layout>
      <c:overlay val="0"/>
      <c:spPr>
        <a:noFill/>
        <a:ln>
          <a:noFill/>
        </a:ln>
        <a:effectLst/>
      </c:spPr>
      <c:txPr>
        <a:bodyPr rot="0" spcFirstLastPara="1" vertOverflow="ellipsis" vert="horz" wrap="square" anchor="ctr" anchorCtr="1"/>
        <a:lstStyle/>
        <a:p>
          <a:pPr>
            <a:defRPr sz="75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solidFill>
            <a:sysClr val="windowText" lastClr="000000"/>
          </a:solidFill>
        </a:defRPr>
      </a:pPr>
      <a:endParaRPr lang="en-US"/>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'Chart 24'!$B$1</c:f>
              <c:strCache>
                <c:ptCount val="1"/>
                <c:pt idx="0">
                  <c:v>12-month inflation</c:v>
                </c:pt>
              </c:strCache>
            </c:strRef>
          </c:tx>
          <c:spPr>
            <a:ln w="19050" cap="rnd">
              <a:solidFill>
                <a:schemeClr val="accent1"/>
              </a:solidFill>
              <a:round/>
            </a:ln>
            <a:effectLst/>
          </c:spPr>
          <c:marker>
            <c:symbol val="none"/>
          </c:marker>
          <c:cat>
            <c:strRef>
              <c:f>'Chart 24'!$A$2:$A$58</c:f>
              <c:strCache>
                <c:ptCount val="57"/>
                <c:pt idx="0">
                  <c:v>J 16</c:v>
                </c:pt>
                <c:pt idx="1">
                  <c:v>F</c:v>
                </c:pt>
                <c:pt idx="2">
                  <c:v>M</c:v>
                </c:pt>
                <c:pt idx="3">
                  <c:v>A</c:v>
                </c:pt>
                <c:pt idx="4">
                  <c:v>M</c:v>
                </c:pt>
                <c:pt idx="5">
                  <c:v>J </c:v>
                </c:pt>
                <c:pt idx="6">
                  <c:v>J </c:v>
                </c:pt>
                <c:pt idx="7">
                  <c:v>A</c:v>
                </c:pt>
                <c:pt idx="8">
                  <c:v>S</c:v>
                </c:pt>
                <c:pt idx="9">
                  <c:v>O</c:v>
                </c:pt>
                <c:pt idx="10">
                  <c:v>N</c:v>
                </c:pt>
                <c:pt idx="11">
                  <c:v>D</c:v>
                </c:pt>
                <c:pt idx="12">
                  <c:v>J 17</c:v>
                </c:pt>
                <c:pt idx="13">
                  <c:v>F</c:v>
                </c:pt>
                <c:pt idx="14">
                  <c:v>M</c:v>
                </c:pt>
                <c:pt idx="15">
                  <c:v>A</c:v>
                </c:pt>
                <c:pt idx="16">
                  <c:v>M</c:v>
                </c:pt>
                <c:pt idx="17">
                  <c:v>J </c:v>
                </c:pt>
                <c:pt idx="18">
                  <c:v>J </c:v>
                </c:pt>
                <c:pt idx="19">
                  <c:v>A</c:v>
                </c:pt>
                <c:pt idx="20">
                  <c:v>S</c:v>
                </c:pt>
                <c:pt idx="21">
                  <c:v>O</c:v>
                </c:pt>
                <c:pt idx="22">
                  <c:v>N</c:v>
                </c:pt>
                <c:pt idx="23">
                  <c:v>D</c:v>
                </c:pt>
                <c:pt idx="24">
                  <c:v>J 18</c:v>
                </c:pt>
                <c:pt idx="25">
                  <c:v>F</c:v>
                </c:pt>
                <c:pt idx="26">
                  <c:v>M</c:v>
                </c:pt>
                <c:pt idx="27">
                  <c:v>A</c:v>
                </c:pt>
                <c:pt idx="28">
                  <c:v>M</c:v>
                </c:pt>
                <c:pt idx="29">
                  <c:v>J </c:v>
                </c:pt>
                <c:pt idx="30">
                  <c:v>J </c:v>
                </c:pt>
                <c:pt idx="31">
                  <c:v>A</c:v>
                </c:pt>
                <c:pt idx="32">
                  <c:v>S</c:v>
                </c:pt>
                <c:pt idx="33">
                  <c:v>O</c:v>
                </c:pt>
                <c:pt idx="34">
                  <c:v>N</c:v>
                </c:pt>
                <c:pt idx="35">
                  <c:v>D</c:v>
                </c:pt>
                <c:pt idx="36">
                  <c:v>J 19</c:v>
                </c:pt>
                <c:pt idx="37">
                  <c:v>F</c:v>
                </c:pt>
                <c:pt idx="38">
                  <c:v>M</c:v>
                </c:pt>
                <c:pt idx="39">
                  <c:v>A</c:v>
                </c:pt>
                <c:pt idx="40">
                  <c:v>M</c:v>
                </c:pt>
                <c:pt idx="41">
                  <c:v>J </c:v>
                </c:pt>
                <c:pt idx="42">
                  <c:v>J </c:v>
                </c:pt>
                <c:pt idx="43">
                  <c:v>A</c:v>
                </c:pt>
                <c:pt idx="44">
                  <c:v>S</c:v>
                </c:pt>
                <c:pt idx="45">
                  <c:v>O</c:v>
                </c:pt>
                <c:pt idx="46">
                  <c:v>N</c:v>
                </c:pt>
                <c:pt idx="47">
                  <c:v>D</c:v>
                </c:pt>
                <c:pt idx="48">
                  <c:v>J 20</c:v>
                </c:pt>
                <c:pt idx="49">
                  <c:v>F</c:v>
                </c:pt>
                <c:pt idx="50">
                  <c:v>M</c:v>
                </c:pt>
                <c:pt idx="51">
                  <c:v>A</c:v>
                </c:pt>
                <c:pt idx="52">
                  <c:v>M</c:v>
                </c:pt>
                <c:pt idx="53">
                  <c:v>J </c:v>
                </c:pt>
                <c:pt idx="54">
                  <c:v>J </c:v>
                </c:pt>
                <c:pt idx="55">
                  <c:v>A</c:v>
                </c:pt>
                <c:pt idx="56">
                  <c:v>S</c:v>
                </c:pt>
              </c:strCache>
            </c:strRef>
          </c:cat>
          <c:val>
            <c:numRef>
              <c:f>'Chart 24'!$B$2:$B$58</c:f>
              <c:numCache>
                <c:formatCode>0.0</c:formatCode>
                <c:ptCount val="57"/>
                <c:pt idx="0">
                  <c:v>-0.4</c:v>
                </c:pt>
                <c:pt idx="1">
                  <c:v>-1.7</c:v>
                </c:pt>
                <c:pt idx="2">
                  <c:v>-2</c:v>
                </c:pt>
                <c:pt idx="3">
                  <c:v>-1.9</c:v>
                </c:pt>
                <c:pt idx="4">
                  <c:v>-2.1</c:v>
                </c:pt>
                <c:pt idx="5">
                  <c:v>-1.1000000000000001</c:v>
                </c:pt>
                <c:pt idx="6">
                  <c:v>-1.3</c:v>
                </c:pt>
                <c:pt idx="7">
                  <c:v>-1.9</c:v>
                </c:pt>
                <c:pt idx="8">
                  <c:v>-1.9</c:v>
                </c:pt>
                <c:pt idx="9">
                  <c:v>-0.9</c:v>
                </c:pt>
                <c:pt idx="10">
                  <c:v>-0.6</c:v>
                </c:pt>
                <c:pt idx="11">
                  <c:v>-1.1000000000000001</c:v>
                </c:pt>
                <c:pt idx="12">
                  <c:v>-0.64900681589335818</c:v>
                </c:pt>
                <c:pt idx="13">
                  <c:v>-0.17648060212302141</c:v>
                </c:pt>
                <c:pt idx="14">
                  <c:v>-0.14313327383280239</c:v>
                </c:pt>
                <c:pt idx="15">
                  <c:v>1.1794710493800835</c:v>
                </c:pt>
                <c:pt idx="16">
                  <c:v>1.6099622967710161</c:v>
                </c:pt>
                <c:pt idx="17">
                  <c:v>1.1438009686904422</c:v>
                </c:pt>
                <c:pt idx="18">
                  <c:v>0.87783028385912587</c:v>
                </c:pt>
                <c:pt idx="19">
                  <c:v>0.94738361679354499</c:v>
                </c:pt>
                <c:pt idx="20">
                  <c:v>1.0044249413109014</c:v>
                </c:pt>
                <c:pt idx="21">
                  <c:v>1.2</c:v>
                </c:pt>
                <c:pt idx="22">
                  <c:v>2.2000000000000002</c:v>
                </c:pt>
                <c:pt idx="23">
                  <c:v>2.6</c:v>
                </c:pt>
                <c:pt idx="24">
                  <c:v>2.8529795783610155</c:v>
                </c:pt>
                <c:pt idx="25">
                  <c:v>3.2731236147623548</c:v>
                </c:pt>
                <c:pt idx="26">
                  <c:v>3.7257030377104314</c:v>
                </c:pt>
                <c:pt idx="27">
                  <c:v>2.3651233843582986</c:v>
                </c:pt>
                <c:pt idx="28">
                  <c:v>1.5916553889477711</c:v>
                </c:pt>
                <c:pt idx="29">
                  <c:v>0.88265111557871023</c:v>
                </c:pt>
                <c:pt idx="30">
                  <c:v>2.3265215483361885</c:v>
                </c:pt>
                <c:pt idx="31">
                  <c:v>3.3257115923031506</c:v>
                </c:pt>
                <c:pt idx="32">
                  <c:v>3.48</c:v>
                </c:pt>
                <c:pt idx="33">
                  <c:v>2.77</c:v>
                </c:pt>
                <c:pt idx="34">
                  <c:v>1.79</c:v>
                </c:pt>
                <c:pt idx="35">
                  <c:v>1.77</c:v>
                </c:pt>
                <c:pt idx="36">
                  <c:v>0.769986748</c:v>
                </c:pt>
                <c:pt idx="37">
                  <c:v>1.9</c:v>
                </c:pt>
                <c:pt idx="38">
                  <c:v>1.88</c:v>
                </c:pt>
                <c:pt idx="39">
                  <c:v>2.1504850922056136</c:v>
                </c:pt>
                <c:pt idx="40">
                  <c:v>2.7652597181531604</c:v>
                </c:pt>
                <c:pt idx="41">
                  <c:v>2.4537257060515145</c:v>
                </c:pt>
                <c:pt idx="42">
                  <c:v>1.6569795204560904</c:v>
                </c:pt>
                <c:pt idx="43">
                  <c:v>0.62640298352249602</c:v>
                </c:pt>
                <c:pt idx="44">
                  <c:v>0.47793958081770427</c:v>
                </c:pt>
                <c:pt idx="45" formatCode="General">
                  <c:v>0.9</c:v>
                </c:pt>
                <c:pt idx="46" formatCode="General">
                  <c:v>1</c:v>
                </c:pt>
                <c:pt idx="47" formatCode="General">
                  <c:v>0.7</c:v>
                </c:pt>
                <c:pt idx="48">
                  <c:v>0.27658563406977521</c:v>
                </c:pt>
                <c:pt idx="49">
                  <c:v>-0.54084569473235433</c:v>
                </c:pt>
                <c:pt idx="50">
                  <c:v>-0.11022336893752538</c:v>
                </c:pt>
                <c:pt idx="51">
                  <c:v>0.85542195074623351</c:v>
                </c:pt>
                <c:pt idx="52">
                  <c:v>1.1580085630596528</c:v>
                </c:pt>
                <c:pt idx="53">
                  <c:v>1.7</c:v>
                </c:pt>
                <c:pt idx="54">
                  <c:v>1.5</c:v>
                </c:pt>
                <c:pt idx="55">
                  <c:v>1.8</c:v>
                </c:pt>
                <c:pt idx="56">
                  <c:v>1.4</c:v>
                </c:pt>
              </c:numCache>
            </c:numRef>
          </c:val>
          <c:smooth val="0"/>
          <c:extLst>
            <c:ext xmlns:c16="http://schemas.microsoft.com/office/drawing/2014/chart" uri="{C3380CC4-5D6E-409C-BE32-E72D297353CC}">
              <c16:uniqueId val="{00000001-E640-460C-B84C-327F8415B664}"/>
            </c:ext>
          </c:extLst>
        </c:ser>
        <c:ser>
          <c:idx val="1"/>
          <c:order val="1"/>
          <c:tx>
            <c:strRef>
              <c:f>'Chart 24'!$C$1</c:f>
              <c:strCache>
                <c:ptCount val="1"/>
                <c:pt idx="0">
                  <c:v>Inflation target</c:v>
                </c:pt>
              </c:strCache>
            </c:strRef>
          </c:tx>
          <c:spPr>
            <a:ln w="19050" cap="rnd">
              <a:solidFill>
                <a:schemeClr val="accent2"/>
              </a:solidFill>
              <a:round/>
            </a:ln>
            <a:effectLst/>
          </c:spPr>
          <c:marker>
            <c:symbol val="none"/>
          </c:marker>
          <c:cat>
            <c:strRef>
              <c:f>'Chart 24'!$A$2:$A$58</c:f>
              <c:strCache>
                <c:ptCount val="57"/>
                <c:pt idx="0">
                  <c:v>J 16</c:v>
                </c:pt>
                <c:pt idx="1">
                  <c:v>F</c:v>
                </c:pt>
                <c:pt idx="2">
                  <c:v>M</c:v>
                </c:pt>
                <c:pt idx="3">
                  <c:v>A</c:v>
                </c:pt>
                <c:pt idx="4">
                  <c:v>M</c:v>
                </c:pt>
                <c:pt idx="5">
                  <c:v>J </c:v>
                </c:pt>
                <c:pt idx="6">
                  <c:v>J </c:v>
                </c:pt>
                <c:pt idx="7">
                  <c:v>A</c:v>
                </c:pt>
                <c:pt idx="8">
                  <c:v>S</c:v>
                </c:pt>
                <c:pt idx="9">
                  <c:v>O</c:v>
                </c:pt>
                <c:pt idx="10">
                  <c:v>N</c:v>
                </c:pt>
                <c:pt idx="11">
                  <c:v>D</c:v>
                </c:pt>
                <c:pt idx="12">
                  <c:v>J 17</c:v>
                </c:pt>
                <c:pt idx="13">
                  <c:v>F</c:v>
                </c:pt>
                <c:pt idx="14">
                  <c:v>M</c:v>
                </c:pt>
                <c:pt idx="15">
                  <c:v>A</c:v>
                </c:pt>
                <c:pt idx="16">
                  <c:v>M</c:v>
                </c:pt>
                <c:pt idx="17">
                  <c:v>J </c:v>
                </c:pt>
                <c:pt idx="18">
                  <c:v>J </c:v>
                </c:pt>
                <c:pt idx="19">
                  <c:v>A</c:v>
                </c:pt>
                <c:pt idx="20">
                  <c:v>S</c:v>
                </c:pt>
                <c:pt idx="21">
                  <c:v>O</c:v>
                </c:pt>
                <c:pt idx="22">
                  <c:v>N</c:v>
                </c:pt>
                <c:pt idx="23">
                  <c:v>D</c:v>
                </c:pt>
                <c:pt idx="24">
                  <c:v>J 18</c:v>
                </c:pt>
                <c:pt idx="25">
                  <c:v>F</c:v>
                </c:pt>
                <c:pt idx="26">
                  <c:v>M</c:v>
                </c:pt>
                <c:pt idx="27">
                  <c:v>A</c:v>
                </c:pt>
                <c:pt idx="28">
                  <c:v>M</c:v>
                </c:pt>
                <c:pt idx="29">
                  <c:v>J </c:v>
                </c:pt>
                <c:pt idx="30">
                  <c:v>J </c:v>
                </c:pt>
                <c:pt idx="31">
                  <c:v>A</c:v>
                </c:pt>
                <c:pt idx="32">
                  <c:v>S</c:v>
                </c:pt>
                <c:pt idx="33">
                  <c:v>O</c:v>
                </c:pt>
                <c:pt idx="34">
                  <c:v>N</c:v>
                </c:pt>
                <c:pt idx="35">
                  <c:v>D</c:v>
                </c:pt>
                <c:pt idx="36">
                  <c:v>J 19</c:v>
                </c:pt>
                <c:pt idx="37">
                  <c:v>F</c:v>
                </c:pt>
                <c:pt idx="38">
                  <c:v>M</c:v>
                </c:pt>
                <c:pt idx="39">
                  <c:v>A</c:v>
                </c:pt>
                <c:pt idx="40">
                  <c:v>M</c:v>
                </c:pt>
                <c:pt idx="41">
                  <c:v>J </c:v>
                </c:pt>
                <c:pt idx="42">
                  <c:v>J </c:v>
                </c:pt>
                <c:pt idx="43">
                  <c:v>A</c:v>
                </c:pt>
                <c:pt idx="44">
                  <c:v>S</c:v>
                </c:pt>
                <c:pt idx="45">
                  <c:v>O</c:v>
                </c:pt>
                <c:pt idx="46">
                  <c:v>N</c:v>
                </c:pt>
                <c:pt idx="47">
                  <c:v>D</c:v>
                </c:pt>
                <c:pt idx="48">
                  <c:v>J 20</c:v>
                </c:pt>
                <c:pt idx="49">
                  <c:v>F</c:v>
                </c:pt>
                <c:pt idx="50">
                  <c:v>M</c:v>
                </c:pt>
                <c:pt idx="51">
                  <c:v>A</c:v>
                </c:pt>
                <c:pt idx="52">
                  <c:v>M</c:v>
                </c:pt>
                <c:pt idx="53">
                  <c:v>J </c:v>
                </c:pt>
                <c:pt idx="54">
                  <c:v>J </c:v>
                </c:pt>
                <c:pt idx="55">
                  <c:v>A</c:v>
                </c:pt>
                <c:pt idx="56">
                  <c:v>S</c:v>
                </c:pt>
              </c:strCache>
            </c:strRef>
          </c:cat>
          <c:val>
            <c:numRef>
              <c:f>'Chart 24'!$C$2:$C$58</c:f>
              <c:numCache>
                <c:formatCode>0.0</c:formatCode>
                <c:ptCount val="57"/>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numCache>
            </c:numRef>
          </c:val>
          <c:smooth val="0"/>
          <c:extLst>
            <c:ext xmlns:c16="http://schemas.microsoft.com/office/drawing/2014/chart" uri="{C3380CC4-5D6E-409C-BE32-E72D297353CC}">
              <c16:uniqueId val="{00000003-E640-460C-B84C-327F8415B664}"/>
            </c:ext>
          </c:extLst>
        </c:ser>
        <c:dLbls>
          <c:showLegendKey val="0"/>
          <c:showVal val="0"/>
          <c:showCatName val="0"/>
          <c:showSerName val="0"/>
          <c:showPercent val="0"/>
          <c:showBubbleSize val="0"/>
        </c:dLbls>
        <c:smooth val="0"/>
        <c:axId val="811028368"/>
        <c:axId val="811029152"/>
      </c:lineChart>
      <c:catAx>
        <c:axId val="811028368"/>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29152"/>
        <c:crosses val="autoZero"/>
        <c:auto val="1"/>
        <c:lblAlgn val="ctr"/>
        <c:lblOffset val="100"/>
        <c:noMultiLvlLbl val="0"/>
      </c:catAx>
      <c:valAx>
        <c:axId val="811029152"/>
        <c:scaling>
          <c:orientation val="minMax"/>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28368"/>
        <c:crosses val="autoZero"/>
        <c:crossBetween val="between"/>
      </c:valAx>
      <c:spPr>
        <a:noFill/>
        <a:ln>
          <a:noFill/>
        </a:ln>
        <a:effectLst/>
      </c:spPr>
    </c:plotArea>
    <c:legend>
      <c:legendPos val="b"/>
      <c:layout>
        <c:manualLayout>
          <c:xMode val="edge"/>
          <c:yMode val="edge"/>
          <c:x val="1.550992063492064E-2"/>
          <c:y val="0.84116620312437818"/>
          <c:w val="0.7573130952380952"/>
          <c:h val="0.11671703727941209"/>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81767526035052"/>
          <c:y val="6.1373225930187958E-2"/>
          <c:w val="0.87233259779019556"/>
          <c:h val="0.65306394982444549"/>
        </c:manualLayout>
      </c:layout>
      <c:barChart>
        <c:barDir val="col"/>
        <c:grouping val="clustered"/>
        <c:varyColors val="0"/>
        <c:ser>
          <c:idx val="1"/>
          <c:order val="1"/>
          <c:tx>
            <c:strRef>
              <c:f>'Chart 25'!$A$3</c:f>
              <c:strCache>
                <c:ptCount val="1"/>
                <c:pt idx="0">
                  <c:v>Import of services</c:v>
                </c:pt>
              </c:strCache>
            </c:strRef>
          </c:tx>
          <c:spPr>
            <a:solidFill>
              <a:schemeClr val="accent5">
                <a:lumMod val="75000"/>
              </a:schemeClr>
            </a:solidFill>
            <a:ln>
              <a:noFill/>
            </a:ln>
            <a:effectLst/>
          </c:spPr>
          <c:invertIfNegative val="0"/>
          <c:cat>
            <c:strRef>
              <c:f>'Chart 25'!$B$1:$X$1</c:f>
              <c:strCache>
                <c:ptCount val="23"/>
                <c:pt idx="0">
                  <c:v>I 15</c:v>
                </c:pt>
                <c:pt idx="1">
                  <c:v>II</c:v>
                </c:pt>
                <c:pt idx="2">
                  <c:v>III</c:v>
                </c:pt>
                <c:pt idx="3">
                  <c:v>IV</c:v>
                </c:pt>
                <c:pt idx="4">
                  <c:v>I 16</c:v>
                </c:pt>
                <c:pt idx="5">
                  <c:v>II</c:v>
                </c:pt>
                <c:pt idx="6">
                  <c:v>III</c:v>
                </c:pt>
                <c:pt idx="7">
                  <c:v>IV</c:v>
                </c:pt>
                <c:pt idx="8">
                  <c:v>I 17</c:v>
                </c:pt>
                <c:pt idx="9">
                  <c:v>II</c:v>
                </c:pt>
                <c:pt idx="10">
                  <c:v>III</c:v>
                </c:pt>
                <c:pt idx="11">
                  <c:v>IV</c:v>
                </c:pt>
                <c:pt idx="12">
                  <c:v>I 18</c:v>
                </c:pt>
                <c:pt idx="13">
                  <c:v>II</c:v>
                </c:pt>
                <c:pt idx="14">
                  <c:v>III</c:v>
                </c:pt>
                <c:pt idx="15">
                  <c:v>IV</c:v>
                </c:pt>
                <c:pt idx="16">
                  <c:v>I 19</c:v>
                </c:pt>
                <c:pt idx="17">
                  <c:v>II</c:v>
                </c:pt>
                <c:pt idx="18">
                  <c:v>III</c:v>
                </c:pt>
                <c:pt idx="19">
                  <c:v>IV</c:v>
                </c:pt>
                <c:pt idx="20">
                  <c:v>I 20</c:v>
                </c:pt>
                <c:pt idx="21">
                  <c:v>II </c:v>
                </c:pt>
                <c:pt idx="22">
                  <c:v>III</c:v>
                </c:pt>
              </c:strCache>
            </c:strRef>
          </c:cat>
          <c:val>
            <c:numRef>
              <c:f>'Chart 25'!$B$3:$X$3</c:f>
              <c:numCache>
                <c:formatCode>0.0</c:formatCode>
                <c:ptCount val="23"/>
                <c:pt idx="0">
                  <c:v>-15.424049767459891</c:v>
                </c:pt>
                <c:pt idx="1">
                  <c:v>-13.275978095463472</c:v>
                </c:pt>
                <c:pt idx="2">
                  <c:v>-15.145459515984953</c:v>
                </c:pt>
                <c:pt idx="3">
                  <c:v>-10.67488321677537</c:v>
                </c:pt>
                <c:pt idx="4">
                  <c:v>-4.1224109219509444</c:v>
                </c:pt>
                <c:pt idx="5">
                  <c:v>-2.830647722910328</c:v>
                </c:pt>
                <c:pt idx="6">
                  <c:v>1.3917532796574363</c:v>
                </c:pt>
                <c:pt idx="7">
                  <c:v>0.75623912697528795</c:v>
                </c:pt>
                <c:pt idx="8">
                  <c:v>2.8947820381905984</c:v>
                </c:pt>
                <c:pt idx="9">
                  <c:v>1.5008760799882594</c:v>
                </c:pt>
                <c:pt idx="10">
                  <c:v>3.9397759820917457</c:v>
                </c:pt>
                <c:pt idx="11">
                  <c:v>6.187279358044691</c:v>
                </c:pt>
                <c:pt idx="12">
                  <c:v>10.676015633855272</c:v>
                </c:pt>
                <c:pt idx="13">
                  <c:v>4.0432649368704432</c:v>
                </c:pt>
                <c:pt idx="14">
                  <c:v>-3.9600166772211054</c:v>
                </c:pt>
                <c:pt idx="15">
                  <c:v>-3.7197846237419725</c:v>
                </c:pt>
                <c:pt idx="16" formatCode="General">
                  <c:v>-5.9</c:v>
                </c:pt>
                <c:pt idx="17" formatCode="General">
                  <c:v>-3.2</c:v>
                </c:pt>
                <c:pt idx="18" formatCode="General">
                  <c:v>2.7</c:v>
                </c:pt>
                <c:pt idx="19" formatCode="General">
                  <c:v>3.2</c:v>
                </c:pt>
                <c:pt idx="20" formatCode="General">
                  <c:v>0.6</c:v>
                </c:pt>
                <c:pt idx="21" formatCode="General">
                  <c:v>-2.7</c:v>
                </c:pt>
                <c:pt idx="22" formatCode="General">
                  <c:v>-1.4</c:v>
                </c:pt>
              </c:numCache>
            </c:numRef>
          </c:val>
          <c:extLst>
            <c:ext xmlns:c16="http://schemas.microsoft.com/office/drawing/2014/chart" uri="{C3380CC4-5D6E-409C-BE32-E72D297353CC}">
              <c16:uniqueId val="{00000000-0D67-4E03-8328-9A0D39BC7E77}"/>
            </c:ext>
          </c:extLst>
        </c:ser>
        <c:ser>
          <c:idx val="2"/>
          <c:order val="2"/>
          <c:tx>
            <c:strRef>
              <c:f>'Chart 25'!$A$4</c:f>
              <c:strCache>
                <c:ptCount val="1"/>
                <c:pt idx="0">
                  <c:v>Import of goods</c:v>
                </c:pt>
              </c:strCache>
            </c:strRef>
          </c:tx>
          <c:invertIfNegative val="0"/>
          <c:cat>
            <c:strRef>
              <c:f>'Chart 25'!$B$1:$X$1</c:f>
              <c:strCache>
                <c:ptCount val="23"/>
                <c:pt idx="0">
                  <c:v>I 15</c:v>
                </c:pt>
                <c:pt idx="1">
                  <c:v>II</c:v>
                </c:pt>
                <c:pt idx="2">
                  <c:v>III</c:v>
                </c:pt>
                <c:pt idx="3">
                  <c:v>IV</c:v>
                </c:pt>
                <c:pt idx="4">
                  <c:v>I 16</c:v>
                </c:pt>
                <c:pt idx="5">
                  <c:v>II</c:v>
                </c:pt>
                <c:pt idx="6">
                  <c:v>III</c:v>
                </c:pt>
                <c:pt idx="7">
                  <c:v>IV</c:v>
                </c:pt>
                <c:pt idx="8">
                  <c:v>I 17</c:v>
                </c:pt>
                <c:pt idx="9">
                  <c:v>II</c:v>
                </c:pt>
                <c:pt idx="10">
                  <c:v>III</c:v>
                </c:pt>
                <c:pt idx="11">
                  <c:v>IV</c:v>
                </c:pt>
                <c:pt idx="12">
                  <c:v>I 18</c:v>
                </c:pt>
                <c:pt idx="13">
                  <c:v>II</c:v>
                </c:pt>
                <c:pt idx="14">
                  <c:v>III</c:v>
                </c:pt>
                <c:pt idx="15">
                  <c:v>IV</c:v>
                </c:pt>
                <c:pt idx="16">
                  <c:v>I 19</c:v>
                </c:pt>
                <c:pt idx="17">
                  <c:v>II</c:v>
                </c:pt>
                <c:pt idx="18">
                  <c:v>III</c:v>
                </c:pt>
                <c:pt idx="19">
                  <c:v>IV</c:v>
                </c:pt>
                <c:pt idx="20">
                  <c:v>I 20</c:v>
                </c:pt>
                <c:pt idx="21">
                  <c:v>II </c:v>
                </c:pt>
                <c:pt idx="22">
                  <c:v>III</c:v>
                </c:pt>
              </c:strCache>
            </c:strRef>
          </c:cat>
          <c:val>
            <c:numRef>
              <c:f>'Chart 25'!$B$4:$X$4</c:f>
              <c:numCache>
                <c:formatCode>0.0</c:formatCode>
                <c:ptCount val="23"/>
                <c:pt idx="0">
                  <c:v>-16.639792391061007</c:v>
                </c:pt>
                <c:pt idx="1">
                  <c:v>-14.686783019606438</c:v>
                </c:pt>
                <c:pt idx="2">
                  <c:v>-16.713486039389196</c:v>
                </c:pt>
                <c:pt idx="3">
                  <c:v>-12.866635242358285</c:v>
                </c:pt>
                <c:pt idx="4">
                  <c:v>-6.3842864260501528</c:v>
                </c:pt>
                <c:pt idx="5">
                  <c:v>-4.0727842791837219</c:v>
                </c:pt>
                <c:pt idx="6">
                  <c:v>0.91356067048533873</c:v>
                </c:pt>
                <c:pt idx="7">
                  <c:v>3.1562156633646765</c:v>
                </c:pt>
                <c:pt idx="8">
                  <c:v>7.1028480655802184</c:v>
                </c:pt>
                <c:pt idx="9">
                  <c:v>2.8253891781904628</c:v>
                </c:pt>
                <c:pt idx="10">
                  <c:v>5.0501889287134958</c:v>
                </c:pt>
                <c:pt idx="11">
                  <c:v>6.1233503086363044</c:v>
                </c:pt>
                <c:pt idx="12">
                  <c:v>8.6981757339557078</c:v>
                </c:pt>
                <c:pt idx="13">
                  <c:v>6.0358051245117395</c:v>
                </c:pt>
                <c:pt idx="14">
                  <c:v>-0.36767843088098573</c:v>
                </c:pt>
                <c:pt idx="15">
                  <c:v>-1.6728668056727258</c:v>
                </c:pt>
                <c:pt idx="16" formatCode="General">
                  <c:v>-4.3</c:v>
                </c:pt>
                <c:pt idx="17" formatCode="General">
                  <c:v>-2.6</c:v>
                </c:pt>
                <c:pt idx="18" formatCode="General">
                  <c:v>0.9</c:v>
                </c:pt>
                <c:pt idx="19" formatCode="General">
                  <c:v>2.1</c:v>
                </c:pt>
                <c:pt idx="20" formatCode="General">
                  <c:v>-0.6</c:v>
                </c:pt>
                <c:pt idx="21" formatCode="General">
                  <c:v>-5</c:v>
                </c:pt>
                <c:pt idx="22" formatCode="General">
                  <c:v>-1</c:v>
                </c:pt>
              </c:numCache>
            </c:numRef>
          </c:val>
          <c:extLst>
            <c:ext xmlns:c16="http://schemas.microsoft.com/office/drawing/2014/chart" uri="{C3380CC4-5D6E-409C-BE32-E72D297353CC}">
              <c16:uniqueId val="{00000001-0D67-4E03-8328-9A0D39BC7E77}"/>
            </c:ext>
          </c:extLst>
        </c:ser>
        <c:ser>
          <c:idx val="3"/>
          <c:order val="3"/>
          <c:tx>
            <c:strRef>
              <c:f>'Chart 25'!$A$5</c:f>
              <c:strCache>
                <c:ptCount val="1"/>
                <c:pt idx="0">
                  <c:v>Consumer goods</c:v>
                </c:pt>
              </c:strCache>
            </c:strRef>
          </c:tx>
          <c:spPr>
            <a:solidFill>
              <a:schemeClr val="accent4">
                <a:lumMod val="75000"/>
              </a:schemeClr>
            </a:solidFill>
            <a:ln>
              <a:noFill/>
            </a:ln>
            <a:effectLst/>
          </c:spPr>
          <c:invertIfNegative val="0"/>
          <c:cat>
            <c:strRef>
              <c:f>'Chart 25'!$B$1:$X$1</c:f>
              <c:strCache>
                <c:ptCount val="23"/>
                <c:pt idx="0">
                  <c:v>I 15</c:v>
                </c:pt>
                <c:pt idx="1">
                  <c:v>II</c:v>
                </c:pt>
                <c:pt idx="2">
                  <c:v>III</c:v>
                </c:pt>
                <c:pt idx="3">
                  <c:v>IV</c:v>
                </c:pt>
                <c:pt idx="4">
                  <c:v>I 16</c:v>
                </c:pt>
                <c:pt idx="5">
                  <c:v>II</c:v>
                </c:pt>
                <c:pt idx="6">
                  <c:v>III</c:v>
                </c:pt>
                <c:pt idx="7">
                  <c:v>IV</c:v>
                </c:pt>
                <c:pt idx="8">
                  <c:v>I 17</c:v>
                </c:pt>
                <c:pt idx="9">
                  <c:v>II</c:v>
                </c:pt>
                <c:pt idx="10">
                  <c:v>III</c:v>
                </c:pt>
                <c:pt idx="11">
                  <c:v>IV</c:v>
                </c:pt>
                <c:pt idx="12">
                  <c:v>I 18</c:v>
                </c:pt>
                <c:pt idx="13">
                  <c:v>II</c:v>
                </c:pt>
                <c:pt idx="14">
                  <c:v>III</c:v>
                </c:pt>
                <c:pt idx="15">
                  <c:v>IV</c:v>
                </c:pt>
                <c:pt idx="16">
                  <c:v>I 19</c:v>
                </c:pt>
                <c:pt idx="17">
                  <c:v>II</c:v>
                </c:pt>
                <c:pt idx="18">
                  <c:v>III</c:v>
                </c:pt>
                <c:pt idx="19">
                  <c:v>IV</c:v>
                </c:pt>
                <c:pt idx="20">
                  <c:v>I 20</c:v>
                </c:pt>
                <c:pt idx="21">
                  <c:v>II </c:v>
                </c:pt>
                <c:pt idx="22">
                  <c:v>III</c:v>
                </c:pt>
              </c:strCache>
            </c:strRef>
          </c:cat>
          <c:val>
            <c:numRef>
              <c:f>'Chart 25'!$B$5:$X$5</c:f>
              <c:numCache>
                <c:formatCode>0.0</c:formatCode>
                <c:ptCount val="23"/>
                <c:pt idx="0">
                  <c:v>-15.424049767459891</c:v>
                </c:pt>
                <c:pt idx="1">
                  <c:v>-13.275978095463472</c:v>
                </c:pt>
                <c:pt idx="2">
                  <c:v>-15.145459515984953</c:v>
                </c:pt>
                <c:pt idx="3">
                  <c:v>-10.67488321677537</c:v>
                </c:pt>
                <c:pt idx="4">
                  <c:v>-4.1224109219509444</c:v>
                </c:pt>
                <c:pt idx="5">
                  <c:v>-2.830647722910328</c:v>
                </c:pt>
                <c:pt idx="6">
                  <c:v>1.3917532796574363</c:v>
                </c:pt>
                <c:pt idx="7">
                  <c:v>0.75623912697528795</c:v>
                </c:pt>
                <c:pt idx="8">
                  <c:v>2.8947820381905984</c:v>
                </c:pt>
                <c:pt idx="9">
                  <c:v>1.5008760799882594</c:v>
                </c:pt>
                <c:pt idx="10">
                  <c:v>3.9397759820917457</c:v>
                </c:pt>
                <c:pt idx="11">
                  <c:v>6.187279358044691</c:v>
                </c:pt>
                <c:pt idx="12">
                  <c:v>10.676015633855272</c:v>
                </c:pt>
                <c:pt idx="13">
                  <c:v>4.0432649368704432</c:v>
                </c:pt>
                <c:pt idx="14">
                  <c:v>-3.9600166772211054</c:v>
                </c:pt>
                <c:pt idx="15">
                  <c:v>-3.7197846237419725</c:v>
                </c:pt>
                <c:pt idx="16" formatCode="General">
                  <c:v>-5.9</c:v>
                </c:pt>
                <c:pt idx="17" formatCode="General">
                  <c:v>-3.2</c:v>
                </c:pt>
                <c:pt idx="18" formatCode="General">
                  <c:v>2.7</c:v>
                </c:pt>
                <c:pt idx="19" formatCode="General">
                  <c:v>3.2</c:v>
                </c:pt>
                <c:pt idx="20" formatCode="General">
                  <c:v>0.6</c:v>
                </c:pt>
                <c:pt idx="21" formatCode="General">
                  <c:v>-2.7</c:v>
                </c:pt>
                <c:pt idx="22" formatCode="General">
                  <c:v>-1.4</c:v>
                </c:pt>
              </c:numCache>
            </c:numRef>
          </c:val>
          <c:extLst>
            <c:ext xmlns:c16="http://schemas.microsoft.com/office/drawing/2014/chart" uri="{C3380CC4-5D6E-409C-BE32-E72D297353CC}">
              <c16:uniqueId val="{00000002-0D67-4E03-8328-9A0D39BC7E77}"/>
            </c:ext>
          </c:extLst>
        </c:ser>
        <c:ser>
          <c:idx val="4"/>
          <c:order val="4"/>
          <c:tx>
            <c:strRef>
              <c:f>'Chart 25'!$A$6</c:f>
              <c:strCache>
                <c:ptCount val="1"/>
                <c:pt idx="0">
                  <c:v>Commodities</c:v>
                </c:pt>
              </c:strCache>
            </c:strRef>
          </c:tx>
          <c:spPr>
            <a:solidFill>
              <a:schemeClr val="accent3">
                <a:lumMod val="75000"/>
              </a:schemeClr>
            </a:solidFill>
            <a:ln>
              <a:noFill/>
            </a:ln>
            <a:effectLst/>
          </c:spPr>
          <c:invertIfNegative val="0"/>
          <c:cat>
            <c:strRef>
              <c:f>'Chart 25'!$B$1:$X$1</c:f>
              <c:strCache>
                <c:ptCount val="23"/>
                <c:pt idx="0">
                  <c:v>I 15</c:v>
                </c:pt>
                <c:pt idx="1">
                  <c:v>II</c:v>
                </c:pt>
                <c:pt idx="2">
                  <c:v>III</c:v>
                </c:pt>
                <c:pt idx="3">
                  <c:v>IV</c:v>
                </c:pt>
                <c:pt idx="4">
                  <c:v>I 16</c:v>
                </c:pt>
                <c:pt idx="5">
                  <c:v>II</c:v>
                </c:pt>
                <c:pt idx="6">
                  <c:v>III</c:v>
                </c:pt>
                <c:pt idx="7">
                  <c:v>IV</c:v>
                </c:pt>
                <c:pt idx="8">
                  <c:v>I 17</c:v>
                </c:pt>
                <c:pt idx="9">
                  <c:v>II</c:v>
                </c:pt>
                <c:pt idx="10">
                  <c:v>III</c:v>
                </c:pt>
                <c:pt idx="11">
                  <c:v>IV</c:v>
                </c:pt>
                <c:pt idx="12">
                  <c:v>I 18</c:v>
                </c:pt>
                <c:pt idx="13">
                  <c:v>II</c:v>
                </c:pt>
                <c:pt idx="14">
                  <c:v>III</c:v>
                </c:pt>
                <c:pt idx="15">
                  <c:v>IV</c:v>
                </c:pt>
                <c:pt idx="16">
                  <c:v>I 19</c:v>
                </c:pt>
                <c:pt idx="17">
                  <c:v>II</c:v>
                </c:pt>
                <c:pt idx="18">
                  <c:v>III</c:v>
                </c:pt>
                <c:pt idx="19">
                  <c:v>IV</c:v>
                </c:pt>
                <c:pt idx="20">
                  <c:v>I 20</c:v>
                </c:pt>
                <c:pt idx="21">
                  <c:v>II </c:v>
                </c:pt>
                <c:pt idx="22">
                  <c:v>III</c:v>
                </c:pt>
              </c:strCache>
            </c:strRef>
          </c:cat>
          <c:val>
            <c:numRef>
              <c:f>'Chart 25'!$B$6:$X$6</c:f>
              <c:numCache>
                <c:formatCode>0.0</c:formatCode>
                <c:ptCount val="23"/>
                <c:pt idx="0">
                  <c:v>-20.179755847243115</c:v>
                </c:pt>
                <c:pt idx="1">
                  <c:v>-18.056860748296089</c:v>
                </c:pt>
                <c:pt idx="2">
                  <c:v>-20.358531202548974</c:v>
                </c:pt>
                <c:pt idx="3">
                  <c:v>-15.971418134893455</c:v>
                </c:pt>
                <c:pt idx="4">
                  <c:v>-8.35041666591016</c:v>
                </c:pt>
                <c:pt idx="5">
                  <c:v>-5.1617825466470038</c:v>
                </c:pt>
                <c:pt idx="6">
                  <c:v>1.0129553556647437</c:v>
                </c:pt>
                <c:pt idx="7">
                  <c:v>4.823937100796087</c:v>
                </c:pt>
                <c:pt idx="8">
                  <c:v>10.355729078254242</c:v>
                </c:pt>
                <c:pt idx="9">
                  <c:v>3.8337860301210327</c:v>
                </c:pt>
                <c:pt idx="10">
                  <c:v>6.4553420409603461</c:v>
                </c:pt>
                <c:pt idx="11">
                  <c:v>7.335183187885093</c:v>
                </c:pt>
                <c:pt idx="12">
                  <c:v>9.7045402355432202</c:v>
                </c:pt>
                <c:pt idx="13">
                  <c:v>8.2608589855065873</c:v>
                </c:pt>
                <c:pt idx="14">
                  <c:v>1.1959771117019216</c:v>
                </c:pt>
                <c:pt idx="15">
                  <c:v>-1.0206785187959611</c:v>
                </c:pt>
                <c:pt idx="16" formatCode="General">
                  <c:v>-4.5</c:v>
                </c:pt>
                <c:pt idx="17" formatCode="General">
                  <c:v>-2.9</c:v>
                </c:pt>
                <c:pt idx="18" formatCode="General">
                  <c:v>0.2</c:v>
                </c:pt>
                <c:pt idx="19" formatCode="General">
                  <c:v>2</c:v>
                </c:pt>
                <c:pt idx="20" formatCode="General">
                  <c:v>-1.2</c:v>
                </c:pt>
                <c:pt idx="21" formatCode="General">
                  <c:v>-7.2</c:v>
                </c:pt>
                <c:pt idx="22" formatCode="General">
                  <c:v>-1.2</c:v>
                </c:pt>
              </c:numCache>
            </c:numRef>
          </c:val>
          <c:extLst>
            <c:ext xmlns:c16="http://schemas.microsoft.com/office/drawing/2014/chart" uri="{C3380CC4-5D6E-409C-BE32-E72D297353CC}">
              <c16:uniqueId val="{00000003-0D67-4E03-8328-9A0D39BC7E77}"/>
            </c:ext>
          </c:extLst>
        </c:ser>
        <c:dLbls>
          <c:showLegendKey val="0"/>
          <c:showVal val="0"/>
          <c:showCatName val="0"/>
          <c:showSerName val="0"/>
          <c:showPercent val="0"/>
          <c:showBubbleSize val="0"/>
        </c:dLbls>
        <c:gapWidth val="219"/>
        <c:axId val="811029544"/>
        <c:axId val="811029936"/>
      </c:barChart>
      <c:lineChart>
        <c:grouping val="standard"/>
        <c:varyColors val="0"/>
        <c:ser>
          <c:idx val="0"/>
          <c:order val="0"/>
          <c:tx>
            <c:strRef>
              <c:f>'Chart 25'!$A$2</c:f>
              <c:strCache>
                <c:ptCount val="1"/>
                <c:pt idx="0">
                  <c:v>Import, total</c:v>
                </c:pt>
              </c:strCache>
            </c:strRef>
          </c:tx>
          <c:spPr>
            <a:ln w="12700" cap="rnd">
              <a:solidFill>
                <a:srgbClr val="C00000"/>
              </a:solidFill>
              <a:round/>
            </a:ln>
            <a:effectLst/>
          </c:spPr>
          <c:marker>
            <c:symbol val="none"/>
          </c:marker>
          <c:cat>
            <c:strRef>
              <c:f>'Chart 25'!$B$1:$X$1</c:f>
              <c:strCache>
                <c:ptCount val="23"/>
                <c:pt idx="0">
                  <c:v>I 15</c:v>
                </c:pt>
                <c:pt idx="1">
                  <c:v>II</c:v>
                </c:pt>
                <c:pt idx="2">
                  <c:v>III</c:v>
                </c:pt>
                <c:pt idx="3">
                  <c:v>IV</c:v>
                </c:pt>
                <c:pt idx="4">
                  <c:v>I 16</c:v>
                </c:pt>
                <c:pt idx="5">
                  <c:v>II</c:v>
                </c:pt>
                <c:pt idx="6">
                  <c:v>III</c:v>
                </c:pt>
                <c:pt idx="7">
                  <c:v>IV</c:v>
                </c:pt>
                <c:pt idx="8">
                  <c:v>I 17</c:v>
                </c:pt>
                <c:pt idx="9">
                  <c:v>II</c:v>
                </c:pt>
                <c:pt idx="10">
                  <c:v>III</c:v>
                </c:pt>
                <c:pt idx="11">
                  <c:v>IV</c:v>
                </c:pt>
                <c:pt idx="12">
                  <c:v>I 18</c:v>
                </c:pt>
                <c:pt idx="13">
                  <c:v>II</c:v>
                </c:pt>
                <c:pt idx="14">
                  <c:v>III</c:v>
                </c:pt>
                <c:pt idx="15">
                  <c:v>IV</c:v>
                </c:pt>
                <c:pt idx="16">
                  <c:v>I 19</c:v>
                </c:pt>
                <c:pt idx="17">
                  <c:v>II</c:v>
                </c:pt>
                <c:pt idx="18">
                  <c:v>III</c:v>
                </c:pt>
                <c:pt idx="19">
                  <c:v>IV</c:v>
                </c:pt>
                <c:pt idx="20">
                  <c:v>I 20</c:v>
                </c:pt>
                <c:pt idx="21">
                  <c:v>II </c:v>
                </c:pt>
                <c:pt idx="22">
                  <c:v>III</c:v>
                </c:pt>
              </c:strCache>
            </c:strRef>
          </c:cat>
          <c:val>
            <c:numRef>
              <c:f>'Chart 25'!$B$2:$X$2</c:f>
              <c:numCache>
                <c:formatCode>0.0</c:formatCode>
                <c:ptCount val="23"/>
                <c:pt idx="0">
                  <c:v>-16.269450911511512</c:v>
                </c:pt>
                <c:pt idx="1">
                  <c:v>-14.247319759210995</c:v>
                </c:pt>
                <c:pt idx="2">
                  <c:v>-16.220101520623032</c:v>
                </c:pt>
                <c:pt idx="3">
                  <c:v>-12.173978535550802</c:v>
                </c:pt>
                <c:pt idx="4">
                  <c:v>-5.6982782734099686</c:v>
                </c:pt>
                <c:pt idx="5">
                  <c:v>-3.7255670016511147</c:v>
                </c:pt>
                <c:pt idx="6">
                  <c:v>1.0098625025013632</c:v>
                </c:pt>
                <c:pt idx="7">
                  <c:v>2.2412666328701221</c:v>
                </c:pt>
                <c:pt idx="8">
                  <c:v>5.5587642778320685</c:v>
                </c:pt>
                <c:pt idx="9">
                  <c:v>2.3674496663436742</c:v>
                </c:pt>
                <c:pt idx="10">
                  <c:v>4.6750390240283082</c:v>
                </c:pt>
                <c:pt idx="11">
                  <c:v>6.1688884200858212</c:v>
                </c:pt>
                <c:pt idx="12">
                  <c:v>9.4362590870751006</c:v>
                </c:pt>
                <c:pt idx="13">
                  <c:v>5.2968209895528702</c:v>
                </c:pt>
                <c:pt idx="14">
                  <c:v>-1.71428319894531</c:v>
                </c:pt>
                <c:pt idx="15">
                  <c:v>-2.3932702253878517</c:v>
                </c:pt>
                <c:pt idx="16" formatCode="General">
                  <c:v>-4.9000000000000004</c:v>
                </c:pt>
                <c:pt idx="17" formatCode="General">
                  <c:v>-2.8</c:v>
                </c:pt>
                <c:pt idx="18" formatCode="General">
                  <c:v>1.6</c:v>
                </c:pt>
                <c:pt idx="19" formatCode="General">
                  <c:v>2.5</c:v>
                </c:pt>
                <c:pt idx="20" formatCode="General">
                  <c:v>-0.1</c:v>
                </c:pt>
                <c:pt idx="21" formatCode="General">
                  <c:v>-4.2</c:v>
                </c:pt>
                <c:pt idx="22" formatCode="General">
                  <c:v>-1.1000000000000001</c:v>
                </c:pt>
              </c:numCache>
            </c:numRef>
          </c:val>
          <c:smooth val="0"/>
          <c:extLst>
            <c:ext xmlns:c16="http://schemas.microsoft.com/office/drawing/2014/chart" uri="{C3380CC4-5D6E-409C-BE32-E72D297353CC}">
              <c16:uniqueId val="{00000004-0D67-4E03-8328-9A0D39BC7E77}"/>
            </c:ext>
          </c:extLst>
        </c:ser>
        <c:dLbls>
          <c:showLegendKey val="0"/>
          <c:showVal val="0"/>
          <c:showCatName val="0"/>
          <c:showSerName val="0"/>
          <c:showPercent val="0"/>
          <c:showBubbleSize val="0"/>
        </c:dLbls>
        <c:marker val="1"/>
        <c:smooth val="0"/>
        <c:axId val="811029544"/>
        <c:axId val="811029936"/>
      </c:lineChart>
      <c:catAx>
        <c:axId val="811029544"/>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29936"/>
        <c:crosses val="autoZero"/>
        <c:auto val="1"/>
        <c:lblAlgn val="ctr"/>
        <c:lblOffset val="100"/>
        <c:noMultiLvlLbl val="0"/>
      </c:catAx>
      <c:valAx>
        <c:axId val="811029936"/>
        <c:scaling>
          <c:orientation val="minMax"/>
          <c:max val="15"/>
          <c:min val="-2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29544"/>
        <c:crosses val="autoZero"/>
        <c:crossBetween val="between"/>
        <c:majorUnit val="5"/>
      </c:valAx>
      <c:spPr>
        <a:noFill/>
        <a:ln>
          <a:noFill/>
        </a:ln>
        <a:effectLst/>
      </c:spPr>
    </c:plotArea>
    <c:legend>
      <c:legendPos val="b"/>
      <c:layout>
        <c:manualLayout>
          <c:xMode val="edge"/>
          <c:yMode val="edge"/>
          <c:x val="0"/>
          <c:y val="0.81490412027728598"/>
          <c:w val="0.95376277940055876"/>
          <c:h val="0.17339075113285121"/>
        </c:manualLayout>
      </c:layout>
      <c:overlay val="0"/>
      <c:spPr>
        <a:noFill/>
        <a:ln>
          <a:noFill/>
        </a:ln>
        <a:effectLst/>
      </c:spPr>
      <c:txPr>
        <a:bodyPr rot="0" spcFirstLastPara="1" vertOverflow="ellipsis" vert="horz" wrap="square" anchor="ctr" anchorCtr="1"/>
        <a:lstStyle/>
        <a:p>
          <a:pPr>
            <a:defRPr sz="800" b="0" i="1" u="none" strike="noStrike" kern="1200" baseline="-25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81767526035052"/>
          <c:y val="6.1373225930187958E-2"/>
          <c:w val="0.87233259779019556"/>
          <c:h val="0.55304169209472631"/>
        </c:manualLayout>
      </c:layout>
      <c:barChart>
        <c:barDir val="col"/>
        <c:grouping val="clustered"/>
        <c:varyColors val="0"/>
        <c:ser>
          <c:idx val="1"/>
          <c:order val="1"/>
          <c:tx>
            <c:strRef>
              <c:f>'Chart 26'!$C$1</c:f>
              <c:strCache>
                <c:ptCount val="1"/>
                <c:pt idx="0">
                  <c:v>Private fixed asset gross accumulation</c:v>
                </c:pt>
              </c:strCache>
            </c:strRef>
          </c:tx>
          <c:spPr>
            <a:solidFill>
              <a:schemeClr val="accent5">
                <a:lumMod val="75000"/>
              </a:schemeClr>
            </a:solidFill>
            <a:ln w="12700">
              <a:noFill/>
            </a:ln>
            <a:effectLst/>
          </c:spPr>
          <c:invertIfNegative val="0"/>
          <c:cat>
            <c:strRef>
              <c:f>'Chart 26'!$A$2:$A$16</c:f>
              <c:strCache>
                <c:ptCount val="15"/>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strCache>
            </c:strRef>
          </c:cat>
          <c:val>
            <c:numRef>
              <c:f>'Chart 26'!$C$2:$C$16</c:f>
              <c:numCache>
                <c:formatCode>0.0%</c:formatCode>
                <c:ptCount val="15"/>
                <c:pt idx="0">
                  <c:v>-4.1912472114929357E-2</c:v>
                </c:pt>
                <c:pt idx="1">
                  <c:v>0.14882957355312953</c:v>
                </c:pt>
                <c:pt idx="2">
                  <c:v>6.4973533581466111E-2</c:v>
                </c:pt>
                <c:pt idx="3">
                  <c:v>-1.2721252581995088E-2</c:v>
                </c:pt>
                <c:pt idx="4">
                  <c:v>0.25217813246739706</c:v>
                </c:pt>
                <c:pt idx="5">
                  <c:v>0.14210536625954262</c:v>
                </c:pt>
                <c:pt idx="6">
                  <c:v>0.13675962646719825</c:v>
                </c:pt>
                <c:pt idx="7">
                  <c:v>0.25552693730829246</c:v>
                </c:pt>
                <c:pt idx="8">
                  <c:v>0.20884402044324887</c:v>
                </c:pt>
                <c:pt idx="9">
                  <c:v>2.4502073790766445E-2</c:v>
                </c:pt>
                <c:pt idx="10">
                  <c:v>-5.1395688764258408E-2</c:v>
                </c:pt>
                <c:pt idx="11">
                  <c:v>-5.4877100260018213E-2</c:v>
                </c:pt>
                <c:pt idx="12">
                  <c:v>-0.15889792973765027</c:v>
                </c:pt>
                <c:pt idx="13">
                  <c:v>-0.39131121464367796</c:v>
                </c:pt>
                <c:pt idx="14">
                  <c:v>-0.13294605869382792</c:v>
                </c:pt>
              </c:numCache>
            </c:numRef>
          </c:val>
          <c:extLst>
            <c:ext xmlns:c16="http://schemas.microsoft.com/office/drawing/2014/chart" uri="{C3380CC4-5D6E-409C-BE32-E72D297353CC}">
              <c16:uniqueId val="{00000000-112A-49C6-A5A8-B44B754BE38C}"/>
            </c:ext>
          </c:extLst>
        </c:ser>
        <c:ser>
          <c:idx val="0"/>
          <c:order val="0"/>
          <c:tx>
            <c:strRef>
              <c:f>'Chart 26'!$B$1</c:f>
              <c:strCache>
                <c:ptCount val="1"/>
                <c:pt idx="0">
                  <c:v>Private consumption</c:v>
                </c:pt>
              </c:strCache>
            </c:strRef>
          </c:tx>
          <c:spPr>
            <a:solidFill>
              <a:schemeClr val="accent6">
                <a:lumMod val="75000"/>
              </a:schemeClr>
            </a:solidFill>
            <a:ln w="12700">
              <a:noFill/>
            </a:ln>
            <a:effectLst/>
          </c:spPr>
          <c:invertIfNegative val="0"/>
          <c:cat>
            <c:strRef>
              <c:f>'Chart 26'!$A$2:$A$16</c:f>
              <c:strCache>
                <c:ptCount val="15"/>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strCache>
            </c:strRef>
          </c:cat>
          <c:val>
            <c:numRef>
              <c:f>'Chart 26'!$B$2:$B$16</c:f>
              <c:numCache>
                <c:formatCode>0.0%</c:formatCode>
                <c:ptCount val="15"/>
                <c:pt idx="0">
                  <c:v>9.684258163781706E-2</c:v>
                </c:pt>
                <c:pt idx="1">
                  <c:v>0.12630491171678784</c:v>
                </c:pt>
                <c:pt idx="2">
                  <c:v>9.6260334133689576E-2</c:v>
                </c:pt>
                <c:pt idx="3">
                  <c:v>0.2228289228277518</c:v>
                </c:pt>
                <c:pt idx="4">
                  <c:v>5.8433926994705558E-2</c:v>
                </c:pt>
                <c:pt idx="5">
                  <c:v>9.1953200941774893E-2</c:v>
                </c:pt>
                <c:pt idx="6">
                  <c:v>3.4913602719927467E-2</c:v>
                </c:pt>
                <c:pt idx="7">
                  <c:v>2.2953909331175453E-2</c:v>
                </c:pt>
                <c:pt idx="8">
                  <c:v>0.15214404640845131</c:v>
                </c:pt>
                <c:pt idx="9">
                  <c:v>0.11054494010983618</c:v>
                </c:pt>
                <c:pt idx="10">
                  <c:v>8.8654229022704534E-2</c:v>
                </c:pt>
                <c:pt idx="11">
                  <c:v>0.12575922771035095</c:v>
                </c:pt>
                <c:pt idx="12">
                  <c:v>2.7607704818705798E-2</c:v>
                </c:pt>
                <c:pt idx="13">
                  <c:v>-0.19191895767080155</c:v>
                </c:pt>
                <c:pt idx="14">
                  <c:v>-8.054267774536171E-2</c:v>
                </c:pt>
              </c:numCache>
            </c:numRef>
          </c:val>
          <c:extLst>
            <c:ext xmlns:c16="http://schemas.microsoft.com/office/drawing/2014/chart" uri="{C3380CC4-5D6E-409C-BE32-E72D297353CC}">
              <c16:uniqueId val="{00000001-112A-49C6-A5A8-B44B754BE38C}"/>
            </c:ext>
          </c:extLst>
        </c:ser>
        <c:dLbls>
          <c:showLegendKey val="0"/>
          <c:showVal val="0"/>
          <c:showCatName val="0"/>
          <c:showSerName val="0"/>
          <c:showPercent val="0"/>
          <c:showBubbleSize val="0"/>
        </c:dLbls>
        <c:gapWidth val="219"/>
        <c:axId val="811031896"/>
        <c:axId val="811032288"/>
      </c:barChart>
      <c:lineChart>
        <c:grouping val="standard"/>
        <c:varyColors val="0"/>
        <c:ser>
          <c:idx val="2"/>
          <c:order val="2"/>
          <c:tx>
            <c:strRef>
              <c:f>'Chart 26'!$D$1</c:f>
              <c:strCache>
                <c:ptCount val="1"/>
                <c:pt idx="0">
                  <c:v>Private spending: previous forecast</c:v>
                </c:pt>
              </c:strCache>
            </c:strRef>
          </c:tx>
          <c:spPr>
            <a:ln w="12700" cap="rnd">
              <a:solidFill>
                <a:srgbClr val="C00000"/>
              </a:solidFill>
              <a:round/>
            </a:ln>
            <a:effectLst/>
          </c:spPr>
          <c:marker>
            <c:symbol val="none"/>
          </c:marker>
          <c:cat>
            <c:strRef>
              <c:f>'Chart 26'!$A$2:$A$16</c:f>
              <c:strCache>
                <c:ptCount val="15"/>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strCache>
            </c:strRef>
          </c:cat>
          <c:val>
            <c:numRef>
              <c:f>'Chart 26'!$D$2:$D$16</c:f>
              <c:numCache>
                <c:formatCode>0.0%</c:formatCode>
                <c:ptCount val="15"/>
                <c:pt idx="0">
                  <c:v>8.0929290280523924E-2</c:v>
                </c:pt>
                <c:pt idx="1">
                  <c:v>0.12931235135384336</c:v>
                </c:pt>
                <c:pt idx="2">
                  <c:v>9.1444138691318524E-2</c:v>
                </c:pt>
                <c:pt idx="3">
                  <c:v>0.17722984127534658</c:v>
                </c:pt>
                <c:pt idx="4">
                  <c:v>7.7716760607873331E-2</c:v>
                </c:pt>
                <c:pt idx="5">
                  <c:v>9.868634198127299E-2</c:v>
                </c:pt>
                <c:pt idx="6">
                  <c:v>5.0245560208075642E-2</c:v>
                </c:pt>
                <c:pt idx="7">
                  <c:v>6.2069684093722925E-2</c:v>
                </c:pt>
                <c:pt idx="8">
                  <c:v>0.1586691026594543</c:v>
                </c:pt>
                <c:pt idx="9">
                  <c:v>9.8805166378606923E-2</c:v>
                </c:pt>
                <c:pt idx="10">
                  <c:v>6.6831035707677303E-2</c:v>
                </c:pt>
                <c:pt idx="11">
                  <c:v>9.2898922636062059E-2</c:v>
                </c:pt>
                <c:pt idx="12">
                  <c:v>4.0138136312114579E-3</c:v>
                </c:pt>
                <c:pt idx="13">
                  <c:v>-0.21582101161625936</c:v>
                </c:pt>
                <c:pt idx="14">
                  <c:v>-0.13700000000000001</c:v>
                </c:pt>
              </c:numCache>
            </c:numRef>
          </c:val>
          <c:smooth val="0"/>
          <c:extLst>
            <c:ext xmlns:c16="http://schemas.microsoft.com/office/drawing/2014/chart" uri="{C3380CC4-5D6E-409C-BE32-E72D297353CC}">
              <c16:uniqueId val="{00000002-112A-49C6-A5A8-B44B754BE38C}"/>
            </c:ext>
          </c:extLst>
        </c:ser>
        <c:ser>
          <c:idx val="3"/>
          <c:order val="3"/>
          <c:tx>
            <c:strRef>
              <c:f>'Chart 26'!$E$1</c:f>
              <c:strCache>
                <c:ptCount val="1"/>
                <c:pt idx="0">
                  <c:v>Private spending: current estimation</c:v>
                </c:pt>
              </c:strCache>
            </c:strRef>
          </c:tx>
          <c:spPr>
            <a:ln w="12700" cap="rnd">
              <a:solidFill>
                <a:schemeClr val="tx2"/>
              </a:solidFill>
              <a:round/>
            </a:ln>
            <a:effectLst/>
          </c:spPr>
          <c:marker>
            <c:symbol val="none"/>
          </c:marker>
          <c:cat>
            <c:strRef>
              <c:f>'Chart 26'!$A$2:$A$16</c:f>
              <c:strCache>
                <c:ptCount val="15"/>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strCache>
            </c:strRef>
          </c:cat>
          <c:val>
            <c:numRef>
              <c:f>'Chart 26'!$E$2:$E$16</c:f>
              <c:numCache>
                <c:formatCode>0.0%</c:formatCode>
                <c:ptCount val="15"/>
                <c:pt idx="0">
                  <c:v>8.0929290280523924E-2</c:v>
                </c:pt>
                <c:pt idx="1">
                  <c:v>0.12931235135384336</c:v>
                </c:pt>
                <c:pt idx="2">
                  <c:v>9.1444138691318524E-2</c:v>
                </c:pt>
                <c:pt idx="3">
                  <c:v>0.17722984127534658</c:v>
                </c:pt>
                <c:pt idx="4">
                  <c:v>7.7716760607873331E-2</c:v>
                </c:pt>
                <c:pt idx="5">
                  <c:v>9.868634198127299E-2</c:v>
                </c:pt>
                <c:pt idx="6">
                  <c:v>5.0245560208075642E-2</c:v>
                </c:pt>
                <c:pt idx="7">
                  <c:v>6.2069684093722925E-2</c:v>
                </c:pt>
                <c:pt idx="8">
                  <c:v>0.1586691026594543</c:v>
                </c:pt>
                <c:pt idx="9">
                  <c:v>9.8805166378606923E-2</c:v>
                </c:pt>
                <c:pt idx="10">
                  <c:v>6.6831035707677303E-2</c:v>
                </c:pt>
                <c:pt idx="11">
                  <c:v>9.2898922636062059E-2</c:v>
                </c:pt>
                <c:pt idx="12">
                  <c:v>6.5362055714455834E-3</c:v>
                </c:pt>
                <c:pt idx="13">
                  <c:v>-0.21661388111175564</c:v>
                </c:pt>
                <c:pt idx="14">
                  <c:v>-8.7543860205606325E-2</c:v>
                </c:pt>
              </c:numCache>
            </c:numRef>
          </c:val>
          <c:smooth val="0"/>
          <c:extLst>
            <c:ext xmlns:c16="http://schemas.microsoft.com/office/drawing/2014/chart" uri="{C3380CC4-5D6E-409C-BE32-E72D297353CC}">
              <c16:uniqueId val="{00000003-112A-49C6-A5A8-B44B754BE38C}"/>
            </c:ext>
          </c:extLst>
        </c:ser>
        <c:dLbls>
          <c:showLegendKey val="0"/>
          <c:showVal val="0"/>
          <c:showCatName val="0"/>
          <c:showSerName val="0"/>
          <c:showPercent val="0"/>
          <c:showBubbleSize val="0"/>
        </c:dLbls>
        <c:marker val="1"/>
        <c:smooth val="0"/>
        <c:axId val="811031896"/>
        <c:axId val="811032288"/>
      </c:lineChart>
      <c:catAx>
        <c:axId val="811031896"/>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32288"/>
        <c:crosses val="autoZero"/>
        <c:auto val="1"/>
        <c:lblAlgn val="ctr"/>
        <c:lblOffset val="100"/>
        <c:noMultiLvlLbl val="0"/>
      </c:catAx>
      <c:valAx>
        <c:axId val="811032288"/>
        <c:scaling>
          <c:orientation val="minMax"/>
          <c:max val="0.25"/>
          <c:min val="-0.25"/>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31896"/>
        <c:crosses val="autoZero"/>
        <c:crossBetween val="between"/>
        <c:minorUnit val="0.1"/>
      </c:valAx>
      <c:spPr>
        <a:noFill/>
        <a:ln>
          <a:noFill/>
        </a:ln>
        <a:effectLst/>
      </c:spPr>
    </c:plotArea>
    <c:legend>
      <c:legendPos val="b"/>
      <c:layout>
        <c:manualLayout>
          <c:xMode val="edge"/>
          <c:yMode val="edge"/>
          <c:x val="0"/>
          <c:y val="0.71149745223245964"/>
          <c:w val="0.67357063492063496"/>
          <c:h val="0.25699656163017431"/>
        </c:manualLayout>
      </c:layout>
      <c:overlay val="0"/>
      <c:spPr>
        <a:noFill/>
        <a:ln>
          <a:noFill/>
        </a:ln>
        <a:effectLst/>
      </c:spPr>
      <c:txPr>
        <a:bodyPr rot="0" spcFirstLastPara="1" vertOverflow="ellipsis" vert="horz" wrap="square" anchor="ctr" anchorCtr="1"/>
        <a:lstStyle/>
        <a:p>
          <a:pPr>
            <a:defRPr sz="800" b="0" i="1" u="none" strike="noStrike" kern="1200" baseline="-25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530154622809245"/>
          <c:y val="7.069079677409297E-2"/>
          <c:w val="0.78638279464058924"/>
          <c:h val="0.67261172020560445"/>
        </c:manualLayout>
      </c:layout>
      <c:barChart>
        <c:barDir val="col"/>
        <c:grouping val="clustered"/>
        <c:varyColors val="0"/>
        <c:ser>
          <c:idx val="1"/>
          <c:order val="1"/>
          <c:tx>
            <c:strRef>
              <c:f>'Chart 27'!$A$3</c:f>
              <c:strCache>
                <c:ptCount val="1"/>
                <c:pt idx="0">
                  <c:v>Real export, y/y growth, %</c:v>
                </c:pt>
              </c:strCache>
            </c:strRef>
          </c:tx>
          <c:spPr>
            <a:solidFill>
              <a:schemeClr val="accent5">
                <a:lumMod val="75000"/>
              </a:schemeClr>
            </a:solidFill>
            <a:ln>
              <a:noFill/>
            </a:ln>
            <a:effectLst/>
          </c:spPr>
          <c:invertIfNegative val="0"/>
          <c:cat>
            <c:strRef>
              <c:f>'Chart 27'!$B$1:$X$1</c:f>
              <c:strCache>
                <c:ptCount val="23"/>
                <c:pt idx="0">
                  <c:v>I 15</c:v>
                </c:pt>
                <c:pt idx="1">
                  <c:v>II</c:v>
                </c:pt>
                <c:pt idx="2">
                  <c:v>III</c:v>
                </c:pt>
                <c:pt idx="3">
                  <c:v>IV</c:v>
                </c:pt>
                <c:pt idx="4">
                  <c:v>I 16</c:v>
                </c:pt>
                <c:pt idx="5">
                  <c:v>II</c:v>
                </c:pt>
                <c:pt idx="6">
                  <c:v>III</c:v>
                </c:pt>
                <c:pt idx="7">
                  <c:v>IV</c:v>
                </c:pt>
                <c:pt idx="8">
                  <c:v>I 17</c:v>
                </c:pt>
                <c:pt idx="9">
                  <c:v>II</c:v>
                </c:pt>
                <c:pt idx="10">
                  <c:v>III</c:v>
                </c:pt>
                <c:pt idx="11">
                  <c:v>IV</c:v>
                </c:pt>
                <c:pt idx="12">
                  <c:v>I 18</c:v>
                </c:pt>
                <c:pt idx="13">
                  <c:v>II</c:v>
                </c:pt>
                <c:pt idx="14">
                  <c:v>III</c:v>
                </c:pt>
                <c:pt idx="15">
                  <c:v>IV</c:v>
                </c:pt>
                <c:pt idx="16">
                  <c:v>I 19</c:v>
                </c:pt>
                <c:pt idx="17">
                  <c:v>II</c:v>
                </c:pt>
                <c:pt idx="18">
                  <c:v>III</c:v>
                </c:pt>
                <c:pt idx="19">
                  <c:v>IV</c:v>
                </c:pt>
                <c:pt idx="20">
                  <c:v>I 20</c:v>
                </c:pt>
                <c:pt idx="21">
                  <c:v>II</c:v>
                </c:pt>
                <c:pt idx="22">
                  <c:v>III</c:v>
                </c:pt>
              </c:strCache>
            </c:strRef>
          </c:cat>
          <c:val>
            <c:numRef>
              <c:f>'Chart 27'!$B$3:$X$3</c:f>
              <c:numCache>
                <c:formatCode>0.0</c:formatCode>
                <c:ptCount val="23"/>
                <c:pt idx="0">
                  <c:v>-3.9554871002272307</c:v>
                </c:pt>
                <c:pt idx="1">
                  <c:v>12.17909781973465</c:v>
                </c:pt>
                <c:pt idx="2">
                  <c:v>4.799103893001984</c:v>
                </c:pt>
                <c:pt idx="3">
                  <c:v>5.6960113014418994</c:v>
                </c:pt>
                <c:pt idx="4">
                  <c:v>27.979900000000001</c:v>
                </c:pt>
                <c:pt idx="5">
                  <c:v>15.1996</c:v>
                </c:pt>
                <c:pt idx="6">
                  <c:v>22.2</c:v>
                </c:pt>
                <c:pt idx="7">
                  <c:v>21</c:v>
                </c:pt>
                <c:pt idx="8">
                  <c:v>20.399999999999999</c:v>
                </c:pt>
                <c:pt idx="9">
                  <c:v>16.7</c:v>
                </c:pt>
                <c:pt idx="10">
                  <c:v>21.5</c:v>
                </c:pt>
                <c:pt idx="11">
                  <c:v>18.399999999999999</c:v>
                </c:pt>
                <c:pt idx="12">
                  <c:v>17.100000000000001</c:v>
                </c:pt>
                <c:pt idx="13">
                  <c:v>2.5</c:v>
                </c:pt>
                <c:pt idx="14">
                  <c:v>-0.7</c:v>
                </c:pt>
                <c:pt idx="15">
                  <c:v>4.4000000000000004</c:v>
                </c:pt>
                <c:pt idx="16">
                  <c:v>-3.9</c:v>
                </c:pt>
                <c:pt idx="17">
                  <c:v>15.2</c:v>
                </c:pt>
                <c:pt idx="18">
                  <c:v>22.2</c:v>
                </c:pt>
                <c:pt idx="19">
                  <c:v>26.5</c:v>
                </c:pt>
                <c:pt idx="20">
                  <c:v>-2.2999999999999998</c:v>
                </c:pt>
                <c:pt idx="21">
                  <c:v>-35.4</c:v>
                </c:pt>
                <c:pt idx="22">
                  <c:v>-44.7</c:v>
                </c:pt>
              </c:numCache>
            </c:numRef>
          </c:val>
          <c:extLst>
            <c:ext xmlns:c16="http://schemas.microsoft.com/office/drawing/2014/chart" uri="{C3380CC4-5D6E-409C-BE32-E72D297353CC}">
              <c16:uniqueId val="{00000000-76E2-469D-984F-77CF82262722}"/>
            </c:ext>
          </c:extLst>
        </c:ser>
        <c:ser>
          <c:idx val="2"/>
          <c:order val="2"/>
          <c:tx>
            <c:strRef>
              <c:f>'Chart 27'!$A$4</c:f>
              <c:strCache>
                <c:ptCount val="1"/>
                <c:pt idx="0">
                  <c:v>Real import, y/y growth, %</c:v>
                </c:pt>
              </c:strCache>
            </c:strRef>
          </c:tx>
          <c:spPr>
            <a:solidFill>
              <a:schemeClr val="accent4"/>
            </a:solidFill>
            <a:ln w="12700">
              <a:noFill/>
            </a:ln>
            <a:effectLst/>
          </c:spPr>
          <c:invertIfNegative val="0"/>
          <c:cat>
            <c:strRef>
              <c:f>'Chart 27'!$B$1:$X$1</c:f>
              <c:strCache>
                <c:ptCount val="23"/>
                <c:pt idx="0">
                  <c:v>I 15</c:v>
                </c:pt>
                <c:pt idx="1">
                  <c:v>II</c:v>
                </c:pt>
                <c:pt idx="2">
                  <c:v>III</c:v>
                </c:pt>
                <c:pt idx="3">
                  <c:v>IV</c:v>
                </c:pt>
                <c:pt idx="4">
                  <c:v>I 16</c:v>
                </c:pt>
                <c:pt idx="5">
                  <c:v>II</c:v>
                </c:pt>
                <c:pt idx="6">
                  <c:v>III</c:v>
                </c:pt>
                <c:pt idx="7">
                  <c:v>IV</c:v>
                </c:pt>
                <c:pt idx="8">
                  <c:v>I 17</c:v>
                </c:pt>
                <c:pt idx="9">
                  <c:v>II</c:v>
                </c:pt>
                <c:pt idx="10">
                  <c:v>III</c:v>
                </c:pt>
                <c:pt idx="11">
                  <c:v>IV</c:v>
                </c:pt>
                <c:pt idx="12">
                  <c:v>I 18</c:v>
                </c:pt>
                <c:pt idx="13">
                  <c:v>II</c:v>
                </c:pt>
                <c:pt idx="14">
                  <c:v>III</c:v>
                </c:pt>
                <c:pt idx="15">
                  <c:v>IV</c:v>
                </c:pt>
                <c:pt idx="16">
                  <c:v>I 19</c:v>
                </c:pt>
                <c:pt idx="17">
                  <c:v>II</c:v>
                </c:pt>
                <c:pt idx="18">
                  <c:v>III</c:v>
                </c:pt>
                <c:pt idx="19">
                  <c:v>IV</c:v>
                </c:pt>
                <c:pt idx="20">
                  <c:v>I 20</c:v>
                </c:pt>
                <c:pt idx="21">
                  <c:v>II</c:v>
                </c:pt>
                <c:pt idx="22">
                  <c:v>III</c:v>
                </c:pt>
              </c:strCache>
            </c:strRef>
          </c:cat>
          <c:val>
            <c:numRef>
              <c:f>'Chart 27'!$B$4:$X$4</c:f>
              <c:numCache>
                <c:formatCode>0.0</c:formatCode>
                <c:ptCount val="23"/>
                <c:pt idx="0">
                  <c:v>-15.951595306166482</c:v>
                </c:pt>
                <c:pt idx="1">
                  <c:v>-15.977958066747149</c:v>
                </c:pt>
                <c:pt idx="2">
                  <c:v>-17.13384929006466</c:v>
                </c:pt>
                <c:pt idx="3">
                  <c:v>-11.770366094382069</c:v>
                </c:pt>
                <c:pt idx="4">
                  <c:v>-5.1656000000000004</c:v>
                </c:pt>
                <c:pt idx="5">
                  <c:v>7.40022</c:v>
                </c:pt>
                <c:pt idx="6">
                  <c:v>8.1999999999999993</c:v>
                </c:pt>
                <c:pt idx="7">
                  <c:v>12.2</c:v>
                </c:pt>
                <c:pt idx="8">
                  <c:v>19.7</c:v>
                </c:pt>
                <c:pt idx="9">
                  <c:v>16.899999999999999</c:v>
                </c:pt>
                <c:pt idx="10">
                  <c:v>24.1</c:v>
                </c:pt>
                <c:pt idx="11">
                  <c:v>33.9</c:v>
                </c:pt>
                <c:pt idx="12">
                  <c:v>29.3</c:v>
                </c:pt>
                <c:pt idx="13">
                  <c:v>20.7</c:v>
                </c:pt>
                <c:pt idx="14">
                  <c:v>9.6</c:v>
                </c:pt>
                <c:pt idx="15">
                  <c:v>2.5</c:v>
                </c:pt>
                <c:pt idx="16">
                  <c:v>0.5</c:v>
                </c:pt>
                <c:pt idx="17">
                  <c:v>5.0999999999999996</c:v>
                </c:pt>
                <c:pt idx="18">
                  <c:v>13.2</c:v>
                </c:pt>
                <c:pt idx="19">
                  <c:v>24.4</c:v>
                </c:pt>
                <c:pt idx="20">
                  <c:v>-7.1</c:v>
                </c:pt>
                <c:pt idx="21">
                  <c:v>-35.200000000000003</c:v>
                </c:pt>
                <c:pt idx="22">
                  <c:v>-36.1</c:v>
                </c:pt>
              </c:numCache>
            </c:numRef>
          </c:val>
          <c:extLst>
            <c:ext xmlns:c16="http://schemas.microsoft.com/office/drawing/2014/chart" uri="{C3380CC4-5D6E-409C-BE32-E72D297353CC}">
              <c16:uniqueId val="{00000001-76E2-469D-984F-77CF82262722}"/>
            </c:ext>
          </c:extLst>
        </c:ser>
        <c:dLbls>
          <c:showLegendKey val="0"/>
          <c:showVal val="0"/>
          <c:showCatName val="0"/>
          <c:showSerName val="0"/>
          <c:showPercent val="0"/>
          <c:showBubbleSize val="0"/>
        </c:dLbls>
        <c:gapWidth val="219"/>
        <c:axId val="811033072"/>
        <c:axId val="811033464"/>
      </c:barChart>
      <c:lineChart>
        <c:grouping val="stacked"/>
        <c:varyColors val="0"/>
        <c:ser>
          <c:idx val="0"/>
          <c:order val="0"/>
          <c:tx>
            <c:strRef>
              <c:f>'Chart 27'!$A$2</c:f>
              <c:strCache>
                <c:ptCount val="1"/>
                <c:pt idx="0">
                  <c:v>Net export, right-hand scale</c:v>
                </c:pt>
              </c:strCache>
            </c:strRef>
          </c:tx>
          <c:spPr>
            <a:ln w="12700" cap="rnd">
              <a:solidFill>
                <a:srgbClr val="C00000"/>
              </a:solidFill>
              <a:round/>
            </a:ln>
            <a:effectLst/>
          </c:spPr>
          <c:marker>
            <c:symbol val="none"/>
          </c:marker>
          <c:cat>
            <c:strRef>
              <c:f>'Chart 27'!$B$1:$X$1</c:f>
              <c:strCache>
                <c:ptCount val="23"/>
                <c:pt idx="0">
                  <c:v>I 15</c:v>
                </c:pt>
                <c:pt idx="1">
                  <c:v>II</c:v>
                </c:pt>
                <c:pt idx="2">
                  <c:v>III</c:v>
                </c:pt>
                <c:pt idx="3">
                  <c:v>IV</c:v>
                </c:pt>
                <c:pt idx="4">
                  <c:v>I 16</c:v>
                </c:pt>
                <c:pt idx="5">
                  <c:v>II</c:v>
                </c:pt>
                <c:pt idx="6">
                  <c:v>III</c:v>
                </c:pt>
                <c:pt idx="7">
                  <c:v>IV</c:v>
                </c:pt>
                <c:pt idx="8">
                  <c:v>I 17</c:v>
                </c:pt>
                <c:pt idx="9">
                  <c:v>II</c:v>
                </c:pt>
                <c:pt idx="10">
                  <c:v>III</c:v>
                </c:pt>
                <c:pt idx="11">
                  <c:v>IV</c:v>
                </c:pt>
                <c:pt idx="12">
                  <c:v>I 18</c:v>
                </c:pt>
                <c:pt idx="13">
                  <c:v>II</c:v>
                </c:pt>
                <c:pt idx="14">
                  <c:v>III</c:v>
                </c:pt>
                <c:pt idx="15">
                  <c:v>IV</c:v>
                </c:pt>
                <c:pt idx="16">
                  <c:v>I 19</c:v>
                </c:pt>
                <c:pt idx="17">
                  <c:v>II</c:v>
                </c:pt>
                <c:pt idx="18">
                  <c:v>III</c:v>
                </c:pt>
                <c:pt idx="19">
                  <c:v>IV</c:v>
                </c:pt>
                <c:pt idx="20">
                  <c:v>I 20</c:v>
                </c:pt>
                <c:pt idx="21">
                  <c:v>II</c:v>
                </c:pt>
                <c:pt idx="22">
                  <c:v>III</c:v>
                </c:pt>
              </c:strCache>
            </c:strRef>
          </c:cat>
          <c:val>
            <c:numRef>
              <c:f>'Chart 27'!$B$2:$X$2</c:f>
              <c:numCache>
                <c:formatCode>0.0</c:formatCode>
                <c:ptCount val="23"/>
                <c:pt idx="0">
                  <c:v>32.787757646529386</c:v>
                </c:pt>
                <c:pt idx="1">
                  <c:v>57.712540981550617</c:v>
                </c:pt>
                <c:pt idx="2">
                  <c:v>58.871130882749092</c:v>
                </c:pt>
                <c:pt idx="3">
                  <c:v>37.10330777720587</c:v>
                </c:pt>
                <c:pt idx="4">
                  <c:v>61.503700000000002</c:v>
                </c:pt>
                <c:pt idx="5">
                  <c:v>12.8377</c:v>
                </c:pt>
                <c:pt idx="6">
                  <c:v>39</c:v>
                </c:pt>
                <c:pt idx="7">
                  <c:v>7.9</c:v>
                </c:pt>
                <c:pt idx="8">
                  <c:v>-17.8</c:v>
                </c:pt>
                <c:pt idx="9">
                  <c:v>-17.7</c:v>
                </c:pt>
                <c:pt idx="10">
                  <c:v>-50.9</c:v>
                </c:pt>
                <c:pt idx="11">
                  <c:v>-67.3</c:v>
                </c:pt>
                <c:pt idx="12">
                  <c:v>-90.5</c:v>
                </c:pt>
                <c:pt idx="13">
                  <c:v>-96.5</c:v>
                </c:pt>
                <c:pt idx="14">
                  <c:v>-71.900000000000006</c:v>
                </c:pt>
                <c:pt idx="15">
                  <c:v>-2.8</c:v>
                </c:pt>
                <c:pt idx="16">
                  <c:v>-14.6</c:v>
                </c:pt>
                <c:pt idx="17">
                  <c:v>18.8</c:v>
                </c:pt>
                <c:pt idx="18">
                  <c:v>29.7</c:v>
                </c:pt>
                <c:pt idx="19">
                  <c:v>-22.8</c:v>
                </c:pt>
                <c:pt idx="20">
                  <c:v>21.085899999999999</c:v>
                </c:pt>
                <c:pt idx="21">
                  <c:v>34.272269999999999</c:v>
                </c:pt>
                <c:pt idx="22">
                  <c:v>-28.113399999999999</c:v>
                </c:pt>
              </c:numCache>
            </c:numRef>
          </c:val>
          <c:smooth val="0"/>
          <c:extLst>
            <c:ext xmlns:c16="http://schemas.microsoft.com/office/drawing/2014/chart" uri="{C3380CC4-5D6E-409C-BE32-E72D297353CC}">
              <c16:uniqueId val="{00000002-76E2-469D-984F-77CF82262722}"/>
            </c:ext>
          </c:extLst>
        </c:ser>
        <c:dLbls>
          <c:showLegendKey val="0"/>
          <c:showVal val="0"/>
          <c:showCatName val="0"/>
          <c:showSerName val="0"/>
          <c:showPercent val="0"/>
          <c:showBubbleSize val="0"/>
        </c:dLbls>
        <c:marker val="1"/>
        <c:smooth val="0"/>
        <c:axId val="788508760"/>
        <c:axId val="788504840"/>
      </c:lineChart>
      <c:catAx>
        <c:axId val="811033072"/>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33464"/>
        <c:crosses val="autoZero"/>
        <c:auto val="1"/>
        <c:lblAlgn val="ctr"/>
        <c:lblOffset val="100"/>
        <c:noMultiLvlLbl val="0"/>
      </c:catAx>
      <c:valAx>
        <c:axId val="811033464"/>
        <c:scaling>
          <c:orientation val="minMax"/>
          <c:max val="50"/>
          <c:min val="-4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33072"/>
        <c:crosses val="autoZero"/>
        <c:crossBetween val="between"/>
        <c:majorUnit val="10"/>
      </c:valAx>
      <c:valAx>
        <c:axId val="788504840"/>
        <c:scaling>
          <c:orientation val="minMax"/>
          <c:max val="80"/>
          <c:min val="-100"/>
        </c:scaling>
        <c:delete val="0"/>
        <c:axPos val="r"/>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88508760"/>
        <c:crosses val="max"/>
        <c:crossBetween val="between"/>
        <c:majorUnit val="20"/>
      </c:valAx>
      <c:catAx>
        <c:axId val="788508760"/>
        <c:scaling>
          <c:orientation val="minMax"/>
        </c:scaling>
        <c:delete val="1"/>
        <c:axPos val="b"/>
        <c:numFmt formatCode="General" sourceLinked="1"/>
        <c:majorTickMark val="out"/>
        <c:minorTickMark val="none"/>
        <c:tickLblPos val="nextTo"/>
        <c:crossAx val="788504840"/>
        <c:crosses val="autoZero"/>
        <c:auto val="1"/>
        <c:lblAlgn val="ctr"/>
        <c:lblOffset val="100"/>
        <c:noMultiLvlLbl val="0"/>
      </c:catAx>
      <c:spPr>
        <a:noFill/>
        <a:ln>
          <a:noFill/>
        </a:ln>
        <a:effectLst/>
      </c:spPr>
    </c:plotArea>
    <c:legend>
      <c:legendPos val="b"/>
      <c:layout>
        <c:manualLayout>
          <c:xMode val="edge"/>
          <c:yMode val="edge"/>
          <c:x val="0"/>
          <c:y val="0.83177966397016723"/>
          <c:w val="0.54957738095238096"/>
          <c:h val="0.16822033602983277"/>
        </c:manualLayout>
      </c:layout>
      <c:overlay val="0"/>
      <c:spPr>
        <a:noFill/>
        <a:ln>
          <a:noFill/>
        </a:ln>
        <a:effectLst/>
      </c:spPr>
      <c:txPr>
        <a:bodyPr rot="0" spcFirstLastPara="1" vertOverflow="ellipsis" vert="horz" wrap="square" anchor="ctr" anchorCtr="1"/>
        <a:lstStyle/>
        <a:p>
          <a:pPr>
            <a:defRPr sz="800" b="0" i="1" u="none" strike="noStrike" kern="1200" baseline="-25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002326821618807"/>
          <c:y val="3.4120237340000741E-2"/>
          <c:w val="0.84505810261620529"/>
          <c:h val="0.68714435541190988"/>
        </c:manualLayout>
      </c:layout>
      <c:barChart>
        <c:barDir val="col"/>
        <c:grouping val="clustered"/>
        <c:varyColors val="0"/>
        <c:ser>
          <c:idx val="3"/>
          <c:order val="0"/>
          <c:tx>
            <c:strRef>
              <c:f>'Chart 28'!$A$2</c:f>
              <c:strCache>
                <c:ptCount val="1"/>
                <c:pt idx="0">
                  <c:v>Revenues impulse</c:v>
                </c:pt>
              </c:strCache>
            </c:strRef>
          </c:tx>
          <c:spPr>
            <a:solidFill>
              <a:srgbClr val="4BACC6">
                <a:lumMod val="75000"/>
              </a:srgbClr>
            </a:solidFill>
            <a:ln w="12690">
              <a:noFill/>
              <a:prstDash val="solid"/>
            </a:ln>
          </c:spPr>
          <c:invertIfNegative val="0"/>
          <c:cat>
            <c:strRef>
              <c:f>'Chart 28'!$B$1:$T$1</c:f>
              <c:strCache>
                <c:ptCount val="15"/>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strCache>
            </c:strRef>
          </c:cat>
          <c:val>
            <c:numRef>
              <c:f>'Chart 28'!$B$2:$T$2</c:f>
              <c:numCache>
                <c:formatCode>0.0</c:formatCode>
                <c:ptCount val="15"/>
                <c:pt idx="0">
                  <c:v>-1.2</c:v>
                </c:pt>
                <c:pt idx="1">
                  <c:v>-0.4</c:v>
                </c:pt>
                <c:pt idx="2">
                  <c:v>-0.3</c:v>
                </c:pt>
                <c:pt idx="3">
                  <c:v>0.7</c:v>
                </c:pt>
                <c:pt idx="4">
                  <c:v>1.0980454100000001</c:v>
                </c:pt>
                <c:pt idx="5">
                  <c:v>0.11211016</c:v>
                </c:pt>
                <c:pt idx="6">
                  <c:v>-0.85915503000000004</c:v>
                </c:pt>
                <c:pt idx="7">
                  <c:v>-2.5269031100000001</c:v>
                </c:pt>
                <c:pt idx="8">
                  <c:v>0.38908119000000002</c:v>
                </c:pt>
                <c:pt idx="9">
                  <c:v>-2.22097188</c:v>
                </c:pt>
                <c:pt idx="10">
                  <c:v>-1.3380760599999999</c:v>
                </c:pt>
                <c:pt idx="11">
                  <c:v>0.35157702200000002</c:v>
                </c:pt>
                <c:pt idx="12">
                  <c:v>-1.5</c:v>
                </c:pt>
                <c:pt idx="13">
                  <c:v>0.5</c:v>
                </c:pt>
                <c:pt idx="14">
                  <c:v>1</c:v>
                </c:pt>
              </c:numCache>
            </c:numRef>
          </c:val>
          <c:extLst>
            <c:ext xmlns:c16="http://schemas.microsoft.com/office/drawing/2014/chart" uri="{C3380CC4-5D6E-409C-BE32-E72D297353CC}">
              <c16:uniqueId val="{00000000-ECA3-4438-AF8C-F12B980E5B19}"/>
            </c:ext>
          </c:extLst>
        </c:ser>
        <c:ser>
          <c:idx val="0"/>
          <c:order val="1"/>
          <c:tx>
            <c:strRef>
              <c:f>'Chart 28'!$A$3</c:f>
              <c:strCache>
                <c:ptCount val="1"/>
                <c:pt idx="0">
                  <c:v>Expenditures impulse</c:v>
                </c:pt>
              </c:strCache>
            </c:strRef>
          </c:tx>
          <c:spPr>
            <a:solidFill>
              <a:srgbClr val="F79646">
                <a:lumMod val="75000"/>
              </a:srgbClr>
            </a:solidFill>
            <a:ln w="12690">
              <a:noFill/>
              <a:prstDash val="solid"/>
            </a:ln>
          </c:spPr>
          <c:invertIfNegative val="0"/>
          <c:cat>
            <c:strRef>
              <c:f>'Chart 28'!$B$1:$T$1</c:f>
              <c:strCache>
                <c:ptCount val="15"/>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strCache>
            </c:strRef>
          </c:cat>
          <c:val>
            <c:numRef>
              <c:f>'Chart 28'!$B$3:$T$3</c:f>
              <c:numCache>
                <c:formatCode>0.0</c:formatCode>
                <c:ptCount val="15"/>
                <c:pt idx="0">
                  <c:v>-1</c:v>
                </c:pt>
                <c:pt idx="1">
                  <c:v>-2.9</c:v>
                </c:pt>
                <c:pt idx="2">
                  <c:v>-1.9</c:v>
                </c:pt>
                <c:pt idx="3">
                  <c:v>-2.8</c:v>
                </c:pt>
                <c:pt idx="4">
                  <c:v>-2.9713538700000002</c:v>
                </c:pt>
                <c:pt idx="5">
                  <c:v>-2.9069741599999999</c:v>
                </c:pt>
                <c:pt idx="6">
                  <c:v>-2.9035383000000001</c:v>
                </c:pt>
                <c:pt idx="7">
                  <c:v>-0.72619194200000003</c:v>
                </c:pt>
                <c:pt idx="8">
                  <c:v>-2.3069694699999999</c:v>
                </c:pt>
                <c:pt idx="9">
                  <c:v>-0.97457221599999999</c:v>
                </c:pt>
                <c:pt idx="10">
                  <c:v>1.85157788</c:v>
                </c:pt>
                <c:pt idx="11">
                  <c:v>1.16460414</c:v>
                </c:pt>
                <c:pt idx="12">
                  <c:v>3.9</c:v>
                </c:pt>
                <c:pt idx="13">
                  <c:v>8.1999999999999993</c:v>
                </c:pt>
                <c:pt idx="14">
                  <c:v>4.5</c:v>
                </c:pt>
              </c:numCache>
            </c:numRef>
          </c:val>
          <c:extLst>
            <c:ext xmlns:c16="http://schemas.microsoft.com/office/drawing/2014/chart" uri="{C3380CC4-5D6E-409C-BE32-E72D297353CC}">
              <c16:uniqueId val="{00000001-ECA3-4438-AF8C-F12B980E5B19}"/>
            </c:ext>
          </c:extLst>
        </c:ser>
        <c:dLbls>
          <c:showLegendKey val="0"/>
          <c:showVal val="0"/>
          <c:showCatName val="0"/>
          <c:showSerName val="0"/>
          <c:showPercent val="0"/>
          <c:showBubbleSize val="0"/>
        </c:dLbls>
        <c:gapWidth val="150"/>
        <c:axId val="788512288"/>
        <c:axId val="788513464"/>
      </c:barChart>
      <c:lineChart>
        <c:grouping val="standard"/>
        <c:varyColors val="0"/>
        <c:ser>
          <c:idx val="1"/>
          <c:order val="2"/>
          <c:tx>
            <c:strRef>
              <c:f>'Chart 28'!$A$4</c:f>
              <c:strCache>
                <c:ptCount val="1"/>
                <c:pt idx="0">
                  <c:v>Fiscal impulse</c:v>
                </c:pt>
              </c:strCache>
            </c:strRef>
          </c:tx>
          <c:spPr>
            <a:ln w="12700">
              <a:solidFill>
                <a:srgbClr val="C00000"/>
              </a:solidFill>
              <a:prstDash val="solid"/>
            </a:ln>
          </c:spPr>
          <c:marker>
            <c:symbol val="none"/>
          </c:marker>
          <c:dLbls>
            <c:spPr>
              <a:noFill/>
              <a:ln>
                <a:noFill/>
              </a:ln>
              <a:effectLst/>
            </c:spPr>
            <c:txPr>
              <a:bodyPr/>
              <a:lstStyle/>
              <a:p>
                <a:pPr>
                  <a:defRPr sz="600" b="0" i="1">
                    <a:latin typeface="GHEA Grapalat" pitchFamily="50"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'Chart 28'!$B$1:$T$1</c:f>
              <c:strCache>
                <c:ptCount val="15"/>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strCache>
            </c:strRef>
          </c:cat>
          <c:val>
            <c:numRef>
              <c:f>'Chart 28'!$B$4:$T$4</c:f>
              <c:numCache>
                <c:formatCode>0.0</c:formatCode>
                <c:ptCount val="15"/>
                <c:pt idx="0">
                  <c:v>-2.2000000000000002</c:v>
                </c:pt>
                <c:pt idx="1">
                  <c:v>-3.3</c:v>
                </c:pt>
                <c:pt idx="2">
                  <c:v>-2.1999999999999997</c:v>
                </c:pt>
                <c:pt idx="3">
                  <c:v>-2.0999999999999996</c:v>
                </c:pt>
                <c:pt idx="4">
                  <c:v>-1.8733084600000001</c:v>
                </c:pt>
                <c:pt idx="5">
                  <c:v>-2.794864</c:v>
                </c:pt>
                <c:pt idx="6">
                  <c:v>-3.7626933300000003</c:v>
                </c:pt>
                <c:pt idx="7">
                  <c:v>-3.2530950519999999</c:v>
                </c:pt>
                <c:pt idx="8">
                  <c:v>-1.9178882799999999</c:v>
                </c:pt>
                <c:pt idx="9">
                  <c:v>-3.1955440959999999</c:v>
                </c:pt>
                <c:pt idx="10">
                  <c:v>0.51350182000000011</c:v>
                </c:pt>
                <c:pt idx="11">
                  <c:v>1.5161811620000001</c:v>
                </c:pt>
                <c:pt idx="12">
                  <c:v>2.4</c:v>
                </c:pt>
                <c:pt idx="13">
                  <c:v>8.6999999999999993</c:v>
                </c:pt>
                <c:pt idx="14">
                  <c:v>5.5</c:v>
                </c:pt>
              </c:numCache>
            </c:numRef>
          </c:val>
          <c:smooth val="0"/>
          <c:extLst>
            <c:ext xmlns:c16="http://schemas.microsoft.com/office/drawing/2014/chart" uri="{C3380CC4-5D6E-409C-BE32-E72D297353CC}">
              <c16:uniqueId val="{00000002-ECA3-4438-AF8C-F12B980E5B19}"/>
            </c:ext>
          </c:extLst>
        </c:ser>
        <c:dLbls>
          <c:showLegendKey val="0"/>
          <c:showVal val="0"/>
          <c:showCatName val="0"/>
          <c:showSerName val="0"/>
          <c:showPercent val="0"/>
          <c:showBubbleSize val="0"/>
        </c:dLbls>
        <c:marker val="1"/>
        <c:smooth val="0"/>
        <c:axId val="788512288"/>
        <c:axId val="788513464"/>
      </c:lineChart>
      <c:catAx>
        <c:axId val="788512288"/>
        <c:scaling>
          <c:orientation val="minMax"/>
        </c:scaling>
        <c:delete val="0"/>
        <c:axPos val="b"/>
        <c:numFmt formatCode="General" sourceLinked="1"/>
        <c:majorTickMark val="out"/>
        <c:minorTickMark val="none"/>
        <c:tickLblPos val="low"/>
        <c:spPr>
          <a:ln w="3172">
            <a:solidFill>
              <a:sysClr val="windowText" lastClr="000000"/>
            </a:solidFill>
            <a:prstDash val="solid"/>
          </a:ln>
        </c:spPr>
        <c:txPr>
          <a:bodyPr rot="-5400000" vert="horz"/>
          <a:lstStyle/>
          <a:p>
            <a:pPr>
              <a:defRPr sz="600" b="0" i="0" u="none" strike="noStrike" baseline="0">
                <a:solidFill>
                  <a:srgbClr val="000000"/>
                </a:solidFill>
                <a:latin typeface="GHEA Grapalat" pitchFamily="50" charset="0"/>
                <a:ea typeface="Arial Armenian"/>
                <a:cs typeface="Arial Armenian"/>
              </a:defRPr>
            </a:pPr>
            <a:endParaRPr lang="en-US"/>
          </a:p>
        </c:txPr>
        <c:crossAx val="788513464"/>
        <c:crosses val="autoZero"/>
        <c:auto val="1"/>
        <c:lblAlgn val="ctr"/>
        <c:lblOffset val="100"/>
        <c:tickLblSkip val="1"/>
        <c:tickMarkSkip val="1"/>
        <c:noMultiLvlLbl val="0"/>
      </c:catAx>
      <c:valAx>
        <c:axId val="788513464"/>
        <c:scaling>
          <c:orientation val="minMax"/>
          <c:min val="-6"/>
        </c:scaling>
        <c:delete val="0"/>
        <c:axPos val="l"/>
        <c:numFmt formatCode="General" sourceLinked="0"/>
        <c:majorTickMark val="out"/>
        <c:minorTickMark val="none"/>
        <c:tickLblPos val="nextTo"/>
        <c:spPr>
          <a:ln w="3172">
            <a:solidFill>
              <a:sysClr val="windowText" lastClr="000000"/>
            </a:solidFill>
            <a:prstDash val="solid"/>
          </a:ln>
        </c:spPr>
        <c:txPr>
          <a:bodyPr rot="0" vert="horz"/>
          <a:lstStyle/>
          <a:p>
            <a:pPr>
              <a:defRPr sz="600" b="0" i="0" u="none" strike="noStrike" baseline="0">
                <a:solidFill>
                  <a:srgbClr val="000000"/>
                </a:solidFill>
                <a:latin typeface="GHEA Grapalat" pitchFamily="50" charset="0"/>
                <a:ea typeface="Arial Armenian"/>
                <a:cs typeface="Arial Armenian"/>
              </a:defRPr>
            </a:pPr>
            <a:endParaRPr lang="en-US"/>
          </a:p>
        </c:txPr>
        <c:crossAx val="788512288"/>
        <c:crosses val="autoZero"/>
        <c:crossBetween val="between"/>
        <c:majorUnit val="2"/>
      </c:valAx>
      <c:spPr>
        <a:noFill/>
        <a:ln w="25400">
          <a:noFill/>
        </a:ln>
      </c:spPr>
    </c:plotArea>
    <c:legend>
      <c:legendPos val="b"/>
      <c:layout>
        <c:manualLayout>
          <c:xMode val="edge"/>
          <c:yMode val="edge"/>
          <c:x val="1.5465852806705614E-2"/>
          <c:y val="0.84761869482574614"/>
          <c:w val="0.86193445199390395"/>
          <c:h val="0.15131538431262689"/>
        </c:manualLayout>
      </c:layout>
      <c:overlay val="0"/>
      <c:spPr>
        <a:noFill/>
        <a:ln w="25378">
          <a:noFill/>
        </a:ln>
      </c:spPr>
      <c:txPr>
        <a:bodyPr/>
        <a:lstStyle/>
        <a:p>
          <a:pPr>
            <a:defRPr sz="800" b="0" i="1" u="none" strike="noStrike" baseline="-14000">
              <a:solidFill>
                <a:srgbClr val="000000"/>
              </a:solidFill>
              <a:latin typeface="GHEA Grapalat" pitchFamily="50" charset="0"/>
              <a:ea typeface="Arial Armenian"/>
              <a:cs typeface="Arial Armenian"/>
            </a:defRPr>
          </a:pPr>
          <a:endParaRPr lang="en-US"/>
        </a:p>
      </c:txPr>
    </c:legend>
    <c:plotVisOnly val="1"/>
    <c:dispBlanksAs val="gap"/>
    <c:showDLblsOverMax val="0"/>
  </c:chart>
  <c:spPr>
    <a:noFill/>
    <a:ln w="12690">
      <a:noFill/>
      <a:prstDash val="solid"/>
    </a:ln>
  </c:spPr>
  <c:txPr>
    <a:bodyPr/>
    <a:lstStyle/>
    <a:p>
      <a:pPr>
        <a:defRPr sz="1126" b="1" i="0" u="none" strike="noStrike" baseline="0">
          <a:solidFill>
            <a:srgbClr val="000000"/>
          </a:solidFill>
          <a:latin typeface="Arial"/>
          <a:ea typeface="Arial"/>
          <a:cs typeface="Arial"/>
        </a:defRPr>
      </a:pPr>
      <a:endParaRPr lang="en-US"/>
    </a:p>
  </c:txPr>
  <c:externalData r:id="rId2">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855759461518923"/>
          <c:y val="6.0359955005624306E-2"/>
          <c:w val="0.83064334419926011"/>
          <c:h val="0.61865630432559571"/>
        </c:manualLayout>
      </c:layout>
      <c:barChart>
        <c:barDir val="col"/>
        <c:grouping val="clustered"/>
        <c:varyColors val="0"/>
        <c:ser>
          <c:idx val="0"/>
          <c:order val="0"/>
          <c:tx>
            <c:strRef>
              <c:f>'Chart 29'!$A$2</c:f>
              <c:strCache>
                <c:ptCount val="1"/>
                <c:pt idx="0">
                  <c:v>Consolidated budget revenues and grants</c:v>
                </c:pt>
              </c:strCache>
            </c:strRef>
          </c:tx>
          <c:spPr>
            <a:solidFill>
              <a:srgbClr val="4BACC6">
                <a:lumMod val="75000"/>
              </a:srgbClr>
            </a:solidFill>
            <a:ln w="12133">
              <a:noFill/>
              <a:prstDash val="solid"/>
            </a:ln>
          </c:spPr>
          <c:invertIfNegative val="0"/>
          <c:cat>
            <c:strRef>
              <c:f>'Chart 29'!$B$1:$G$1</c:f>
              <c:strCache>
                <c:ptCount val="6"/>
                <c:pt idx="0">
                  <c:v>I 19</c:v>
                </c:pt>
                <c:pt idx="1">
                  <c:v>II</c:v>
                </c:pt>
                <c:pt idx="2">
                  <c:v>III</c:v>
                </c:pt>
                <c:pt idx="3">
                  <c:v>I 20</c:v>
                </c:pt>
                <c:pt idx="4">
                  <c:v>II </c:v>
                </c:pt>
                <c:pt idx="5">
                  <c:v>III</c:v>
                </c:pt>
              </c:strCache>
            </c:strRef>
          </c:cat>
          <c:val>
            <c:numRef>
              <c:f>'Chart 29'!$B$2:$G$2</c:f>
              <c:numCache>
                <c:formatCode>General</c:formatCode>
                <c:ptCount val="6"/>
                <c:pt idx="0">
                  <c:v>330.9</c:v>
                </c:pt>
                <c:pt idx="1">
                  <c:v>448.80000000000007</c:v>
                </c:pt>
                <c:pt idx="2">
                  <c:v>401.09999999999991</c:v>
                </c:pt>
                <c:pt idx="3">
                  <c:v>381.9</c:v>
                </c:pt>
                <c:pt idx="4">
                  <c:v>353.80000000000007</c:v>
                </c:pt>
                <c:pt idx="5">
                  <c:v>370.59999999999991</c:v>
                </c:pt>
              </c:numCache>
            </c:numRef>
          </c:val>
          <c:extLst>
            <c:ext xmlns:c16="http://schemas.microsoft.com/office/drawing/2014/chart" uri="{C3380CC4-5D6E-409C-BE32-E72D297353CC}">
              <c16:uniqueId val="{00000000-9747-4912-AE25-6BEDA6BADD68}"/>
            </c:ext>
          </c:extLst>
        </c:ser>
        <c:ser>
          <c:idx val="1"/>
          <c:order val="1"/>
          <c:tx>
            <c:strRef>
              <c:f>'Chart 29'!$A$3</c:f>
              <c:strCache>
                <c:ptCount val="1"/>
                <c:pt idx="0">
                  <c:v>Consolidated budget expenditures</c:v>
                </c:pt>
              </c:strCache>
            </c:strRef>
          </c:tx>
          <c:spPr>
            <a:solidFill>
              <a:srgbClr val="F79646">
                <a:lumMod val="75000"/>
              </a:srgbClr>
            </a:solidFill>
            <a:ln w="12133">
              <a:noFill/>
              <a:prstDash val="solid"/>
            </a:ln>
          </c:spPr>
          <c:invertIfNegative val="0"/>
          <c:cat>
            <c:strRef>
              <c:f>'Chart 29'!$B$1:$G$1</c:f>
              <c:strCache>
                <c:ptCount val="6"/>
                <c:pt idx="0">
                  <c:v>I 19</c:v>
                </c:pt>
                <c:pt idx="1">
                  <c:v>II</c:v>
                </c:pt>
                <c:pt idx="2">
                  <c:v>III</c:v>
                </c:pt>
                <c:pt idx="3">
                  <c:v>I 20</c:v>
                </c:pt>
                <c:pt idx="4">
                  <c:v>II </c:v>
                </c:pt>
                <c:pt idx="5">
                  <c:v>III</c:v>
                </c:pt>
              </c:strCache>
            </c:strRef>
          </c:cat>
          <c:val>
            <c:numRef>
              <c:f>'Chart 29'!$B$3:$G$3</c:f>
              <c:numCache>
                <c:formatCode>General</c:formatCode>
                <c:ptCount val="6"/>
                <c:pt idx="0">
                  <c:v>290.5</c:v>
                </c:pt>
                <c:pt idx="1">
                  <c:v>355.6</c:v>
                </c:pt>
                <c:pt idx="2">
                  <c:v>425.80000000000007</c:v>
                </c:pt>
                <c:pt idx="3">
                  <c:v>335.6</c:v>
                </c:pt>
                <c:pt idx="4">
                  <c:v>437.5</c:v>
                </c:pt>
                <c:pt idx="5">
                  <c:v>473.6</c:v>
                </c:pt>
              </c:numCache>
            </c:numRef>
          </c:val>
          <c:extLst>
            <c:ext xmlns:c16="http://schemas.microsoft.com/office/drawing/2014/chart" uri="{C3380CC4-5D6E-409C-BE32-E72D297353CC}">
              <c16:uniqueId val="{00000001-9747-4912-AE25-6BEDA6BADD68}"/>
            </c:ext>
          </c:extLst>
        </c:ser>
        <c:ser>
          <c:idx val="2"/>
          <c:order val="2"/>
          <c:tx>
            <c:strRef>
              <c:f>'Chart 29'!$A$4</c:f>
              <c:strCache>
                <c:ptCount val="1"/>
                <c:pt idx="0">
                  <c:v>Budget deficit (- means deficit, + means surplus)</c:v>
                </c:pt>
              </c:strCache>
            </c:strRef>
          </c:tx>
          <c:spPr>
            <a:solidFill>
              <a:srgbClr val="8064A2">
                <a:lumMod val="75000"/>
              </a:srgbClr>
            </a:solidFill>
            <a:ln w="12133">
              <a:noFill/>
              <a:prstDash val="solid"/>
            </a:ln>
          </c:spPr>
          <c:invertIfNegative val="0"/>
          <c:cat>
            <c:strRef>
              <c:f>'Chart 29'!$B$1:$G$1</c:f>
              <c:strCache>
                <c:ptCount val="6"/>
                <c:pt idx="0">
                  <c:v>I 19</c:v>
                </c:pt>
                <c:pt idx="1">
                  <c:v>II</c:v>
                </c:pt>
                <c:pt idx="2">
                  <c:v>III</c:v>
                </c:pt>
                <c:pt idx="3">
                  <c:v>I 20</c:v>
                </c:pt>
                <c:pt idx="4">
                  <c:v>II </c:v>
                </c:pt>
                <c:pt idx="5">
                  <c:v>III</c:v>
                </c:pt>
              </c:strCache>
            </c:strRef>
          </c:cat>
          <c:val>
            <c:numRef>
              <c:f>'Chart 29'!$B$4:$G$4</c:f>
              <c:numCache>
                <c:formatCode>General</c:formatCode>
                <c:ptCount val="6"/>
                <c:pt idx="0">
                  <c:v>40.399999999999977</c:v>
                </c:pt>
                <c:pt idx="1">
                  <c:v>93.200000000000045</c:v>
                </c:pt>
                <c:pt idx="2">
                  <c:v>-24.700000000000159</c:v>
                </c:pt>
                <c:pt idx="3">
                  <c:v>46.299999999999955</c:v>
                </c:pt>
                <c:pt idx="4">
                  <c:v>-83.699999999999932</c:v>
                </c:pt>
                <c:pt idx="5">
                  <c:v>-103.00000000000011</c:v>
                </c:pt>
              </c:numCache>
            </c:numRef>
          </c:val>
          <c:extLst>
            <c:ext xmlns:c16="http://schemas.microsoft.com/office/drawing/2014/chart" uri="{C3380CC4-5D6E-409C-BE32-E72D297353CC}">
              <c16:uniqueId val="{00000002-9747-4912-AE25-6BEDA6BADD68}"/>
            </c:ext>
          </c:extLst>
        </c:ser>
        <c:dLbls>
          <c:showLegendKey val="0"/>
          <c:showVal val="0"/>
          <c:showCatName val="0"/>
          <c:showSerName val="0"/>
          <c:showPercent val="0"/>
          <c:showBubbleSize val="0"/>
        </c:dLbls>
        <c:gapWidth val="75"/>
        <c:overlap val="-50"/>
        <c:axId val="788502880"/>
        <c:axId val="788507192"/>
      </c:barChart>
      <c:catAx>
        <c:axId val="788502880"/>
        <c:scaling>
          <c:orientation val="minMax"/>
        </c:scaling>
        <c:delete val="0"/>
        <c:axPos val="b"/>
        <c:numFmt formatCode="General" sourceLinked="1"/>
        <c:majorTickMark val="out"/>
        <c:minorTickMark val="none"/>
        <c:tickLblPos val="low"/>
        <c:spPr>
          <a:ln w="9101">
            <a:solidFill>
              <a:sysClr val="windowText" lastClr="000000"/>
            </a:solidFill>
          </a:ln>
        </c:spPr>
        <c:txPr>
          <a:bodyPr rot="0" vert="horz"/>
          <a:lstStyle/>
          <a:p>
            <a:pPr>
              <a:defRPr sz="600" b="0" i="0" u="none" strike="noStrike" baseline="0">
                <a:solidFill>
                  <a:srgbClr val="000000"/>
                </a:solidFill>
                <a:latin typeface="GHEA Grapalat" pitchFamily="50" charset="0"/>
                <a:ea typeface="Arial Armenian"/>
                <a:cs typeface="Arial Armenian"/>
              </a:defRPr>
            </a:pPr>
            <a:endParaRPr lang="en-US"/>
          </a:p>
        </c:txPr>
        <c:crossAx val="788507192"/>
        <c:crosses val="autoZero"/>
        <c:auto val="1"/>
        <c:lblAlgn val="ctr"/>
        <c:lblOffset val="100"/>
        <c:noMultiLvlLbl val="0"/>
      </c:catAx>
      <c:valAx>
        <c:axId val="788507192"/>
        <c:scaling>
          <c:orientation val="minMax"/>
          <c:max val="500"/>
        </c:scaling>
        <c:delete val="0"/>
        <c:axPos val="l"/>
        <c:numFmt formatCode="0" sourceLinked="0"/>
        <c:majorTickMark val="out"/>
        <c:minorTickMark val="none"/>
        <c:tickLblPos val="nextTo"/>
        <c:spPr>
          <a:noFill/>
          <a:ln>
            <a:solidFill>
              <a:sysClr val="windowText" lastClr="000000"/>
            </a:solidFill>
          </a:ln>
        </c:spPr>
        <c:txPr>
          <a:bodyPr rot="0" vert="horz"/>
          <a:lstStyle/>
          <a:p>
            <a:pPr>
              <a:defRPr sz="600" b="0" i="0" u="none" strike="noStrike" baseline="0">
                <a:solidFill>
                  <a:srgbClr val="000000"/>
                </a:solidFill>
                <a:latin typeface="GHEA Grapalat" pitchFamily="50" charset="0"/>
                <a:ea typeface="Arial"/>
                <a:cs typeface="Arial"/>
              </a:defRPr>
            </a:pPr>
            <a:endParaRPr lang="en-US"/>
          </a:p>
        </c:txPr>
        <c:crossAx val="788502880"/>
        <c:crosses val="autoZero"/>
        <c:crossBetween val="between"/>
      </c:valAx>
      <c:spPr>
        <a:noFill/>
        <a:ln w="25400">
          <a:noFill/>
        </a:ln>
      </c:spPr>
    </c:plotArea>
    <c:legend>
      <c:legendPos val="b"/>
      <c:layout>
        <c:manualLayout>
          <c:xMode val="edge"/>
          <c:yMode val="edge"/>
          <c:x val="0"/>
          <c:y val="0.76864454443194596"/>
          <c:w val="0.71020645478790945"/>
          <c:h val="0.23068667552919522"/>
        </c:manualLayout>
      </c:layout>
      <c:overlay val="0"/>
      <c:spPr>
        <a:noFill/>
        <a:ln w="3137">
          <a:noFill/>
          <a:prstDash val="solid"/>
        </a:ln>
        <a:effectLst>
          <a:outerShdw sx="1000" sy="1000" algn="br">
            <a:srgbClr val="000000"/>
          </a:outerShdw>
        </a:effectLst>
      </c:spPr>
      <c:txPr>
        <a:bodyPr/>
        <a:lstStyle/>
        <a:p>
          <a:pPr rtl="0">
            <a:defRPr sz="800" b="0" i="1" u="none" strike="noStrike" baseline="-14000">
              <a:solidFill>
                <a:srgbClr val="000000"/>
              </a:solidFill>
              <a:latin typeface="GHEA Grapalat" pitchFamily="50" charset="0"/>
              <a:ea typeface="Arial Armenian"/>
              <a:cs typeface="Arial Armenian"/>
            </a:defRPr>
          </a:pPr>
          <a:endParaRPr lang="en-US"/>
        </a:p>
      </c:txPr>
    </c:legend>
    <c:plotVisOnly val="1"/>
    <c:dispBlanksAs val="gap"/>
    <c:showDLblsOverMax val="0"/>
  </c:chart>
  <c:spPr>
    <a:noFill/>
    <a:ln>
      <a:noFill/>
    </a:ln>
  </c:spPr>
  <c:txPr>
    <a:bodyPr/>
    <a:lstStyle/>
    <a:p>
      <a:pPr>
        <a:defRPr sz="835" b="0" i="0" u="none" strike="noStrike" baseline="0">
          <a:solidFill>
            <a:srgbClr val="000000"/>
          </a:solidFill>
          <a:latin typeface="Arial"/>
          <a:ea typeface="Arial"/>
          <a:cs typeface="Arial"/>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56162687325374E-2"/>
          <c:y val="7.4249071886601417E-2"/>
          <c:w val="0.88173492063492065"/>
          <c:h val="0.64603867648504787"/>
        </c:manualLayout>
      </c:layout>
      <c:lineChart>
        <c:grouping val="standard"/>
        <c:varyColors val="0"/>
        <c:ser>
          <c:idx val="0"/>
          <c:order val="0"/>
          <c:tx>
            <c:strRef>
              <c:f>'Chart 3'!$B$1</c:f>
              <c:strCache>
                <c:ptCount val="1"/>
                <c:pt idx="0">
                  <c:v>USA</c:v>
                </c:pt>
              </c:strCache>
            </c:strRef>
          </c:tx>
          <c:spPr>
            <a:ln w="19050" cap="rnd">
              <a:solidFill>
                <a:schemeClr val="accent6"/>
              </a:solidFill>
              <a:round/>
            </a:ln>
            <a:effectLst/>
          </c:spPr>
          <c:marker>
            <c:symbol val="none"/>
          </c:marker>
          <c:cat>
            <c:strRef>
              <c:f>'Chart 3'!$A$14:$A$39</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'Chart 3'!$B$14:$B$39</c:f>
              <c:numCache>
                <c:formatCode>0.0</c:formatCode>
                <c:ptCount val="26"/>
                <c:pt idx="0">
                  <c:v>2.0455549999999998</c:v>
                </c:pt>
                <c:pt idx="1">
                  <c:v>2.1606390000000002</c:v>
                </c:pt>
                <c:pt idx="2">
                  <c:v>2.3433619999999999</c:v>
                </c:pt>
                <c:pt idx="3">
                  <c:v>2.6671490000000002</c:v>
                </c:pt>
                <c:pt idx="4">
                  <c:v>3.0308169999999999</c:v>
                </c:pt>
                <c:pt idx="5">
                  <c:v>3.2709239999999999</c:v>
                </c:pt>
                <c:pt idx="6">
                  <c:v>3.0691670000000002</c:v>
                </c:pt>
                <c:pt idx="7">
                  <c:v>2.4454250000000002</c:v>
                </c:pt>
                <c:pt idx="8">
                  <c:v>2.2401740000000001</c:v>
                </c:pt>
                <c:pt idx="9">
                  <c:v>1.944056</c:v>
                </c:pt>
                <c:pt idx="10">
                  <c:v>2.0547460000000002</c:v>
                </c:pt>
                <c:pt idx="11">
                  <c:v>2.312287</c:v>
                </c:pt>
                <c:pt idx="12">
                  <c:v>0.31874799999999998</c:v>
                </c:pt>
                <c:pt idx="13">
                  <c:v>-9.4671599999999998</c:v>
                </c:pt>
                <c:pt idx="14">
                  <c:v>-2.95682</c:v>
                </c:pt>
                <c:pt idx="15">
                  <c:v>-2.6183200000000002</c:v>
                </c:pt>
                <c:pt idx="16">
                  <c:v>-1.2486900000000001</c:v>
                </c:pt>
                <c:pt idx="17">
                  <c:v>9.6571160000000003</c:v>
                </c:pt>
                <c:pt idx="18">
                  <c:v>3.5502790000000002</c:v>
                </c:pt>
                <c:pt idx="19">
                  <c:v>3.4733000000000001</c:v>
                </c:pt>
                <c:pt idx="20">
                  <c:v>4.1115019999999998</c:v>
                </c:pt>
                <c:pt idx="21">
                  <c:v>3.3095050000000001</c:v>
                </c:pt>
                <c:pt idx="22">
                  <c:v>2.948</c:v>
                </c:pt>
                <c:pt idx="23">
                  <c:v>2.7613599999999998</c:v>
                </c:pt>
                <c:pt idx="24">
                  <c:v>2.4854229999999999</c:v>
                </c:pt>
                <c:pt idx="25">
                  <c:v>2.1700339999999998</c:v>
                </c:pt>
              </c:numCache>
            </c:numRef>
          </c:val>
          <c:smooth val="0"/>
          <c:extLst>
            <c:ext xmlns:c16="http://schemas.microsoft.com/office/drawing/2014/chart" uri="{C3380CC4-5D6E-409C-BE32-E72D297353CC}">
              <c16:uniqueId val="{00000000-8675-408C-AF80-3FDF5989ADB3}"/>
            </c:ext>
          </c:extLst>
        </c:ser>
        <c:ser>
          <c:idx val="1"/>
          <c:order val="1"/>
          <c:tx>
            <c:strRef>
              <c:f>'Chart 3'!$C$1</c:f>
              <c:strCache>
                <c:ptCount val="1"/>
                <c:pt idx="0">
                  <c:v>Eurozone</c:v>
                </c:pt>
              </c:strCache>
            </c:strRef>
          </c:tx>
          <c:spPr>
            <a:ln w="19050" cap="rnd">
              <a:solidFill>
                <a:srgbClr val="002060"/>
              </a:solidFill>
              <a:round/>
            </a:ln>
            <a:effectLst/>
          </c:spPr>
          <c:marker>
            <c:symbol val="none"/>
          </c:marker>
          <c:cat>
            <c:strRef>
              <c:f>'Chart 3'!$A$14:$A$39</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'Chart 3'!$C$14:$C$39</c:f>
              <c:numCache>
                <c:formatCode>0.0</c:formatCode>
                <c:ptCount val="26"/>
                <c:pt idx="0">
                  <c:v>2.1444879700000001</c:v>
                </c:pt>
                <c:pt idx="1">
                  <c:v>2.5704407100000002</c:v>
                </c:pt>
                <c:pt idx="2">
                  <c:v>2.8919242299999999</c:v>
                </c:pt>
                <c:pt idx="3">
                  <c:v>2.9209364299999998</c:v>
                </c:pt>
                <c:pt idx="4">
                  <c:v>2.5379399999999999</c:v>
                </c:pt>
                <c:pt idx="5">
                  <c:v>2.1985839999999999</c:v>
                </c:pt>
                <c:pt idx="6">
                  <c:v>1.623391</c:v>
                </c:pt>
                <c:pt idx="7">
                  <c:v>1.209516</c:v>
                </c:pt>
                <c:pt idx="8">
                  <c:v>1.4271910000000001</c:v>
                </c:pt>
                <c:pt idx="9">
                  <c:v>1.286173</c:v>
                </c:pt>
                <c:pt idx="10">
                  <c:v>1.3685609999999999</c:v>
                </c:pt>
                <c:pt idx="11">
                  <c:v>0.99214199999999997</c:v>
                </c:pt>
                <c:pt idx="12">
                  <c:v>-3.3144399999999998</c:v>
                </c:pt>
                <c:pt idx="13">
                  <c:v>-15.981299999999999</c:v>
                </c:pt>
                <c:pt idx="14">
                  <c:v>-4.48264</c:v>
                </c:pt>
                <c:pt idx="15">
                  <c:v>-6.0713299999999997</c:v>
                </c:pt>
                <c:pt idx="16">
                  <c:v>-2.3050999999999999</c:v>
                </c:pt>
                <c:pt idx="17">
                  <c:v>12.24621</c:v>
                </c:pt>
                <c:pt idx="18">
                  <c:v>1.8219719999999999</c:v>
                </c:pt>
                <c:pt idx="19">
                  <c:v>4.494694</c:v>
                </c:pt>
                <c:pt idx="20">
                  <c:v>5.3541759999999998</c:v>
                </c:pt>
                <c:pt idx="21">
                  <c:v>4.0181570000000004</c:v>
                </c:pt>
                <c:pt idx="22">
                  <c:v>3.1765310000000002</c:v>
                </c:pt>
                <c:pt idx="23">
                  <c:v>2.5490330000000001</c:v>
                </c:pt>
                <c:pt idx="24">
                  <c:v>2.156555</c:v>
                </c:pt>
                <c:pt idx="25">
                  <c:v>1.893791</c:v>
                </c:pt>
              </c:numCache>
            </c:numRef>
          </c:val>
          <c:smooth val="0"/>
          <c:extLst>
            <c:ext xmlns:c16="http://schemas.microsoft.com/office/drawing/2014/chart" uri="{C3380CC4-5D6E-409C-BE32-E72D297353CC}">
              <c16:uniqueId val="{00000001-8675-408C-AF80-3FDF5989ADB3}"/>
            </c:ext>
          </c:extLst>
        </c:ser>
        <c:ser>
          <c:idx val="2"/>
          <c:order val="2"/>
          <c:tx>
            <c:strRef>
              <c:f>'Chart 3'!$D$1</c:f>
              <c:strCache>
                <c:ptCount val="1"/>
                <c:pt idx="0">
                  <c:v>Russia</c:v>
                </c:pt>
              </c:strCache>
            </c:strRef>
          </c:tx>
          <c:marker>
            <c:symbol val="none"/>
          </c:marker>
          <c:cat>
            <c:strRef>
              <c:f>'Chart 3'!$A$14:$A$39</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'Chart 3'!$D$14:$D$39</c:f>
              <c:numCache>
                <c:formatCode>0.0</c:formatCode>
                <c:ptCount val="26"/>
                <c:pt idx="0">
                  <c:v>1.47884697</c:v>
                </c:pt>
                <c:pt idx="1">
                  <c:v>2.2809787199999998</c:v>
                </c:pt>
                <c:pt idx="2">
                  <c:v>2.4340308899999998</c:v>
                </c:pt>
                <c:pt idx="3">
                  <c:v>1.10195262</c:v>
                </c:pt>
                <c:pt idx="4">
                  <c:v>2.181187</c:v>
                </c:pt>
                <c:pt idx="5">
                  <c:v>2.574837</c:v>
                </c:pt>
                <c:pt idx="6">
                  <c:v>2.4327909999999999</c:v>
                </c:pt>
                <c:pt idx="7">
                  <c:v>2.7290070000000002</c:v>
                </c:pt>
                <c:pt idx="8">
                  <c:v>0.38168000000000002</c:v>
                </c:pt>
                <c:pt idx="9">
                  <c:v>1.2061550000000001</c:v>
                </c:pt>
                <c:pt idx="10">
                  <c:v>1.530125</c:v>
                </c:pt>
                <c:pt idx="11">
                  <c:v>2.0247670000000002</c:v>
                </c:pt>
                <c:pt idx="12">
                  <c:v>1.67683</c:v>
                </c:pt>
                <c:pt idx="13">
                  <c:v>-8.3391099999999998</c:v>
                </c:pt>
                <c:pt idx="14">
                  <c:v>-3.72241</c:v>
                </c:pt>
                <c:pt idx="15">
                  <c:v>-4.4458299999999999</c:v>
                </c:pt>
                <c:pt idx="16">
                  <c:v>-2.5190100000000002</c:v>
                </c:pt>
                <c:pt idx="17">
                  <c:v>6.7864079999999998</c:v>
                </c:pt>
                <c:pt idx="18">
                  <c:v>2.2032090000000002</c:v>
                </c:pt>
                <c:pt idx="19">
                  <c:v>3.142852</c:v>
                </c:pt>
                <c:pt idx="20">
                  <c:v>2.1566689999999999</c:v>
                </c:pt>
                <c:pt idx="21">
                  <c:v>2.0784400000000001</c:v>
                </c:pt>
                <c:pt idx="22">
                  <c:v>2.1315189999999999</c:v>
                </c:pt>
                <c:pt idx="23">
                  <c:v>2.223074</c:v>
                </c:pt>
                <c:pt idx="24">
                  <c:v>2.322492</c:v>
                </c:pt>
                <c:pt idx="25">
                  <c:v>2.4096899999999999</c:v>
                </c:pt>
              </c:numCache>
            </c:numRef>
          </c:val>
          <c:smooth val="0"/>
          <c:extLst>
            <c:ext xmlns:c16="http://schemas.microsoft.com/office/drawing/2014/chart" uri="{C3380CC4-5D6E-409C-BE32-E72D297353CC}">
              <c16:uniqueId val="{00000000-C10B-4775-9FB8-764D6D887D71}"/>
            </c:ext>
          </c:extLst>
        </c:ser>
        <c:dLbls>
          <c:showLegendKey val="0"/>
          <c:showVal val="0"/>
          <c:showCatName val="0"/>
          <c:showSerName val="0"/>
          <c:showPercent val="0"/>
          <c:showBubbleSize val="0"/>
        </c:dLbls>
        <c:smooth val="0"/>
        <c:axId val="758461984"/>
        <c:axId val="758472568"/>
      </c:lineChart>
      <c:catAx>
        <c:axId val="758461984"/>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58472568"/>
        <c:crosses val="autoZero"/>
        <c:auto val="1"/>
        <c:lblAlgn val="ctr"/>
        <c:lblOffset val="100"/>
        <c:noMultiLvlLbl val="0"/>
      </c:catAx>
      <c:valAx>
        <c:axId val="758472568"/>
        <c:scaling>
          <c:orientation val="minMax"/>
          <c:max val="15"/>
          <c:min val="-20"/>
        </c:scaling>
        <c:delete val="0"/>
        <c:axPos val="l"/>
        <c:majorGridlines/>
        <c:numFmt formatCode="0" sourceLinked="0"/>
        <c:majorTickMark val="out"/>
        <c:minorTickMark val="none"/>
        <c:tickLblPos val="nextTo"/>
        <c:spPr>
          <a:noFill/>
          <a:ln w="9525">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58461984"/>
        <c:crosses val="autoZero"/>
        <c:crossBetween val="between"/>
        <c:majorUnit val="5"/>
      </c:valAx>
      <c:spPr>
        <a:noFill/>
        <a:ln>
          <a:noFill/>
        </a:ln>
        <a:effectLst/>
      </c:spPr>
    </c:plotArea>
    <c:legend>
      <c:legendPos val="b"/>
      <c:layout>
        <c:manualLayout>
          <c:xMode val="edge"/>
          <c:yMode val="edge"/>
          <c:x val="3.0114701024783696E-3"/>
          <c:y val="0.87424344084532035"/>
          <c:w val="0.8958435051767164"/>
          <c:h val="8.7582870261108364E-2"/>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blipFill dpi="0" rotWithShape="1">
      <a:blip xmlns:r="http://schemas.openxmlformats.org/officeDocument/2006/relationships" r:embed="rId1"/>
      <a:srcRect/>
      <a:stretch>
        <a:fillRect l="62000" r="3000"/>
      </a:stretch>
    </a:blipFill>
    <a:ln w="9525" cap="flat" cmpd="sng" algn="ctr">
      <a:noFill/>
      <a:round/>
    </a:ln>
    <a:effectLst/>
  </c:spPr>
  <c:txPr>
    <a:bodyPr/>
    <a:lstStyle/>
    <a:p>
      <a:pPr>
        <a:defRPr/>
      </a:pPr>
      <a:endParaRPr lang="en-US"/>
    </a:p>
  </c:txPr>
  <c:externalData r:id="rId2">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841376682753366"/>
          <c:y val="3.56343311337095E-2"/>
          <c:w val="0.83908353441706884"/>
          <c:h val="0.63601772450508465"/>
        </c:manualLayout>
      </c:layout>
      <c:barChart>
        <c:barDir val="col"/>
        <c:grouping val="clustered"/>
        <c:varyColors val="0"/>
        <c:ser>
          <c:idx val="1"/>
          <c:order val="1"/>
          <c:tx>
            <c:strRef>
              <c:f>'Chart 30'!$A$4</c:f>
              <c:strCache>
                <c:ptCount val="1"/>
                <c:pt idx="0">
                  <c:v>Other domestic sources</c:v>
                </c:pt>
              </c:strCache>
            </c:strRef>
          </c:tx>
          <c:spPr>
            <a:solidFill>
              <a:schemeClr val="accent5">
                <a:lumMod val="75000"/>
              </a:schemeClr>
            </a:solidFill>
            <a:ln>
              <a:noFill/>
            </a:ln>
            <a:effectLst/>
          </c:spPr>
          <c:invertIfNegative val="0"/>
          <c:cat>
            <c:strRef>
              <c:f>'Chart 30'!$B$1:$C$1</c:f>
              <c:strCache>
                <c:ptCount val="2"/>
                <c:pt idx="0">
                  <c:v>Q3, 2019</c:v>
                </c:pt>
                <c:pt idx="1">
                  <c:v>Q4, 2020</c:v>
                </c:pt>
              </c:strCache>
            </c:strRef>
          </c:cat>
          <c:val>
            <c:numRef>
              <c:f>'Chart 30'!$B$4:$C$4</c:f>
              <c:numCache>
                <c:formatCode>0.0</c:formatCode>
                <c:ptCount val="2"/>
                <c:pt idx="0">
                  <c:v>47262</c:v>
                </c:pt>
                <c:pt idx="1">
                  <c:v>109222</c:v>
                </c:pt>
              </c:numCache>
            </c:numRef>
          </c:val>
          <c:extLst>
            <c:ext xmlns:c16="http://schemas.microsoft.com/office/drawing/2014/chart" uri="{C3380CC4-5D6E-409C-BE32-E72D297353CC}">
              <c16:uniqueId val="{00000000-3574-4DAD-A496-6EEA58D9453F}"/>
            </c:ext>
          </c:extLst>
        </c:ser>
        <c:ser>
          <c:idx val="0"/>
          <c:order val="0"/>
          <c:tx>
            <c:strRef>
              <c:f>'Chart 30'!$A$2</c:f>
              <c:strCache>
                <c:ptCount val="1"/>
                <c:pt idx="0">
                  <c:v>External sources</c:v>
                </c:pt>
              </c:strCache>
            </c:strRef>
          </c:tx>
          <c:spPr>
            <a:solidFill>
              <a:schemeClr val="accent2"/>
            </a:solidFill>
            <a:ln>
              <a:noFill/>
            </a:ln>
            <a:effectLst/>
          </c:spPr>
          <c:invertIfNegative val="0"/>
          <c:cat>
            <c:strRef>
              <c:f>'Chart 30'!$B$1:$C$1</c:f>
              <c:strCache>
                <c:ptCount val="2"/>
                <c:pt idx="0">
                  <c:v>Q3, 2019</c:v>
                </c:pt>
                <c:pt idx="1">
                  <c:v>Q4, 2020</c:v>
                </c:pt>
              </c:strCache>
            </c:strRef>
          </c:cat>
          <c:val>
            <c:numRef>
              <c:f>'Chart 30'!$B$2:$C$2</c:f>
              <c:numCache>
                <c:formatCode>0.0</c:formatCode>
                <c:ptCount val="2"/>
                <c:pt idx="0">
                  <c:v>22577</c:v>
                </c:pt>
                <c:pt idx="1">
                  <c:v>-74296</c:v>
                </c:pt>
              </c:numCache>
            </c:numRef>
          </c:val>
          <c:extLst>
            <c:ext xmlns:c16="http://schemas.microsoft.com/office/drawing/2014/chart" uri="{C3380CC4-5D6E-409C-BE32-E72D297353CC}">
              <c16:uniqueId val="{00000001-3574-4DAD-A496-6EEA58D9453F}"/>
            </c:ext>
          </c:extLst>
        </c:ser>
        <c:ser>
          <c:idx val="2"/>
          <c:order val="2"/>
          <c:tx>
            <c:strRef>
              <c:f>'Chart 30'!$A$3</c:f>
              <c:strCache>
                <c:ptCount val="1"/>
                <c:pt idx="0">
                  <c:v>Net proceeds on government securities</c:v>
                </c:pt>
              </c:strCache>
            </c:strRef>
          </c:tx>
          <c:spPr>
            <a:solidFill>
              <a:schemeClr val="accent3">
                <a:lumMod val="75000"/>
              </a:schemeClr>
            </a:solidFill>
            <a:ln>
              <a:noFill/>
            </a:ln>
            <a:effectLst/>
          </c:spPr>
          <c:invertIfNegative val="0"/>
          <c:cat>
            <c:strRef>
              <c:f>'Chart 30'!$B$1:$C$1</c:f>
              <c:strCache>
                <c:ptCount val="2"/>
                <c:pt idx="0">
                  <c:v>Q3, 2019</c:v>
                </c:pt>
                <c:pt idx="1">
                  <c:v>Q4, 2020</c:v>
                </c:pt>
              </c:strCache>
            </c:strRef>
          </c:cat>
          <c:val>
            <c:numRef>
              <c:f>'Chart 30'!$B$3:$C$3</c:f>
              <c:numCache>
                <c:formatCode>0.0</c:formatCode>
                <c:ptCount val="2"/>
                <c:pt idx="0">
                  <c:v>-43035</c:v>
                </c:pt>
                <c:pt idx="1">
                  <c:v>71019</c:v>
                </c:pt>
              </c:numCache>
            </c:numRef>
          </c:val>
          <c:extLst>
            <c:ext xmlns:c16="http://schemas.microsoft.com/office/drawing/2014/chart" uri="{C3380CC4-5D6E-409C-BE32-E72D297353CC}">
              <c16:uniqueId val="{00000002-3574-4DAD-A496-6EEA58D9453F}"/>
            </c:ext>
          </c:extLst>
        </c:ser>
        <c:dLbls>
          <c:showLegendKey val="0"/>
          <c:showVal val="0"/>
          <c:showCatName val="0"/>
          <c:showSerName val="0"/>
          <c:showPercent val="0"/>
          <c:showBubbleSize val="0"/>
        </c:dLbls>
        <c:gapWidth val="219"/>
        <c:overlap val="-50"/>
        <c:axId val="788504056"/>
        <c:axId val="788505232"/>
      </c:barChart>
      <c:catAx>
        <c:axId val="788504056"/>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88505232"/>
        <c:crosses val="autoZero"/>
        <c:auto val="1"/>
        <c:lblAlgn val="ctr"/>
        <c:lblOffset val="100"/>
        <c:noMultiLvlLbl val="0"/>
      </c:catAx>
      <c:valAx>
        <c:axId val="788505232"/>
        <c:scaling>
          <c:orientation val="minMax"/>
          <c:max val="115000"/>
          <c:min val="-2500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88504056"/>
        <c:crosses val="autoZero"/>
        <c:crossBetween val="between"/>
        <c:minorUnit val="5000"/>
      </c:valAx>
      <c:spPr>
        <a:noFill/>
        <a:ln>
          <a:noFill/>
        </a:ln>
        <a:effectLst/>
      </c:spPr>
    </c:plotArea>
    <c:legend>
      <c:legendPos val="b"/>
      <c:layout>
        <c:manualLayout>
          <c:xMode val="edge"/>
          <c:yMode val="edge"/>
          <c:x val="0"/>
          <c:y val="0.76433336521193962"/>
          <c:w val="0.6331821428571428"/>
          <c:h val="0.15288857728400387"/>
        </c:manualLayout>
      </c:layout>
      <c:overlay val="0"/>
      <c:spPr>
        <a:noFill/>
        <a:ln>
          <a:noFill/>
        </a:ln>
        <a:effectLst/>
      </c:spPr>
      <c:txPr>
        <a:bodyPr rot="0" spcFirstLastPara="1" vertOverflow="ellipsis" vert="horz" wrap="square" anchor="ctr" anchorCtr="1"/>
        <a:lstStyle/>
        <a:p>
          <a:pPr>
            <a:defRPr sz="800" b="0" i="1" u="none" strike="noStrike" kern="1200" baseline="-25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307471002460876"/>
          <c:y val="6.7008973053086174E-2"/>
          <c:w val="0.87177757787825594"/>
          <c:h val="0.61643999447875741"/>
        </c:manualLayout>
      </c:layout>
      <c:barChart>
        <c:barDir val="col"/>
        <c:grouping val="clustered"/>
        <c:varyColors val="0"/>
        <c:ser>
          <c:idx val="0"/>
          <c:order val="0"/>
          <c:tx>
            <c:strRef>
              <c:f>'Chart 31'!$B$1</c:f>
              <c:strCache>
                <c:ptCount val="1"/>
                <c:pt idx="0">
                  <c:v>Industry</c:v>
                </c:pt>
              </c:strCache>
            </c:strRef>
          </c:tx>
          <c:spPr>
            <a:solidFill>
              <a:srgbClr val="4BACC6">
                <a:lumMod val="75000"/>
              </a:srgbClr>
            </a:solidFill>
            <a:ln>
              <a:noFill/>
            </a:ln>
            <a:effectLst/>
          </c:spPr>
          <c:invertIfNegative val="0"/>
          <c:cat>
            <c:strRef>
              <c:f>'Chart 31'!$A$2:$A$16</c:f>
              <c:strCache>
                <c:ptCount val="15"/>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 </c:v>
                </c:pt>
                <c:pt idx="14">
                  <c:v>III</c:v>
                </c:pt>
              </c:strCache>
            </c:strRef>
          </c:cat>
          <c:val>
            <c:numRef>
              <c:f>'Chart 31'!$B$2:$B$16</c:f>
              <c:numCache>
                <c:formatCode>0.0%</c:formatCode>
                <c:ptCount val="15"/>
                <c:pt idx="0">
                  <c:v>0.12839770774795325</c:v>
                </c:pt>
                <c:pt idx="1">
                  <c:v>4.634175698770733E-2</c:v>
                </c:pt>
                <c:pt idx="2">
                  <c:v>0.11804708450930775</c:v>
                </c:pt>
                <c:pt idx="3">
                  <c:v>0.16973808465446966</c:v>
                </c:pt>
                <c:pt idx="4">
                  <c:v>7.664765689084789E-2</c:v>
                </c:pt>
                <c:pt idx="5">
                  <c:v>7.9845292258440559E-2</c:v>
                </c:pt>
                <c:pt idx="6">
                  <c:v>3.8806764995171078E-2</c:v>
                </c:pt>
                <c:pt idx="7">
                  <c:v>1.4337195495207596E-2</c:v>
                </c:pt>
                <c:pt idx="8">
                  <c:v>-7.9402912745128156E-3</c:v>
                </c:pt>
                <c:pt idx="9">
                  <c:v>8.0299555847630724E-2</c:v>
                </c:pt>
                <c:pt idx="10">
                  <c:v>0.10660109422780323</c:v>
                </c:pt>
                <c:pt idx="11">
                  <c:v>0.13692954729810197</c:v>
                </c:pt>
                <c:pt idx="12">
                  <c:v>2.0893879547329276E-2</c:v>
                </c:pt>
                <c:pt idx="13">
                  <c:v>-5.6000000000000001E-2</c:v>
                </c:pt>
                <c:pt idx="14">
                  <c:v>-2.1999999999999999E-2</c:v>
                </c:pt>
              </c:numCache>
            </c:numRef>
          </c:val>
          <c:extLst>
            <c:ext xmlns:c16="http://schemas.microsoft.com/office/drawing/2014/chart" uri="{C3380CC4-5D6E-409C-BE32-E72D297353CC}">
              <c16:uniqueId val="{00000000-9F32-495E-9D23-B45DAAB8D808}"/>
            </c:ext>
          </c:extLst>
        </c:ser>
        <c:ser>
          <c:idx val="1"/>
          <c:order val="1"/>
          <c:tx>
            <c:strRef>
              <c:f>'Chart 31'!$C$1</c:f>
              <c:strCache>
                <c:ptCount val="1"/>
                <c:pt idx="0">
                  <c:v>Agriculture</c:v>
                </c:pt>
              </c:strCache>
            </c:strRef>
          </c:tx>
          <c:spPr>
            <a:solidFill>
              <a:srgbClr val="F79646">
                <a:lumMod val="75000"/>
              </a:srgbClr>
            </a:solidFill>
            <a:ln>
              <a:noFill/>
            </a:ln>
            <a:effectLst/>
          </c:spPr>
          <c:invertIfNegative val="0"/>
          <c:cat>
            <c:strRef>
              <c:f>'Chart 31'!$A$2:$A$16</c:f>
              <c:strCache>
                <c:ptCount val="15"/>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 </c:v>
                </c:pt>
                <c:pt idx="14">
                  <c:v>III</c:v>
                </c:pt>
              </c:strCache>
            </c:strRef>
          </c:cat>
          <c:val>
            <c:numRef>
              <c:f>'Chart 31'!$C$2:$C$16</c:f>
              <c:numCache>
                <c:formatCode>0.0%</c:formatCode>
                <c:ptCount val="15"/>
                <c:pt idx="0">
                  <c:v>-4.8966580168330866E-2</c:v>
                </c:pt>
                <c:pt idx="1">
                  <c:v>-5.0838350125996926E-2</c:v>
                </c:pt>
                <c:pt idx="2">
                  <c:v>-0.13368221622625087</c:v>
                </c:pt>
                <c:pt idx="3">
                  <c:v>6.9095462595243337E-2</c:v>
                </c:pt>
                <c:pt idx="4">
                  <c:v>1.6409946851915436E-2</c:v>
                </c:pt>
                <c:pt idx="5">
                  <c:v>9.7288072632695732E-2</c:v>
                </c:pt>
                <c:pt idx="6">
                  <c:v>-9.225158235668203E-2</c:v>
                </c:pt>
                <c:pt idx="7">
                  <c:v>-0.11947235939951355</c:v>
                </c:pt>
                <c:pt idx="8">
                  <c:v>1.693915734382756E-2</c:v>
                </c:pt>
                <c:pt idx="9">
                  <c:v>-8.9096934602553551E-2</c:v>
                </c:pt>
                <c:pt idx="10">
                  <c:v>-6.7229716900948236E-3</c:v>
                </c:pt>
                <c:pt idx="11">
                  <c:v>-2.7672300829783295E-2</c:v>
                </c:pt>
                <c:pt idx="12">
                  <c:v>4.3760990283803383E-2</c:v>
                </c:pt>
                <c:pt idx="13">
                  <c:v>3.0000000000000001E-3</c:v>
                </c:pt>
                <c:pt idx="14">
                  <c:v>-3.4000000000000002E-2</c:v>
                </c:pt>
              </c:numCache>
            </c:numRef>
          </c:val>
          <c:extLst>
            <c:ext xmlns:c16="http://schemas.microsoft.com/office/drawing/2014/chart" uri="{C3380CC4-5D6E-409C-BE32-E72D297353CC}">
              <c16:uniqueId val="{00000001-9F32-495E-9D23-B45DAAB8D808}"/>
            </c:ext>
          </c:extLst>
        </c:ser>
        <c:ser>
          <c:idx val="2"/>
          <c:order val="2"/>
          <c:tx>
            <c:strRef>
              <c:f>'Chart 31'!$D$1</c:f>
              <c:strCache>
                <c:ptCount val="1"/>
                <c:pt idx="0">
                  <c:v>Construction</c:v>
                </c:pt>
              </c:strCache>
            </c:strRef>
          </c:tx>
          <c:spPr>
            <a:solidFill>
              <a:schemeClr val="accent3">
                <a:lumMod val="75000"/>
              </a:schemeClr>
            </a:solidFill>
            <a:ln>
              <a:noFill/>
            </a:ln>
            <a:effectLst/>
          </c:spPr>
          <c:invertIfNegative val="0"/>
          <c:cat>
            <c:strRef>
              <c:f>'Chart 31'!$A$2:$A$16</c:f>
              <c:strCache>
                <c:ptCount val="15"/>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 </c:v>
                </c:pt>
                <c:pt idx="14">
                  <c:v>III</c:v>
                </c:pt>
              </c:strCache>
            </c:strRef>
          </c:cat>
          <c:val>
            <c:numRef>
              <c:f>'Chart 31'!$D$2:$D$16</c:f>
              <c:numCache>
                <c:formatCode>0.0%</c:formatCode>
                <c:ptCount val="15"/>
                <c:pt idx="0">
                  <c:v>-9.6242633502967301E-2</c:v>
                </c:pt>
                <c:pt idx="1">
                  <c:v>-0.1166450033631638</c:v>
                </c:pt>
                <c:pt idx="2">
                  <c:v>8.1522972307270999E-2</c:v>
                </c:pt>
                <c:pt idx="3">
                  <c:v>0.12367674115450371</c:v>
                </c:pt>
                <c:pt idx="4">
                  <c:v>0.13432604285641075</c:v>
                </c:pt>
                <c:pt idx="5">
                  <c:v>5.9005536544750187E-2</c:v>
                </c:pt>
                <c:pt idx="6">
                  <c:v>-1.5317593911484977E-2</c:v>
                </c:pt>
                <c:pt idx="7">
                  <c:v>-3.8407443503015767E-2</c:v>
                </c:pt>
                <c:pt idx="8">
                  <c:v>8.8568833713017908E-2</c:v>
                </c:pt>
                <c:pt idx="9">
                  <c:v>5.1420905673505504E-3</c:v>
                </c:pt>
                <c:pt idx="10">
                  <c:v>4.5780109191577767E-2</c:v>
                </c:pt>
                <c:pt idx="11">
                  <c:v>3.6194984454333931E-2</c:v>
                </c:pt>
                <c:pt idx="12">
                  <c:v>-0.12100490547681034</c:v>
                </c:pt>
                <c:pt idx="13">
                  <c:v>-0.39500000000000002</c:v>
                </c:pt>
                <c:pt idx="14">
                  <c:v>-6.7000000000000004E-2</c:v>
                </c:pt>
              </c:numCache>
            </c:numRef>
          </c:val>
          <c:extLst>
            <c:ext xmlns:c16="http://schemas.microsoft.com/office/drawing/2014/chart" uri="{C3380CC4-5D6E-409C-BE32-E72D297353CC}">
              <c16:uniqueId val="{00000002-9F32-495E-9D23-B45DAAB8D808}"/>
            </c:ext>
          </c:extLst>
        </c:ser>
        <c:ser>
          <c:idx val="3"/>
          <c:order val="3"/>
          <c:tx>
            <c:strRef>
              <c:f>'Chart 31'!$E$1</c:f>
              <c:strCache>
                <c:ptCount val="1"/>
                <c:pt idx="0">
                  <c:v>Services</c:v>
                </c:pt>
              </c:strCache>
            </c:strRef>
          </c:tx>
          <c:spPr>
            <a:solidFill>
              <a:srgbClr val="8064A2">
                <a:lumMod val="75000"/>
              </a:srgbClr>
            </a:solidFill>
            <a:ln>
              <a:noFill/>
            </a:ln>
            <a:effectLst/>
          </c:spPr>
          <c:invertIfNegative val="0"/>
          <c:cat>
            <c:strRef>
              <c:f>'Chart 31'!$A$2:$A$16</c:f>
              <c:strCache>
                <c:ptCount val="15"/>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 </c:v>
                </c:pt>
                <c:pt idx="14">
                  <c:v>III</c:v>
                </c:pt>
              </c:strCache>
            </c:strRef>
          </c:cat>
          <c:val>
            <c:numRef>
              <c:f>'Chart 31'!$E$2:$E$16</c:f>
              <c:numCache>
                <c:formatCode>0.0%</c:formatCode>
                <c:ptCount val="15"/>
                <c:pt idx="0">
                  <c:v>6.7183219153435794E-2</c:v>
                </c:pt>
                <c:pt idx="1">
                  <c:v>0.13258600918992428</c:v>
                </c:pt>
                <c:pt idx="2">
                  <c:v>0.10797510530664624</c:v>
                </c:pt>
                <c:pt idx="3">
                  <c:v>0.11010105913929408</c:v>
                </c:pt>
                <c:pt idx="4">
                  <c:v>0.1144169159088841</c:v>
                </c:pt>
                <c:pt idx="5">
                  <c:v>7.9380358367754131E-2</c:v>
                </c:pt>
                <c:pt idx="6">
                  <c:v>7.4381345304877014E-2</c:v>
                </c:pt>
                <c:pt idx="7">
                  <c:v>9.9873242927743314E-2</c:v>
                </c:pt>
                <c:pt idx="8">
                  <c:v>0.11888599331924339</c:v>
                </c:pt>
                <c:pt idx="9">
                  <c:v>0.10563291203143138</c:v>
                </c:pt>
                <c:pt idx="10">
                  <c:v>0.11282915297821659</c:v>
                </c:pt>
                <c:pt idx="11">
                  <c:v>9.605915485084808E-2</c:v>
                </c:pt>
                <c:pt idx="12">
                  <c:v>5.1224906984481892E-2</c:v>
                </c:pt>
                <c:pt idx="13">
                  <c:v>-0.14399999999999999</c:v>
                </c:pt>
                <c:pt idx="14">
                  <c:v>-0.13</c:v>
                </c:pt>
              </c:numCache>
            </c:numRef>
          </c:val>
          <c:extLst>
            <c:ext xmlns:c16="http://schemas.microsoft.com/office/drawing/2014/chart" uri="{C3380CC4-5D6E-409C-BE32-E72D297353CC}">
              <c16:uniqueId val="{00000003-9F32-495E-9D23-B45DAAB8D808}"/>
            </c:ext>
          </c:extLst>
        </c:ser>
        <c:dLbls>
          <c:showLegendKey val="0"/>
          <c:showVal val="0"/>
          <c:showCatName val="0"/>
          <c:showSerName val="0"/>
          <c:showPercent val="0"/>
          <c:showBubbleSize val="0"/>
        </c:dLbls>
        <c:gapWidth val="219"/>
        <c:overlap val="-27"/>
        <c:axId val="788507584"/>
        <c:axId val="788517384"/>
      </c:barChart>
      <c:lineChart>
        <c:grouping val="standard"/>
        <c:varyColors val="0"/>
        <c:ser>
          <c:idx val="4"/>
          <c:order val="4"/>
          <c:tx>
            <c:strRef>
              <c:f>'Chart 31'!$F$1</c:f>
              <c:strCache>
                <c:ptCount val="1"/>
                <c:pt idx="0">
                  <c:v>GDP: previous forecast </c:v>
                </c:pt>
              </c:strCache>
            </c:strRef>
          </c:tx>
          <c:spPr>
            <a:ln w="12700" cap="rnd">
              <a:solidFill>
                <a:srgbClr val="1F497D"/>
              </a:solidFill>
              <a:round/>
            </a:ln>
            <a:effectLst/>
          </c:spPr>
          <c:marker>
            <c:symbol val="none"/>
          </c:marker>
          <c:cat>
            <c:strRef>
              <c:f>'Chart 31'!$A$2:$A$16</c:f>
              <c:strCache>
                <c:ptCount val="15"/>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 </c:v>
                </c:pt>
                <c:pt idx="14">
                  <c:v>III</c:v>
                </c:pt>
              </c:strCache>
            </c:strRef>
          </c:cat>
          <c:val>
            <c:numRef>
              <c:f>'Chart 31'!$F$2:$F$16</c:f>
              <c:numCache>
                <c:formatCode>0.0%</c:formatCode>
                <c:ptCount val="15"/>
                <c:pt idx="0">
                  <c:v>7.2291653784358534E-2</c:v>
                </c:pt>
                <c:pt idx="1">
                  <c:v>6.6942437930590071E-2</c:v>
                </c:pt>
                <c:pt idx="2">
                  <c:v>4.4478240742990005E-2</c:v>
                </c:pt>
                <c:pt idx="3">
                  <c:v>0.11375333959117273</c:v>
                </c:pt>
                <c:pt idx="4">
                  <c:v>0.10228546671255589</c:v>
                </c:pt>
                <c:pt idx="5">
                  <c:v>7.546517914808093E-2</c:v>
                </c:pt>
                <c:pt idx="6">
                  <c:v>2.8415118230181502E-2</c:v>
                </c:pt>
                <c:pt idx="7">
                  <c:v>3.1100471777035121E-2</c:v>
                </c:pt>
                <c:pt idx="8">
                  <c:v>7.4725453065693781E-2</c:v>
                </c:pt>
                <c:pt idx="9">
                  <c:v>6.8935408234034989E-2</c:v>
                </c:pt>
                <c:pt idx="10">
                  <c:v>8.2295685490677339E-2</c:v>
                </c:pt>
                <c:pt idx="11">
                  <c:v>7.5953279380527094E-2</c:v>
                </c:pt>
                <c:pt idx="12">
                  <c:v>4.3999999999999997E-2</c:v>
                </c:pt>
                <c:pt idx="13">
                  <c:v>-0.13400000000000001</c:v>
                </c:pt>
                <c:pt idx="14">
                  <c:v>-0.09</c:v>
                </c:pt>
              </c:numCache>
            </c:numRef>
          </c:val>
          <c:smooth val="0"/>
          <c:extLst>
            <c:ext xmlns:c16="http://schemas.microsoft.com/office/drawing/2014/chart" uri="{C3380CC4-5D6E-409C-BE32-E72D297353CC}">
              <c16:uniqueId val="{00000004-9F32-495E-9D23-B45DAAB8D808}"/>
            </c:ext>
          </c:extLst>
        </c:ser>
        <c:ser>
          <c:idx val="5"/>
          <c:order val="5"/>
          <c:tx>
            <c:strRef>
              <c:f>'Chart 31'!$G$1</c:f>
              <c:strCache>
                <c:ptCount val="1"/>
                <c:pt idx="0">
                  <c:v>GDP: current estimate</c:v>
                </c:pt>
              </c:strCache>
            </c:strRef>
          </c:tx>
          <c:spPr>
            <a:ln w="12700" cap="rnd">
              <a:solidFill>
                <a:srgbClr val="C00000"/>
              </a:solidFill>
              <a:round/>
            </a:ln>
            <a:effectLst/>
          </c:spPr>
          <c:marker>
            <c:symbol val="none"/>
          </c:marker>
          <c:cat>
            <c:strRef>
              <c:f>'Chart 31'!$A$2:$A$16</c:f>
              <c:strCache>
                <c:ptCount val="15"/>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 </c:v>
                </c:pt>
                <c:pt idx="14">
                  <c:v>III</c:v>
                </c:pt>
              </c:strCache>
            </c:strRef>
          </c:cat>
          <c:val>
            <c:numRef>
              <c:f>'Chart 31'!$G$2:$G$16</c:f>
              <c:numCache>
                <c:formatCode>0.0%</c:formatCode>
                <c:ptCount val="15"/>
                <c:pt idx="0">
                  <c:v>7.229165378435852E-2</c:v>
                </c:pt>
                <c:pt idx="1">
                  <c:v>6.6942437930590015E-2</c:v>
                </c:pt>
                <c:pt idx="2">
                  <c:v>4.4478240742990068E-2</c:v>
                </c:pt>
                <c:pt idx="3">
                  <c:v>0.1137533395911727</c:v>
                </c:pt>
                <c:pt idx="4">
                  <c:v>9.919840233482248E-2</c:v>
                </c:pt>
                <c:pt idx="5">
                  <c:v>7.3930273247839726E-2</c:v>
                </c:pt>
                <c:pt idx="6">
                  <c:v>2.8283338650311407E-2</c:v>
                </c:pt>
                <c:pt idx="7">
                  <c:v>3.2902572789460009E-2</c:v>
                </c:pt>
                <c:pt idx="8">
                  <c:v>7.364301503046107E-2</c:v>
                </c:pt>
                <c:pt idx="9">
                  <c:v>6.7876606816796817E-2</c:v>
                </c:pt>
                <c:pt idx="10">
                  <c:v>8.4312029295829663E-2</c:v>
                </c:pt>
                <c:pt idx="11">
                  <c:v>7.5010333636930396E-2</c:v>
                </c:pt>
                <c:pt idx="12">
                  <c:v>3.8266274906323193E-2</c:v>
                </c:pt>
                <c:pt idx="13">
                  <c:v>-0.13700000000000001</c:v>
                </c:pt>
                <c:pt idx="14">
                  <c:v>-9.0999999999999998E-2</c:v>
                </c:pt>
              </c:numCache>
            </c:numRef>
          </c:val>
          <c:smooth val="0"/>
          <c:extLst>
            <c:ext xmlns:c16="http://schemas.microsoft.com/office/drawing/2014/chart" uri="{C3380CC4-5D6E-409C-BE32-E72D297353CC}">
              <c16:uniqueId val="{00000005-9F32-495E-9D23-B45DAAB8D808}"/>
            </c:ext>
          </c:extLst>
        </c:ser>
        <c:dLbls>
          <c:showLegendKey val="0"/>
          <c:showVal val="0"/>
          <c:showCatName val="0"/>
          <c:showSerName val="0"/>
          <c:showPercent val="0"/>
          <c:showBubbleSize val="0"/>
        </c:dLbls>
        <c:marker val="1"/>
        <c:smooth val="0"/>
        <c:axId val="788507584"/>
        <c:axId val="788517384"/>
      </c:lineChart>
      <c:catAx>
        <c:axId val="788507584"/>
        <c:scaling>
          <c:orientation val="minMax"/>
        </c:scaling>
        <c:delete val="0"/>
        <c:axPos val="b"/>
        <c:numFmt formatCode="General" sourceLinked="1"/>
        <c:majorTickMark val="out"/>
        <c:minorTickMark val="none"/>
        <c:tickLblPos val="low"/>
        <c:spPr>
          <a:noFill/>
          <a:ln w="9102" cap="flat" cmpd="sng" algn="ctr">
            <a:solidFill>
              <a:sysClr val="windowText" lastClr="000000"/>
            </a:solidFill>
            <a:round/>
          </a:ln>
          <a:effectLst/>
        </c:spPr>
        <c:txPr>
          <a:bodyPr rot="0" spcFirstLastPara="1" vertOverflow="ellipsis" vert="horz" wrap="square" anchor="ctr" anchorCtr="1"/>
          <a:lstStyle/>
          <a:p>
            <a:pPr>
              <a:defRPr sz="600" b="0" i="0" u="none" strike="noStrike" kern="1200" baseline="0">
                <a:solidFill>
                  <a:sysClr val="windowText" lastClr="000000"/>
                </a:solidFill>
                <a:latin typeface="GHEA Grapalat" pitchFamily="50" charset="0"/>
                <a:ea typeface="+mn-ea"/>
                <a:cs typeface="+mn-cs"/>
              </a:defRPr>
            </a:pPr>
            <a:endParaRPr lang="en-US"/>
          </a:p>
        </c:txPr>
        <c:crossAx val="788517384"/>
        <c:crosses val="autoZero"/>
        <c:auto val="1"/>
        <c:lblAlgn val="ctr"/>
        <c:lblOffset val="100"/>
        <c:noMultiLvlLbl val="0"/>
      </c:catAx>
      <c:valAx>
        <c:axId val="788517384"/>
        <c:scaling>
          <c:orientation val="minMax"/>
          <c:max val="0.2"/>
          <c:min val="-0.4"/>
        </c:scaling>
        <c:delete val="0"/>
        <c:axPos val="l"/>
        <c:numFmt formatCode="0%" sourceLinked="0"/>
        <c:majorTickMark val="out"/>
        <c:minorTickMark val="none"/>
        <c:tickLblPos val="nextTo"/>
        <c:spPr>
          <a:noFill/>
          <a:ln>
            <a:solidFill>
              <a:sysClr val="windowText" lastClr="000000"/>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88507584"/>
        <c:crosses val="autoZero"/>
        <c:crossBetween val="between"/>
        <c:majorUnit val="0.1"/>
      </c:valAx>
      <c:spPr>
        <a:noFill/>
        <a:ln w="24272">
          <a:noFill/>
        </a:ln>
      </c:spPr>
    </c:plotArea>
    <c:legend>
      <c:legendPos val="b"/>
      <c:layout>
        <c:manualLayout>
          <c:xMode val="edge"/>
          <c:yMode val="edge"/>
          <c:x val="0"/>
          <c:y val="0.78623304229910296"/>
          <c:w val="0.96896655094183015"/>
          <c:h val="0.21180215067686931"/>
        </c:manualLayout>
      </c:layout>
      <c:overlay val="0"/>
      <c:spPr>
        <a:noFill/>
        <a:ln w="24272">
          <a:noFill/>
        </a:ln>
      </c:spPr>
      <c:txPr>
        <a:bodyPr rot="0" spcFirstLastPara="1" vertOverflow="ellipsis" vert="horz" wrap="square" anchor="ctr" anchorCtr="1"/>
        <a:lstStyle/>
        <a:p>
          <a:pPr>
            <a:defRPr sz="764" b="0" i="1" u="none" strike="noStrike" kern="1200" baseline="-14000">
              <a:solidFill>
                <a:sysClr val="windowText" lastClr="000000"/>
              </a:solidFill>
              <a:latin typeface="GHEA Grapalat" pitchFamily="50" charset="0"/>
              <a:ea typeface="+mn-ea"/>
              <a:cs typeface="+mn-cs"/>
            </a:defRPr>
          </a:pPr>
          <a:endParaRPr lang="en-US"/>
        </a:p>
      </c:txPr>
    </c:legend>
    <c:plotVisOnly val="1"/>
    <c:dispBlanksAs val="gap"/>
    <c:showDLblsOverMax val="0"/>
  </c:chart>
  <c:spPr>
    <a:noFill/>
    <a:ln>
      <a:noFill/>
    </a:ln>
  </c:spPr>
  <c:txPr>
    <a:bodyPr/>
    <a:lstStyle/>
    <a:p>
      <a:pPr>
        <a:defRPr/>
      </a:pPr>
      <a:endParaRPr lang="en-US"/>
    </a:p>
  </c:txPr>
  <c:externalData r:id="rId2">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7657142857142841E-2"/>
          <c:y val="5.2256532066508314E-2"/>
          <c:w val="0.87698571428571448"/>
          <c:h val="0.66985226846644175"/>
        </c:manualLayout>
      </c:layout>
      <c:lineChart>
        <c:grouping val="standard"/>
        <c:varyColors val="0"/>
        <c:ser>
          <c:idx val="0"/>
          <c:order val="0"/>
          <c:tx>
            <c:strRef>
              <c:f>'Chart 32'!$B$1</c:f>
              <c:strCache>
                <c:ptCount val="1"/>
                <c:pt idx="0">
                  <c:v>Current estimate</c:v>
                </c:pt>
              </c:strCache>
            </c:strRef>
          </c:tx>
          <c:spPr>
            <a:ln w="19050" cap="rnd">
              <a:solidFill>
                <a:schemeClr val="accent1">
                  <a:lumMod val="75000"/>
                </a:schemeClr>
              </a:solidFill>
              <a:round/>
            </a:ln>
            <a:effectLst/>
          </c:spPr>
          <c:marker>
            <c:symbol val="none"/>
          </c:marker>
          <c:cat>
            <c:strRef>
              <c:f>'Chart 32'!$A$2:$A$19</c:f>
              <c:strCache>
                <c:ptCount val="18"/>
                <c:pt idx="0">
                  <c:v>II 16</c:v>
                </c:pt>
                <c:pt idx="1">
                  <c:v>III</c:v>
                </c:pt>
                <c:pt idx="2">
                  <c:v>IV</c:v>
                </c:pt>
                <c:pt idx="3">
                  <c:v>I 17</c:v>
                </c:pt>
                <c:pt idx="4">
                  <c:v>II</c:v>
                </c:pt>
                <c:pt idx="5">
                  <c:v>III</c:v>
                </c:pt>
                <c:pt idx="6">
                  <c:v>IV</c:v>
                </c:pt>
                <c:pt idx="7">
                  <c:v>I 18</c:v>
                </c:pt>
                <c:pt idx="8">
                  <c:v>II</c:v>
                </c:pt>
                <c:pt idx="9">
                  <c:v>III</c:v>
                </c:pt>
                <c:pt idx="10">
                  <c:v>IV</c:v>
                </c:pt>
                <c:pt idx="11">
                  <c:v>I 19</c:v>
                </c:pt>
                <c:pt idx="12">
                  <c:v>II</c:v>
                </c:pt>
                <c:pt idx="13">
                  <c:v>III</c:v>
                </c:pt>
                <c:pt idx="14">
                  <c:v>IV</c:v>
                </c:pt>
                <c:pt idx="15">
                  <c:v>I 20</c:v>
                </c:pt>
                <c:pt idx="16">
                  <c:v>II</c:v>
                </c:pt>
                <c:pt idx="17">
                  <c:v>III</c:v>
                </c:pt>
              </c:strCache>
            </c:strRef>
          </c:cat>
          <c:val>
            <c:numRef>
              <c:f>'Chart 32'!$B$2:$B$19</c:f>
              <c:numCache>
                <c:formatCode>0.0</c:formatCode>
                <c:ptCount val="18"/>
                <c:pt idx="0">
                  <c:v>5.5708997265058002</c:v>
                </c:pt>
                <c:pt idx="1">
                  <c:v>3.6488672668536566</c:v>
                </c:pt>
                <c:pt idx="2">
                  <c:v>4.4496573928443013</c:v>
                </c:pt>
                <c:pt idx="3">
                  <c:v>2.9808167012552929</c:v>
                </c:pt>
                <c:pt idx="4">
                  <c:v>3.3461867737359938</c:v>
                </c:pt>
                <c:pt idx="5">
                  <c:v>3.4321536148097351</c:v>
                </c:pt>
                <c:pt idx="6">
                  <c:v>6.1749025853675761</c:v>
                </c:pt>
                <c:pt idx="7">
                  <c:v>5.0221094029557065</c:v>
                </c:pt>
                <c:pt idx="8">
                  <c:v>4.9622860691974182</c:v>
                </c:pt>
                <c:pt idx="9">
                  <c:v>2.7228988627880284</c:v>
                </c:pt>
                <c:pt idx="10">
                  <c:v>3.9</c:v>
                </c:pt>
                <c:pt idx="11">
                  <c:v>3</c:v>
                </c:pt>
                <c:pt idx="12">
                  <c:v>3.6</c:v>
                </c:pt>
                <c:pt idx="13">
                  <c:v>4.5</c:v>
                </c:pt>
                <c:pt idx="14">
                  <c:v>3</c:v>
                </c:pt>
                <c:pt idx="15">
                  <c:v>7.7</c:v>
                </c:pt>
                <c:pt idx="16">
                  <c:v>0</c:v>
                </c:pt>
                <c:pt idx="17">
                  <c:v>2.1</c:v>
                </c:pt>
              </c:numCache>
            </c:numRef>
          </c:val>
          <c:smooth val="0"/>
          <c:extLst>
            <c:ext xmlns:c16="http://schemas.microsoft.com/office/drawing/2014/chart" uri="{C3380CC4-5D6E-409C-BE32-E72D297353CC}">
              <c16:uniqueId val="{00000000-BA71-487F-BE8E-938E5B8839C5}"/>
            </c:ext>
          </c:extLst>
        </c:ser>
        <c:ser>
          <c:idx val="1"/>
          <c:order val="1"/>
          <c:tx>
            <c:strRef>
              <c:f>'Chart 32'!$C$1</c:f>
              <c:strCache>
                <c:ptCount val="1"/>
                <c:pt idx="0">
                  <c:v>Previous forecast</c:v>
                </c:pt>
              </c:strCache>
            </c:strRef>
          </c:tx>
          <c:spPr>
            <a:ln w="19050" cap="rnd">
              <a:solidFill>
                <a:srgbClr val="C00000"/>
              </a:solidFill>
              <a:round/>
            </a:ln>
            <a:effectLst/>
          </c:spPr>
          <c:marker>
            <c:symbol val="none"/>
          </c:marker>
          <c:cat>
            <c:strRef>
              <c:f>'Chart 32'!$A$2:$A$19</c:f>
              <c:strCache>
                <c:ptCount val="18"/>
                <c:pt idx="0">
                  <c:v>II 16</c:v>
                </c:pt>
                <c:pt idx="1">
                  <c:v>III</c:v>
                </c:pt>
                <c:pt idx="2">
                  <c:v>IV</c:v>
                </c:pt>
                <c:pt idx="3">
                  <c:v>I 17</c:v>
                </c:pt>
                <c:pt idx="4">
                  <c:v>II</c:v>
                </c:pt>
                <c:pt idx="5">
                  <c:v>III</c:v>
                </c:pt>
                <c:pt idx="6">
                  <c:v>IV</c:v>
                </c:pt>
                <c:pt idx="7">
                  <c:v>I 18</c:v>
                </c:pt>
                <c:pt idx="8">
                  <c:v>II</c:v>
                </c:pt>
                <c:pt idx="9">
                  <c:v>III</c:v>
                </c:pt>
                <c:pt idx="10">
                  <c:v>IV</c:v>
                </c:pt>
                <c:pt idx="11">
                  <c:v>I 19</c:v>
                </c:pt>
                <c:pt idx="12">
                  <c:v>II</c:v>
                </c:pt>
                <c:pt idx="13">
                  <c:v>III</c:v>
                </c:pt>
                <c:pt idx="14">
                  <c:v>IV</c:v>
                </c:pt>
                <c:pt idx="15">
                  <c:v>I 20</c:v>
                </c:pt>
                <c:pt idx="16">
                  <c:v>II</c:v>
                </c:pt>
                <c:pt idx="17">
                  <c:v>III</c:v>
                </c:pt>
              </c:strCache>
            </c:strRef>
          </c:cat>
          <c:val>
            <c:numRef>
              <c:f>'Chart 32'!$C$2:$C$19</c:f>
              <c:numCache>
                <c:formatCode>0.0</c:formatCode>
                <c:ptCount val="18"/>
                <c:pt idx="0">
                  <c:v>5.5708997265058002</c:v>
                </c:pt>
                <c:pt idx="1">
                  <c:v>3.6488672668536566</c:v>
                </c:pt>
                <c:pt idx="2">
                  <c:v>4.4496573928443013</c:v>
                </c:pt>
                <c:pt idx="3">
                  <c:v>2.9808167012552929</c:v>
                </c:pt>
                <c:pt idx="4">
                  <c:v>3.3461867737359938</c:v>
                </c:pt>
                <c:pt idx="5">
                  <c:v>3.4321536148097351</c:v>
                </c:pt>
                <c:pt idx="6">
                  <c:v>6.1749025853675761</c:v>
                </c:pt>
                <c:pt idx="7">
                  <c:v>5.0221094029557065</c:v>
                </c:pt>
                <c:pt idx="8">
                  <c:v>4.9622860691974182</c:v>
                </c:pt>
                <c:pt idx="9">
                  <c:v>2.7228988627880284</c:v>
                </c:pt>
                <c:pt idx="10">
                  <c:v>3.9</c:v>
                </c:pt>
                <c:pt idx="11">
                  <c:v>3</c:v>
                </c:pt>
                <c:pt idx="12">
                  <c:v>3.6</c:v>
                </c:pt>
                <c:pt idx="13">
                  <c:v>4.5</c:v>
                </c:pt>
                <c:pt idx="14">
                  <c:v>3</c:v>
                </c:pt>
                <c:pt idx="15">
                  <c:v>7.7</c:v>
                </c:pt>
                <c:pt idx="16">
                  <c:v>0</c:v>
                </c:pt>
                <c:pt idx="17">
                  <c:v>2</c:v>
                </c:pt>
              </c:numCache>
            </c:numRef>
          </c:val>
          <c:smooth val="0"/>
          <c:extLst>
            <c:ext xmlns:c16="http://schemas.microsoft.com/office/drawing/2014/chart" uri="{C3380CC4-5D6E-409C-BE32-E72D297353CC}">
              <c16:uniqueId val="{00000001-BA71-487F-BE8E-938E5B8839C5}"/>
            </c:ext>
          </c:extLst>
        </c:ser>
        <c:dLbls>
          <c:showLegendKey val="0"/>
          <c:showVal val="0"/>
          <c:showCatName val="0"/>
          <c:showSerName val="0"/>
          <c:showPercent val="0"/>
          <c:showBubbleSize val="0"/>
        </c:dLbls>
        <c:smooth val="0"/>
        <c:axId val="788514248"/>
        <c:axId val="788520520"/>
      </c:lineChart>
      <c:catAx>
        <c:axId val="788514248"/>
        <c:scaling>
          <c:orientation val="minMax"/>
        </c:scaling>
        <c:delete val="0"/>
        <c:axPos val="b"/>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88520520"/>
        <c:crosses val="autoZero"/>
        <c:auto val="1"/>
        <c:lblAlgn val="ctr"/>
        <c:lblOffset val="100"/>
        <c:noMultiLvlLbl val="0"/>
      </c:catAx>
      <c:valAx>
        <c:axId val="788520520"/>
        <c:scaling>
          <c:orientation val="minMax"/>
          <c:max val="8"/>
          <c:min val="0"/>
        </c:scaling>
        <c:delete val="0"/>
        <c:axPos val="l"/>
        <c:numFmt formatCode="0" sourceLinked="0"/>
        <c:majorTickMark val="out"/>
        <c:minorTickMark val="none"/>
        <c:tickLblPos val="nextTo"/>
        <c:spPr>
          <a:noFill/>
          <a:ln>
            <a:solidFill>
              <a:sysClr val="windowText" lastClr="000000"/>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88514248"/>
        <c:crosses val="autoZero"/>
        <c:crossBetween val="between"/>
      </c:valAx>
      <c:spPr>
        <a:noFill/>
        <a:ln>
          <a:noFill/>
        </a:ln>
        <a:effectLst/>
      </c:spPr>
    </c:plotArea>
    <c:legend>
      <c:legendPos val="b"/>
      <c:layout>
        <c:manualLayout>
          <c:xMode val="edge"/>
          <c:yMode val="edge"/>
          <c:x val="4.6428571428571439E-3"/>
          <c:y val="0.83728483939507548"/>
          <c:w val="0.7790476190476191"/>
          <c:h val="0.10557230346206724"/>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8643478536957083E-2"/>
          <c:y val="4.3568414192459319E-2"/>
          <c:w val="0.86103394081788165"/>
          <c:h val="0.62840409900915484"/>
        </c:manualLayout>
      </c:layout>
      <c:barChart>
        <c:barDir val="col"/>
        <c:grouping val="stacked"/>
        <c:varyColors val="0"/>
        <c:ser>
          <c:idx val="0"/>
          <c:order val="0"/>
          <c:tx>
            <c:strRef>
              <c:f>'Chart 33'!$B$1</c:f>
              <c:strCache>
                <c:ptCount val="1"/>
                <c:pt idx="0">
                  <c:v>Private sector wage</c:v>
                </c:pt>
              </c:strCache>
            </c:strRef>
          </c:tx>
          <c:invertIfNegative val="0"/>
          <c:cat>
            <c:strRef>
              <c:f>'Chart 33'!$A$2:$A$20</c:f>
              <c:strCache>
                <c:ptCount val="19"/>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strCache>
            </c:strRef>
          </c:cat>
          <c:val>
            <c:numRef>
              <c:f>'Chart 33'!$B$2:$B$20</c:f>
              <c:numCache>
                <c:formatCode>0.0</c:formatCode>
                <c:ptCount val="19"/>
                <c:pt idx="1">
                  <c:v>5.5708997</c:v>
                </c:pt>
                <c:pt idx="2">
                  <c:v>3.6488673</c:v>
                </c:pt>
                <c:pt idx="3">
                  <c:v>4.4496574000000004</c:v>
                </c:pt>
                <c:pt idx="4">
                  <c:v>2.9808167000000001</c:v>
                </c:pt>
                <c:pt idx="5">
                  <c:v>3.3461867999999999</c:v>
                </c:pt>
                <c:pt idx="6">
                  <c:v>3.4321535999999999</c:v>
                </c:pt>
                <c:pt idx="7">
                  <c:v>6.1749026000000002</c:v>
                </c:pt>
                <c:pt idx="8">
                  <c:v>5.0221093999999997</c:v>
                </c:pt>
                <c:pt idx="9">
                  <c:v>4.9622861</c:v>
                </c:pt>
                <c:pt idx="10">
                  <c:v>2.7228989000000001</c:v>
                </c:pt>
                <c:pt idx="11">
                  <c:v>3.9492785000000001</c:v>
                </c:pt>
                <c:pt idx="12">
                  <c:v>3</c:v>
                </c:pt>
                <c:pt idx="13">
                  <c:v>3.6</c:v>
                </c:pt>
                <c:pt idx="14">
                  <c:v>4.4000000000000004</c:v>
                </c:pt>
                <c:pt idx="15">
                  <c:v>3</c:v>
                </c:pt>
                <c:pt idx="16">
                  <c:v>7.7</c:v>
                </c:pt>
                <c:pt idx="17">
                  <c:v>0</c:v>
                </c:pt>
                <c:pt idx="18">
                  <c:v>2.1</c:v>
                </c:pt>
              </c:numCache>
            </c:numRef>
          </c:val>
          <c:extLst>
            <c:ext xmlns:c16="http://schemas.microsoft.com/office/drawing/2014/chart" uri="{C3380CC4-5D6E-409C-BE32-E72D297353CC}">
              <c16:uniqueId val="{00000000-BB7D-4295-B66D-560B15FC9023}"/>
            </c:ext>
          </c:extLst>
        </c:ser>
        <c:ser>
          <c:idx val="1"/>
          <c:order val="1"/>
          <c:tx>
            <c:strRef>
              <c:f>'Chart 33'!$C$1</c:f>
              <c:strCache>
                <c:ptCount val="1"/>
                <c:pt idx="0">
                  <c:v>Real output per employed</c:v>
                </c:pt>
              </c:strCache>
            </c:strRef>
          </c:tx>
          <c:invertIfNegative val="0"/>
          <c:cat>
            <c:strRef>
              <c:f>'Chart 33'!$A$2:$A$20</c:f>
              <c:strCache>
                <c:ptCount val="19"/>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strCache>
            </c:strRef>
          </c:cat>
          <c:val>
            <c:numRef>
              <c:f>'Chart 33'!$C$2:$C$20</c:f>
              <c:numCache>
                <c:formatCode>0.0</c:formatCode>
                <c:ptCount val="19"/>
                <c:pt idx="1">
                  <c:v>12.6</c:v>
                </c:pt>
                <c:pt idx="2">
                  <c:v>8</c:v>
                </c:pt>
                <c:pt idx="3">
                  <c:v>8.3000000000000007</c:v>
                </c:pt>
                <c:pt idx="4">
                  <c:v>1.7</c:v>
                </c:pt>
                <c:pt idx="5">
                  <c:v>8</c:v>
                </c:pt>
                <c:pt idx="6">
                  <c:v>3.5</c:v>
                </c:pt>
                <c:pt idx="7">
                  <c:v>6.8</c:v>
                </c:pt>
                <c:pt idx="8">
                  <c:v>3.8</c:v>
                </c:pt>
                <c:pt idx="9">
                  <c:v>8.3000000000000007</c:v>
                </c:pt>
                <c:pt idx="10">
                  <c:v>1.4</c:v>
                </c:pt>
                <c:pt idx="11">
                  <c:v>4.9000000000000004</c:v>
                </c:pt>
                <c:pt idx="12">
                  <c:v>2.8</c:v>
                </c:pt>
                <c:pt idx="13">
                  <c:v>-3.8</c:v>
                </c:pt>
                <c:pt idx="14">
                  <c:v>3</c:v>
                </c:pt>
                <c:pt idx="15">
                  <c:v>-0.7</c:v>
                </c:pt>
                <c:pt idx="16">
                  <c:v>3.5</c:v>
                </c:pt>
                <c:pt idx="17">
                  <c:v>-11.5</c:v>
                </c:pt>
                <c:pt idx="18">
                  <c:v>-7.5</c:v>
                </c:pt>
              </c:numCache>
            </c:numRef>
          </c:val>
          <c:extLst>
            <c:ext xmlns:c16="http://schemas.microsoft.com/office/drawing/2014/chart" uri="{C3380CC4-5D6E-409C-BE32-E72D297353CC}">
              <c16:uniqueId val="{00000001-BB7D-4295-B66D-560B15FC9023}"/>
            </c:ext>
          </c:extLst>
        </c:ser>
        <c:dLbls>
          <c:showLegendKey val="0"/>
          <c:showVal val="0"/>
          <c:showCatName val="0"/>
          <c:showSerName val="0"/>
          <c:showPercent val="0"/>
          <c:showBubbleSize val="0"/>
        </c:dLbls>
        <c:gapWidth val="150"/>
        <c:overlap val="100"/>
        <c:axId val="788518952"/>
        <c:axId val="788517776"/>
      </c:barChart>
      <c:lineChart>
        <c:grouping val="standard"/>
        <c:varyColors val="0"/>
        <c:ser>
          <c:idx val="2"/>
          <c:order val="2"/>
          <c:tx>
            <c:strRef>
              <c:f>'Chart 33'!$D$1</c:f>
              <c:strCache>
                <c:ptCount val="1"/>
                <c:pt idx="0">
                  <c:v>Unit labor costs</c:v>
                </c:pt>
              </c:strCache>
            </c:strRef>
          </c:tx>
          <c:spPr>
            <a:ln>
              <a:solidFill>
                <a:srgbClr val="C00000"/>
              </a:solidFill>
            </a:ln>
          </c:spPr>
          <c:marker>
            <c:symbol val="none"/>
          </c:marker>
          <c:cat>
            <c:strRef>
              <c:f>'Chart 33'!$A$2:$A$20</c:f>
              <c:strCache>
                <c:ptCount val="19"/>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strCache>
            </c:strRef>
          </c:cat>
          <c:val>
            <c:numRef>
              <c:f>'Chart 33'!$D$2:$D$20</c:f>
              <c:numCache>
                <c:formatCode>0.0</c:formatCode>
                <c:ptCount val="19"/>
                <c:pt idx="0">
                  <c:v>-2.2999999999999998</c:v>
                </c:pt>
                <c:pt idx="1">
                  <c:v>-6.99</c:v>
                </c:pt>
                <c:pt idx="2">
                  <c:v>-4.4400000000000004</c:v>
                </c:pt>
                <c:pt idx="3">
                  <c:v>-3.94</c:v>
                </c:pt>
                <c:pt idx="4">
                  <c:v>1.27</c:v>
                </c:pt>
                <c:pt idx="5">
                  <c:v>-4.66</c:v>
                </c:pt>
                <c:pt idx="6">
                  <c:v>-0.11600000000000001</c:v>
                </c:pt>
                <c:pt idx="7">
                  <c:v>-0.623</c:v>
                </c:pt>
                <c:pt idx="8">
                  <c:v>1.2</c:v>
                </c:pt>
                <c:pt idx="9">
                  <c:v>-3.3</c:v>
                </c:pt>
                <c:pt idx="10">
                  <c:v>1.3</c:v>
                </c:pt>
                <c:pt idx="11">
                  <c:v>-1</c:v>
                </c:pt>
                <c:pt idx="12">
                  <c:v>0.2</c:v>
                </c:pt>
                <c:pt idx="13">
                  <c:v>7.4</c:v>
                </c:pt>
                <c:pt idx="14">
                  <c:v>1.4</c:v>
                </c:pt>
                <c:pt idx="15">
                  <c:v>3.7</c:v>
                </c:pt>
                <c:pt idx="16">
                  <c:v>4.2</c:v>
                </c:pt>
                <c:pt idx="17">
                  <c:v>11.5</c:v>
                </c:pt>
                <c:pt idx="18">
                  <c:v>9.6</c:v>
                </c:pt>
              </c:numCache>
            </c:numRef>
          </c:val>
          <c:smooth val="0"/>
          <c:extLst>
            <c:ext xmlns:c16="http://schemas.microsoft.com/office/drawing/2014/chart" uri="{C3380CC4-5D6E-409C-BE32-E72D297353CC}">
              <c16:uniqueId val="{00000002-BB7D-4295-B66D-560B15FC9023}"/>
            </c:ext>
          </c:extLst>
        </c:ser>
        <c:dLbls>
          <c:showLegendKey val="0"/>
          <c:showVal val="0"/>
          <c:showCatName val="0"/>
          <c:showSerName val="0"/>
          <c:showPercent val="0"/>
          <c:showBubbleSize val="0"/>
        </c:dLbls>
        <c:marker val="1"/>
        <c:smooth val="0"/>
        <c:axId val="788518952"/>
        <c:axId val="788517776"/>
      </c:lineChart>
      <c:catAx>
        <c:axId val="788518952"/>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88517776"/>
        <c:crosses val="autoZero"/>
        <c:auto val="1"/>
        <c:lblAlgn val="ctr"/>
        <c:lblOffset val="100"/>
        <c:noMultiLvlLbl val="0"/>
      </c:catAx>
      <c:valAx>
        <c:axId val="788517776"/>
        <c:scaling>
          <c:orientation val="minMax"/>
          <c:max val="20"/>
          <c:min val="-1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88518952"/>
        <c:crosses val="autoZero"/>
        <c:crossBetween val="between"/>
      </c:valAx>
      <c:spPr>
        <a:noFill/>
        <a:ln>
          <a:noFill/>
        </a:ln>
        <a:effectLst/>
      </c:spPr>
    </c:plotArea>
    <c:legend>
      <c:legendPos val="b"/>
      <c:layout>
        <c:manualLayout>
          <c:xMode val="edge"/>
          <c:yMode val="edge"/>
          <c:x val="5.0403225806451612E-3"/>
          <c:y val="0.78325606889500254"/>
          <c:w val="0.53137819088138172"/>
          <c:h val="0.19532492173418076"/>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5.7472205821226606E-2"/>
          <c:y val="5.2060648787123541E-2"/>
          <c:w val="0.88909856788575237"/>
          <c:h val="0.56577102101534282"/>
        </c:manualLayout>
      </c:layout>
      <c:lineChart>
        <c:grouping val="standard"/>
        <c:varyColors val="0"/>
        <c:ser>
          <c:idx val="1"/>
          <c:order val="0"/>
          <c:tx>
            <c:strRef>
              <c:f>'Chart 34'!$B$1</c:f>
              <c:strCache>
                <c:ptCount val="1"/>
                <c:pt idx="0">
                  <c:v>CBA repo average</c:v>
                </c:pt>
              </c:strCache>
            </c:strRef>
          </c:tx>
          <c:spPr>
            <a:ln w="12700">
              <a:solidFill>
                <a:srgbClr val="C00000"/>
              </a:solidFill>
            </a:ln>
          </c:spPr>
          <c:marker>
            <c:symbol val="none"/>
          </c:marker>
          <c:cat>
            <c:numRef>
              <c:f>'Chart 34'!$A$2:$A$194</c:f>
              <c:numCache>
                <c:formatCode>[$-409]dd\-mmm\-yy;@</c:formatCode>
                <c:ptCount val="193"/>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44195</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numCache>
            </c:numRef>
          </c:cat>
          <c:val>
            <c:numRef>
              <c:f>'Chart 34'!$B$2:$B$194</c:f>
              <c:numCache>
                <c:formatCode>General</c:formatCode>
                <c:ptCount val="193"/>
                <c:pt idx="2" formatCode="_(* #,##0.0_);_(* \(#,##0.0\);_(* &quot;-&quot;??_);_(@_)">
                  <c:v>6.2901999999999996</c:v>
                </c:pt>
                <c:pt idx="3" formatCode="_(* #,##0.0_);_(* \(#,##0.0\);_(* &quot;-&quot;??_);_(@_)">
                  <c:v>6.3182</c:v>
                </c:pt>
                <c:pt idx="5" formatCode="_(* #,##0.0_);_(* \(#,##0.0\);_(* &quot;-&quot;??_);_(@_)">
                  <c:v>6.0892999999999997</c:v>
                </c:pt>
                <c:pt idx="6" formatCode="_(* #,##0.0_);_(* \(#,##0.0\);_(* &quot;-&quot;??_);_(@_)">
                  <c:v>6.0994000000000002</c:v>
                </c:pt>
                <c:pt idx="7" formatCode="_(* #,##0.0_);_(* \(#,##0.0\);_(* &quot;-&quot;??_);_(@_)">
                  <c:v>6.0571999999999999</c:v>
                </c:pt>
                <c:pt idx="9" formatCode="_(* #,##0.0_);_(* \(#,##0.0\);_(* &quot;-&quot;??_);_(@_)">
                  <c:v>6.0473999999999997</c:v>
                </c:pt>
                <c:pt idx="10" formatCode="_(* #,##0.0_);_(* \(#,##0.0\);_(* &quot;-&quot;??_);_(@_)">
                  <c:v>6.1036000000000001</c:v>
                </c:pt>
                <c:pt idx="11" formatCode="_(* #,##0.0_);_(* \(#,##0.0\);_(* &quot;-&quot;??_);_(@_)">
                  <c:v>6.1547999999999998</c:v>
                </c:pt>
                <c:pt idx="12" formatCode="_(* #,##0.0_);_(* \(#,##0.0\);_(* &quot;-&quot;??_);_(@_)">
                  <c:v>6.1231999999999998</c:v>
                </c:pt>
                <c:pt idx="13" formatCode="_(* #,##0.0_);_(* \(#,##0.0\);_(* &quot;-&quot;??_);_(@_)">
                  <c:v>6.15</c:v>
                </c:pt>
                <c:pt idx="14" formatCode="_(* #,##0.0_);_(* \(#,##0.0\);_(* &quot;-&quot;??_);_(@_)">
                  <c:v>6.1228999999999996</c:v>
                </c:pt>
                <c:pt idx="15" formatCode="_(* #,##0.0_);_(* \(#,##0.0\);_(* &quot;-&quot;??_);_(@_)">
                  <c:v>6.0957999999999997</c:v>
                </c:pt>
                <c:pt idx="16" formatCode="_(* #,##0.0_);_(* \(#,##0.0\);_(* &quot;-&quot;??_);_(@_)">
                  <c:v>6.1369999999999996</c:v>
                </c:pt>
                <c:pt idx="23" formatCode="_(* #,##0.0_);_(* \(#,##0.0\);_(* &quot;-&quot;??_);_(@_)">
                  <c:v>6.0250000000000004</c:v>
                </c:pt>
                <c:pt idx="24" formatCode="_(* #,##0.0_);_(* \(#,##0.0\);_(* &quot;-&quot;??_);_(@_)">
                  <c:v>6.0038</c:v>
                </c:pt>
                <c:pt idx="37" formatCode="_(* #,##0.0_);_(* \(#,##0.0\);_(* &quot;-&quot;??_);_(@_)">
                  <c:v>6.06</c:v>
                </c:pt>
                <c:pt idx="41" formatCode="_(* #,##0.0_);_(* \(#,##0.0\);_(* &quot;-&quot;??_);_(@_)">
                  <c:v>6.0339999999999998</c:v>
                </c:pt>
                <c:pt idx="45" formatCode="_(* #,##0.0_);_(* \(#,##0.0\);_(* &quot;-&quot;??_);_(@_)">
                  <c:v>6.0890000000000004</c:v>
                </c:pt>
                <c:pt idx="46" formatCode="_(* #,##0.0_);_(* \(#,##0.0\);_(* &quot;-&quot;??_);_(@_)">
                  <c:v>6.1220999999999997</c:v>
                </c:pt>
                <c:pt idx="47" formatCode="_(* #,##0.0_);_(* \(#,##0.0\);_(* &quot;-&quot;??_);_(@_)">
                  <c:v>6.2652000000000001</c:v>
                </c:pt>
                <c:pt idx="48" formatCode="_(* #,##0.0_);_(* \(#,##0.0\);_(* &quot;-&quot;??_);_(@_)">
                  <c:v>6.3860000000000001</c:v>
                </c:pt>
                <c:pt idx="49" formatCode="_(* #,##0.0_);_(* \(#,##0.0\);_(* &quot;-&quot;??_);_(@_)">
                  <c:v>6.4134000000000002</c:v>
                </c:pt>
                <c:pt idx="50" formatCode="_(* #,##0.0_);_(* \(#,##0.0\);_(* &quot;-&quot;??_);_(@_)">
                  <c:v>6</c:v>
                </c:pt>
                <c:pt idx="51" formatCode="_(* #,##0.0_);_(* \(#,##0.0\);_(* &quot;-&quot;??_);_(@_)">
                  <c:v>6.22</c:v>
                </c:pt>
                <c:pt idx="53" formatCode="_(* #,##0.0_);_(* \(#,##0.0\);_(* &quot;-&quot;??_);_(@_)">
                  <c:v>6.3964999999999996</c:v>
                </c:pt>
                <c:pt idx="54" formatCode="_(* #,##0.0_);_(* \(#,##0.0\);_(* &quot;-&quot;??_);_(@_)">
                  <c:v>6.4024000000000001</c:v>
                </c:pt>
                <c:pt idx="62" formatCode="_(* #,##0.0_);_(* \(#,##0.0\);_(* &quot;-&quot;??_);_(@_)">
                  <c:v>6.02</c:v>
                </c:pt>
                <c:pt idx="65" formatCode="_(* #,##0.0_);_(* \(#,##0.0\);_(* &quot;-&quot;??_);_(@_)">
                  <c:v>6.02</c:v>
                </c:pt>
                <c:pt idx="66" formatCode="_(* #,##0.0_);_(* \(#,##0.0\);_(* &quot;-&quot;??_);_(@_)">
                  <c:v>6.2953999999999999</c:v>
                </c:pt>
                <c:pt idx="67" formatCode="_(* #,##0.0_);_(* \(#,##0.0\);_(* &quot;-&quot;??_);_(@_)">
                  <c:v>6.72</c:v>
                </c:pt>
                <c:pt idx="68" formatCode="_(* #,##0.0_);_(* \(#,##0.0\);_(* &quot;-&quot;??_);_(@_)">
                  <c:v>6.74</c:v>
                </c:pt>
                <c:pt idx="69" formatCode="_(* #,##0.0_);_(* \(#,##0.0\);_(* &quot;-&quot;??_);_(@_)">
                  <c:v>6.3329000000000004</c:v>
                </c:pt>
                <c:pt idx="70" formatCode="_(* #,##0.0_);_(* \(#,##0.0\);_(* &quot;-&quot;??_);_(@_)">
                  <c:v>6.0762</c:v>
                </c:pt>
                <c:pt idx="71" formatCode="_(* #,##0.0_);_(* \(#,##0.0\);_(* &quot;-&quot;??_);_(@_)">
                  <c:v>6.0975999999999999</c:v>
                </c:pt>
                <c:pt idx="72" formatCode="_(* #,##0.0_);_(* \(#,##0.0\);_(* &quot;-&quot;??_);_(@_)">
                  <c:v>6.03</c:v>
                </c:pt>
                <c:pt idx="73" formatCode="_(* #,##0.0_);_(* \(#,##0.0\);_(* &quot;-&quot;??_);_(@_)">
                  <c:v>6.1089000000000002</c:v>
                </c:pt>
                <c:pt idx="74" formatCode="_(* #,##0.0_);_(* \(#,##0.0\);_(* &quot;-&quot;??_);_(@_)">
                  <c:v>6.2840999999999996</c:v>
                </c:pt>
                <c:pt idx="75" formatCode="_(* #,##0.0_);_(* \(#,##0.0\);_(* &quot;-&quot;??_);_(@_)">
                  <c:v>6.3470000000000004</c:v>
                </c:pt>
                <c:pt idx="76" formatCode="_(* #,##0.0_);_(* \(#,##0.0\);_(* &quot;-&quot;??_);_(@_)">
                  <c:v>6.32</c:v>
                </c:pt>
                <c:pt idx="77" formatCode="_(* #,##0.0_);_(* \(#,##0.0\);_(* &quot;-&quot;??_);_(@_)">
                  <c:v>6.2958999999999996</c:v>
                </c:pt>
                <c:pt idx="78" formatCode="_(* #,##0.0_);_(* \(#,##0.0\);_(* &quot;-&quot;??_);_(@_)">
                  <c:v>6.3375000000000004</c:v>
                </c:pt>
                <c:pt idx="79" formatCode="_(* #,##0.0_);_(* \(#,##0.0\);_(* &quot;-&quot;??_);_(@_)">
                  <c:v>6.3617999999999997</c:v>
                </c:pt>
                <c:pt idx="80" formatCode="_(* #,##0.0_);_(* \(#,##0.0\);_(* &quot;-&quot;??_);_(@_)">
                  <c:v>6.2065000000000001</c:v>
                </c:pt>
                <c:pt idx="81" formatCode="_(* #,##0.0_);_(* \(#,##0.0\);_(* &quot;-&quot;??_);_(@_)">
                  <c:v>6.1406000000000001</c:v>
                </c:pt>
                <c:pt idx="82" formatCode="_(* #,##0.0_);_(* \(#,##0.0\);_(* &quot;-&quot;??_);_(@_)">
                  <c:v>6.23</c:v>
                </c:pt>
                <c:pt idx="83" formatCode="_(* #,##0.0_);_(* \(#,##0.0\);_(* &quot;-&quot;??_);_(@_)">
                  <c:v>6.1238999999999999</c:v>
                </c:pt>
                <c:pt idx="84" formatCode="_(* #,##0.0_);_(* \(#,##0.0\);_(* &quot;-&quot;??_);_(@_)">
                  <c:v>6.13</c:v>
                </c:pt>
                <c:pt idx="85" formatCode="_(* #,##0.0_);_(* \(#,##0.0\);_(* &quot;-&quot;??_);_(@_)">
                  <c:v>6.09</c:v>
                </c:pt>
                <c:pt idx="86" formatCode="_(* #,##0.0_);_(* \(#,##0.0\);_(* &quot;-&quot;??_);_(@_)">
                  <c:v>6.0777099999999997</c:v>
                </c:pt>
                <c:pt idx="87" formatCode="_(* #,##0.0_);_(* \(#,##0.0\);_(* &quot;-&quot;??_);_(@_)">
                  <c:v>6.0891000000000002</c:v>
                </c:pt>
                <c:pt idx="88" formatCode="_(* #,##0.0_);_(* \(#,##0.0\);_(* &quot;-&quot;??_);_(@_)">
                  <c:v>6.1158000000000001</c:v>
                </c:pt>
                <c:pt idx="89" formatCode="_(* #,##0.0_);_(* \(#,##0.0\);_(* &quot;-&quot;??_);_(@_)">
                  <c:v>6.07</c:v>
                </c:pt>
                <c:pt idx="90" formatCode="_(* #,##0.0_);_(* \(#,##0.0\);_(* &quot;-&quot;??_);_(@_)">
                  <c:v>6.0991</c:v>
                </c:pt>
                <c:pt idx="91" formatCode="_(* #,##0.0_);_(* \(#,##0.0\);_(* &quot;-&quot;??_);_(@_)">
                  <c:v>6.1059000000000001</c:v>
                </c:pt>
                <c:pt idx="92" formatCode="_(* #,##0.0_);_(* \(#,##0.0\);_(* &quot;-&quot;??_);_(@_)">
                  <c:v>6.1375999999999999</c:v>
                </c:pt>
                <c:pt idx="93" formatCode="_(* #,##0.0_);_(* \(#,##0.0\);_(* &quot;-&quot;??_);_(@_)">
                  <c:v>6.1649000000000003</c:v>
                </c:pt>
                <c:pt idx="94" formatCode="_(* #,##0.0_);_(* \(#,##0.0\);_(* &quot;-&quot;??_);_(@_)">
                  <c:v>6.1645000000000003</c:v>
                </c:pt>
                <c:pt idx="95" formatCode="_(* #,##0.0_);_(* \(#,##0.0\);_(* &quot;-&quot;??_);_(@_)">
                  <c:v>6.1894999999999998</c:v>
                </c:pt>
                <c:pt idx="96" formatCode="_(* #,##0.0_);_(* \(#,##0.0\);_(* &quot;-&quot;??_);_(@_)">
                  <c:v>6.1772</c:v>
                </c:pt>
                <c:pt idx="97" formatCode="_(* #,##0.0_);_(* \(#,##0.0\);_(* &quot;-&quot;??_);_(@_)">
                  <c:v>6.1957000000000004</c:v>
                </c:pt>
                <c:pt idx="98" formatCode="_(* #,##0.0_);_(* \(#,##0.0\);_(* &quot;-&quot;??_);_(@_)">
                  <c:v>6.2080000000000002</c:v>
                </c:pt>
                <c:pt idx="99" formatCode="_(* #,##0.0_);_(* \(#,##0.0\);_(* &quot;-&quot;??_);_(@_)">
                  <c:v>6.1848000000000001</c:v>
                </c:pt>
                <c:pt idx="100" formatCode="_(* #,##0.0_);_(* \(#,##0.0\);_(* &quot;-&quot;??_);_(@_)">
                  <c:v>6.2054999999999998</c:v>
                </c:pt>
                <c:pt idx="101" formatCode="_(* #,##0.0_);_(* \(#,##0.0\);_(* &quot;-&quot;??_);_(@_)">
                  <c:v>6.19</c:v>
                </c:pt>
                <c:pt idx="102" formatCode="_(* #,##0.0_);_(* \(#,##0.0\);_(* &quot;-&quot;??_);_(@_)">
                  <c:v>6.1890000000000001</c:v>
                </c:pt>
                <c:pt idx="103" formatCode="_(* #,##0.0_);_(* \(#,##0.0\);_(* &quot;-&quot;??_);_(@_)">
                  <c:v>6.1487999999999996</c:v>
                </c:pt>
                <c:pt idx="104" formatCode="_(* #,##0.0_);_(* \(#,##0.0\);_(* &quot;-&quot;??_);_(@_)">
                  <c:v>6.1308999999999996</c:v>
                </c:pt>
                <c:pt idx="105" formatCode="_(* #,##0.0_);_(* \(#,##0.0\);_(* &quot;-&quot;??_);_(@_)">
                  <c:v>5.8731999999999998</c:v>
                </c:pt>
                <c:pt idx="106" formatCode="_(* #,##0.0_);_(* \(#,##0.0\);_(* &quot;-&quot;??_);_(@_)">
                  <c:v>5.8270999999999997</c:v>
                </c:pt>
                <c:pt idx="107" formatCode="_(* #,##0.0_);_(* \(#,##0.0\);_(* &quot;-&quot;??_);_(@_)">
                  <c:v>5.8521999999999998</c:v>
                </c:pt>
                <c:pt idx="108" formatCode="_(* #,##0.0_);_(* \(#,##0.0\);_(* &quot;-&quot;??_);_(@_)">
                  <c:v>5.8295000000000003</c:v>
                </c:pt>
                <c:pt idx="109" formatCode="_(* #,##0.0_);_(* \(#,##0.0\);_(* &quot;-&quot;??_);_(@_)">
                  <c:v>5.8215000000000003</c:v>
                </c:pt>
                <c:pt idx="110" formatCode="_(* #,##0.0_);_(* \(#,##0.0\);_(* &quot;-&quot;??_);_(@_)">
                  <c:v>5.8072999999999997</c:v>
                </c:pt>
                <c:pt idx="111" formatCode="_(* #,##0.0_);_(* \(#,##0.0\);_(* &quot;-&quot;??_);_(@_)">
                  <c:v>5.8365</c:v>
                </c:pt>
                <c:pt idx="112" formatCode="_(* #,##0.0_);_(* \(#,##0.0\);_(* &quot;-&quot;??_);_(@_)">
                  <c:v>5.8543000000000003</c:v>
                </c:pt>
                <c:pt idx="113" formatCode="_(* #,##0.0_);_(* \(#,##0.0\);_(* &quot;-&quot;??_);_(@_)">
                  <c:v>5.9100999999999999</c:v>
                </c:pt>
                <c:pt idx="114" formatCode="_(* #,##0.0_);_(* \(#,##0.0\);_(* &quot;-&quot;??_);_(@_)">
                  <c:v>5.8362999999999996</c:v>
                </c:pt>
                <c:pt idx="115" formatCode="_(* #,##0.0_);_(* \(#,##0.0\);_(* &quot;-&quot;??_);_(@_)">
                  <c:v>5.8845000000000001</c:v>
                </c:pt>
                <c:pt idx="116" formatCode="_(* #,##0.0_);_(* \(#,##0.0\);_(* &quot;-&quot;??_);_(@_)">
                  <c:v>5.9</c:v>
                </c:pt>
                <c:pt idx="117" formatCode="_(* #,##0.0_);_(* \(#,##0.0\);_(* &quot;-&quot;??_);_(@_)">
                  <c:v>5.8917999999999999</c:v>
                </c:pt>
                <c:pt idx="118" formatCode="_(* #,##0.0_);_(* \(#,##0.0\);_(* &quot;-&quot;??_);_(@_)">
                  <c:v>5.8655999999999997</c:v>
                </c:pt>
                <c:pt idx="119" formatCode="_(* #,##0.0_);_(* \(#,##0.0\);_(* &quot;-&quot;??_);_(@_)">
                  <c:v>5.83</c:v>
                </c:pt>
                <c:pt idx="120" formatCode="_(* #,##0.0_);_(* \(#,##0.0\);_(* &quot;-&quot;??_);_(@_)">
                  <c:v>5.8545999999999996</c:v>
                </c:pt>
                <c:pt idx="121" formatCode="_(* #,##0.0_);_(* \(#,##0.0\);_(* &quot;-&quot;??_);_(@_)">
                  <c:v>5.8369999999999997</c:v>
                </c:pt>
                <c:pt idx="122" formatCode="_(* #,##0.0_);_(* \(#,##0.0\);_(* &quot;-&quot;??_);_(@_)">
                  <c:v>5.8221999999999996</c:v>
                </c:pt>
                <c:pt idx="123" formatCode="_(* #,##0.0_);_(* \(#,##0.0\);_(* &quot;-&quot;??_);_(@_)">
                  <c:v>5.8293999999999997</c:v>
                </c:pt>
                <c:pt idx="124" formatCode="_(* #,##0.0_);_(* \(#,##0.0\);_(* &quot;-&quot;??_);_(@_)">
                  <c:v>5.8301999999999996</c:v>
                </c:pt>
                <c:pt idx="125" formatCode="_(* #,##0.0_);_(* \(#,##0.0\);_(* &quot;-&quot;??_);_(@_)">
                  <c:v>5.82</c:v>
                </c:pt>
                <c:pt idx="126" formatCode="_(* #,##0.0_);_(* \(#,##0.0\);_(* &quot;-&quot;??_);_(@_)">
                  <c:v>5.8746</c:v>
                </c:pt>
                <c:pt idx="127" formatCode="_(* #,##0.0_);_(* \(#,##0.0\);_(* &quot;-&quot;??_);_(@_)">
                  <c:v>5.8163999999999998</c:v>
                </c:pt>
                <c:pt idx="128" formatCode="_(* #,##0.0_);_(* \(#,##0.0\);_(* &quot;-&quot;??_);_(@_)">
                  <c:v>5.8456000000000001</c:v>
                </c:pt>
                <c:pt idx="129" formatCode="_(* #,##0.0_);_(* \(#,##0.0\);_(* &quot;-&quot;??_);_(@_)">
                  <c:v>5.8647</c:v>
                </c:pt>
                <c:pt idx="130" formatCode="_(* #,##0.0_);_(* \(#,##0.0\);_(* &quot;-&quot;??_);_(@_)">
                  <c:v>5.84</c:v>
                </c:pt>
                <c:pt idx="131" formatCode="_(* #,##0.0_);_(* \(#,##0.0\);_(* &quot;-&quot;??_);_(@_)">
                  <c:v>5.8512000000000004</c:v>
                </c:pt>
                <c:pt idx="132" formatCode="_(* #,##0.0_);_(* \(#,##0.0\);_(* &quot;-&quot;??_);_(@_)">
                  <c:v>5.8356000000000003</c:v>
                </c:pt>
                <c:pt idx="133" formatCode="_(* #,##0.0_);_(* \(#,##0.0\);_(* &quot;-&quot;??_);_(@_)">
                  <c:v>5.84</c:v>
                </c:pt>
                <c:pt idx="134" formatCode="_(* #,##0.0_);_(* \(#,##0.0\);_(* &quot;-&quot;??_);_(@_)">
                  <c:v>5.85</c:v>
                </c:pt>
                <c:pt idx="135" formatCode="_(* #,##0.0_);_(* \(#,##0.0\);_(* &quot;-&quot;??_);_(@_)">
                  <c:v>5.8471000000000002</c:v>
                </c:pt>
                <c:pt idx="136" formatCode="_(* #,##0.0_);_(* \(#,##0.0\);_(* &quot;-&quot;??_);_(@_)">
                  <c:v>5.8448000000000002</c:v>
                </c:pt>
                <c:pt idx="137" formatCode="_(* #,##0.0_);_(* \(#,##0.0\);_(* &quot;-&quot;??_);_(@_)">
                  <c:v>5.6417999999999999</c:v>
                </c:pt>
                <c:pt idx="138" formatCode="_(* #,##0.0_);_(* \(#,##0.0\);_(* &quot;-&quot;??_);_(@_)">
                  <c:v>5.6178999999999997</c:v>
                </c:pt>
                <c:pt idx="139" formatCode="_(* #,##0.0_);_(* \(#,##0.0\);_(* &quot;-&quot;??_);_(@_)">
                  <c:v>5.6574999999999998</c:v>
                </c:pt>
                <c:pt idx="140" formatCode="_(* #,##0.0_);_(* \(#,##0.0\);_(* &quot;-&quot;??_);_(@_)">
                  <c:v>5.6417000000000002</c:v>
                </c:pt>
                <c:pt idx="141" formatCode="_(* #,##0.0_);_(* \(#,##0.0\);_(* &quot;-&quot;??_);_(@_)">
                  <c:v>5.6257000000000001</c:v>
                </c:pt>
                <c:pt idx="142" formatCode="_(* #,##0.0_);_(* \(#,##0.0\);_(* &quot;-&quot;??_);_(@_)">
                  <c:v>5.5979000000000001</c:v>
                </c:pt>
                <c:pt idx="143" formatCode="_(* #,##0.0_);_(* \(#,##0.0\);_(* &quot;-&quot;??_);_(@_)">
                  <c:v>5.6109</c:v>
                </c:pt>
                <c:pt idx="144" formatCode="_(* #,##0.0_);_(* \(#,##0.0\);_(* &quot;-&quot;??_);_(@_)">
                  <c:v>5.6036999999999999</c:v>
                </c:pt>
                <c:pt idx="145" formatCode="_(* #,##0.0_);_(* \(#,##0.0\);_(* &quot;-&quot;??_);_(@_)">
                  <c:v>5.5660999999999996</c:v>
                </c:pt>
                <c:pt idx="146" formatCode="_(* #,##0.0_);_(* \(#,##0.0\);_(* &quot;-&quot;??_);_(@_)">
                  <c:v>5.58</c:v>
                </c:pt>
                <c:pt idx="147" formatCode="_(* #,##0.0_);_(* \(#,##0.0\);_(* &quot;-&quot;??_);_(@_)">
                  <c:v>5.5776000000000003</c:v>
                </c:pt>
                <c:pt idx="148" formatCode="_(* #,##0.0_);_(* \(#,##0.0\);_(* &quot;-&quot;??_);_(@_)">
                  <c:v>5.6077000000000004</c:v>
                </c:pt>
                <c:pt idx="149" formatCode="_(* #,##0.0_);_(* \(#,##0.0\);_(* &quot;-&quot;??_);_(@_)">
                  <c:v>5.6371000000000002</c:v>
                </c:pt>
                <c:pt idx="150" formatCode="_(* #,##0.0_);_(* \(#,##0.0\);_(* &quot;-&quot;??_);_(@_)">
                  <c:v>5.6555999999999997</c:v>
                </c:pt>
                <c:pt idx="151" formatCode="_(* #,##0.0_);_(* \(#,##0.0\);_(* &quot;-&quot;??_);_(@_)">
                  <c:v>5.6614000000000004</c:v>
                </c:pt>
                <c:pt idx="152" formatCode="_(* #,##0.0_);_(* \(#,##0.0\);_(* &quot;-&quot;??_);_(@_)">
                  <c:v>5.6547000000000001</c:v>
                </c:pt>
                <c:pt idx="153" formatCode="_(* #,##0.0_);_(* \(#,##0.0\);_(* &quot;-&quot;??_);_(@_)">
                  <c:v>5.6988000000000003</c:v>
                </c:pt>
                <c:pt idx="154" formatCode="_(* #,##0.0_);_(* \(#,##0.0\);_(* &quot;-&quot;??_);_(@_)">
                  <c:v>5.6435000000000004</c:v>
                </c:pt>
                <c:pt idx="155" formatCode="_(* #,##0.0_);_(* \(#,##0.0\);_(* &quot;-&quot;??_);_(@_)">
                  <c:v>5.6520000000000001</c:v>
                </c:pt>
                <c:pt idx="156" formatCode="_(* #,##0.0_);_(* \(#,##0.0\);_(* &quot;-&quot;??_);_(@_)">
                  <c:v>5.6627999999999998</c:v>
                </c:pt>
                <c:pt idx="157" formatCode="_(* #,##0.0_);_(* \(#,##0.0\);_(* &quot;-&quot;??_);_(@_)">
                  <c:v>5.6718000000000002</c:v>
                </c:pt>
                <c:pt idx="158" formatCode="_(* #,##0.0_);_(* \(#,##0.0\);_(* &quot;-&quot;??_);_(@_)">
                  <c:v>5.6215000000000002</c:v>
                </c:pt>
                <c:pt idx="159" formatCode="_(* #,##0.0_);_(* \(#,##0.0\);_(* &quot;-&quot;??_);_(@_)">
                  <c:v>5.6394000000000002</c:v>
                </c:pt>
                <c:pt idx="160" formatCode="_(* #,##0.0_);_(* \(#,##0.0\);_(* &quot;-&quot;??_);_(@_)">
                  <c:v>5.6044</c:v>
                </c:pt>
                <c:pt idx="161" formatCode="_(* #,##0.0_);_(* \(#,##0.0\);_(* &quot;-&quot;??_);_(@_)">
                  <c:v>5.6044</c:v>
                </c:pt>
                <c:pt idx="162" formatCode="_(* #,##0.0_);_(* \(#,##0.0\);_(* &quot;-&quot;??_);_(@_)">
                  <c:v>5.5686999999999998</c:v>
                </c:pt>
                <c:pt idx="163" formatCode="_(* #,##0.0_);_(* \(#,##0.0\);_(* &quot;-&quot;??_);_(@_)">
                  <c:v>5.5808999999999997</c:v>
                </c:pt>
                <c:pt idx="164" formatCode="_(* #,##0.0_);_(* \(#,##0.0\);_(* &quot;-&quot;??_);_(@_)">
                  <c:v>5.4010999999999996</c:v>
                </c:pt>
                <c:pt idx="165" formatCode="_(* #,##0.0_);_(* \(#,##0.0\);_(* &quot;-&quot;??_);_(@_)">
                  <c:v>5.42</c:v>
                </c:pt>
                <c:pt idx="166" formatCode="_(* #,##0.0_);_(* \(#,##0.0\);_(* &quot;-&quot;??_);_(@_)">
                  <c:v>5.4532999999999996</c:v>
                </c:pt>
                <c:pt idx="167" formatCode="_(* #,##0.0_);_(* \(#,##0.0\);_(* &quot;-&quot;??_);_(@_)">
                  <c:v>5.3922999999999996</c:v>
                </c:pt>
                <c:pt idx="168" formatCode="_(* #,##0.0_);_(* \(#,##0.0\);_(* &quot;-&quot;??_);_(@_)">
                  <c:v>5.4227999999999996</c:v>
                </c:pt>
                <c:pt idx="169" formatCode="_(* #,##0.0_);_(* \(#,##0.0\);_(* &quot;-&quot;??_);_(@_)">
                  <c:v>5.4207999999999998</c:v>
                </c:pt>
                <c:pt idx="170" formatCode="_(* #,##0.0_);_(* \(#,##0.0\);_(* &quot;-&quot;??_);_(@_)">
                  <c:v>5.18</c:v>
                </c:pt>
                <c:pt idx="171" formatCode="_(* #,##0.0_);_(* \(#,##0.0\);_(* &quot;-&quot;??_);_(@_)">
                  <c:v>5.1624999999999996</c:v>
                </c:pt>
                <c:pt idx="172" formatCode="_(* #,##0.0_);_(* \(#,##0.0\);_(* &quot;-&quot;??_);_(@_)">
                  <c:v>5.1741999999999999</c:v>
                </c:pt>
                <c:pt idx="173" formatCode="_(* #,##0.0_);_(* \(#,##0.0\);_(* &quot;-&quot;??_);_(@_)">
                  <c:v>5.2241</c:v>
                </c:pt>
                <c:pt idx="174" formatCode="_(* #,##0.0_);_(* \(#,##0.0\);_(* &quot;-&quot;??_);_(@_)">
                  <c:v>5.2241</c:v>
                </c:pt>
                <c:pt idx="175" formatCode="_(* #,##0.0_);_(* \(#,##0.0\);_(* &quot;-&quot;??_);_(@_)">
                  <c:v>5.1571999999999996</c:v>
                </c:pt>
                <c:pt idx="176" formatCode="_(* #,##0.0_);_(* \(#,##0.0\);_(* &quot;-&quot;??_);_(@_)">
                  <c:v>5.1391</c:v>
                </c:pt>
                <c:pt idx="177" formatCode="_(* #,##0.0_);_(* \(#,##0.0\);_(* &quot;-&quot;??_);_(@_)">
                  <c:v>4.6524000000000001</c:v>
                </c:pt>
                <c:pt idx="178" formatCode="_(* #,##0.0_);_(* \(#,##0.0\);_(* &quot;-&quot;??_);_(@_)">
                  <c:v>4.6763000000000003</c:v>
                </c:pt>
                <c:pt idx="179" formatCode="_(* #,##0.0_);_(* \(#,##0.0\);_(* &quot;-&quot;??_);_(@_)">
                  <c:v>4.6083999999999996</c:v>
                </c:pt>
                <c:pt idx="180" formatCode="_(* #,##0.0_);_(* \(#,##0.0\);_(* &quot;-&quot;??_);_(@_)">
                  <c:v>4.5579999999999998</c:v>
                </c:pt>
                <c:pt idx="181" formatCode="_(* #,##0.0_);_(* \(#,##0.0\);_(* &quot;-&quot;??_);_(@_)">
                  <c:v>4.6585999999999999</c:v>
                </c:pt>
                <c:pt idx="182" formatCode="_(* #,##0.0_);_(* \(#,##0.0\);_(* &quot;-&quot;??_);_(@_)">
                  <c:v>4.6186999999999996</c:v>
                </c:pt>
                <c:pt idx="183" formatCode="_(* #,##0.0_);_(* \(#,##0.0\);_(* &quot;-&quot;??_);_(@_)">
                  <c:v>4.5968</c:v>
                </c:pt>
                <c:pt idx="184" formatCode="_(* #,##0.0_);_(* \(#,##0.0\);_(* &quot;-&quot;??_);_(@_)">
                  <c:v>4.5843999999999996</c:v>
                </c:pt>
                <c:pt idx="185" formatCode="_(* #,##0.0_);_(* \(#,##0.0\);_(* &quot;-&quot;??_);_(@_)">
                  <c:v>4.6215999999999999</c:v>
                </c:pt>
                <c:pt idx="186" formatCode="_(* #,##0.0_);_(* \(#,##0.0\);_(* &quot;-&quot;??_);_(@_)">
                  <c:v>4.5945</c:v>
                </c:pt>
                <c:pt idx="187" formatCode="_(* #,##0.0_);_(* \(#,##0.0\);_(* &quot;-&quot;??_);_(@_)">
                  <c:v>4.5896999999999997</c:v>
                </c:pt>
                <c:pt idx="188" formatCode="_(* #,##0.0_);_(* \(#,##0.0\);_(* &quot;-&quot;??_);_(@_)">
                  <c:v>4.5949999999999998</c:v>
                </c:pt>
                <c:pt idx="189" formatCode="_(* #,##0.0_);_(* \(#,##0.0\);_(* &quot;-&quot;??_);_(@_)">
                  <c:v>4.5728999999999997</c:v>
                </c:pt>
                <c:pt idx="190" formatCode="_(* #,##0.0_);_(* \(#,##0.0\);_(* &quot;-&quot;??_);_(@_)">
                  <c:v>4.3284000000000002</c:v>
                </c:pt>
                <c:pt idx="191" formatCode="_(* #,##0.0_);_(* \(#,##0.0\);_(* &quot;-&quot;??_);_(@_)">
                  <c:v>4.3257000000000003</c:v>
                </c:pt>
                <c:pt idx="192" formatCode="_(* #,##0.0_);_(* \(#,##0.0\);_(* &quot;-&quot;??_);_(@_)">
                  <c:v>4.3662999999999998</c:v>
                </c:pt>
              </c:numCache>
            </c:numRef>
          </c:val>
          <c:smooth val="0"/>
          <c:extLst>
            <c:ext xmlns:c16="http://schemas.microsoft.com/office/drawing/2014/chart" uri="{C3380CC4-5D6E-409C-BE32-E72D297353CC}">
              <c16:uniqueId val="{00000000-E98B-4CE9-8F66-47B9E15BC872}"/>
            </c:ext>
          </c:extLst>
        </c:ser>
        <c:ser>
          <c:idx val="2"/>
          <c:order val="1"/>
          <c:tx>
            <c:strRef>
              <c:f>'Chart 34'!$C$1</c:f>
              <c:strCache>
                <c:ptCount val="1"/>
                <c:pt idx="0">
                  <c:v>Interbank repo rate</c:v>
                </c:pt>
              </c:strCache>
            </c:strRef>
          </c:tx>
          <c:spPr>
            <a:ln w="12700">
              <a:solidFill>
                <a:srgbClr val="00B050"/>
              </a:solidFill>
            </a:ln>
          </c:spPr>
          <c:marker>
            <c:symbol val="none"/>
          </c:marker>
          <c:cat>
            <c:numRef>
              <c:f>'Chart 34'!$A$2:$A$194</c:f>
              <c:numCache>
                <c:formatCode>[$-409]dd\-mmm\-yy;@</c:formatCode>
                <c:ptCount val="193"/>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44195</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numCache>
            </c:numRef>
          </c:cat>
          <c:val>
            <c:numRef>
              <c:f>'Chart 34'!$C$2:$C$194</c:f>
              <c:numCache>
                <c:formatCode>_(* #,##0.0_);_(* \(#,##0.0\);_(* "-"??_);_(@_)</c:formatCode>
                <c:ptCount val="193"/>
                <c:pt idx="0">
                  <c:v>5.9596689160691687</c:v>
                </c:pt>
                <c:pt idx="1">
                  <c:v>5.9889129642749754</c:v>
                </c:pt>
                <c:pt idx="2">
                  <c:v>6.2032623493730519</c:v>
                </c:pt>
                <c:pt idx="3">
                  <c:v>6.2051500307809997</c:v>
                </c:pt>
                <c:pt idx="4">
                  <c:v>6.23</c:v>
                </c:pt>
                <c:pt idx="5">
                  <c:v>6.0102644753384808</c:v>
                </c:pt>
                <c:pt idx="6">
                  <c:v>6.0323513318576367</c:v>
                </c:pt>
                <c:pt idx="7">
                  <c:v>6.0374430500501646</c:v>
                </c:pt>
                <c:pt idx="8">
                  <c:v>6.0205572915955949</c:v>
                </c:pt>
                <c:pt idx="9">
                  <c:v>5.950039091712557</c:v>
                </c:pt>
                <c:pt idx="10">
                  <c:v>6.0578014215399145</c:v>
                </c:pt>
                <c:pt idx="11">
                  <c:v>6.0581107877178653</c:v>
                </c:pt>
                <c:pt idx="12">
                  <c:v>6.0791317020426385</c:v>
                </c:pt>
                <c:pt idx="13">
                  <c:v>6.05</c:v>
                </c:pt>
                <c:pt idx="14">
                  <c:v>6.0321002862215138</c:v>
                </c:pt>
                <c:pt idx="15">
                  <c:v>6.0066171310312324</c:v>
                </c:pt>
                <c:pt idx="16">
                  <c:v>5.9973996065825457</c:v>
                </c:pt>
                <c:pt idx="17">
                  <c:v>5.8215825058102686</c:v>
                </c:pt>
                <c:pt idx="18">
                  <c:v>5.921652791330164</c:v>
                </c:pt>
                <c:pt idx="19">
                  <c:v>5.9599285745974004</c:v>
                </c:pt>
                <c:pt idx="20">
                  <c:v>5.6825393610413464</c:v>
                </c:pt>
                <c:pt idx="21">
                  <c:v>5.5825809738900514</c:v>
                </c:pt>
                <c:pt idx="22">
                  <c:v>5.5893664874551972</c:v>
                </c:pt>
                <c:pt idx="23">
                  <c:v>5.648756308175396</c:v>
                </c:pt>
                <c:pt idx="24">
                  <c:v>5.7324251734390481</c:v>
                </c:pt>
                <c:pt idx="25">
                  <c:v>5.6591731711520943</c:v>
                </c:pt>
                <c:pt idx="26">
                  <c:v>5.7363224503409427</c:v>
                </c:pt>
                <c:pt idx="27">
                  <c:v>5.6222268338503207</c:v>
                </c:pt>
                <c:pt idx="28">
                  <c:v>5.4184975890733753</c:v>
                </c:pt>
                <c:pt idx="29">
                  <c:v>5.1593812313060816</c:v>
                </c:pt>
                <c:pt idx="30">
                  <c:v>5.1214706025979106</c:v>
                </c:pt>
                <c:pt idx="31">
                  <c:v>5.35</c:v>
                </c:pt>
                <c:pt idx="32">
                  <c:v>5.32</c:v>
                </c:pt>
                <c:pt idx="33">
                  <c:v>5.15</c:v>
                </c:pt>
                <c:pt idx="34">
                  <c:v>5.0138238524684935</c:v>
                </c:pt>
                <c:pt idx="35">
                  <c:v>5.1504264894280993</c:v>
                </c:pt>
                <c:pt idx="36">
                  <c:v>5.1483917927491119</c:v>
                </c:pt>
                <c:pt idx="37">
                  <c:v>5.3033478016209967</c:v>
                </c:pt>
                <c:pt idx="38">
                  <c:v>5.5327476295087159</c:v>
                </c:pt>
                <c:pt idx="39">
                  <c:v>5.6196299863289711</c:v>
                </c:pt>
                <c:pt idx="40">
                  <c:v>5.8051203582290327</c:v>
                </c:pt>
                <c:pt idx="41">
                  <c:v>5.8392499217170517</c:v>
                </c:pt>
                <c:pt idx="42">
                  <c:v>5.7981012605695126</c:v>
                </c:pt>
                <c:pt idx="43">
                  <c:v>5.7309841211589809</c:v>
                </c:pt>
                <c:pt idx="44">
                  <c:v>5.7680539294035764</c:v>
                </c:pt>
                <c:pt idx="45">
                  <c:v>5.9224645906709288</c:v>
                </c:pt>
                <c:pt idx="46">
                  <c:v>6.0148700927824228</c:v>
                </c:pt>
                <c:pt idx="47">
                  <c:v>6.0653071273234582</c:v>
                </c:pt>
                <c:pt idx="48">
                  <c:v>6.2127851509905749</c:v>
                </c:pt>
                <c:pt idx="49">
                  <c:v>6.2651924841720819</c:v>
                </c:pt>
                <c:pt idx="50">
                  <c:v>5.9856117145876686</c:v>
                </c:pt>
                <c:pt idx="51">
                  <c:v>6.0539318271516995</c:v>
                </c:pt>
                <c:pt idx="52">
                  <c:v>5.9768534270388853</c:v>
                </c:pt>
                <c:pt idx="53">
                  <c:v>5.9801343580372981</c:v>
                </c:pt>
                <c:pt idx="54">
                  <c:v>6.1</c:v>
                </c:pt>
                <c:pt idx="55">
                  <c:v>5.4880153899549891</c:v>
                </c:pt>
                <c:pt idx="56">
                  <c:v>5.9317163527745986</c:v>
                </c:pt>
                <c:pt idx="57">
                  <c:v>6.0052236806857753</c:v>
                </c:pt>
                <c:pt idx="58">
                  <c:v>5.9854191980558928</c:v>
                </c:pt>
                <c:pt idx="59">
                  <c:v>6</c:v>
                </c:pt>
                <c:pt idx="60">
                  <c:v>6</c:v>
                </c:pt>
                <c:pt idx="61">
                  <c:v>6</c:v>
                </c:pt>
                <c:pt idx="62">
                  <c:v>6</c:v>
                </c:pt>
                <c:pt idx="63">
                  <c:v>5.9931242274412853</c:v>
                </c:pt>
                <c:pt idx="64">
                  <c:v>5.7975766215253026</c:v>
                </c:pt>
                <c:pt idx="65">
                  <c:v>5.9846561584600364</c:v>
                </c:pt>
                <c:pt idx="66">
                  <c:v>5.97</c:v>
                </c:pt>
                <c:pt idx="67">
                  <c:v>6.22</c:v>
                </c:pt>
                <c:pt idx="68">
                  <c:v>6.3575452500803253</c:v>
                </c:pt>
                <c:pt idx="69">
                  <c:v>6.2369926199261991</c:v>
                </c:pt>
                <c:pt idx="70">
                  <c:v>6.1466738732745716</c:v>
                </c:pt>
                <c:pt idx="71">
                  <c:v>6.1141669406092483</c:v>
                </c:pt>
                <c:pt idx="72">
                  <c:v>6.0287004181979471</c:v>
                </c:pt>
                <c:pt idx="73">
                  <c:v>6.0660363946545353</c:v>
                </c:pt>
                <c:pt idx="74">
                  <c:v>6.1178801386825157</c:v>
                </c:pt>
                <c:pt idx="75">
                  <c:v>6.1842472118959106</c:v>
                </c:pt>
                <c:pt idx="76">
                  <c:v>6.1740266811870406</c:v>
                </c:pt>
                <c:pt idx="77">
                  <c:v>6.2080984409356565</c:v>
                </c:pt>
                <c:pt idx="78">
                  <c:v>6.2756697085663822</c:v>
                </c:pt>
                <c:pt idx="79">
                  <c:v>6.225542168674699</c:v>
                </c:pt>
                <c:pt idx="80">
                  <c:v>6.2175656984785617</c:v>
                </c:pt>
                <c:pt idx="81">
                  <c:v>6.1192982456140355</c:v>
                </c:pt>
                <c:pt idx="82">
                  <c:v>6.1504322003178764</c:v>
                </c:pt>
                <c:pt idx="83">
                  <c:v>6.1831895635915526</c:v>
                </c:pt>
                <c:pt idx="84">
                  <c:v>6.15</c:v>
                </c:pt>
                <c:pt idx="85">
                  <c:v>6.14</c:v>
                </c:pt>
                <c:pt idx="86">
                  <c:v>6.15</c:v>
                </c:pt>
                <c:pt idx="87">
                  <c:v>6.1407030284880024</c:v>
                </c:pt>
                <c:pt idx="88">
                  <c:v>6.1345191248229183</c:v>
                </c:pt>
                <c:pt idx="89">
                  <c:v>6.0758602711157454</c:v>
                </c:pt>
                <c:pt idx="90">
                  <c:v>6.0638725605454971</c:v>
                </c:pt>
                <c:pt idx="91">
                  <c:v>6.1192257855523158</c:v>
                </c:pt>
                <c:pt idx="92">
                  <c:v>6.13</c:v>
                </c:pt>
                <c:pt idx="93">
                  <c:v>6.1475630252100837</c:v>
                </c:pt>
                <c:pt idx="94">
                  <c:v>6.1538277511961725</c:v>
                </c:pt>
                <c:pt idx="95">
                  <c:v>6.1533333333333333</c:v>
                </c:pt>
                <c:pt idx="96">
                  <c:v>6.1698630136986301</c:v>
                </c:pt>
                <c:pt idx="97">
                  <c:v>6.2091416813639038</c:v>
                </c:pt>
                <c:pt idx="98">
                  <c:v>6.1951086956521735</c:v>
                </c:pt>
                <c:pt idx="99">
                  <c:v>6.233770992366412</c:v>
                </c:pt>
                <c:pt idx="100">
                  <c:v>6.2431917211328978</c:v>
                </c:pt>
                <c:pt idx="101">
                  <c:v>6.2190794096978212</c:v>
                </c:pt>
                <c:pt idx="102">
                  <c:v>6.18</c:v>
                </c:pt>
                <c:pt idx="103">
                  <c:v>6.1661837151388781</c:v>
                </c:pt>
                <c:pt idx="104">
                  <c:v>6.1546624389659828</c:v>
                </c:pt>
                <c:pt idx="105">
                  <c:v>6.05</c:v>
                </c:pt>
                <c:pt idx="106">
                  <c:v>5.8128192290592038</c:v>
                </c:pt>
                <c:pt idx="107">
                  <c:v>5.7245196060798778</c:v>
                </c:pt>
                <c:pt idx="108">
                  <c:v>5.8182928327098447</c:v>
                </c:pt>
                <c:pt idx="109">
                  <c:v>5.8258644487620828</c:v>
                </c:pt>
                <c:pt idx="110">
                  <c:v>5.7906085945487487</c:v>
                </c:pt>
                <c:pt idx="111">
                  <c:v>5.7622013095987645</c:v>
                </c:pt>
                <c:pt idx="112">
                  <c:v>5.84</c:v>
                </c:pt>
                <c:pt idx="113">
                  <c:v>5.9402980046405487</c:v>
                </c:pt>
                <c:pt idx="114">
                  <c:v>5.9202920516783912</c:v>
                </c:pt>
                <c:pt idx="115">
                  <c:v>5.8915724039079738</c:v>
                </c:pt>
                <c:pt idx="116">
                  <c:v>5.99</c:v>
                </c:pt>
                <c:pt idx="117">
                  <c:v>5.9893093531815866</c:v>
                </c:pt>
                <c:pt idx="118">
                  <c:v>5.8999571916138267</c:v>
                </c:pt>
                <c:pt idx="119">
                  <c:v>5.86</c:v>
                </c:pt>
                <c:pt idx="120">
                  <c:v>5.75</c:v>
                </c:pt>
                <c:pt idx="121">
                  <c:v>5.8449213239207376</c:v>
                </c:pt>
                <c:pt idx="122">
                  <c:v>5.8203349747512965</c:v>
                </c:pt>
                <c:pt idx="123">
                  <c:v>5.84</c:v>
                </c:pt>
                <c:pt idx="124">
                  <c:v>5.8146849424778315</c:v>
                </c:pt>
                <c:pt idx="125">
                  <c:v>5.807754884596033</c:v>
                </c:pt>
                <c:pt idx="126">
                  <c:v>5.9012247558221507</c:v>
                </c:pt>
                <c:pt idx="127">
                  <c:v>5.84</c:v>
                </c:pt>
                <c:pt idx="128">
                  <c:v>5.7454281083844663</c:v>
                </c:pt>
                <c:pt idx="129">
                  <c:v>5.8554104516965362</c:v>
                </c:pt>
                <c:pt idx="130">
                  <c:v>5.8201493911435902</c:v>
                </c:pt>
                <c:pt idx="131">
                  <c:v>5.8090873400077303</c:v>
                </c:pt>
                <c:pt idx="132">
                  <c:v>5.8227331556615054</c:v>
                </c:pt>
                <c:pt idx="133">
                  <c:v>5.82</c:v>
                </c:pt>
                <c:pt idx="134">
                  <c:v>5.83</c:v>
                </c:pt>
                <c:pt idx="135">
                  <c:v>5.8418996547308115</c:v>
                </c:pt>
                <c:pt idx="136">
                  <c:v>5.8407804821314304</c:v>
                </c:pt>
                <c:pt idx="137">
                  <c:v>5.6670726230894246</c:v>
                </c:pt>
                <c:pt idx="138">
                  <c:v>5.6117567330943636</c:v>
                </c:pt>
                <c:pt idx="139">
                  <c:v>5.6205719446555644</c:v>
                </c:pt>
                <c:pt idx="140">
                  <c:v>5.5941583899577267</c:v>
                </c:pt>
                <c:pt idx="141">
                  <c:v>5.5793678099980566</c:v>
                </c:pt>
                <c:pt idx="142">
                  <c:v>5.596229629404248</c:v>
                </c:pt>
                <c:pt idx="143">
                  <c:v>5.5950981689261852</c:v>
                </c:pt>
                <c:pt idx="144">
                  <c:v>5.5953969121890248</c:v>
                </c:pt>
                <c:pt idx="145">
                  <c:v>5.537875519210302</c:v>
                </c:pt>
                <c:pt idx="146">
                  <c:v>5.4195369096192447</c:v>
                </c:pt>
                <c:pt idx="147">
                  <c:v>5.5471635190014927</c:v>
                </c:pt>
                <c:pt idx="148">
                  <c:v>5.5571906945800453</c:v>
                </c:pt>
                <c:pt idx="149">
                  <c:v>5.5506721155914978</c:v>
                </c:pt>
                <c:pt idx="150">
                  <c:v>5.55</c:v>
                </c:pt>
                <c:pt idx="151">
                  <c:v>5.5962933720911927</c:v>
                </c:pt>
                <c:pt idx="152">
                  <c:v>5.57</c:v>
                </c:pt>
                <c:pt idx="153">
                  <c:v>5.5328100542664567</c:v>
                </c:pt>
                <c:pt idx="154">
                  <c:v>5.475380695768516</c:v>
                </c:pt>
                <c:pt idx="155">
                  <c:v>5.5751006793786813</c:v>
                </c:pt>
                <c:pt idx="156">
                  <c:v>5.5676166111481358</c:v>
                </c:pt>
                <c:pt idx="157">
                  <c:v>5.6065227271971851</c:v>
                </c:pt>
                <c:pt idx="158">
                  <c:v>5.577755403542179</c:v>
                </c:pt>
                <c:pt idx="159">
                  <c:v>5.4766489324738332</c:v>
                </c:pt>
                <c:pt idx="160">
                  <c:v>5.5722343346760672</c:v>
                </c:pt>
                <c:pt idx="161">
                  <c:v>5.56</c:v>
                </c:pt>
                <c:pt idx="162">
                  <c:v>5.5258448851085307</c:v>
                </c:pt>
                <c:pt idx="163">
                  <c:v>5.4546563657904565</c:v>
                </c:pt>
                <c:pt idx="164">
                  <c:v>5.25</c:v>
                </c:pt>
                <c:pt idx="165">
                  <c:v>5.3948897220931826</c:v>
                </c:pt>
                <c:pt idx="166">
                  <c:v>5.3144781144181197</c:v>
                </c:pt>
                <c:pt idx="167">
                  <c:v>5.2881424284647833</c:v>
                </c:pt>
                <c:pt idx="168">
                  <c:v>5.2678692632695965</c:v>
                </c:pt>
                <c:pt idx="169">
                  <c:v>5.3433022070178104</c:v>
                </c:pt>
                <c:pt idx="170">
                  <c:v>5.1371072181305157</c:v>
                </c:pt>
                <c:pt idx="171">
                  <c:v>5.08457449190856</c:v>
                </c:pt>
                <c:pt idx="172">
                  <c:v>5.0263901494140155</c:v>
                </c:pt>
                <c:pt idx="173">
                  <c:v>5.1752846097997471</c:v>
                </c:pt>
                <c:pt idx="174">
                  <c:v>5.1752846097997471</c:v>
                </c:pt>
                <c:pt idx="175">
                  <c:v>5.1486587382478968</c:v>
                </c:pt>
                <c:pt idx="176">
                  <c:v>5.09</c:v>
                </c:pt>
                <c:pt idx="177">
                  <c:v>4.6524903459415725</c:v>
                </c:pt>
                <c:pt idx="178">
                  <c:v>4.6218349115572446</c:v>
                </c:pt>
                <c:pt idx="179">
                  <c:v>4.6302491198938878</c:v>
                </c:pt>
                <c:pt idx="180">
                  <c:v>4.5136174886469149</c:v>
                </c:pt>
                <c:pt idx="181">
                  <c:v>4.403913758973399</c:v>
                </c:pt>
                <c:pt idx="182">
                  <c:v>4.6428864085541788</c:v>
                </c:pt>
                <c:pt idx="183">
                  <c:v>4.6185148060946712</c:v>
                </c:pt>
                <c:pt idx="184">
                  <c:v>4.5627335724088001</c:v>
                </c:pt>
                <c:pt idx="185">
                  <c:v>4.6003259326497306</c:v>
                </c:pt>
                <c:pt idx="186">
                  <c:v>4.6190329096674008</c:v>
                </c:pt>
                <c:pt idx="187">
                  <c:v>4.612938509941598</c:v>
                </c:pt>
                <c:pt idx="188">
                  <c:v>4.5688688602141587</c:v>
                </c:pt>
                <c:pt idx="189">
                  <c:v>4.5664460066339183</c:v>
                </c:pt>
                <c:pt idx="190">
                  <c:v>4.2097593573002516</c:v>
                </c:pt>
                <c:pt idx="191">
                  <c:v>4.3616011093810059</c:v>
                </c:pt>
                <c:pt idx="192">
                  <c:v>4.2911489061419577</c:v>
                </c:pt>
              </c:numCache>
            </c:numRef>
          </c:val>
          <c:smooth val="0"/>
          <c:extLst>
            <c:ext xmlns:c16="http://schemas.microsoft.com/office/drawing/2014/chart" uri="{C3380CC4-5D6E-409C-BE32-E72D297353CC}">
              <c16:uniqueId val="{00000001-E98B-4CE9-8F66-47B9E15BC872}"/>
            </c:ext>
          </c:extLst>
        </c:ser>
        <c:ser>
          <c:idx val="3"/>
          <c:order val="2"/>
          <c:tx>
            <c:strRef>
              <c:f>'Chart 34'!$D$1</c:f>
              <c:strCache>
                <c:ptCount val="1"/>
                <c:pt idx="0">
                  <c:v>Բորսայական վարկերի %</c:v>
                </c:pt>
              </c:strCache>
            </c:strRef>
          </c:tx>
          <c:marker>
            <c:symbol val="none"/>
          </c:marker>
          <c:cat>
            <c:numRef>
              <c:f>'Chart 34'!$A$2:$A$194</c:f>
              <c:numCache>
                <c:formatCode>[$-409]dd\-mmm\-yy;@</c:formatCode>
                <c:ptCount val="193"/>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44195</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numCache>
            </c:numRef>
          </c:cat>
          <c:val>
            <c:numRef>
              <c:f>'Chart 34'!$D$2:$D$194</c:f>
            </c:numRef>
          </c:val>
          <c:smooth val="0"/>
          <c:extLst>
            <c:ext xmlns:c16="http://schemas.microsoft.com/office/drawing/2014/chart" uri="{C3380CC4-5D6E-409C-BE32-E72D297353CC}">
              <c16:uniqueId val="{00000002-E98B-4CE9-8F66-47B9E15BC872}"/>
            </c:ext>
          </c:extLst>
        </c:ser>
        <c:ser>
          <c:idx val="4"/>
          <c:order val="3"/>
          <c:tx>
            <c:strRef>
              <c:f>'Chart 34'!$E$1</c:f>
              <c:strCache>
                <c:ptCount val="1"/>
                <c:pt idx="0">
                  <c:v>CBA refinancing rate</c:v>
                </c:pt>
              </c:strCache>
            </c:strRef>
          </c:tx>
          <c:spPr>
            <a:ln w="12700">
              <a:prstDash val="solid"/>
            </a:ln>
          </c:spPr>
          <c:marker>
            <c:symbol val="none"/>
          </c:marker>
          <c:cat>
            <c:numRef>
              <c:f>'Chart 34'!$A$2:$A$194</c:f>
              <c:numCache>
                <c:formatCode>[$-409]dd\-mmm\-yy;@</c:formatCode>
                <c:ptCount val="193"/>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44195</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numCache>
            </c:numRef>
          </c:cat>
          <c:val>
            <c:numRef>
              <c:f>'Chart 34'!$E$2:$E$194</c:f>
              <c:numCache>
                <c:formatCode>_(* #,##0.0_);_(* \(#,##0.0\);_(* "-"??_);_(@_)</c:formatCode>
                <c:ptCount val="193"/>
                <c:pt idx="0">
                  <c:v>6.25</c:v>
                </c:pt>
                <c:pt idx="1">
                  <c:v>6.25</c:v>
                </c:pt>
                <c:pt idx="2">
                  <c:v>6.25</c:v>
                </c:pt>
                <c:pt idx="3">
                  <c:v>6.25</c:v>
                </c:pt>
                <c:pt idx="4">
                  <c:v>6.25</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pt idx="25">
                  <c:v>6</c:v>
                </c:pt>
                <c:pt idx="26">
                  <c:v>6</c:v>
                </c:pt>
                <c:pt idx="27">
                  <c:v>6</c:v>
                </c:pt>
                <c:pt idx="28">
                  <c:v>6</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6</c:v>
                </c:pt>
                <c:pt idx="58">
                  <c:v>6</c:v>
                </c:pt>
                <c:pt idx="59">
                  <c:v>6</c:v>
                </c:pt>
                <c:pt idx="60">
                  <c:v>6</c:v>
                </c:pt>
                <c:pt idx="61">
                  <c:v>6</c:v>
                </c:pt>
                <c:pt idx="62">
                  <c:v>6</c:v>
                </c:pt>
                <c:pt idx="63">
                  <c:v>6</c:v>
                </c:pt>
                <c:pt idx="64">
                  <c:v>6</c:v>
                </c:pt>
                <c:pt idx="65">
                  <c:v>6</c:v>
                </c:pt>
                <c:pt idx="66">
                  <c:v>6</c:v>
                </c:pt>
                <c:pt idx="67">
                  <c:v>6</c:v>
                </c:pt>
                <c:pt idx="68">
                  <c:v>6</c:v>
                </c:pt>
                <c:pt idx="69">
                  <c:v>6</c:v>
                </c:pt>
                <c:pt idx="70">
                  <c:v>6</c:v>
                </c:pt>
                <c:pt idx="71">
                  <c:v>6</c:v>
                </c:pt>
                <c:pt idx="72">
                  <c:v>6</c:v>
                </c:pt>
                <c:pt idx="73">
                  <c:v>6</c:v>
                </c:pt>
                <c:pt idx="74">
                  <c:v>6</c:v>
                </c:pt>
                <c:pt idx="75">
                  <c:v>6</c:v>
                </c:pt>
                <c:pt idx="76">
                  <c:v>6</c:v>
                </c:pt>
                <c:pt idx="77">
                  <c:v>6</c:v>
                </c:pt>
                <c:pt idx="78">
                  <c:v>6</c:v>
                </c:pt>
                <c:pt idx="79">
                  <c:v>6</c:v>
                </c:pt>
                <c:pt idx="80">
                  <c:v>6</c:v>
                </c:pt>
                <c:pt idx="81">
                  <c:v>6</c:v>
                </c:pt>
                <c:pt idx="82">
                  <c:v>6</c:v>
                </c:pt>
                <c:pt idx="83">
                  <c:v>6</c:v>
                </c:pt>
                <c:pt idx="84">
                  <c:v>6</c:v>
                </c:pt>
                <c:pt idx="85">
                  <c:v>6</c:v>
                </c:pt>
                <c:pt idx="86">
                  <c:v>6</c:v>
                </c:pt>
                <c:pt idx="87">
                  <c:v>6</c:v>
                </c:pt>
                <c:pt idx="88">
                  <c:v>6</c:v>
                </c:pt>
                <c:pt idx="89">
                  <c:v>6</c:v>
                </c:pt>
                <c:pt idx="90">
                  <c:v>6</c:v>
                </c:pt>
                <c:pt idx="91">
                  <c:v>6</c:v>
                </c:pt>
                <c:pt idx="92">
                  <c:v>6</c:v>
                </c:pt>
                <c:pt idx="93">
                  <c:v>6</c:v>
                </c:pt>
                <c:pt idx="94">
                  <c:v>6</c:v>
                </c:pt>
                <c:pt idx="95">
                  <c:v>6</c:v>
                </c:pt>
                <c:pt idx="96">
                  <c:v>6</c:v>
                </c:pt>
                <c:pt idx="97">
                  <c:v>6</c:v>
                </c:pt>
                <c:pt idx="98">
                  <c:v>6</c:v>
                </c:pt>
                <c:pt idx="99">
                  <c:v>6</c:v>
                </c:pt>
                <c:pt idx="100">
                  <c:v>6</c:v>
                </c:pt>
                <c:pt idx="101">
                  <c:v>6</c:v>
                </c:pt>
                <c:pt idx="102">
                  <c:v>6</c:v>
                </c:pt>
                <c:pt idx="103">
                  <c:v>6</c:v>
                </c:pt>
                <c:pt idx="104">
                  <c:v>6</c:v>
                </c:pt>
                <c:pt idx="105">
                  <c:v>5.75</c:v>
                </c:pt>
                <c:pt idx="106">
                  <c:v>5.75</c:v>
                </c:pt>
                <c:pt idx="107">
                  <c:v>5.75</c:v>
                </c:pt>
                <c:pt idx="108">
                  <c:v>5.75</c:v>
                </c:pt>
                <c:pt idx="109">
                  <c:v>5.75</c:v>
                </c:pt>
                <c:pt idx="110">
                  <c:v>5.75</c:v>
                </c:pt>
                <c:pt idx="111">
                  <c:v>5.75</c:v>
                </c:pt>
                <c:pt idx="112">
                  <c:v>5.75</c:v>
                </c:pt>
                <c:pt idx="113">
                  <c:v>5.75</c:v>
                </c:pt>
                <c:pt idx="114">
                  <c:v>5.75</c:v>
                </c:pt>
                <c:pt idx="115">
                  <c:v>5.75</c:v>
                </c:pt>
                <c:pt idx="116">
                  <c:v>5.75</c:v>
                </c:pt>
                <c:pt idx="117">
                  <c:v>5.75</c:v>
                </c:pt>
                <c:pt idx="118">
                  <c:v>5.75</c:v>
                </c:pt>
                <c:pt idx="119">
                  <c:v>5.75</c:v>
                </c:pt>
                <c:pt idx="120">
                  <c:v>5.75</c:v>
                </c:pt>
                <c:pt idx="121">
                  <c:v>5.75</c:v>
                </c:pt>
                <c:pt idx="122">
                  <c:v>5.75</c:v>
                </c:pt>
                <c:pt idx="123">
                  <c:v>5.75</c:v>
                </c:pt>
                <c:pt idx="124">
                  <c:v>5.75</c:v>
                </c:pt>
                <c:pt idx="125">
                  <c:v>5.75</c:v>
                </c:pt>
                <c:pt idx="126">
                  <c:v>5.75</c:v>
                </c:pt>
                <c:pt idx="127">
                  <c:v>5.75</c:v>
                </c:pt>
                <c:pt idx="128">
                  <c:v>5.75</c:v>
                </c:pt>
                <c:pt idx="129">
                  <c:v>5.75</c:v>
                </c:pt>
                <c:pt idx="130">
                  <c:v>5.75</c:v>
                </c:pt>
                <c:pt idx="131">
                  <c:v>5.75</c:v>
                </c:pt>
                <c:pt idx="132">
                  <c:v>5.75</c:v>
                </c:pt>
                <c:pt idx="133">
                  <c:v>5.75</c:v>
                </c:pt>
                <c:pt idx="134">
                  <c:v>5.75</c:v>
                </c:pt>
                <c:pt idx="135">
                  <c:v>5.75</c:v>
                </c:pt>
                <c:pt idx="136">
                  <c:v>5.75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5.25</c:v>
                </c:pt>
                <c:pt idx="165">
                  <c:v>5.25</c:v>
                </c:pt>
                <c:pt idx="166">
                  <c:v>5.25</c:v>
                </c:pt>
                <c:pt idx="167">
                  <c:v>5.25</c:v>
                </c:pt>
                <c:pt idx="168">
                  <c:v>5.25</c:v>
                </c:pt>
                <c:pt idx="169">
                  <c:v>5.25</c:v>
                </c:pt>
                <c:pt idx="170">
                  <c:v>5</c:v>
                </c:pt>
                <c:pt idx="171">
                  <c:v>5</c:v>
                </c:pt>
                <c:pt idx="172">
                  <c:v>5</c:v>
                </c:pt>
                <c:pt idx="173">
                  <c:v>5</c:v>
                </c:pt>
                <c:pt idx="174">
                  <c:v>5</c:v>
                </c:pt>
                <c:pt idx="175">
                  <c:v>5</c:v>
                </c:pt>
                <c:pt idx="176">
                  <c:v>5</c:v>
                </c:pt>
                <c:pt idx="177">
                  <c:v>4.5</c:v>
                </c:pt>
                <c:pt idx="178">
                  <c:v>4.5</c:v>
                </c:pt>
                <c:pt idx="179">
                  <c:v>4.5</c:v>
                </c:pt>
                <c:pt idx="180">
                  <c:v>4.5</c:v>
                </c:pt>
                <c:pt idx="181">
                  <c:v>4.5</c:v>
                </c:pt>
                <c:pt idx="182">
                  <c:v>4.5</c:v>
                </c:pt>
                <c:pt idx="183">
                  <c:v>4.5</c:v>
                </c:pt>
                <c:pt idx="184">
                  <c:v>4.5</c:v>
                </c:pt>
                <c:pt idx="185">
                  <c:v>4.5</c:v>
                </c:pt>
                <c:pt idx="186">
                  <c:v>4.5</c:v>
                </c:pt>
                <c:pt idx="187">
                  <c:v>4.5</c:v>
                </c:pt>
                <c:pt idx="188">
                  <c:v>4.5</c:v>
                </c:pt>
                <c:pt idx="189">
                  <c:v>4.5</c:v>
                </c:pt>
                <c:pt idx="190">
                  <c:v>4.25</c:v>
                </c:pt>
                <c:pt idx="191">
                  <c:v>4.25</c:v>
                </c:pt>
                <c:pt idx="192">
                  <c:v>4.25</c:v>
                </c:pt>
              </c:numCache>
            </c:numRef>
          </c:val>
          <c:smooth val="0"/>
          <c:extLst>
            <c:ext xmlns:c16="http://schemas.microsoft.com/office/drawing/2014/chart" uri="{C3380CC4-5D6E-409C-BE32-E72D297353CC}">
              <c16:uniqueId val="{00000003-E98B-4CE9-8F66-47B9E15BC872}"/>
            </c:ext>
          </c:extLst>
        </c:ser>
        <c:ser>
          <c:idx val="5"/>
          <c:order val="4"/>
          <c:tx>
            <c:strRef>
              <c:f>'Chart 34'!$F$1</c:f>
              <c:strCache>
                <c:ptCount val="1"/>
                <c:pt idx="0">
                  <c:v>CBA deposit facility</c:v>
                </c:pt>
              </c:strCache>
            </c:strRef>
          </c:tx>
          <c:spPr>
            <a:ln w="12700">
              <a:solidFill>
                <a:srgbClr val="8064A2">
                  <a:lumMod val="50000"/>
                </a:srgbClr>
              </a:solidFill>
            </a:ln>
          </c:spPr>
          <c:marker>
            <c:symbol val="none"/>
          </c:marker>
          <c:cat>
            <c:numRef>
              <c:f>'Chart 34'!$A$2:$A$194</c:f>
              <c:numCache>
                <c:formatCode>[$-409]dd\-mmm\-yy;@</c:formatCode>
                <c:ptCount val="193"/>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44195</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numCache>
            </c:numRef>
          </c:cat>
          <c:val>
            <c:numRef>
              <c:f>'Chart 34'!$F$2:$F$194</c:f>
              <c:numCache>
                <c:formatCode>_(* #,##0.0_);_(* \(#,##0.0\);_(* "-"??_);_(@_)</c:formatCode>
                <c:ptCount val="193"/>
                <c:pt idx="0">
                  <c:v>4.75</c:v>
                </c:pt>
                <c:pt idx="1">
                  <c:v>4.75</c:v>
                </c:pt>
                <c:pt idx="2">
                  <c:v>4.75</c:v>
                </c:pt>
                <c:pt idx="3">
                  <c:v>4.75</c:v>
                </c:pt>
                <c:pt idx="4">
                  <c:v>4.75</c:v>
                </c:pt>
                <c:pt idx="5">
                  <c:v>4.5</c:v>
                </c:pt>
                <c:pt idx="6">
                  <c:v>4.5</c:v>
                </c:pt>
                <c:pt idx="7">
                  <c:v>4.5</c:v>
                </c:pt>
                <c:pt idx="8">
                  <c:v>4.5</c:v>
                </c:pt>
                <c:pt idx="9">
                  <c:v>4.5</c:v>
                </c:pt>
                <c:pt idx="10">
                  <c:v>4.5</c:v>
                </c:pt>
                <c:pt idx="11">
                  <c:v>4.5</c:v>
                </c:pt>
                <c:pt idx="12">
                  <c:v>4.5</c:v>
                </c:pt>
                <c:pt idx="13">
                  <c:v>4.5</c:v>
                </c:pt>
                <c:pt idx="14">
                  <c:v>4.5</c:v>
                </c:pt>
                <c:pt idx="15">
                  <c:v>4.5</c:v>
                </c:pt>
                <c:pt idx="16">
                  <c:v>4.5</c:v>
                </c:pt>
                <c:pt idx="17">
                  <c:v>4.5</c:v>
                </c:pt>
                <c:pt idx="18">
                  <c:v>4.5</c:v>
                </c:pt>
                <c:pt idx="19">
                  <c:v>4.5</c:v>
                </c:pt>
                <c:pt idx="20">
                  <c:v>4.5</c:v>
                </c:pt>
                <c:pt idx="21">
                  <c:v>4.5</c:v>
                </c:pt>
                <c:pt idx="22">
                  <c:v>4.5</c:v>
                </c:pt>
                <c:pt idx="23">
                  <c:v>4.5</c:v>
                </c:pt>
                <c:pt idx="24">
                  <c:v>4.5</c:v>
                </c:pt>
                <c:pt idx="25">
                  <c:v>4.5</c:v>
                </c:pt>
                <c:pt idx="26">
                  <c:v>4.5</c:v>
                </c:pt>
                <c:pt idx="27">
                  <c:v>4.5</c:v>
                </c:pt>
                <c:pt idx="28">
                  <c:v>4.5</c:v>
                </c:pt>
                <c:pt idx="29">
                  <c:v>4.5</c:v>
                </c:pt>
                <c:pt idx="30">
                  <c:v>4.5</c:v>
                </c:pt>
                <c:pt idx="31">
                  <c:v>4.5</c:v>
                </c:pt>
                <c:pt idx="32">
                  <c:v>4.5</c:v>
                </c:pt>
                <c:pt idx="33">
                  <c:v>4.5</c:v>
                </c:pt>
                <c:pt idx="34">
                  <c:v>4.5</c:v>
                </c:pt>
                <c:pt idx="35">
                  <c:v>4.5</c:v>
                </c:pt>
                <c:pt idx="36">
                  <c:v>4.5</c:v>
                </c:pt>
                <c:pt idx="37">
                  <c:v>4.5</c:v>
                </c:pt>
                <c:pt idx="38">
                  <c:v>4.5</c:v>
                </c:pt>
                <c:pt idx="39">
                  <c:v>4.5</c:v>
                </c:pt>
                <c:pt idx="40">
                  <c:v>4.5</c:v>
                </c:pt>
                <c:pt idx="41">
                  <c:v>4.5</c:v>
                </c:pt>
                <c:pt idx="42">
                  <c:v>4.5</c:v>
                </c:pt>
                <c:pt idx="43">
                  <c:v>4.5</c:v>
                </c:pt>
                <c:pt idx="44">
                  <c:v>4.5</c:v>
                </c:pt>
                <c:pt idx="45">
                  <c:v>4.5</c:v>
                </c:pt>
                <c:pt idx="46">
                  <c:v>4.5</c:v>
                </c:pt>
                <c:pt idx="47">
                  <c:v>4.5</c:v>
                </c:pt>
                <c:pt idx="48">
                  <c:v>4.5</c:v>
                </c:pt>
                <c:pt idx="49">
                  <c:v>4.5</c:v>
                </c:pt>
                <c:pt idx="50">
                  <c:v>4.5</c:v>
                </c:pt>
                <c:pt idx="51">
                  <c:v>4.5</c:v>
                </c:pt>
                <c:pt idx="52">
                  <c:v>4.5</c:v>
                </c:pt>
                <c:pt idx="53">
                  <c:v>4.5</c:v>
                </c:pt>
                <c:pt idx="54">
                  <c:v>4.5</c:v>
                </c:pt>
                <c:pt idx="55">
                  <c:v>4.5</c:v>
                </c:pt>
                <c:pt idx="56">
                  <c:v>4.5</c:v>
                </c:pt>
                <c:pt idx="57">
                  <c:v>4.5</c:v>
                </c:pt>
                <c:pt idx="58">
                  <c:v>4.5</c:v>
                </c:pt>
                <c:pt idx="59">
                  <c:v>4.5</c:v>
                </c:pt>
                <c:pt idx="60">
                  <c:v>4.5</c:v>
                </c:pt>
                <c:pt idx="61">
                  <c:v>4.5</c:v>
                </c:pt>
                <c:pt idx="62">
                  <c:v>4.5</c:v>
                </c:pt>
                <c:pt idx="63">
                  <c:v>4.5</c:v>
                </c:pt>
                <c:pt idx="64">
                  <c:v>4.5</c:v>
                </c:pt>
                <c:pt idx="65">
                  <c:v>4.5</c:v>
                </c:pt>
                <c:pt idx="66">
                  <c:v>4.5</c:v>
                </c:pt>
                <c:pt idx="67">
                  <c:v>4.5</c:v>
                </c:pt>
                <c:pt idx="68">
                  <c:v>4.5</c:v>
                </c:pt>
                <c:pt idx="69">
                  <c:v>4.5</c:v>
                </c:pt>
                <c:pt idx="70">
                  <c:v>4.5</c:v>
                </c:pt>
                <c:pt idx="71">
                  <c:v>4.5</c:v>
                </c:pt>
                <c:pt idx="72">
                  <c:v>4.5</c:v>
                </c:pt>
                <c:pt idx="73">
                  <c:v>4.5</c:v>
                </c:pt>
                <c:pt idx="74">
                  <c:v>4.5</c:v>
                </c:pt>
                <c:pt idx="75">
                  <c:v>4.5</c:v>
                </c:pt>
                <c:pt idx="76">
                  <c:v>4.5</c:v>
                </c:pt>
                <c:pt idx="77">
                  <c:v>4.5</c:v>
                </c:pt>
                <c:pt idx="78">
                  <c:v>4.5</c:v>
                </c:pt>
                <c:pt idx="79">
                  <c:v>4.5</c:v>
                </c:pt>
                <c:pt idx="80">
                  <c:v>4.5</c:v>
                </c:pt>
                <c:pt idx="81">
                  <c:v>4.5</c:v>
                </c:pt>
                <c:pt idx="82">
                  <c:v>4.5</c:v>
                </c:pt>
                <c:pt idx="83">
                  <c:v>4.5</c:v>
                </c:pt>
                <c:pt idx="84">
                  <c:v>4.5</c:v>
                </c:pt>
                <c:pt idx="85">
                  <c:v>4.5</c:v>
                </c:pt>
                <c:pt idx="86">
                  <c:v>4.5</c:v>
                </c:pt>
                <c:pt idx="87">
                  <c:v>4.5</c:v>
                </c:pt>
                <c:pt idx="88">
                  <c:v>4.5</c:v>
                </c:pt>
                <c:pt idx="89">
                  <c:v>4.5</c:v>
                </c:pt>
                <c:pt idx="90">
                  <c:v>4.5</c:v>
                </c:pt>
                <c:pt idx="91">
                  <c:v>4.5</c:v>
                </c:pt>
                <c:pt idx="92">
                  <c:v>4.5</c:v>
                </c:pt>
                <c:pt idx="93">
                  <c:v>4.5</c:v>
                </c:pt>
                <c:pt idx="94">
                  <c:v>4.5</c:v>
                </c:pt>
                <c:pt idx="95">
                  <c:v>4.5</c:v>
                </c:pt>
                <c:pt idx="96">
                  <c:v>4.5</c:v>
                </c:pt>
                <c:pt idx="97">
                  <c:v>4.5</c:v>
                </c:pt>
                <c:pt idx="98">
                  <c:v>4.5</c:v>
                </c:pt>
                <c:pt idx="99">
                  <c:v>4.5</c:v>
                </c:pt>
                <c:pt idx="100">
                  <c:v>4.5</c:v>
                </c:pt>
                <c:pt idx="101">
                  <c:v>4.5</c:v>
                </c:pt>
                <c:pt idx="102">
                  <c:v>4.5</c:v>
                </c:pt>
                <c:pt idx="103">
                  <c:v>4.5</c:v>
                </c:pt>
                <c:pt idx="104">
                  <c:v>4.5</c:v>
                </c:pt>
                <c:pt idx="105">
                  <c:v>4.25</c:v>
                </c:pt>
                <c:pt idx="106">
                  <c:v>4.25</c:v>
                </c:pt>
                <c:pt idx="107">
                  <c:v>4.25</c:v>
                </c:pt>
                <c:pt idx="108">
                  <c:v>4.25</c:v>
                </c:pt>
                <c:pt idx="109">
                  <c:v>4.25</c:v>
                </c:pt>
                <c:pt idx="110">
                  <c:v>4.25</c:v>
                </c:pt>
                <c:pt idx="111">
                  <c:v>4.25</c:v>
                </c:pt>
                <c:pt idx="112">
                  <c:v>4.25</c:v>
                </c:pt>
                <c:pt idx="113">
                  <c:v>4.25</c:v>
                </c:pt>
                <c:pt idx="114">
                  <c:v>4.25</c:v>
                </c:pt>
                <c:pt idx="115">
                  <c:v>4.25</c:v>
                </c:pt>
                <c:pt idx="116">
                  <c:v>4.25</c:v>
                </c:pt>
                <c:pt idx="117">
                  <c:v>4.25</c:v>
                </c:pt>
                <c:pt idx="118">
                  <c:v>4.25</c:v>
                </c:pt>
                <c:pt idx="119">
                  <c:v>4.25</c:v>
                </c:pt>
                <c:pt idx="120">
                  <c:v>4.25</c:v>
                </c:pt>
                <c:pt idx="121">
                  <c:v>4.25</c:v>
                </c:pt>
                <c:pt idx="122">
                  <c:v>4.25</c:v>
                </c:pt>
                <c:pt idx="123">
                  <c:v>4.25</c:v>
                </c:pt>
                <c:pt idx="124">
                  <c:v>4.25</c:v>
                </c:pt>
                <c:pt idx="125">
                  <c:v>4.25</c:v>
                </c:pt>
                <c:pt idx="126">
                  <c:v>4.25</c:v>
                </c:pt>
                <c:pt idx="127">
                  <c:v>4.25</c:v>
                </c:pt>
                <c:pt idx="128">
                  <c:v>4.25</c:v>
                </c:pt>
                <c:pt idx="129">
                  <c:v>4.25</c:v>
                </c:pt>
                <c:pt idx="130">
                  <c:v>4.25</c:v>
                </c:pt>
                <c:pt idx="131">
                  <c:v>4.25</c:v>
                </c:pt>
                <c:pt idx="132">
                  <c:v>4.25</c:v>
                </c:pt>
                <c:pt idx="133">
                  <c:v>4.25</c:v>
                </c:pt>
                <c:pt idx="134">
                  <c:v>4.25</c:v>
                </c:pt>
                <c:pt idx="135">
                  <c:v>4.25</c:v>
                </c:pt>
                <c:pt idx="136">
                  <c:v>4.25</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3.75</c:v>
                </c:pt>
                <c:pt idx="165">
                  <c:v>3.75</c:v>
                </c:pt>
                <c:pt idx="166">
                  <c:v>3.75</c:v>
                </c:pt>
                <c:pt idx="167">
                  <c:v>3.75</c:v>
                </c:pt>
                <c:pt idx="168">
                  <c:v>3.75</c:v>
                </c:pt>
                <c:pt idx="169">
                  <c:v>3.75</c:v>
                </c:pt>
                <c:pt idx="170">
                  <c:v>3.5</c:v>
                </c:pt>
                <c:pt idx="171">
                  <c:v>3.5</c:v>
                </c:pt>
                <c:pt idx="172">
                  <c:v>3.5</c:v>
                </c:pt>
                <c:pt idx="173">
                  <c:v>3.5</c:v>
                </c:pt>
                <c:pt idx="174">
                  <c:v>3.5</c:v>
                </c:pt>
                <c:pt idx="175">
                  <c:v>3.5</c:v>
                </c:pt>
                <c:pt idx="176">
                  <c:v>3.5</c:v>
                </c:pt>
                <c:pt idx="177">
                  <c:v>3</c:v>
                </c:pt>
                <c:pt idx="178">
                  <c:v>3</c:v>
                </c:pt>
                <c:pt idx="179">
                  <c:v>3</c:v>
                </c:pt>
                <c:pt idx="180">
                  <c:v>3</c:v>
                </c:pt>
                <c:pt idx="181">
                  <c:v>3</c:v>
                </c:pt>
                <c:pt idx="182">
                  <c:v>3</c:v>
                </c:pt>
                <c:pt idx="183">
                  <c:v>3</c:v>
                </c:pt>
                <c:pt idx="184">
                  <c:v>3</c:v>
                </c:pt>
                <c:pt idx="185">
                  <c:v>3</c:v>
                </c:pt>
                <c:pt idx="186">
                  <c:v>3</c:v>
                </c:pt>
                <c:pt idx="187">
                  <c:v>3</c:v>
                </c:pt>
                <c:pt idx="188">
                  <c:v>3</c:v>
                </c:pt>
                <c:pt idx="189">
                  <c:v>3</c:v>
                </c:pt>
                <c:pt idx="190">
                  <c:v>2.75</c:v>
                </c:pt>
                <c:pt idx="191">
                  <c:v>2.75</c:v>
                </c:pt>
                <c:pt idx="192">
                  <c:v>2.75</c:v>
                </c:pt>
              </c:numCache>
            </c:numRef>
          </c:val>
          <c:smooth val="0"/>
          <c:extLst>
            <c:ext xmlns:c16="http://schemas.microsoft.com/office/drawing/2014/chart" uri="{C3380CC4-5D6E-409C-BE32-E72D297353CC}">
              <c16:uniqueId val="{00000004-E98B-4CE9-8F66-47B9E15BC872}"/>
            </c:ext>
          </c:extLst>
        </c:ser>
        <c:ser>
          <c:idx val="0"/>
          <c:order val="5"/>
          <c:tx>
            <c:strRef>
              <c:f>'Chart 34'!$G$1</c:f>
              <c:strCache>
                <c:ptCount val="1"/>
                <c:pt idx="0">
                  <c:v>Lombard repo facility</c:v>
                </c:pt>
              </c:strCache>
            </c:strRef>
          </c:tx>
          <c:spPr>
            <a:ln w="12700">
              <a:solidFill>
                <a:srgbClr val="ED7D31">
                  <a:lumMod val="75000"/>
                </a:srgbClr>
              </a:solidFill>
            </a:ln>
          </c:spPr>
          <c:marker>
            <c:symbol val="none"/>
          </c:marker>
          <c:cat>
            <c:numRef>
              <c:f>'Chart 34'!$A$2:$A$194</c:f>
              <c:numCache>
                <c:formatCode>[$-409]dd\-mmm\-yy;@</c:formatCode>
                <c:ptCount val="193"/>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44195</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numCache>
            </c:numRef>
          </c:cat>
          <c:val>
            <c:numRef>
              <c:f>'Chart 34'!$G$2:$G$194</c:f>
              <c:numCache>
                <c:formatCode>_(* #,##0.0_);_(* \(#,##0.0\);_(* "-"??_);_(@_)</c:formatCode>
                <c:ptCount val="193"/>
                <c:pt idx="0">
                  <c:v>7.75</c:v>
                </c:pt>
                <c:pt idx="1">
                  <c:v>7.75</c:v>
                </c:pt>
                <c:pt idx="2">
                  <c:v>7.75</c:v>
                </c:pt>
                <c:pt idx="3">
                  <c:v>7.75</c:v>
                </c:pt>
                <c:pt idx="4">
                  <c:v>7.75</c:v>
                </c:pt>
                <c:pt idx="5">
                  <c:v>7.5</c:v>
                </c:pt>
                <c:pt idx="6">
                  <c:v>7.5</c:v>
                </c:pt>
                <c:pt idx="7">
                  <c:v>7.5</c:v>
                </c:pt>
                <c:pt idx="8">
                  <c:v>7.5</c:v>
                </c:pt>
                <c:pt idx="9">
                  <c:v>7.5</c:v>
                </c:pt>
                <c:pt idx="10">
                  <c:v>7.5</c:v>
                </c:pt>
                <c:pt idx="11">
                  <c:v>7.5</c:v>
                </c:pt>
                <c:pt idx="12">
                  <c:v>7.5</c:v>
                </c:pt>
                <c:pt idx="13">
                  <c:v>7.5</c:v>
                </c:pt>
                <c:pt idx="14">
                  <c:v>7.5</c:v>
                </c:pt>
                <c:pt idx="15">
                  <c:v>7.5</c:v>
                </c:pt>
                <c:pt idx="16">
                  <c:v>7.5</c:v>
                </c:pt>
                <c:pt idx="17">
                  <c:v>7.5</c:v>
                </c:pt>
                <c:pt idx="18">
                  <c:v>7.5</c:v>
                </c:pt>
                <c:pt idx="19">
                  <c:v>7.5</c:v>
                </c:pt>
                <c:pt idx="20">
                  <c:v>7.5</c:v>
                </c:pt>
                <c:pt idx="21">
                  <c:v>7.5</c:v>
                </c:pt>
                <c:pt idx="22">
                  <c:v>7.5</c:v>
                </c:pt>
                <c:pt idx="23">
                  <c:v>7.5</c:v>
                </c:pt>
                <c:pt idx="24">
                  <c:v>7.5</c:v>
                </c:pt>
                <c:pt idx="25">
                  <c:v>7.5</c:v>
                </c:pt>
                <c:pt idx="26">
                  <c:v>7.5</c:v>
                </c:pt>
                <c:pt idx="27">
                  <c:v>7.5</c:v>
                </c:pt>
                <c:pt idx="28">
                  <c:v>7.5</c:v>
                </c:pt>
                <c:pt idx="29">
                  <c:v>7.5</c:v>
                </c:pt>
                <c:pt idx="30">
                  <c:v>7.5</c:v>
                </c:pt>
                <c:pt idx="31">
                  <c:v>7.5</c:v>
                </c:pt>
                <c:pt idx="32">
                  <c:v>7.5</c:v>
                </c:pt>
                <c:pt idx="33">
                  <c:v>7.5</c:v>
                </c:pt>
                <c:pt idx="34">
                  <c:v>7.5</c:v>
                </c:pt>
                <c:pt idx="35">
                  <c:v>7.5</c:v>
                </c:pt>
                <c:pt idx="36">
                  <c:v>7.5</c:v>
                </c:pt>
                <c:pt idx="37">
                  <c:v>7.5</c:v>
                </c:pt>
                <c:pt idx="38">
                  <c:v>7.5</c:v>
                </c:pt>
                <c:pt idx="39">
                  <c:v>7.5</c:v>
                </c:pt>
                <c:pt idx="40">
                  <c:v>7.5</c:v>
                </c:pt>
                <c:pt idx="41">
                  <c:v>7.5</c:v>
                </c:pt>
                <c:pt idx="42">
                  <c:v>7.5</c:v>
                </c:pt>
                <c:pt idx="43">
                  <c:v>7.5</c:v>
                </c:pt>
                <c:pt idx="44">
                  <c:v>7.5</c:v>
                </c:pt>
                <c:pt idx="45">
                  <c:v>7.5</c:v>
                </c:pt>
                <c:pt idx="46">
                  <c:v>7.5</c:v>
                </c:pt>
                <c:pt idx="47">
                  <c:v>7.5</c:v>
                </c:pt>
                <c:pt idx="48">
                  <c:v>7.5</c:v>
                </c:pt>
                <c:pt idx="49">
                  <c:v>7.5</c:v>
                </c:pt>
                <c:pt idx="50">
                  <c:v>7.5</c:v>
                </c:pt>
                <c:pt idx="51">
                  <c:v>7.5</c:v>
                </c:pt>
                <c:pt idx="52">
                  <c:v>7.5</c:v>
                </c:pt>
                <c:pt idx="53">
                  <c:v>7.5</c:v>
                </c:pt>
                <c:pt idx="54">
                  <c:v>7.5</c:v>
                </c:pt>
                <c:pt idx="55">
                  <c:v>7.5</c:v>
                </c:pt>
                <c:pt idx="56">
                  <c:v>7.5</c:v>
                </c:pt>
                <c:pt idx="57">
                  <c:v>7.5</c:v>
                </c:pt>
                <c:pt idx="58">
                  <c:v>7.5</c:v>
                </c:pt>
                <c:pt idx="59">
                  <c:v>7.5</c:v>
                </c:pt>
                <c:pt idx="60">
                  <c:v>7.5</c:v>
                </c:pt>
                <c:pt idx="61">
                  <c:v>7.5</c:v>
                </c:pt>
                <c:pt idx="62">
                  <c:v>7.5</c:v>
                </c:pt>
                <c:pt idx="63">
                  <c:v>7.5</c:v>
                </c:pt>
                <c:pt idx="64">
                  <c:v>7.5</c:v>
                </c:pt>
                <c:pt idx="65">
                  <c:v>7.5</c:v>
                </c:pt>
                <c:pt idx="66">
                  <c:v>7.5</c:v>
                </c:pt>
                <c:pt idx="67">
                  <c:v>7.5</c:v>
                </c:pt>
                <c:pt idx="68">
                  <c:v>7.5</c:v>
                </c:pt>
                <c:pt idx="69">
                  <c:v>7.5</c:v>
                </c:pt>
                <c:pt idx="70">
                  <c:v>7.5</c:v>
                </c:pt>
                <c:pt idx="71">
                  <c:v>7.5</c:v>
                </c:pt>
                <c:pt idx="72">
                  <c:v>7.5</c:v>
                </c:pt>
                <c:pt idx="73">
                  <c:v>7.5</c:v>
                </c:pt>
                <c:pt idx="74">
                  <c:v>7.5</c:v>
                </c:pt>
                <c:pt idx="75">
                  <c:v>7.5</c:v>
                </c:pt>
                <c:pt idx="76">
                  <c:v>7.5</c:v>
                </c:pt>
                <c:pt idx="77">
                  <c:v>7.5</c:v>
                </c:pt>
                <c:pt idx="78">
                  <c:v>7.5</c:v>
                </c:pt>
                <c:pt idx="79">
                  <c:v>7.5</c:v>
                </c:pt>
                <c:pt idx="80">
                  <c:v>7.5</c:v>
                </c:pt>
                <c:pt idx="81">
                  <c:v>7.5</c:v>
                </c:pt>
                <c:pt idx="82">
                  <c:v>7.5</c:v>
                </c:pt>
                <c:pt idx="83">
                  <c:v>7.5</c:v>
                </c:pt>
                <c:pt idx="84">
                  <c:v>7.5</c:v>
                </c:pt>
                <c:pt idx="85">
                  <c:v>7.5</c:v>
                </c:pt>
                <c:pt idx="86">
                  <c:v>7.5</c:v>
                </c:pt>
                <c:pt idx="87">
                  <c:v>7.5</c:v>
                </c:pt>
                <c:pt idx="88">
                  <c:v>7.5</c:v>
                </c:pt>
                <c:pt idx="89">
                  <c:v>7.5</c:v>
                </c:pt>
                <c:pt idx="90">
                  <c:v>7.5</c:v>
                </c:pt>
                <c:pt idx="91">
                  <c:v>7.5</c:v>
                </c:pt>
                <c:pt idx="92">
                  <c:v>7.5</c:v>
                </c:pt>
                <c:pt idx="93">
                  <c:v>7.5</c:v>
                </c:pt>
                <c:pt idx="94">
                  <c:v>7.5</c:v>
                </c:pt>
                <c:pt idx="95">
                  <c:v>7.5</c:v>
                </c:pt>
                <c:pt idx="96">
                  <c:v>7.5</c:v>
                </c:pt>
                <c:pt idx="97">
                  <c:v>7.5</c:v>
                </c:pt>
                <c:pt idx="98">
                  <c:v>7.5</c:v>
                </c:pt>
                <c:pt idx="99">
                  <c:v>7.5</c:v>
                </c:pt>
                <c:pt idx="100">
                  <c:v>7.5</c:v>
                </c:pt>
                <c:pt idx="101">
                  <c:v>7.5</c:v>
                </c:pt>
                <c:pt idx="102">
                  <c:v>7.5</c:v>
                </c:pt>
                <c:pt idx="103">
                  <c:v>7.5</c:v>
                </c:pt>
                <c:pt idx="104">
                  <c:v>7.5</c:v>
                </c:pt>
                <c:pt idx="105">
                  <c:v>7.25</c:v>
                </c:pt>
                <c:pt idx="106">
                  <c:v>7.25</c:v>
                </c:pt>
                <c:pt idx="107">
                  <c:v>7.25</c:v>
                </c:pt>
                <c:pt idx="108">
                  <c:v>7.25</c:v>
                </c:pt>
                <c:pt idx="109">
                  <c:v>7.25</c:v>
                </c:pt>
                <c:pt idx="110">
                  <c:v>7.25</c:v>
                </c:pt>
                <c:pt idx="111">
                  <c:v>7.25</c:v>
                </c:pt>
                <c:pt idx="112">
                  <c:v>7.25</c:v>
                </c:pt>
                <c:pt idx="113">
                  <c:v>7.25</c:v>
                </c:pt>
                <c:pt idx="114">
                  <c:v>7.25</c:v>
                </c:pt>
                <c:pt idx="115">
                  <c:v>7.25</c:v>
                </c:pt>
                <c:pt idx="116">
                  <c:v>7.25</c:v>
                </c:pt>
                <c:pt idx="117">
                  <c:v>7.25</c:v>
                </c:pt>
                <c:pt idx="118">
                  <c:v>7.25</c:v>
                </c:pt>
                <c:pt idx="119">
                  <c:v>7.25</c:v>
                </c:pt>
                <c:pt idx="120">
                  <c:v>7.25</c:v>
                </c:pt>
                <c:pt idx="121">
                  <c:v>7.25</c:v>
                </c:pt>
                <c:pt idx="122">
                  <c:v>7.25</c:v>
                </c:pt>
                <c:pt idx="123">
                  <c:v>7.25</c:v>
                </c:pt>
                <c:pt idx="124">
                  <c:v>7.25</c:v>
                </c:pt>
                <c:pt idx="125">
                  <c:v>7.25</c:v>
                </c:pt>
                <c:pt idx="126">
                  <c:v>7.25</c:v>
                </c:pt>
                <c:pt idx="127">
                  <c:v>7.25</c:v>
                </c:pt>
                <c:pt idx="128">
                  <c:v>7.25</c:v>
                </c:pt>
                <c:pt idx="129">
                  <c:v>7.25</c:v>
                </c:pt>
                <c:pt idx="130">
                  <c:v>7.25</c:v>
                </c:pt>
                <c:pt idx="131">
                  <c:v>7.25</c:v>
                </c:pt>
                <c:pt idx="132">
                  <c:v>7.25</c:v>
                </c:pt>
                <c:pt idx="133">
                  <c:v>7.25</c:v>
                </c:pt>
                <c:pt idx="134">
                  <c:v>7.25</c:v>
                </c:pt>
                <c:pt idx="135">
                  <c:v>7.25</c:v>
                </c:pt>
                <c:pt idx="136">
                  <c:v>7.25</c:v>
                </c:pt>
                <c:pt idx="137">
                  <c:v>7</c:v>
                </c:pt>
                <c:pt idx="138">
                  <c:v>7</c:v>
                </c:pt>
                <c:pt idx="139">
                  <c:v>7</c:v>
                </c:pt>
                <c:pt idx="140">
                  <c:v>7</c:v>
                </c:pt>
                <c:pt idx="141">
                  <c:v>7</c:v>
                </c:pt>
                <c:pt idx="142">
                  <c:v>7</c:v>
                </c:pt>
                <c:pt idx="143">
                  <c:v>7</c:v>
                </c:pt>
                <c:pt idx="144">
                  <c:v>7</c:v>
                </c:pt>
                <c:pt idx="145">
                  <c:v>7</c:v>
                </c:pt>
                <c:pt idx="146">
                  <c:v>7</c:v>
                </c:pt>
                <c:pt idx="147">
                  <c:v>7</c:v>
                </c:pt>
                <c:pt idx="148">
                  <c:v>7</c:v>
                </c:pt>
                <c:pt idx="149">
                  <c:v>7</c:v>
                </c:pt>
                <c:pt idx="150">
                  <c:v>7</c:v>
                </c:pt>
                <c:pt idx="151">
                  <c:v>7</c:v>
                </c:pt>
                <c:pt idx="152">
                  <c:v>7</c:v>
                </c:pt>
                <c:pt idx="153">
                  <c:v>7</c:v>
                </c:pt>
                <c:pt idx="154">
                  <c:v>7</c:v>
                </c:pt>
                <c:pt idx="155">
                  <c:v>7</c:v>
                </c:pt>
                <c:pt idx="156">
                  <c:v>7</c:v>
                </c:pt>
                <c:pt idx="157">
                  <c:v>7</c:v>
                </c:pt>
                <c:pt idx="158">
                  <c:v>7</c:v>
                </c:pt>
                <c:pt idx="159">
                  <c:v>7</c:v>
                </c:pt>
                <c:pt idx="160">
                  <c:v>7</c:v>
                </c:pt>
                <c:pt idx="161">
                  <c:v>7</c:v>
                </c:pt>
                <c:pt idx="162">
                  <c:v>7</c:v>
                </c:pt>
                <c:pt idx="163">
                  <c:v>7</c:v>
                </c:pt>
                <c:pt idx="164">
                  <c:v>6.75</c:v>
                </c:pt>
                <c:pt idx="165">
                  <c:v>6.75</c:v>
                </c:pt>
                <c:pt idx="166">
                  <c:v>6.75</c:v>
                </c:pt>
                <c:pt idx="167">
                  <c:v>6.75</c:v>
                </c:pt>
                <c:pt idx="168">
                  <c:v>6.75</c:v>
                </c:pt>
                <c:pt idx="169">
                  <c:v>6.75</c:v>
                </c:pt>
                <c:pt idx="170">
                  <c:v>6.5</c:v>
                </c:pt>
                <c:pt idx="171">
                  <c:v>6.5</c:v>
                </c:pt>
                <c:pt idx="172">
                  <c:v>6.5</c:v>
                </c:pt>
                <c:pt idx="173">
                  <c:v>6.5</c:v>
                </c:pt>
                <c:pt idx="174">
                  <c:v>6.5</c:v>
                </c:pt>
                <c:pt idx="175">
                  <c:v>6.5</c:v>
                </c:pt>
                <c:pt idx="176">
                  <c:v>6.5</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5.75</c:v>
                </c:pt>
                <c:pt idx="191">
                  <c:v>5.75</c:v>
                </c:pt>
                <c:pt idx="192">
                  <c:v>5.75</c:v>
                </c:pt>
              </c:numCache>
            </c:numRef>
          </c:val>
          <c:smooth val="0"/>
          <c:extLst>
            <c:ext xmlns:c16="http://schemas.microsoft.com/office/drawing/2014/chart" uri="{C3380CC4-5D6E-409C-BE32-E72D297353CC}">
              <c16:uniqueId val="{00000005-E98B-4CE9-8F66-47B9E15BC872}"/>
            </c:ext>
          </c:extLst>
        </c:ser>
        <c:dLbls>
          <c:showLegendKey val="0"/>
          <c:showVal val="0"/>
          <c:showCatName val="0"/>
          <c:showSerName val="0"/>
          <c:showPercent val="0"/>
          <c:showBubbleSize val="0"/>
        </c:dLbls>
        <c:smooth val="0"/>
        <c:axId val="788518168"/>
        <c:axId val="788516600"/>
      </c:lineChart>
      <c:dateAx>
        <c:axId val="788518168"/>
        <c:scaling>
          <c:orientation val="minMax"/>
          <c:max val="44104"/>
          <c:min val="43101"/>
        </c:scaling>
        <c:delete val="0"/>
        <c:axPos val="b"/>
        <c:numFmt formatCode="dd/mm/yy;@" sourceLinked="0"/>
        <c:majorTickMark val="out"/>
        <c:minorTickMark val="none"/>
        <c:tickLblPos val="low"/>
        <c:spPr>
          <a:ln w="6350">
            <a:solidFill>
              <a:sysClr val="windowText" lastClr="000000"/>
            </a:solidFill>
          </a:ln>
        </c:spPr>
        <c:txPr>
          <a:bodyPr rot="-5400000" vert="horz"/>
          <a:lstStyle/>
          <a:p>
            <a:pPr>
              <a:defRPr sz="600" b="0" i="0" u="none" strike="noStrike" baseline="0">
                <a:solidFill>
                  <a:srgbClr val="000000"/>
                </a:solidFill>
                <a:latin typeface="GHEA Grapalat" pitchFamily="50" charset="0"/>
                <a:ea typeface="Calibri"/>
                <a:cs typeface="Calibri"/>
              </a:defRPr>
            </a:pPr>
            <a:endParaRPr lang="en-US"/>
          </a:p>
        </c:txPr>
        <c:crossAx val="788516600"/>
        <c:crosses val="autoZero"/>
        <c:auto val="1"/>
        <c:lblOffset val="100"/>
        <c:baseTimeUnit val="days"/>
        <c:majorUnit val="45"/>
        <c:majorTimeUnit val="days"/>
      </c:dateAx>
      <c:valAx>
        <c:axId val="788516600"/>
        <c:scaling>
          <c:orientation val="minMax"/>
          <c:max val="8"/>
          <c:min val="2"/>
        </c:scaling>
        <c:delete val="0"/>
        <c:axPos val="l"/>
        <c:numFmt formatCode="_(* #,##0_);_(* \(#,##0\);_(* &quot;-&quot;_);_(@_)" sourceLinked="0"/>
        <c:majorTickMark val="out"/>
        <c:minorTickMark val="none"/>
        <c:tickLblPos val="nextTo"/>
        <c:spPr>
          <a:ln w="6350">
            <a:solidFill>
              <a:sysClr val="windowText" lastClr="000000"/>
            </a:solidFill>
          </a:ln>
        </c:spPr>
        <c:txPr>
          <a:bodyPr rot="0" vert="horz"/>
          <a:lstStyle/>
          <a:p>
            <a:pPr>
              <a:defRPr sz="600" b="0" i="0" u="none" strike="noStrike" baseline="0">
                <a:solidFill>
                  <a:srgbClr val="000000"/>
                </a:solidFill>
                <a:latin typeface="GHEA Grapalat" pitchFamily="50" charset="0"/>
                <a:ea typeface="Calibri"/>
                <a:cs typeface="Calibri"/>
              </a:defRPr>
            </a:pPr>
            <a:endParaRPr lang="en-US"/>
          </a:p>
        </c:txPr>
        <c:crossAx val="788518168"/>
        <c:crosses val="autoZero"/>
        <c:crossBetween val="between"/>
        <c:majorUnit val="1"/>
      </c:valAx>
    </c:plotArea>
    <c:legend>
      <c:legendPos val="r"/>
      <c:layout>
        <c:manualLayout>
          <c:xMode val="edge"/>
          <c:yMode val="edge"/>
          <c:x val="2.3796489451069765E-2"/>
          <c:y val="0.80556797314774742"/>
          <c:w val="0.93324206349206351"/>
          <c:h val="0.18156439369663119"/>
        </c:manualLayout>
      </c:layout>
      <c:overlay val="0"/>
      <c:txPr>
        <a:bodyPr/>
        <a:lstStyle/>
        <a:p>
          <a:pPr>
            <a:defRPr sz="900" b="0" i="1" u="none" strike="noStrike" baseline="-14000">
              <a:solidFill>
                <a:srgbClr val="000000"/>
              </a:solidFill>
              <a:latin typeface="GHEA Grapalat" pitchFamily="50" charset="0"/>
              <a:ea typeface="Calibri"/>
              <a:cs typeface="Calibri"/>
            </a:defRPr>
          </a:pPr>
          <a:endParaRPr lang="en-US"/>
        </a:p>
      </c:txPr>
    </c:legend>
    <c:plotVisOnly val="1"/>
    <c:dispBlanksAs val="gap"/>
    <c:showDLblsOverMax val="0"/>
  </c:chart>
  <c:spPr>
    <a:noFill/>
    <a:ln>
      <a:noFill/>
    </a:ln>
    <a:effectLst>
      <a:outerShdw sx="1000" sy="1000" algn="tl" rotWithShape="0">
        <a:prstClr val="black"/>
      </a:outerShdw>
    </a:effectLst>
  </c:spPr>
  <c:txPr>
    <a:bodyPr/>
    <a:lstStyle/>
    <a:p>
      <a:pPr>
        <a:defRPr sz="1000" b="0" i="0" u="none" strike="noStrike" baseline="0">
          <a:solidFill>
            <a:srgbClr val="000000"/>
          </a:solidFill>
          <a:latin typeface="Calibri"/>
          <a:ea typeface="Calibri"/>
          <a:cs typeface="Calibri"/>
        </a:defRPr>
      </a:pPr>
      <a:endParaRPr lang="en-US"/>
    </a:p>
  </c:txPr>
  <c:externalData r:id="rId2">
    <c:autoUpdate val="0"/>
  </c:externalData>
  <c:userShapes r:id="rId3"/>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'Chart 35'!$B$1</c:f>
              <c:strCache>
                <c:ptCount val="1"/>
                <c:pt idx="0">
                  <c:v>USD</c:v>
                </c:pt>
              </c:strCache>
            </c:strRef>
          </c:tx>
          <c:spPr>
            <a:ln w="19050" cap="rnd">
              <a:solidFill>
                <a:srgbClr val="002060"/>
              </a:solidFill>
              <a:round/>
            </a:ln>
            <a:effectLst/>
          </c:spPr>
          <c:marker>
            <c:symbol val="none"/>
          </c:marker>
          <c:dLbls>
            <c:dLbl>
              <c:idx val="59"/>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44E-4B92-8DF7-FB56DE8407D3}"/>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600" b="0" i="1" u="none" strike="noStrike" kern="1200" baseline="0">
                    <a:solidFill>
                      <a:sysClr val="windowText" lastClr="000000"/>
                    </a:solidFill>
                    <a:latin typeface="GHEA Grapalat" panose="02000506050000020003" pitchFamily="50" charset="0"/>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'Chart 35'!$A$2:$A$187</c:f>
              <c:numCache>
                <c:formatCode>m/d/yyyy</c:formatCode>
                <c:ptCount val="186"/>
                <c:pt idx="0">
                  <c:v>43838</c:v>
                </c:pt>
                <c:pt idx="1">
                  <c:v>43839</c:v>
                </c:pt>
                <c:pt idx="2">
                  <c:v>43840</c:v>
                </c:pt>
                <c:pt idx="3">
                  <c:v>43843</c:v>
                </c:pt>
                <c:pt idx="4">
                  <c:v>43844</c:v>
                </c:pt>
                <c:pt idx="5">
                  <c:v>43845</c:v>
                </c:pt>
                <c:pt idx="6">
                  <c:v>43846</c:v>
                </c:pt>
                <c:pt idx="7">
                  <c:v>43847</c:v>
                </c:pt>
                <c:pt idx="8">
                  <c:v>43850</c:v>
                </c:pt>
                <c:pt idx="9">
                  <c:v>43851</c:v>
                </c:pt>
                <c:pt idx="10">
                  <c:v>43852</c:v>
                </c:pt>
                <c:pt idx="11">
                  <c:v>43853</c:v>
                </c:pt>
                <c:pt idx="12">
                  <c:v>43854</c:v>
                </c:pt>
                <c:pt idx="13">
                  <c:v>43859</c:v>
                </c:pt>
                <c:pt idx="14">
                  <c:v>43860</c:v>
                </c:pt>
                <c:pt idx="15">
                  <c:v>43861</c:v>
                </c:pt>
                <c:pt idx="16">
                  <c:v>43862</c:v>
                </c:pt>
                <c:pt idx="17">
                  <c:v>43864</c:v>
                </c:pt>
                <c:pt idx="18">
                  <c:v>43865</c:v>
                </c:pt>
                <c:pt idx="19">
                  <c:v>43866</c:v>
                </c:pt>
                <c:pt idx="20">
                  <c:v>43867</c:v>
                </c:pt>
                <c:pt idx="21">
                  <c:v>43868</c:v>
                </c:pt>
                <c:pt idx="22">
                  <c:v>43871</c:v>
                </c:pt>
                <c:pt idx="23">
                  <c:v>43872</c:v>
                </c:pt>
                <c:pt idx="24">
                  <c:v>43873</c:v>
                </c:pt>
                <c:pt idx="25">
                  <c:v>43874</c:v>
                </c:pt>
                <c:pt idx="26">
                  <c:v>43875</c:v>
                </c:pt>
                <c:pt idx="27">
                  <c:v>43878</c:v>
                </c:pt>
                <c:pt idx="28">
                  <c:v>43879</c:v>
                </c:pt>
                <c:pt idx="29">
                  <c:v>43880</c:v>
                </c:pt>
                <c:pt idx="30">
                  <c:v>43881</c:v>
                </c:pt>
                <c:pt idx="31">
                  <c:v>43882</c:v>
                </c:pt>
                <c:pt idx="32">
                  <c:v>43885</c:v>
                </c:pt>
                <c:pt idx="33">
                  <c:v>43886</c:v>
                </c:pt>
                <c:pt idx="34">
                  <c:v>43887</c:v>
                </c:pt>
                <c:pt idx="35">
                  <c:v>43888</c:v>
                </c:pt>
                <c:pt idx="36">
                  <c:v>43889</c:v>
                </c:pt>
                <c:pt idx="37">
                  <c:v>43892</c:v>
                </c:pt>
                <c:pt idx="38">
                  <c:v>43893</c:v>
                </c:pt>
                <c:pt idx="39">
                  <c:v>43894</c:v>
                </c:pt>
                <c:pt idx="40">
                  <c:v>43895</c:v>
                </c:pt>
                <c:pt idx="41">
                  <c:v>43896</c:v>
                </c:pt>
                <c:pt idx="42">
                  <c:v>43899</c:v>
                </c:pt>
                <c:pt idx="43">
                  <c:v>43900</c:v>
                </c:pt>
                <c:pt idx="44">
                  <c:v>43901</c:v>
                </c:pt>
                <c:pt idx="45">
                  <c:v>43902</c:v>
                </c:pt>
                <c:pt idx="46">
                  <c:v>43903</c:v>
                </c:pt>
                <c:pt idx="47">
                  <c:v>43906</c:v>
                </c:pt>
                <c:pt idx="48">
                  <c:v>43907</c:v>
                </c:pt>
                <c:pt idx="49">
                  <c:v>43908</c:v>
                </c:pt>
                <c:pt idx="50">
                  <c:v>43909</c:v>
                </c:pt>
                <c:pt idx="51">
                  <c:v>43910</c:v>
                </c:pt>
                <c:pt idx="52">
                  <c:v>43913</c:v>
                </c:pt>
                <c:pt idx="53">
                  <c:v>43914</c:v>
                </c:pt>
                <c:pt idx="54">
                  <c:v>43915</c:v>
                </c:pt>
                <c:pt idx="55">
                  <c:v>43916</c:v>
                </c:pt>
                <c:pt idx="56">
                  <c:v>43917</c:v>
                </c:pt>
                <c:pt idx="57">
                  <c:v>43920</c:v>
                </c:pt>
                <c:pt idx="58">
                  <c:v>43921</c:v>
                </c:pt>
                <c:pt idx="59">
                  <c:v>43922</c:v>
                </c:pt>
                <c:pt idx="60">
                  <c:v>43923</c:v>
                </c:pt>
                <c:pt idx="61">
                  <c:v>43924</c:v>
                </c:pt>
                <c:pt idx="62">
                  <c:v>43927</c:v>
                </c:pt>
                <c:pt idx="63">
                  <c:v>43928</c:v>
                </c:pt>
                <c:pt idx="64">
                  <c:v>43929</c:v>
                </c:pt>
                <c:pt idx="65">
                  <c:v>43930</c:v>
                </c:pt>
                <c:pt idx="66">
                  <c:v>43931</c:v>
                </c:pt>
                <c:pt idx="67">
                  <c:v>43934</c:v>
                </c:pt>
                <c:pt idx="68">
                  <c:v>43935</c:v>
                </c:pt>
                <c:pt idx="69">
                  <c:v>43936</c:v>
                </c:pt>
                <c:pt idx="70">
                  <c:v>43937</c:v>
                </c:pt>
                <c:pt idx="71">
                  <c:v>43938</c:v>
                </c:pt>
                <c:pt idx="72">
                  <c:v>43941</c:v>
                </c:pt>
                <c:pt idx="73">
                  <c:v>43942</c:v>
                </c:pt>
                <c:pt idx="74">
                  <c:v>43943</c:v>
                </c:pt>
                <c:pt idx="75">
                  <c:v>43944</c:v>
                </c:pt>
                <c:pt idx="76">
                  <c:v>43948</c:v>
                </c:pt>
                <c:pt idx="77">
                  <c:v>43949</c:v>
                </c:pt>
                <c:pt idx="78">
                  <c:v>43950</c:v>
                </c:pt>
                <c:pt idx="79">
                  <c:v>43951</c:v>
                </c:pt>
                <c:pt idx="80">
                  <c:v>43955</c:v>
                </c:pt>
                <c:pt idx="81">
                  <c:v>43956</c:v>
                </c:pt>
                <c:pt idx="82">
                  <c:v>43957</c:v>
                </c:pt>
                <c:pt idx="83">
                  <c:v>43958</c:v>
                </c:pt>
                <c:pt idx="84">
                  <c:v>43959</c:v>
                </c:pt>
                <c:pt idx="85">
                  <c:v>43962</c:v>
                </c:pt>
                <c:pt idx="86">
                  <c:v>43963</c:v>
                </c:pt>
                <c:pt idx="87">
                  <c:v>43964</c:v>
                </c:pt>
                <c:pt idx="88">
                  <c:v>43965</c:v>
                </c:pt>
                <c:pt idx="89">
                  <c:v>43966</c:v>
                </c:pt>
                <c:pt idx="90">
                  <c:v>43969</c:v>
                </c:pt>
                <c:pt idx="91">
                  <c:v>43970</c:v>
                </c:pt>
                <c:pt idx="92">
                  <c:v>43971</c:v>
                </c:pt>
                <c:pt idx="93">
                  <c:v>43972</c:v>
                </c:pt>
                <c:pt idx="94">
                  <c:v>43973</c:v>
                </c:pt>
                <c:pt idx="95">
                  <c:v>43974</c:v>
                </c:pt>
                <c:pt idx="96">
                  <c:v>43976</c:v>
                </c:pt>
                <c:pt idx="97">
                  <c:v>43977</c:v>
                </c:pt>
                <c:pt idx="98">
                  <c:v>43978</c:v>
                </c:pt>
                <c:pt idx="99">
                  <c:v>43983</c:v>
                </c:pt>
                <c:pt idx="100">
                  <c:v>43984</c:v>
                </c:pt>
                <c:pt idx="101">
                  <c:v>43985</c:v>
                </c:pt>
                <c:pt idx="102">
                  <c:v>43986</c:v>
                </c:pt>
                <c:pt idx="103">
                  <c:v>43987</c:v>
                </c:pt>
                <c:pt idx="104">
                  <c:v>43990</c:v>
                </c:pt>
                <c:pt idx="105">
                  <c:v>43991</c:v>
                </c:pt>
                <c:pt idx="106">
                  <c:v>43992</c:v>
                </c:pt>
                <c:pt idx="107">
                  <c:v>43993</c:v>
                </c:pt>
                <c:pt idx="108">
                  <c:v>43994</c:v>
                </c:pt>
                <c:pt idx="109">
                  <c:v>43997</c:v>
                </c:pt>
                <c:pt idx="110">
                  <c:v>43998</c:v>
                </c:pt>
                <c:pt idx="111">
                  <c:v>43999</c:v>
                </c:pt>
                <c:pt idx="112">
                  <c:v>44000</c:v>
                </c:pt>
                <c:pt idx="113">
                  <c:v>44001</c:v>
                </c:pt>
                <c:pt idx="114">
                  <c:v>44004</c:v>
                </c:pt>
                <c:pt idx="115">
                  <c:v>44005</c:v>
                </c:pt>
                <c:pt idx="116">
                  <c:v>44006</c:v>
                </c:pt>
                <c:pt idx="117">
                  <c:v>44007</c:v>
                </c:pt>
                <c:pt idx="118">
                  <c:v>44008</c:v>
                </c:pt>
                <c:pt idx="119">
                  <c:v>44011</c:v>
                </c:pt>
                <c:pt idx="120">
                  <c:v>44012</c:v>
                </c:pt>
                <c:pt idx="121">
                  <c:v>44013</c:v>
                </c:pt>
                <c:pt idx="122">
                  <c:v>44014</c:v>
                </c:pt>
                <c:pt idx="123">
                  <c:v>44015</c:v>
                </c:pt>
                <c:pt idx="124">
                  <c:v>44018</c:v>
                </c:pt>
                <c:pt idx="125">
                  <c:v>44019</c:v>
                </c:pt>
                <c:pt idx="126">
                  <c:v>44020</c:v>
                </c:pt>
                <c:pt idx="127">
                  <c:v>44021</c:v>
                </c:pt>
                <c:pt idx="128">
                  <c:v>44022</c:v>
                </c:pt>
                <c:pt idx="129">
                  <c:v>44025</c:v>
                </c:pt>
                <c:pt idx="130">
                  <c:v>44026</c:v>
                </c:pt>
                <c:pt idx="131">
                  <c:v>44027</c:v>
                </c:pt>
                <c:pt idx="132">
                  <c:v>44028</c:v>
                </c:pt>
                <c:pt idx="133">
                  <c:v>44029</c:v>
                </c:pt>
                <c:pt idx="134">
                  <c:v>44032</c:v>
                </c:pt>
                <c:pt idx="135">
                  <c:v>44033</c:v>
                </c:pt>
                <c:pt idx="136">
                  <c:v>44034</c:v>
                </c:pt>
                <c:pt idx="137">
                  <c:v>44035</c:v>
                </c:pt>
                <c:pt idx="138">
                  <c:v>44036</c:v>
                </c:pt>
                <c:pt idx="139">
                  <c:v>44039</c:v>
                </c:pt>
                <c:pt idx="140">
                  <c:v>44040</c:v>
                </c:pt>
                <c:pt idx="141">
                  <c:v>44041</c:v>
                </c:pt>
                <c:pt idx="142">
                  <c:v>44042</c:v>
                </c:pt>
                <c:pt idx="143">
                  <c:v>44043</c:v>
                </c:pt>
                <c:pt idx="144">
                  <c:v>44046</c:v>
                </c:pt>
                <c:pt idx="145">
                  <c:v>44047</c:v>
                </c:pt>
                <c:pt idx="146">
                  <c:v>44048</c:v>
                </c:pt>
                <c:pt idx="147">
                  <c:v>44049</c:v>
                </c:pt>
                <c:pt idx="148">
                  <c:v>44050</c:v>
                </c:pt>
                <c:pt idx="149">
                  <c:v>44053</c:v>
                </c:pt>
                <c:pt idx="150">
                  <c:v>44054</c:v>
                </c:pt>
                <c:pt idx="151">
                  <c:v>44055</c:v>
                </c:pt>
                <c:pt idx="152">
                  <c:v>44056</c:v>
                </c:pt>
                <c:pt idx="153">
                  <c:v>44057</c:v>
                </c:pt>
                <c:pt idx="154">
                  <c:v>44060</c:v>
                </c:pt>
                <c:pt idx="155">
                  <c:v>44061</c:v>
                </c:pt>
                <c:pt idx="156">
                  <c:v>44062</c:v>
                </c:pt>
                <c:pt idx="157">
                  <c:v>44063</c:v>
                </c:pt>
                <c:pt idx="158">
                  <c:v>44064</c:v>
                </c:pt>
                <c:pt idx="159">
                  <c:v>44067</c:v>
                </c:pt>
                <c:pt idx="160">
                  <c:v>44068</c:v>
                </c:pt>
                <c:pt idx="161">
                  <c:v>44069</c:v>
                </c:pt>
                <c:pt idx="162">
                  <c:v>44070</c:v>
                </c:pt>
                <c:pt idx="163">
                  <c:v>44071</c:v>
                </c:pt>
                <c:pt idx="164">
                  <c:v>44074</c:v>
                </c:pt>
                <c:pt idx="165">
                  <c:v>44075</c:v>
                </c:pt>
                <c:pt idx="166">
                  <c:v>44076</c:v>
                </c:pt>
                <c:pt idx="167">
                  <c:v>44077</c:v>
                </c:pt>
                <c:pt idx="168">
                  <c:v>44078</c:v>
                </c:pt>
                <c:pt idx="169">
                  <c:v>44081</c:v>
                </c:pt>
                <c:pt idx="170">
                  <c:v>44082</c:v>
                </c:pt>
                <c:pt idx="171">
                  <c:v>44083</c:v>
                </c:pt>
                <c:pt idx="172">
                  <c:v>44084</c:v>
                </c:pt>
                <c:pt idx="173">
                  <c:v>44085</c:v>
                </c:pt>
                <c:pt idx="174">
                  <c:v>44088</c:v>
                </c:pt>
                <c:pt idx="175">
                  <c:v>44089</c:v>
                </c:pt>
                <c:pt idx="176">
                  <c:v>44090</c:v>
                </c:pt>
                <c:pt idx="177">
                  <c:v>44091</c:v>
                </c:pt>
                <c:pt idx="178">
                  <c:v>44092</c:v>
                </c:pt>
                <c:pt idx="179">
                  <c:v>44096</c:v>
                </c:pt>
                <c:pt idx="180">
                  <c:v>44097</c:v>
                </c:pt>
                <c:pt idx="181">
                  <c:v>44098</c:v>
                </c:pt>
                <c:pt idx="182">
                  <c:v>44099</c:v>
                </c:pt>
                <c:pt idx="183">
                  <c:v>44102</c:v>
                </c:pt>
                <c:pt idx="184">
                  <c:v>44103</c:v>
                </c:pt>
                <c:pt idx="185">
                  <c:v>44104</c:v>
                </c:pt>
              </c:numCache>
            </c:numRef>
          </c:cat>
          <c:val>
            <c:numRef>
              <c:f>'Chart 35'!$B$2:$B$187</c:f>
              <c:numCache>
                <c:formatCode>General</c:formatCode>
                <c:ptCount val="186"/>
                <c:pt idx="0">
                  <c:v>479.76</c:v>
                </c:pt>
                <c:pt idx="1">
                  <c:v>479.62</c:v>
                </c:pt>
                <c:pt idx="2">
                  <c:v>479.26</c:v>
                </c:pt>
                <c:pt idx="3">
                  <c:v>479.36</c:v>
                </c:pt>
                <c:pt idx="4">
                  <c:v>479.39</c:v>
                </c:pt>
                <c:pt idx="5">
                  <c:v>479.63</c:v>
                </c:pt>
                <c:pt idx="6">
                  <c:v>479.76</c:v>
                </c:pt>
                <c:pt idx="7">
                  <c:v>479.61</c:v>
                </c:pt>
                <c:pt idx="8">
                  <c:v>479.34</c:v>
                </c:pt>
                <c:pt idx="9">
                  <c:v>479.33</c:v>
                </c:pt>
                <c:pt idx="10">
                  <c:v>478.9</c:v>
                </c:pt>
                <c:pt idx="11">
                  <c:v>478.73</c:v>
                </c:pt>
                <c:pt idx="12">
                  <c:v>478.87</c:v>
                </c:pt>
                <c:pt idx="13">
                  <c:v>478.58</c:v>
                </c:pt>
                <c:pt idx="14">
                  <c:v>478.69</c:v>
                </c:pt>
                <c:pt idx="15">
                  <c:v>478.6</c:v>
                </c:pt>
                <c:pt idx="16">
                  <c:v>478.76</c:v>
                </c:pt>
                <c:pt idx="17">
                  <c:v>478.85</c:v>
                </c:pt>
                <c:pt idx="18">
                  <c:v>478.8</c:v>
                </c:pt>
                <c:pt idx="19">
                  <c:v>478.72</c:v>
                </c:pt>
                <c:pt idx="20">
                  <c:v>478.85</c:v>
                </c:pt>
                <c:pt idx="21">
                  <c:v>478.47</c:v>
                </c:pt>
                <c:pt idx="22">
                  <c:v>478.98</c:v>
                </c:pt>
                <c:pt idx="23">
                  <c:v>479.05</c:v>
                </c:pt>
                <c:pt idx="24">
                  <c:v>479.29</c:v>
                </c:pt>
                <c:pt idx="25">
                  <c:v>479.11</c:v>
                </c:pt>
                <c:pt idx="26">
                  <c:v>479.05</c:v>
                </c:pt>
                <c:pt idx="27">
                  <c:v>479.05</c:v>
                </c:pt>
                <c:pt idx="28">
                  <c:v>478.95</c:v>
                </c:pt>
                <c:pt idx="29">
                  <c:v>478.63</c:v>
                </c:pt>
                <c:pt idx="30">
                  <c:v>478.37</c:v>
                </c:pt>
                <c:pt idx="31">
                  <c:v>478.35</c:v>
                </c:pt>
                <c:pt idx="32">
                  <c:v>478.42</c:v>
                </c:pt>
                <c:pt idx="33">
                  <c:v>478.33</c:v>
                </c:pt>
                <c:pt idx="34">
                  <c:v>478.39</c:v>
                </c:pt>
                <c:pt idx="35">
                  <c:v>478.49</c:v>
                </c:pt>
                <c:pt idx="36">
                  <c:v>478.6</c:v>
                </c:pt>
                <c:pt idx="37">
                  <c:v>478.8</c:v>
                </c:pt>
                <c:pt idx="38">
                  <c:v>478.87</c:v>
                </c:pt>
                <c:pt idx="39">
                  <c:v>479.12</c:v>
                </c:pt>
                <c:pt idx="40">
                  <c:v>479.6</c:v>
                </c:pt>
                <c:pt idx="41">
                  <c:v>479.82</c:v>
                </c:pt>
                <c:pt idx="42">
                  <c:v>480.48</c:v>
                </c:pt>
                <c:pt idx="43">
                  <c:v>482.09</c:v>
                </c:pt>
                <c:pt idx="44">
                  <c:v>483.03</c:v>
                </c:pt>
                <c:pt idx="45">
                  <c:v>484.33</c:v>
                </c:pt>
                <c:pt idx="46">
                  <c:v>487.85</c:v>
                </c:pt>
                <c:pt idx="47">
                  <c:v>489.8</c:v>
                </c:pt>
                <c:pt idx="48">
                  <c:v>490.76</c:v>
                </c:pt>
                <c:pt idx="49">
                  <c:v>490.53</c:v>
                </c:pt>
                <c:pt idx="50">
                  <c:v>492.22</c:v>
                </c:pt>
                <c:pt idx="51">
                  <c:v>493.58</c:v>
                </c:pt>
                <c:pt idx="52">
                  <c:v>495.01</c:v>
                </c:pt>
                <c:pt idx="53">
                  <c:v>495.43</c:v>
                </c:pt>
                <c:pt idx="54">
                  <c:v>495.93</c:v>
                </c:pt>
                <c:pt idx="55">
                  <c:v>497.24</c:v>
                </c:pt>
                <c:pt idx="56">
                  <c:v>498.43</c:v>
                </c:pt>
                <c:pt idx="57">
                  <c:v>500.8</c:v>
                </c:pt>
                <c:pt idx="58">
                  <c:v>504.47</c:v>
                </c:pt>
                <c:pt idx="59">
                  <c:v>504.96</c:v>
                </c:pt>
                <c:pt idx="60">
                  <c:v>504.5</c:v>
                </c:pt>
                <c:pt idx="61">
                  <c:v>502.97</c:v>
                </c:pt>
                <c:pt idx="62">
                  <c:v>501.55</c:v>
                </c:pt>
                <c:pt idx="63">
                  <c:v>499.37</c:v>
                </c:pt>
                <c:pt idx="64">
                  <c:v>496.58</c:v>
                </c:pt>
                <c:pt idx="65">
                  <c:v>493.1</c:v>
                </c:pt>
                <c:pt idx="66">
                  <c:v>491.18</c:v>
                </c:pt>
                <c:pt idx="67">
                  <c:v>486.53</c:v>
                </c:pt>
                <c:pt idx="68">
                  <c:v>485.52</c:v>
                </c:pt>
                <c:pt idx="69">
                  <c:v>486.12</c:v>
                </c:pt>
                <c:pt idx="70">
                  <c:v>484.57</c:v>
                </c:pt>
                <c:pt idx="71">
                  <c:v>483.96</c:v>
                </c:pt>
                <c:pt idx="72">
                  <c:v>482.52</c:v>
                </c:pt>
                <c:pt idx="73">
                  <c:v>480.87</c:v>
                </c:pt>
                <c:pt idx="74">
                  <c:v>479.81</c:v>
                </c:pt>
                <c:pt idx="75">
                  <c:v>479.67</c:v>
                </c:pt>
                <c:pt idx="76">
                  <c:v>479.58</c:v>
                </c:pt>
                <c:pt idx="77">
                  <c:v>479.63</c:v>
                </c:pt>
                <c:pt idx="78">
                  <c:v>479.52</c:v>
                </c:pt>
                <c:pt idx="79">
                  <c:v>479.28</c:v>
                </c:pt>
                <c:pt idx="80">
                  <c:v>480</c:v>
                </c:pt>
                <c:pt idx="81">
                  <c:v>480.67</c:v>
                </c:pt>
                <c:pt idx="82">
                  <c:v>481.97</c:v>
                </c:pt>
                <c:pt idx="83">
                  <c:v>483.14</c:v>
                </c:pt>
                <c:pt idx="84">
                  <c:v>484.11</c:v>
                </c:pt>
                <c:pt idx="85">
                  <c:v>486.02</c:v>
                </c:pt>
                <c:pt idx="86">
                  <c:v>487.15</c:v>
                </c:pt>
                <c:pt idx="87">
                  <c:v>487.66</c:v>
                </c:pt>
                <c:pt idx="88">
                  <c:v>488.9</c:v>
                </c:pt>
                <c:pt idx="89">
                  <c:v>487.89</c:v>
                </c:pt>
                <c:pt idx="90">
                  <c:v>485.88</c:v>
                </c:pt>
                <c:pt idx="91">
                  <c:v>484.65</c:v>
                </c:pt>
                <c:pt idx="92">
                  <c:v>483.63</c:v>
                </c:pt>
                <c:pt idx="93">
                  <c:v>481.68</c:v>
                </c:pt>
                <c:pt idx="94">
                  <c:v>481.99</c:v>
                </c:pt>
                <c:pt idx="95">
                  <c:v>482.24</c:v>
                </c:pt>
                <c:pt idx="96">
                  <c:v>483</c:v>
                </c:pt>
                <c:pt idx="97">
                  <c:v>483.82</c:v>
                </c:pt>
                <c:pt idx="98">
                  <c:v>483.91</c:v>
                </c:pt>
                <c:pt idx="99">
                  <c:v>483.02</c:v>
                </c:pt>
                <c:pt idx="100">
                  <c:v>482.49</c:v>
                </c:pt>
                <c:pt idx="101">
                  <c:v>482.38</c:v>
                </c:pt>
                <c:pt idx="102">
                  <c:v>482.11</c:v>
                </c:pt>
                <c:pt idx="103">
                  <c:v>481.74</c:v>
                </c:pt>
                <c:pt idx="104">
                  <c:v>481.42</c:v>
                </c:pt>
                <c:pt idx="105">
                  <c:v>481.23</c:v>
                </c:pt>
                <c:pt idx="106">
                  <c:v>481.03</c:v>
                </c:pt>
                <c:pt idx="107">
                  <c:v>481.61</c:v>
                </c:pt>
                <c:pt idx="108">
                  <c:v>481.79</c:v>
                </c:pt>
                <c:pt idx="109">
                  <c:v>481.41</c:v>
                </c:pt>
                <c:pt idx="110">
                  <c:v>481.27</c:v>
                </c:pt>
                <c:pt idx="111">
                  <c:v>480.33</c:v>
                </c:pt>
                <c:pt idx="112">
                  <c:v>479.93</c:v>
                </c:pt>
                <c:pt idx="113">
                  <c:v>479.67</c:v>
                </c:pt>
                <c:pt idx="114">
                  <c:v>478.99</c:v>
                </c:pt>
                <c:pt idx="115">
                  <c:v>479.43</c:v>
                </c:pt>
                <c:pt idx="116">
                  <c:v>480.08</c:v>
                </c:pt>
                <c:pt idx="117">
                  <c:v>481.3</c:v>
                </c:pt>
                <c:pt idx="118">
                  <c:v>481.94</c:v>
                </c:pt>
                <c:pt idx="119">
                  <c:v>482.44</c:v>
                </c:pt>
                <c:pt idx="120">
                  <c:v>482.36</c:v>
                </c:pt>
                <c:pt idx="121">
                  <c:v>482.52</c:v>
                </c:pt>
                <c:pt idx="122">
                  <c:v>483.36</c:v>
                </c:pt>
                <c:pt idx="123">
                  <c:v>483.84</c:v>
                </c:pt>
                <c:pt idx="124">
                  <c:v>484.35</c:v>
                </c:pt>
                <c:pt idx="125">
                  <c:v>485.12</c:v>
                </c:pt>
                <c:pt idx="126">
                  <c:v>485.74</c:v>
                </c:pt>
                <c:pt idx="127">
                  <c:v>486.6</c:v>
                </c:pt>
                <c:pt idx="128">
                  <c:v>486.73</c:v>
                </c:pt>
                <c:pt idx="129">
                  <c:v>486.54</c:v>
                </c:pt>
                <c:pt idx="130">
                  <c:v>485.62</c:v>
                </c:pt>
                <c:pt idx="131">
                  <c:v>484.5</c:v>
                </c:pt>
                <c:pt idx="132">
                  <c:v>483.64</c:v>
                </c:pt>
                <c:pt idx="133">
                  <c:v>482.62</c:v>
                </c:pt>
                <c:pt idx="134">
                  <c:v>482.81</c:v>
                </c:pt>
                <c:pt idx="135">
                  <c:v>483.7</c:v>
                </c:pt>
                <c:pt idx="136">
                  <c:v>484.16</c:v>
                </c:pt>
                <c:pt idx="137">
                  <c:v>485.19</c:v>
                </c:pt>
                <c:pt idx="138">
                  <c:v>485.29</c:v>
                </c:pt>
                <c:pt idx="139">
                  <c:v>484.97</c:v>
                </c:pt>
                <c:pt idx="140">
                  <c:v>484.64</c:v>
                </c:pt>
                <c:pt idx="141">
                  <c:v>484.42</c:v>
                </c:pt>
                <c:pt idx="142">
                  <c:v>485.16</c:v>
                </c:pt>
                <c:pt idx="143">
                  <c:v>485.33</c:v>
                </c:pt>
                <c:pt idx="144">
                  <c:v>485.83</c:v>
                </c:pt>
                <c:pt idx="145">
                  <c:v>485.66</c:v>
                </c:pt>
                <c:pt idx="146">
                  <c:v>485.52</c:v>
                </c:pt>
                <c:pt idx="147">
                  <c:v>485.18</c:v>
                </c:pt>
                <c:pt idx="148">
                  <c:v>485</c:v>
                </c:pt>
                <c:pt idx="149">
                  <c:v>485.23</c:v>
                </c:pt>
                <c:pt idx="150">
                  <c:v>485.32</c:v>
                </c:pt>
                <c:pt idx="151">
                  <c:v>485</c:v>
                </c:pt>
                <c:pt idx="152">
                  <c:v>485.17</c:v>
                </c:pt>
                <c:pt idx="153">
                  <c:v>484.83</c:v>
                </c:pt>
                <c:pt idx="154">
                  <c:v>484.65</c:v>
                </c:pt>
                <c:pt idx="155">
                  <c:v>484.21</c:v>
                </c:pt>
                <c:pt idx="156">
                  <c:v>484.3</c:v>
                </c:pt>
                <c:pt idx="157">
                  <c:v>484.72</c:v>
                </c:pt>
                <c:pt idx="158">
                  <c:v>485.05</c:v>
                </c:pt>
                <c:pt idx="159">
                  <c:v>485.25</c:v>
                </c:pt>
                <c:pt idx="160">
                  <c:v>485.71</c:v>
                </c:pt>
                <c:pt idx="161">
                  <c:v>487.17</c:v>
                </c:pt>
                <c:pt idx="162">
                  <c:v>487.03</c:v>
                </c:pt>
                <c:pt idx="163">
                  <c:v>487.24</c:v>
                </c:pt>
                <c:pt idx="164">
                  <c:v>487.2</c:v>
                </c:pt>
                <c:pt idx="165">
                  <c:v>486.86</c:v>
                </c:pt>
                <c:pt idx="166">
                  <c:v>487.29</c:v>
                </c:pt>
                <c:pt idx="167">
                  <c:v>487.48</c:v>
                </c:pt>
                <c:pt idx="168">
                  <c:v>488</c:v>
                </c:pt>
                <c:pt idx="169">
                  <c:v>488.12</c:v>
                </c:pt>
                <c:pt idx="170">
                  <c:v>488.57</c:v>
                </c:pt>
                <c:pt idx="171">
                  <c:v>488.81</c:v>
                </c:pt>
                <c:pt idx="172">
                  <c:v>488.33</c:v>
                </c:pt>
                <c:pt idx="173">
                  <c:v>487.67</c:v>
                </c:pt>
                <c:pt idx="174">
                  <c:v>486.37</c:v>
                </c:pt>
                <c:pt idx="175">
                  <c:v>485.31</c:v>
                </c:pt>
                <c:pt idx="176">
                  <c:v>484.93</c:v>
                </c:pt>
                <c:pt idx="177">
                  <c:v>484.4</c:v>
                </c:pt>
                <c:pt idx="178">
                  <c:v>485.26</c:v>
                </c:pt>
                <c:pt idx="179">
                  <c:v>485.29</c:v>
                </c:pt>
                <c:pt idx="180">
                  <c:v>485.42</c:v>
                </c:pt>
                <c:pt idx="181">
                  <c:v>485.32</c:v>
                </c:pt>
                <c:pt idx="182">
                  <c:v>485.27</c:v>
                </c:pt>
                <c:pt idx="183">
                  <c:v>485.66</c:v>
                </c:pt>
                <c:pt idx="184">
                  <c:v>487.62</c:v>
                </c:pt>
                <c:pt idx="185">
                  <c:v>488.41</c:v>
                </c:pt>
              </c:numCache>
            </c:numRef>
          </c:val>
          <c:smooth val="0"/>
          <c:extLst>
            <c:ext xmlns:c16="http://schemas.microsoft.com/office/drawing/2014/chart" uri="{C3380CC4-5D6E-409C-BE32-E72D297353CC}">
              <c16:uniqueId val="{00000000-044E-4B92-8DF7-FB56DE8407D3}"/>
            </c:ext>
          </c:extLst>
        </c:ser>
        <c:dLbls>
          <c:showLegendKey val="0"/>
          <c:showVal val="0"/>
          <c:showCatName val="0"/>
          <c:showSerName val="0"/>
          <c:showPercent val="0"/>
          <c:showBubbleSize val="0"/>
        </c:dLbls>
        <c:smooth val="0"/>
        <c:axId val="788514640"/>
        <c:axId val="788516992"/>
      </c:lineChart>
      <c:dateAx>
        <c:axId val="788514640"/>
        <c:scaling>
          <c:orientation val="minMax"/>
        </c:scaling>
        <c:delete val="0"/>
        <c:axPos val="b"/>
        <c:numFmt formatCode="m/d/yyyy"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88516992"/>
        <c:crosses val="autoZero"/>
        <c:auto val="1"/>
        <c:lblOffset val="100"/>
        <c:baseTimeUnit val="days"/>
        <c:majorUnit val="14"/>
        <c:majorTimeUnit val="days"/>
      </c:dateAx>
      <c:valAx>
        <c:axId val="788516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88514640"/>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032817460317461"/>
          <c:y val="5.5436507936507937E-2"/>
          <c:w val="0.74503968253968256"/>
          <c:h val="0.36355656294313293"/>
        </c:manualLayout>
      </c:layout>
      <c:areaChart>
        <c:grouping val="standard"/>
        <c:varyColors val="0"/>
        <c:ser>
          <c:idx val="0"/>
          <c:order val="0"/>
          <c:tx>
            <c:strRef>
              <c:f>'Chart 36'!$B$1</c:f>
              <c:strCache>
                <c:ptCount val="1"/>
                <c:pt idx="0">
                  <c:v>Deposit</c:v>
                </c:pt>
              </c:strCache>
            </c:strRef>
          </c:tx>
          <c:spPr>
            <a:solidFill>
              <a:schemeClr val="accent4">
                <a:lumMod val="60000"/>
                <a:lumOff val="40000"/>
              </a:schemeClr>
            </a:solidFill>
            <a:ln>
              <a:noFill/>
            </a:ln>
            <a:effectLst/>
          </c:spPr>
          <c:cat>
            <c:strRef>
              <c:f>'Chart 36'!$A$2:$A$106</c:f>
              <c:strCache>
                <c:ptCount val="57"/>
                <c:pt idx="0">
                  <c:v>J 16</c:v>
                </c:pt>
                <c:pt idx="1">
                  <c:v>F</c:v>
                </c:pt>
                <c:pt idx="2">
                  <c:v>M</c:v>
                </c:pt>
                <c:pt idx="3">
                  <c:v>A</c:v>
                </c:pt>
                <c:pt idx="4">
                  <c:v>M</c:v>
                </c:pt>
                <c:pt idx="5">
                  <c:v>J</c:v>
                </c:pt>
                <c:pt idx="6">
                  <c:v>J</c:v>
                </c:pt>
                <c:pt idx="7">
                  <c:v>A</c:v>
                </c:pt>
                <c:pt idx="8">
                  <c:v>S</c:v>
                </c:pt>
                <c:pt idx="9">
                  <c:v>O</c:v>
                </c:pt>
                <c:pt idx="10">
                  <c:v>N</c:v>
                </c:pt>
                <c:pt idx="11">
                  <c:v>D</c:v>
                </c:pt>
                <c:pt idx="12">
                  <c:v>J 17</c:v>
                </c:pt>
                <c:pt idx="13">
                  <c:v>F</c:v>
                </c:pt>
                <c:pt idx="14">
                  <c:v>M</c:v>
                </c:pt>
                <c:pt idx="15">
                  <c:v>A</c:v>
                </c:pt>
                <c:pt idx="16">
                  <c:v>M</c:v>
                </c:pt>
                <c:pt idx="17">
                  <c:v>J</c:v>
                </c:pt>
                <c:pt idx="18">
                  <c:v>J</c:v>
                </c:pt>
                <c:pt idx="19">
                  <c:v>A</c:v>
                </c:pt>
                <c:pt idx="20">
                  <c:v>S</c:v>
                </c:pt>
                <c:pt idx="21">
                  <c:v>O</c:v>
                </c:pt>
                <c:pt idx="22">
                  <c:v>N</c:v>
                </c:pt>
                <c:pt idx="23">
                  <c:v>D</c:v>
                </c:pt>
                <c:pt idx="24">
                  <c:v>J 18</c:v>
                </c:pt>
                <c:pt idx="25">
                  <c:v>F</c:v>
                </c:pt>
                <c:pt idx="26">
                  <c:v>M</c:v>
                </c:pt>
                <c:pt idx="27">
                  <c:v>A</c:v>
                </c:pt>
                <c:pt idx="28">
                  <c:v>M</c:v>
                </c:pt>
                <c:pt idx="29">
                  <c:v>J</c:v>
                </c:pt>
                <c:pt idx="30">
                  <c:v>J</c:v>
                </c:pt>
                <c:pt idx="31">
                  <c:v>A</c:v>
                </c:pt>
                <c:pt idx="32">
                  <c:v>S</c:v>
                </c:pt>
                <c:pt idx="33">
                  <c:v>O</c:v>
                </c:pt>
                <c:pt idx="34">
                  <c:v>N</c:v>
                </c:pt>
                <c:pt idx="35">
                  <c:v>D</c:v>
                </c:pt>
                <c:pt idx="36">
                  <c:v>J 19</c:v>
                </c:pt>
                <c:pt idx="37">
                  <c:v>F</c:v>
                </c:pt>
                <c:pt idx="38">
                  <c:v>M</c:v>
                </c:pt>
                <c:pt idx="39">
                  <c:v>A</c:v>
                </c:pt>
                <c:pt idx="40">
                  <c:v>M</c:v>
                </c:pt>
                <c:pt idx="41">
                  <c:v>J</c:v>
                </c:pt>
                <c:pt idx="42">
                  <c:v>J</c:v>
                </c:pt>
                <c:pt idx="43">
                  <c:v>A</c:v>
                </c:pt>
                <c:pt idx="44">
                  <c:v>S</c:v>
                </c:pt>
                <c:pt idx="45">
                  <c:v>O</c:v>
                </c:pt>
                <c:pt idx="46">
                  <c:v>N</c:v>
                </c:pt>
                <c:pt idx="47">
                  <c:v>D</c:v>
                </c:pt>
                <c:pt idx="48">
                  <c:v>J 20</c:v>
                </c:pt>
                <c:pt idx="49">
                  <c:v>F</c:v>
                </c:pt>
                <c:pt idx="50">
                  <c:v>M</c:v>
                </c:pt>
                <c:pt idx="51">
                  <c:v>A</c:v>
                </c:pt>
                <c:pt idx="52">
                  <c:v>M</c:v>
                </c:pt>
                <c:pt idx="53">
                  <c:v>J</c:v>
                </c:pt>
                <c:pt idx="54">
                  <c:v>J</c:v>
                </c:pt>
                <c:pt idx="55">
                  <c:v>A</c:v>
                </c:pt>
                <c:pt idx="56">
                  <c:v>S</c:v>
                </c:pt>
              </c:strCache>
            </c:strRef>
          </c:cat>
          <c:val>
            <c:numRef>
              <c:f>'Chart 36'!$B$2:$B$106</c:f>
              <c:numCache>
                <c:formatCode>_(* #,##0_);_(* \(#,##0\);_(* "-"??_);_(@_)</c:formatCode>
                <c:ptCount val="57"/>
                <c:pt idx="0">
                  <c:v>-13100.594549173335</c:v>
                </c:pt>
                <c:pt idx="1">
                  <c:v>-4853.3393832952379</c:v>
                </c:pt>
                <c:pt idx="2">
                  <c:v>-1228.8031485809524</c:v>
                </c:pt>
                <c:pt idx="3">
                  <c:v>-11322.087704913636</c:v>
                </c:pt>
                <c:pt idx="4">
                  <c:v>-12559.418976042854</c:v>
                </c:pt>
                <c:pt idx="5">
                  <c:v>-18225.796541218184</c:v>
                </c:pt>
                <c:pt idx="6">
                  <c:v>-15695.072540989995</c:v>
                </c:pt>
                <c:pt idx="7">
                  <c:v>-11654.079056778259</c:v>
                </c:pt>
                <c:pt idx="8">
                  <c:v>-7605.9533892761901</c:v>
                </c:pt>
                <c:pt idx="9">
                  <c:v>-6486.6446135904753</c:v>
                </c:pt>
                <c:pt idx="10">
                  <c:v>-36934.815092568177</c:v>
                </c:pt>
                <c:pt idx="11">
                  <c:v>-23116.852024345455</c:v>
                </c:pt>
                <c:pt idx="12">
                  <c:v>-24143.586426715789</c:v>
                </c:pt>
                <c:pt idx="13">
                  <c:v>-21738.870232274996</c:v>
                </c:pt>
                <c:pt idx="14">
                  <c:v>-34797.0185190591</c:v>
                </c:pt>
                <c:pt idx="15">
                  <c:v>-8485.3103821210534</c:v>
                </c:pt>
                <c:pt idx="16">
                  <c:v>-28305.762048595454</c:v>
                </c:pt>
                <c:pt idx="17">
                  <c:v>-22968.740504368179</c:v>
                </c:pt>
                <c:pt idx="18">
                  <c:v>-18242.248767129997</c:v>
                </c:pt>
                <c:pt idx="19">
                  <c:v>-41252.911435452173</c:v>
                </c:pt>
                <c:pt idx="20">
                  <c:v>-30538.783082215006</c:v>
                </c:pt>
                <c:pt idx="21">
                  <c:v>-16441.340143204543</c:v>
                </c:pt>
                <c:pt idx="22">
                  <c:v>-33950.163312622732</c:v>
                </c:pt>
                <c:pt idx="23">
                  <c:v>-10093.778104357141</c:v>
                </c:pt>
                <c:pt idx="24">
                  <c:v>-22427.239452064998</c:v>
                </c:pt>
                <c:pt idx="25">
                  <c:v>-21254.227275369998</c:v>
                </c:pt>
                <c:pt idx="26">
                  <c:v>-52202.597991880961</c:v>
                </c:pt>
                <c:pt idx="27">
                  <c:v>-49890.836826231571</c:v>
                </c:pt>
                <c:pt idx="28">
                  <c:v>-32568.327223861903</c:v>
                </c:pt>
                <c:pt idx="29">
                  <c:v>-42010.22056688572</c:v>
                </c:pt>
                <c:pt idx="30">
                  <c:v>-9879.7761638571428</c:v>
                </c:pt>
                <c:pt idx="31">
                  <c:v>-4004.8415128000001</c:v>
                </c:pt>
                <c:pt idx="32">
                  <c:v>-4441.1569962190479</c:v>
                </c:pt>
                <c:pt idx="33">
                  <c:v>-2782.1611457181821</c:v>
                </c:pt>
                <c:pt idx="34">
                  <c:v>-4539.6900536043477</c:v>
                </c:pt>
                <c:pt idx="35">
                  <c:v>-2038.5631441666667</c:v>
                </c:pt>
                <c:pt idx="36">
                  <c:v>-12600.484023068422</c:v>
                </c:pt>
                <c:pt idx="37">
                  <c:v>-5615.6538013600002</c:v>
                </c:pt>
                <c:pt idx="38">
                  <c:v>-3465.4034589050002</c:v>
                </c:pt>
                <c:pt idx="39">
                  <c:v>-4660.0663568095242</c:v>
                </c:pt>
                <c:pt idx="40">
                  <c:v>-6623.2711130099997</c:v>
                </c:pt>
                <c:pt idx="41">
                  <c:v>-7223.3991951999997</c:v>
                </c:pt>
                <c:pt idx="42">
                  <c:v>-5932.5088729909094</c:v>
                </c:pt>
                <c:pt idx="43">
                  <c:v>-6712.1450965045451</c:v>
                </c:pt>
                <c:pt idx="44">
                  <c:v>-3424.2055773047623</c:v>
                </c:pt>
                <c:pt idx="45">
                  <c:v>-4000.4383561999998</c:v>
                </c:pt>
                <c:pt idx="46">
                  <c:v>-11279.836138295239</c:v>
                </c:pt>
                <c:pt idx="47">
                  <c:v>-7343.862752776191</c:v>
                </c:pt>
                <c:pt idx="48">
                  <c:v>-27212</c:v>
                </c:pt>
                <c:pt idx="49">
                  <c:v>-6938.8649492571421</c:v>
                </c:pt>
                <c:pt idx="50">
                  <c:v>-20249.852257304545</c:v>
                </c:pt>
                <c:pt idx="51">
                  <c:v>-27600.6577631</c:v>
                </c:pt>
                <c:pt idx="52">
                  <c:v>-10751.024455229999</c:v>
                </c:pt>
                <c:pt idx="53">
                  <c:v>-10474.399690036364</c:v>
                </c:pt>
                <c:pt idx="54">
                  <c:v>-10553.03884532174</c:v>
                </c:pt>
                <c:pt idx="55">
                  <c:v>-6929.1393442666667</c:v>
                </c:pt>
                <c:pt idx="56">
                  <c:v>-4500.3688524619047</c:v>
                </c:pt>
              </c:numCache>
            </c:numRef>
          </c:val>
          <c:extLst>
            <c:ext xmlns:c16="http://schemas.microsoft.com/office/drawing/2014/chart" uri="{C3380CC4-5D6E-409C-BE32-E72D297353CC}">
              <c16:uniqueId val="{00000000-6889-4163-883C-765AB4926750}"/>
            </c:ext>
          </c:extLst>
        </c:ser>
        <c:ser>
          <c:idx val="1"/>
          <c:order val="1"/>
          <c:tx>
            <c:strRef>
              <c:f>'Chart 36'!$C$1</c:f>
              <c:strCache>
                <c:ptCount val="1"/>
                <c:pt idx="0">
                  <c:v>Deposit auctions</c:v>
                </c:pt>
              </c:strCache>
            </c:strRef>
          </c:tx>
          <c:spPr>
            <a:solidFill>
              <a:schemeClr val="accent2">
                <a:lumMod val="40000"/>
                <a:lumOff val="60000"/>
              </a:schemeClr>
            </a:solidFill>
            <a:ln>
              <a:noFill/>
            </a:ln>
            <a:effectLst/>
          </c:spPr>
          <c:cat>
            <c:strRef>
              <c:f>'Chart 36'!$A$2:$A$106</c:f>
              <c:strCache>
                <c:ptCount val="57"/>
                <c:pt idx="0">
                  <c:v>J 16</c:v>
                </c:pt>
                <c:pt idx="1">
                  <c:v>F</c:v>
                </c:pt>
                <c:pt idx="2">
                  <c:v>M</c:v>
                </c:pt>
                <c:pt idx="3">
                  <c:v>A</c:v>
                </c:pt>
                <c:pt idx="4">
                  <c:v>M</c:v>
                </c:pt>
                <c:pt idx="5">
                  <c:v>J</c:v>
                </c:pt>
                <c:pt idx="6">
                  <c:v>J</c:v>
                </c:pt>
                <c:pt idx="7">
                  <c:v>A</c:v>
                </c:pt>
                <c:pt idx="8">
                  <c:v>S</c:v>
                </c:pt>
                <c:pt idx="9">
                  <c:v>O</c:v>
                </c:pt>
                <c:pt idx="10">
                  <c:v>N</c:v>
                </c:pt>
                <c:pt idx="11">
                  <c:v>D</c:v>
                </c:pt>
                <c:pt idx="12">
                  <c:v>J 17</c:v>
                </c:pt>
                <c:pt idx="13">
                  <c:v>F</c:v>
                </c:pt>
                <c:pt idx="14">
                  <c:v>M</c:v>
                </c:pt>
                <c:pt idx="15">
                  <c:v>A</c:v>
                </c:pt>
                <c:pt idx="16">
                  <c:v>M</c:v>
                </c:pt>
                <c:pt idx="17">
                  <c:v>J</c:v>
                </c:pt>
                <c:pt idx="18">
                  <c:v>J</c:v>
                </c:pt>
                <c:pt idx="19">
                  <c:v>A</c:v>
                </c:pt>
                <c:pt idx="20">
                  <c:v>S</c:v>
                </c:pt>
                <c:pt idx="21">
                  <c:v>O</c:v>
                </c:pt>
                <c:pt idx="22">
                  <c:v>N</c:v>
                </c:pt>
                <c:pt idx="23">
                  <c:v>D</c:v>
                </c:pt>
                <c:pt idx="24">
                  <c:v>J 18</c:v>
                </c:pt>
                <c:pt idx="25">
                  <c:v>F</c:v>
                </c:pt>
                <c:pt idx="26">
                  <c:v>M</c:v>
                </c:pt>
                <c:pt idx="27">
                  <c:v>A</c:v>
                </c:pt>
                <c:pt idx="28">
                  <c:v>M</c:v>
                </c:pt>
                <c:pt idx="29">
                  <c:v>J</c:v>
                </c:pt>
                <c:pt idx="30">
                  <c:v>J</c:v>
                </c:pt>
                <c:pt idx="31">
                  <c:v>A</c:v>
                </c:pt>
                <c:pt idx="32">
                  <c:v>S</c:v>
                </c:pt>
                <c:pt idx="33">
                  <c:v>O</c:v>
                </c:pt>
                <c:pt idx="34">
                  <c:v>N</c:v>
                </c:pt>
                <c:pt idx="35">
                  <c:v>D</c:v>
                </c:pt>
                <c:pt idx="36">
                  <c:v>J 19</c:v>
                </c:pt>
                <c:pt idx="37">
                  <c:v>F</c:v>
                </c:pt>
                <c:pt idx="38">
                  <c:v>M</c:v>
                </c:pt>
                <c:pt idx="39">
                  <c:v>A</c:v>
                </c:pt>
                <c:pt idx="40">
                  <c:v>M</c:v>
                </c:pt>
                <c:pt idx="41">
                  <c:v>J</c:v>
                </c:pt>
                <c:pt idx="42">
                  <c:v>J</c:v>
                </c:pt>
                <c:pt idx="43">
                  <c:v>A</c:v>
                </c:pt>
                <c:pt idx="44">
                  <c:v>S</c:v>
                </c:pt>
                <c:pt idx="45">
                  <c:v>O</c:v>
                </c:pt>
                <c:pt idx="46">
                  <c:v>N</c:v>
                </c:pt>
                <c:pt idx="47">
                  <c:v>D</c:v>
                </c:pt>
                <c:pt idx="48">
                  <c:v>J 20</c:v>
                </c:pt>
                <c:pt idx="49">
                  <c:v>F</c:v>
                </c:pt>
                <c:pt idx="50">
                  <c:v>M</c:v>
                </c:pt>
                <c:pt idx="51">
                  <c:v>A</c:v>
                </c:pt>
                <c:pt idx="52">
                  <c:v>M</c:v>
                </c:pt>
                <c:pt idx="53">
                  <c:v>J</c:v>
                </c:pt>
                <c:pt idx="54">
                  <c:v>J</c:v>
                </c:pt>
                <c:pt idx="55">
                  <c:v>A</c:v>
                </c:pt>
                <c:pt idx="56">
                  <c:v>S</c:v>
                </c:pt>
              </c:strCache>
            </c:strRef>
          </c:cat>
          <c:val>
            <c:numRef>
              <c:f>'Chart 36'!$C$2:$C$106</c:f>
              <c:numCache>
                <c:formatCode>_(* #,##0_);_(* \(#,##0\);_(* "-"??_);_(@_)</c:formatCode>
                <c:ptCount val="57"/>
                <c:pt idx="0">
                  <c:v>0</c:v>
                </c:pt>
                <c:pt idx="1">
                  <c:v>0</c:v>
                </c:pt>
                <c:pt idx="2">
                  <c:v>0</c:v>
                </c:pt>
                <c:pt idx="3">
                  <c:v>0</c:v>
                </c:pt>
                <c:pt idx="4">
                  <c:v>0</c:v>
                </c:pt>
                <c:pt idx="5">
                  <c:v>0</c:v>
                </c:pt>
                <c:pt idx="6">
                  <c:v>0</c:v>
                </c:pt>
                <c:pt idx="7">
                  <c:v>0</c:v>
                </c:pt>
                <c:pt idx="8">
                  <c:v>0</c:v>
                </c:pt>
                <c:pt idx="9">
                  <c:v>0</c:v>
                </c:pt>
                <c:pt idx="10">
                  <c:v>0</c:v>
                </c:pt>
                <c:pt idx="11">
                  <c:v>0</c:v>
                </c:pt>
                <c:pt idx="12">
                  <c:v>-8430.3691160947365</c:v>
                </c:pt>
                <c:pt idx="13">
                  <c:v>-17643.337321314997</c:v>
                </c:pt>
                <c:pt idx="14">
                  <c:v>-33139.086868990918</c:v>
                </c:pt>
                <c:pt idx="15">
                  <c:v>0</c:v>
                </c:pt>
                <c:pt idx="16">
                  <c:v>0</c:v>
                </c:pt>
                <c:pt idx="17">
                  <c:v>0</c:v>
                </c:pt>
                <c:pt idx="18">
                  <c:v>0</c:v>
                </c:pt>
                <c:pt idx="19">
                  <c:v>0</c:v>
                </c:pt>
                <c:pt idx="20">
                  <c:v>0</c:v>
                </c:pt>
                <c:pt idx="21">
                  <c:v>-5687.7417932681819</c:v>
                </c:pt>
                <c:pt idx="22">
                  <c:v>-26894.748119595457</c:v>
                </c:pt>
                <c:pt idx="23">
                  <c:v>-429.43094845714285</c:v>
                </c:pt>
                <c:pt idx="24">
                  <c:v>0</c:v>
                </c:pt>
                <c:pt idx="25">
                  <c:v>-15466.01374796</c:v>
                </c:pt>
                <c:pt idx="26">
                  <c:v>-45442.240816404774</c:v>
                </c:pt>
                <c:pt idx="27">
                  <c:v>-38463.112312921046</c:v>
                </c:pt>
                <c:pt idx="28">
                  <c:v>-25229.327289085712</c:v>
                </c:pt>
                <c:pt idx="29">
                  <c:v>-34452.14600720477</c:v>
                </c:pt>
                <c:pt idx="30">
                  <c:v>-8689.1532023476193</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-13676.406653704546</c:v>
                </c:pt>
                <c:pt idx="51">
                  <c:v>-22266.777981671428</c:v>
                </c:pt>
                <c:pt idx="52">
                  <c:v>-6328.1015385749997</c:v>
                </c:pt>
                <c:pt idx="53">
                  <c:v>-1864.4989821318181</c:v>
                </c:pt>
                <c:pt idx="54">
                  <c:v>0</c:v>
                </c:pt>
                <c:pt idx="55">
                  <c:v>0</c:v>
                </c:pt>
                <c:pt idx="56">
                  <c:v>0</c:v>
                </c:pt>
              </c:numCache>
            </c:numRef>
          </c:val>
          <c:extLst>
            <c:ext xmlns:c16="http://schemas.microsoft.com/office/drawing/2014/chart" uri="{C3380CC4-5D6E-409C-BE32-E72D297353CC}">
              <c16:uniqueId val="{00000001-6889-4163-883C-765AB4926750}"/>
            </c:ext>
          </c:extLst>
        </c:ser>
        <c:ser>
          <c:idx val="2"/>
          <c:order val="2"/>
          <c:tx>
            <c:strRef>
              <c:f>'Chart 36'!$D$1</c:f>
              <c:strCache>
                <c:ptCount val="1"/>
                <c:pt idx="0">
                  <c:v>Reverse repo</c:v>
                </c:pt>
              </c:strCache>
            </c:strRef>
          </c:tx>
          <c:spPr>
            <a:solidFill>
              <a:schemeClr val="accent3"/>
            </a:solidFill>
            <a:ln>
              <a:noFill/>
            </a:ln>
            <a:effectLst/>
          </c:spPr>
          <c:cat>
            <c:strRef>
              <c:f>'Chart 36'!$A$2:$A$106</c:f>
              <c:strCache>
                <c:ptCount val="57"/>
                <c:pt idx="0">
                  <c:v>J 16</c:v>
                </c:pt>
                <c:pt idx="1">
                  <c:v>F</c:v>
                </c:pt>
                <c:pt idx="2">
                  <c:v>M</c:v>
                </c:pt>
                <c:pt idx="3">
                  <c:v>A</c:v>
                </c:pt>
                <c:pt idx="4">
                  <c:v>M</c:v>
                </c:pt>
                <c:pt idx="5">
                  <c:v>J</c:v>
                </c:pt>
                <c:pt idx="6">
                  <c:v>J</c:v>
                </c:pt>
                <c:pt idx="7">
                  <c:v>A</c:v>
                </c:pt>
                <c:pt idx="8">
                  <c:v>S</c:v>
                </c:pt>
                <c:pt idx="9">
                  <c:v>O</c:v>
                </c:pt>
                <c:pt idx="10">
                  <c:v>N</c:v>
                </c:pt>
                <c:pt idx="11">
                  <c:v>D</c:v>
                </c:pt>
                <c:pt idx="12">
                  <c:v>J 17</c:v>
                </c:pt>
                <c:pt idx="13">
                  <c:v>F</c:v>
                </c:pt>
                <c:pt idx="14">
                  <c:v>M</c:v>
                </c:pt>
                <c:pt idx="15">
                  <c:v>A</c:v>
                </c:pt>
                <c:pt idx="16">
                  <c:v>M</c:v>
                </c:pt>
                <c:pt idx="17">
                  <c:v>J</c:v>
                </c:pt>
                <c:pt idx="18">
                  <c:v>J</c:v>
                </c:pt>
                <c:pt idx="19">
                  <c:v>A</c:v>
                </c:pt>
                <c:pt idx="20">
                  <c:v>S</c:v>
                </c:pt>
                <c:pt idx="21">
                  <c:v>O</c:v>
                </c:pt>
                <c:pt idx="22">
                  <c:v>N</c:v>
                </c:pt>
                <c:pt idx="23">
                  <c:v>D</c:v>
                </c:pt>
                <c:pt idx="24">
                  <c:v>J 18</c:v>
                </c:pt>
                <c:pt idx="25">
                  <c:v>F</c:v>
                </c:pt>
                <c:pt idx="26">
                  <c:v>M</c:v>
                </c:pt>
                <c:pt idx="27">
                  <c:v>A</c:v>
                </c:pt>
                <c:pt idx="28">
                  <c:v>M</c:v>
                </c:pt>
                <c:pt idx="29">
                  <c:v>J</c:v>
                </c:pt>
                <c:pt idx="30">
                  <c:v>J</c:v>
                </c:pt>
                <c:pt idx="31">
                  <c:v>A</c:v>
                </c:pt>
                <c:pt idx="32">
                  <c:v>S</c:v>
                </c:pt>
                <c:pt idx="33">
                  <c:v>O</c:v>
                </c:pt>
                <c:pt idx="34">
                  <c:v>N</c:v>
                </c:pt>
                <c:pt idx="35">
                  <c:v>D</c:v>
                </c:pt>
                <c:pt idx="36">
                  <c:v>J 19</c:v>
                </c:pt>
                <c:pt idx="37">
                  <c:v>F</c:v>
                </c:pt>
                <c:pt idx="38">
                  <c:v>M</c:v>
                </c:pt>
                <c:pt idx="39">
                  <c:v>A</c:v>
                </c:pt>
                <c:pt idx="40">
                  <c:v>M</c:v>
                </c:pt>
                <c:pt idx="41">
                  <c:v>J</c:v>
                </c:pt>
                <c:pt idx="42">
                  <c:v>J</c:v>
                </c:pt>
                <c:pt idx="43">
                  <c:v>A</c:v>
                </c:pt>
                <c:pt idx="44">
                  <c:v>S</c:v>
                </c:pt>
                <c:pt idx="45">
                  <c:v>O</c:v>
                </c:pt>
                <c:pt idx="46">
                  <c:v>N</c:v>
                </c:pt>
                <c:pt idx="47">
                  <c:v>D</c:v>
                </c:pt>
                <c:pt idx="48">
                  <c:v>J 20</c:v>
                </c:pt>
                <c:pt idx="49">
                  <c:v>F</c:v>
                </c:pt>
                <c:pt idx="50">
                  <c:v>M</c:v>
                </c:pt>
                <c:pt idx="51">
                  <c:v>A</c:v>
                </c:pt>
                <c:pt idx="52">
                  <c:v>M</c:v>
                </c:pt>
                <c:pt idx="53">
                  <c:v>J</c:v>
                </c:pt>
                <c:pt idx="54">
                  <c:v>J</c:v>
                </c:pt>
                <c:pt idx="55">
                  <c:v>A</c:v>
                </c:pt>
                <c:pt idx="56">
                  <c:v>S</c:v>
                </c:pt>
              </c:strCache>
            </c:strRef>
          </c:cat>
          <c:val>
            <c:numRef>
              <c:f>'Chart 36'!$D$2:$D$106</c:f>
              <c:numCache>
                <c:formatCode>_(* #,##0_);_(* \(#,##0\);_(* "-"??_);_(@_)</c:formatCode>
                <c:ptCount val="5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-17670.087139047617</c:v>
                </c:pt>
                <c:pt idx="29">
                  <c:v>-12075.812077623812</c:v>
                </c:pt>
                <c:pt idx="30">
                  <c:v>-8689.1532023476193</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-13676.406653704546</c:v>
                </c:pt>
                <c:pt idx="51">
                  <c:v>-22266.777981671428</c:v>
                </c:pt>
                <c:pt idx="52">
                  <c:v>-6328.1015385749997</c:v>
                </c:pt>
                <c:pt idx="53">
                  <c:v>-1864.4989821318181</c:v>
                </c:pt>
                <c:pt idx="54">
                  <c:v>0</c:v>
                </c:pt>
                <c:pt idx="55">
                  <c:v>0</c:v>
                </c:pt>
                <c:pt idx="56">
                  <c:v>0</c:v>
                </c:pt>
              </c:numCache>
            </c:numRef>
          </c:val>
          <c:extLst>
            <c:ext xmlns:c16="http://schemas.microsoft.com/office/drawing/2014/chart" uri="{C3380CC4-5D6E-409C-BE32-E72D297353CC}">
              <c16:uniqueId val="{00000002-6889-4163-883C-765AB4926750}"/>
            </c:ext>
          </c:extLst>
        </c:ser>
        <c:ser>
          <c:idx val="3"/>
          <c:order val="3"/>
          <c:tx>
            <c:strRef>
              <c:f>'Chart 36'!$E$1</c:f>
              <c:strCache>
                <c:ptCount val="1"/>
                <c:pt idx="0">
                  <c:v>Foreign curreny swap (attraction)</c:v>
                </c:pt>
              </c:strCache>
            </c:strRef>
          </c:tx>
          <c:spPr>
            <a:solidFill>
              <a:srgbClr val="FF0000"/>
            </a:solidFill>
            <a:ln>
              <a:noFill/>
            </a:ln>
            <a:effectLst/>
          </c:spPr>
          <c:cat>
            <c:strRef>
              <c:f>'Chart 36'!$A$2:$A$106</c:f>
              <c:strCache>
                <c:ptCount val="57"/>
                <c:pt idx="0">
                  <c:v>J 16</c:v>
                </c:pt>
                <c:pt idx="1">
                  <c:v>F</c:v>
                </c:pt>
                <c:pt idx="2">
                  <c:v>M</c:v>
                </c:pt>
                <c:pt idx="3">
                  <c:v>A</c:v>
                </c:pt>
                <c:pt idx="4">
                  <c:v>M</c:v>
                </c:pt>
                <c:pt idx="5">
                  <c:v>J</c:v>
                </c:pt>
                <c:pt idx="6">
                  <c:v>J</c:v>
                </c:pt>
                <c:pt idx="7">
                  <c:v>A</c:v>
                </c:pt>
                <c:pt idx="8">
                  <c:v>S</c:v>
                </c:pt>
                <c:pt idx="9">
                  <c:v>O</c:v>
                </c:pt>
                <c:pt idx="10">
                  <c:v>N</c:v>
                </c:pt>
                <c:pt idx="11">
                  <c:v>D</c:v>
                </c:pt>
                <c:pt idx="12">
                  <c:v>J 17</c:v>
                </c:pt>
                <c:pt idx="13">
                  <c:v>F</c:v>
                </c:pt>
                <c:pt idx="14">
                  <c:v>M</c:v>
                </c:pt>
                <c:pt idx="15">
                  <c:v>A</c:v>
                </c:pt>
                <c:pt idx="16">
                  <c:v>M</c:v>
                </c:pt>
                <c:pt idx="17">
                  <c:v>J</c:v>
                </c:pt>
                <c:pt idx="18">
                  <c:v>J</c:v>
                </c:pt>
                <c:pt idx="19">
                  <c:v>A</c:v>
                </c:pt>
                <c:pt idx="20">
                  <c:v>S</c:v>
                </c:pt>
                <c:pt idx="21">
                  <c:v>O</c:v>
                </c:pt>
                <c:pt idx="22">
                  <c:v>N</c:v>
                </c:pt>
                <c:pt idx="23">
                  <c:v>D</c:v>
                </c:pt>
                <c:pt idx="24">
                  <c:v>J 18</c:v>
                </c:pt>
                <c:pt idx="25">
                  <c:v>F</c:v>
                </c:pt>
                <c:pt idx="26">
                  <c:v>M</c:v>
                </c:pt>
                <c:pt idx="27">
                  <c:v>A</c:v>
                </c:pt>
                <c:pt idx="28">
                  <c:v>M</c:v>
                </c:pt>
                <c:pt idx="29">
                  <c:v>J</c:v>
                </c:pt>
                <c:pt idx="30">
                  <c:v>J</c:v>
                </c:pt>
                <c:pt idx="31">
                  <c:v>A</c:v>
                </c:pt>
                <c:pt idx="32">
                  <c:v>S</c:v>
                </c:pt>
                <c:pt idx="33">
                  <c:v>O</c:v>
                </c:pt>
                <c:pt idx="34">
                  <c:v>N</c:v>
                </c:pt>
                <c:pt idx="35">
                  <c:v>D</c:v>
                </c:pt>
                <c:pt idx="36">
                  <c:v>J 19</c:v>
                </c:pt>
                <c:pt idx="37">
                  <c:v>F</c:v>
                </c:pt>
                <c:pt idx="38">
                  <c:v>M</c:v>
                </c:pt>
                <c:pt idx="39">
                  <c:v>A</c:v>
                </c:pt>
                <c:pt idx="40">
                  <c:v>M</c:v>
                </c:pt>
                <c:pt idx="41">
                  <c:v>J</c:v>
                </c:pt>
                <c:pt idx="42">
                  <c:v>J</c:v>
                </c:pt>
                <c:pt idx="43">
                  <c:v>A</c:v>
                </c:pt>
                <c:pt idx="44">
                  <c:v>S</c:v>
                </c:pt>
                <c:pt idx="45">
                  <c:v>O</c:v>
                </c:pt>
                <c:pt idx="46">
                  <c:v>N</c:v>
                </c:pt>
                <c:pt idx="47">
                  <c:v>D</c:v>
                </c:pt>
                <c:pt idx="48">
                  <c:v>J 20</c:v>
                </c:pt>
                <c:pt idx="49">
                  <c:v>F</c:v>
                </c:pt>
                <c:pt idx="50">
                  <c:v>M</c:v>
                </c:pt>
                <c:pt idx="51">
                  <c:v>A</c:v>
                </c:pt>
                <c:pt idx="52">
                  <c:v>M</c:v>
                </c:pt>
                <c:pt idx="53">
                  <c:v>J</c:v>
                </c:pt>
                <c:pt idx="54">
                  <c:v>J</c:v>
                </c:pt>
                <c:pt idx="55">
                  <c:v>A</c:v>
                </c:pt>
                <c:pt idx="56">
                  <c:v>S</c:v>
                </c:pt>
              </c:strCache>
            </c:strRef>
          </c:cat>
          <c:val>
            <c:numRef>
              <c:f>'Chart 36'!$E$2:$E$106</c:f>
              <c:numCache>
                <c:formatCode>_(* #,##0_);_(* \(#,##0\);_(* "-"??_);_(@_)</c:formatCode>
                <c:ptCount val="5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-17670.087139047617</c:v>
                </c:pt>
                <c:pt idx="29">
                  <c:v>-12075.812077623812</c:v>
                </c:pt>
                <c:pt idx="30">
                  <c:v>-8689.1532023476193</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-13676.406653704546</c:v>
                </c:pt>
                <c:pt idx="51">
                  <c:v>-22266.777981671428</c:v>
                </c:pt>
                <c:pt idx="52">
                  <c:v>-6328.1015385749997</c:v>
                </c:pt>
                <c:pt idx="53">
                  <c:v>-1864.4989821318181</c:v>
                </c:pt>
                <c:pt idx="54">
                  <c:v>0</c:v>
                </c:pt>
                <c:pt idx="55">
                  <c:v>0</c:v>
                </c:pt>
                <c:pt idx="56">
                  <c:v>0</c:v>
                </c:pt>
              </c:numCache>
            </c:numRef>
          </c:val>
          <c:extLst>
            <c:ext xmlns:c16="http://schemas.microsoft.com/office/drawing/2014/chart" uri="{C3380CC4-5D6E-409C-BE32-E72D297353CC}">
              <c16:uniqueId val="{00000003-6889-4163-883C-765AB4926750}"/>
            </c:ext>
          </c:extLst>
        </c:ser>
        <c:ser>
          <c:idx val="4"/>
          <c:order val="4"/>
          <c:tx>
            <c:strRef>
              <c:f>'Chart 36'!$F$1</c:f>
              <c:strCache>
                <c:ptCount val="1"/>
                <c:pt idx="0">
                  <c:v>Repo (up to 7 days)</c:v>
                </c:pt>
              </c:strCache>
            </c:strRef>
          </c:tx>
          <c:spPr>
            <a:solidFill>
              <a:schemeClr val="accent5">
                <a:lumMod val="40000"/>
                <a:lumOff val="60000"/>
              </a:schemeClr>
            </a:solidFill>
            <a:ln>
              <a:noFill/>
            </a:ln>
            <a:effectLst/>
          </c:spPr>
          <c:cat>
            <c:strRef>
              <c:f>'Chart 36'!$A$2:$A$106</c:f>
              <c:strCache>
                <c:ptCount val="57"/>
                <c:pt idx="0">
                  <c:v>J 16</c:v>
                </c:pt>
                <c:pt idx="1">
                  <c:v>F</c:v>
                </c:pt>
                <c:pt idx="2">
                  <c:v>M</c:v>
                </c:pt>
                <c:pt idx="3">
                  <c:v>A</c:v>
                </c:pt>
                <c:pt idx="4">
                  <c:v>M</c:v>
                </c:pt>
                <c:pt idx="5">
                  <c:v>J</c:v>
                </c:pt>
                <c:pt idx="6">
                  <c:v>J</c:v>
                </c:pt>
                <c:pt idx="7">
                  <c:v>A</c:v>
                </c:pt>
                <c:pt idx="8">
                  <c:v>S</c:v>
                </c:pt>
                <c:pt idx="9">
                  <c:v>O</c:v>
                </c:pt>
                <c:pt idx="10">
                  <c:v>N</c:v>
                </c:pt>
                <c:pt idx="11">
                  <c:v>D</c:v>
                </c:pt>
                <c:pt idx="12">
                  <c:v>J 17</c:v>
                </c:pt>
                <c:pt idx="13">
                  <c:v>F</c:v>
                </c:pt>
                <c:pt idx="14">
                  <c:v>M</c:v>
                </c:pt>
                <c:pt idx="15">
                  <c:v>A</c:v>
                </c:pt>
                <c:pt idx="16">
                  <c:v>M</c:v>
                </c:pt>
                <c:pt idx="17">
                  <c:v>J</c:v>
                </c:pt>
                <c:pt idx="18">
                  <c:v>J</c:v>
                </c:pt>
                <c:pt idx="19">
                  <c:v>A</c:v>
                </c:pt>
                <c:pt idx="20">
                  <c:v>S</c:v>
                </c:pt>
                <c:pt idx="21">
                  <c:v>O</c:v>
                </c:pt>
                <c:pt idx="22">
                  <c:v>N</c:v>
                </c:pt>
                <c:pt idx="23">
                  <c:v>D</c:v>
                </c:pt>
                <c:pt idx="24">
                  <c:v>J 18</c:v>
                </c:pt>
                <c:pt idx="25">
                  <c:v>F</c:v>
                </c:pt>
                <c:pt idx="26">
                  <c:v>M</c:v>
                </c:pt>
                <c:pt idx="27">
                  <c:v>A</c:v>
                </c:pt>
                <c:pt idx="28">
                  <c:v>M</c:v>
                </c:pt>
                <c:pt idx="29">
                  <c:v>J</c:v>
                </c:pt>
                <c:pt idx="30">
                  <c:v>J</c:v>
                </c:pt>
                <c:pt idx="31">
                  <c:v>A</c:v>
                </c:pt>
                <c:pt idx="32">
                  <c:v>S</c:v>
                </c:pt>
                <c:pt idx="33">
                  <c:v>O</c:v>
                </c:pt>
                <c:pt idx="34">
                  <c:v>N</c:v>
                </c:pt>
                <c:pt idx="35">
                  <c:v>D</c:v>
                </c:pt>
                <c:pt idx="36">
                  <c:v>J 19</c:v>
                </c:pt>
                <c:pt idx="37">
                  <c:v>F</c:v>
                </c:pt>
                <c:pt idx="38">
                  <c:v>M</c:v>
                </c:pt>
                <c:pt idx="39">
                  <c:v>A</c:v>
                </c:pt>
                <c:pt idx="40">
                  <c:v>M</c:v>
                </c:pt>
                <c:pt idx="41">
                  <c:v>J</c:v>
                </c:pt>
                <c:pt idx="42">
                  <c:v>J</c:v>
                </c:pt>
                <c:pt idx="43">
                  <c:v>A</c:v>
                </c:pt>
                <c:pt idx="44">
                  <c:v>S</c:v>
                </c:pt>
                <c:pt idx="45">
                  <c:v>O</c:v>
                </c:pt>
                <c:pt idx="46">
                  <c:v>N</c:v>
                </c:pt>
                <c:pt idx="47">
                  <c:v>D</c:v>
                </c:pt>
                <c:pt idx="48">
                  <c:v>J 20</c:v>
                </c:pt>
                <c:pt idx="49">
                  <c:v>F</c:v>
                </c:pt>
                <c:pt idx="50">
                  <c:v>M</c:v>
                </c:pt>
                <c:pt idx="51">
                  <c:v>A</c:v>
                </c:pt>
                <c:pt idx="52">
                  <c:v>M</c:v>
                </c:pt>
                <c:pt idx="53">
                  <c:v>J</c:v>
                </c:pt>
                <c:pt idx="54">
                  <c:v>J</c:v>
                </c:pt>
                <c:pt idx="55">
                  <c:v>A</c:v>
                </c:pt>
                <c:pt idx="56">
                  <c:v>S</c:v>
                </c:pt>
              </c:strCache>
            </c:strRef>
          </c:cat>
          <c:val>
            <c:numRef>
              <c:f>'Chart 36'!$F$2:$F$106</c:f>
              <c:numCache>
                <c:formatCode>_(* #,##0_);_(* \(#,##0\);_(* "-"??_);_(@_)</c:formatCode>
                <c:ptCount val="57"/>
                <c:pt idx="0">
                  <c:v>97996.305563466653</c:v>
                </c:pt>
                <c:pt idx="1">
                  <c:v>83230.001607238097</c:v>
                </c:pt>
                <c:pt idx="2">
                  <c:v>67734.584765142863</c:v>
                </c:pt>
                <c:pt idx="3">
                  <c:v>66785.961337500004</c:v>
                </c:pt>
                <c:pt idx="4">
                  <c:v>50607.711903380958</c:v>
                </c:pt>
                <c:pt idx="5">
                  <c:v>50797.830542045449</c:v>
                </c:pt>
                <c:pt idx="6">
                  <c:v>31661.837351200007</c:v>
                </c:pt>
                <c:pt idx="7">
                  <c:v>28559.312639130439</c:v>
                </c:pt>
                <c:pt idx="8">
                  <c:v>26991.069507095239</c:v>
                </c:pt>
                <c:pt idx="9">
                  <c:v>13906.690110904763</c:v>
                </c:pt>
                <c:pt idx="10">
                  <c:v>252.85005645454547</c:v>
                </c:pt>
                <c:pt idx="11">
                  <c:v>5083.1196220000002</c:v>
                </c:pt>
                <c:pt idx="12">
                  <c:v>8504.4422559210525</c:v>
                </c:pt>
                <c:pt idx="13">
                  <c:v>5716.3970080999989</c:v>
                </c:pt>
                <c:pt idx="14">
                  <c:v>16644.926276409093</c:v>
                </c:pt>
                <c:pt idx="15">
                  <c:v>8577.6856774736843</c:v>
                </c:pt>
                <c:pt idx="16">
                  <c:v>698.52092386363631</c:v>
                </c:pt>
                <c:pt idx="17">
                  <c:v>4487.344564181818</c:v>
                </c:pt>
                <c:pt idx="18">
                  <c:v>2502.2617055000001</c:v>
                </c:pt>
                <c:pt idx="19">
                  <c:v>0</c:v>
                </c:pt>
                <c:pt idx="20">
                  <c:v>1200.2656437999999</c:v>
                </c:pt>
                <c:pt idx="21">
                  <c:v>3001.7161145454538</c:v>
                </c:pt>
                <c:pt idx="22">
                  <c:v>3637.539591045454</c:v>
                </c:pt>
                <c:pt idx="23">
                  <c:v>15812.339239190474</c:v>
                </c:pt>
                <c:pt idx="24">
                  <c:v>10352.39494525</c:v>
                </c:pt>
                <c:pt idx="25">
                  <c:v>620.38063705000002</c:v>
                </c:pt>
                <c:pt idx="26">
                  <c:v>2048.0618395238093</c:v>
                </c:pt>
                <c:pt idx="27">
                  <c:v>5251.0037130000001</c:v>
                </c:pt>
                <c:pt idx="28">
                  <c:v>17458.622039952381</c:v>
                </c:pt>
                <c:pt idx="29">
                  <c:v>22248.815743857147</c:v>
                </c:pt>
                <c:pt idx="30">
                  <c:v>48687.733905714282</c:v>
                </c:pt>
                <c:pt idx="31">
                  <c:v>51180.129966391309</c:v>
                </c:pt>
                <c:pt idx="32">
                  <c:v>78570.694501904771</c:v>
                </c:pt>
                <c:pt idx="33">
                  <c:v>99552.779264545476</c:v>
                </c:pt>
                <c:pt idx="34">
                  <c:v>107776.27455169565</c:v>
                </c:pt>
                <c:pt idx="35">
                  <c:v>157643.88186319047</c:v>
                </c:pt>
                <c:pt idx="36">
                  <c:v>182985.74685497896</c:v>
                </c:pt>
                <c:pt idx="37">
                  <c:v>163689.43833940884</c:v>
                </c:pt>
                <c:pt idx="38">
                  <c:v>188102.7029269</c:v>
                </c:pt>
                <c:pt idx="39">
                  <c:v>235436.16015652381</c:v>
                </c:pt>
                <c:pt idx="40">
                  <c:v>204193.76919004996</c:v>
                </c:pt>
                <c:pt idx="41">
                  <c:v>176754.43913434999</c:v>
                </c:pt>
                <c:pt idx="42">
                  <c:v>191040.36448695452</c:v>
                </c:pt>
                <c:pt idx="43">
                  <c:v>163236.56805622726</c:v>
                </c:pt>
                <c:pt idx="44">
                  <c:v>145426.91985814285</c:v>
                </c:pt>
                <c:pt idx="45">
                  <c:v>108677.600792</c:v>
                </c:pt>
                <c:pt idx="46">
                  <c:v>71366.087153238099</c:v>
                </c:pt>
                <c:pt idx="47">
                  <c:v>80186.295092952379</c:v>
                </c:pt>
                <c:pt idx="48">
                  <c:v>78510</c:v>
                </c:pt>
                <c:pt idx="49">
                  <c:v>82371.931012285713</c:v>
                </c:pt>
                <c:pt idx="50">
                  <c:v>80865.822938454527</c:v>
                </c:pt>
                <c:pt idx="51">
                  <c:v>162340.00692166665</c:v>
                </c:pt>
                <c:pt idx="52">
                  <c:v>154492.2913055</c:v>
                </c:pt>
                <c:pt idx="53">
                  <c:v>154223.61185190908</c:v>
                </c:pt>
                <c:pt idx="54">
                  <c:v>146821.8785950435</c:v>
                </c:pt>
                <c:pt idx="55">
                  <c:v>171973.14317304766</c:v>
                </c:pt>
                <c:pt idx="56">
                  <c:v>141737.30538828572</c:v>
                </c:pt>
              </c:numCache>
            </c:numRef>
          </c:val>
          <c:extLst>
            <c:ext xmlns:c16="http://schemas.microsoft.com/office/drawing/2014/chart" uri="{C3380CC4-5D6E-409C-BE32-E72D297353CC}">
              <c16:uniqueId val="{00000004-6889-4163-883C-765AB4926750}"/>
            </c:ext>
          </c:extLst>
        </c:ser>
        <c:ser>
          <c:idx val="5"/>
          <c:order val="5"/>
          <c:tx>
            <c:strRef>
              <c:f>'Chart 36'!$G$1</c:f>
              <c:strCache>
                <c:ptCount val="1"/>
                <c:pt idx="0">
                  <c:v>Lombard repo</c:v>
                </c:pt>
              </c:strCache>
            </c:strRef>
          </c:tx>
          <c:spPr>
            <a:solidFill>
              <a:schemeClr val="accent6"/>
            </a:solidFill>
            <a:ln>
              <a:noFill/>
            </a:ln>
            <a:effectLst/>
          </c:spPr>
          <c:cat>
            <c:strRef>
              <c:f>'Chart 36'!$A$2:$A$106</c:f>
              <c:strCache>
                <c:ptCount val="57"/>
                <c:pt idx="0">
                  <c:v>J 16</c:v>
                </c:pt>
                <c:pt idx="1">
                  <c:v>F</c:v>
                </c:pt>
                <c:pt idx="2">
                  <c:v>M</c:v>
                </c:pt>
                <c:pt idx="3">
                  <c:v>A</c:v>
                </c:pt>
                <c:pt idx="4">
                  <c:v>M</c:v>
                </c:pt>
                <c:pt idx="5">
                  <c:v>J</c:v>
                </c:pt>
                <c:pt idx="6">
                  <c:v>J</c:v>
                </c:pt>
                <c:pt idx="7">
                  <c:v>A</c:v>
                </c:pt>
                <c:pt idx="8">
                  <c:v>S</c:v>
                </c:pt>
                <c:pt idx="9">
                  <c:v>O</c:v>
                </c:pt>
                <c:pt idx="10">
                  <c:v>N</c:v>
                </c:pt>
                <c:pt idx="11">
                  <c:v>D</c:v>
                </c:pt>
                <c:pt idx="12">
                  <c:v>J 17</c:v>
                </c:pt>
                <c:pt idx="13">
                  <c:v>F</c:v>
                </c:pt>
                <c:pt idx="14">
                  <c:v>M</c:v>
                </c:pt>
                <c:pt idx="15">
                  <c:v>A</c:v>
                </c:pt>
                <c:pt idx="16">
                  <c:v>M</c:v>
                </c:pt>
                <c:pt idx="17">
                  <c:v>J</c:v>
                </c:pt>
                <c:pt idx="18">
                  <c:v>J</c:v>
                </c:pt>
                <c:pt idx="19">
                  <c:v>A</c:v>
                </c:pt>
                <c:pt idx="20">
                  <c:v>S</c:v>
                </c:pt>
                <c:pt idx="21">
                  <c:v>O</c:v>
                </c:pt>
                <c:pt idx="22">
                  <c:v>N</c:v>
                </c:pt>
                <c:pt idx="23">
                  <c:v>D</c:v>
                </c:pt>
                <c:pt idx="24">
                  <c:v>J 18</c:v>
                </c:pt>
                <c:pt idx="25">
                  <c:v>F</c:v>
                </c:pt>
                <c:pt idx="26">
                  <c:v>M</c:v>
                </c:pt>
                <c:pt idx="27">
                  <c:v>A</c:v>
                </c:pt>
                <c:pt idx="28">
                  <c:v>M</c:v>
                </c:pt>
                <c:pt idx="29">
                  <c:v>J</c:v>
                </c:pt>
                <c:pt idx="30">
                  <c:v>J</c:v>
                </c:pt>
                <c:pt idx="31">
                  <c:v>A</c:v>
                </c:pt>
                <c:pt idx="32">
                  <c:v>S</c:v>
                </c:pt>
                <c:pt idx="33">
                  <c:v>O</c:v>
                </c:pt>
                <c:pt idx="34">
                  <c:v>N</c:v>
                </c:pt>
                <c:pt idx="35">
                  <c:v>D</c:v>
                </c:pt>
                <c:pt idx="36">
                  <c:v>J 19</c:v>
                </c:pt>
                <c:pt idx="37">
                  <c:v>F</c:v>
                </c:pt>
                <c:pt idx="38">
                  <c:v>M</c:v>
                </c:pt>
                <c:pt idx="39">
                  <c:v>A</c:v>
                </c:pt>
                <c:pt idx="40">
                  <c:v>M</c:v>
                </c:pt>
                <c:pt idx="41">
                  <c:v>J</c:v>
                </c:pt>
                <c:pt idx="42">
                  <c:v>J</c:v>
                </c:pt>
                <c:pt idx="43">
                  <c:v>A</c:v>
                </c:pt>
                <c:pt idx="44">
                  <c:v>S</c:v>
                </c:pt>
                <c:pt idx="45">
                  <c:v>O</c:v>
                </c:pt>
                <c:pt idx="46">
                  <c:v>N</c:v>
                </c:pt>
                <c:pt idx="47">
                  <c:v>D</c:v>
                </c:pt>
                <c:pt idx="48">
                  <c:v>J 20</c:v>
                </c:pt>
                <c:pt idx="49">
                  <c:v>F</c:v>
                </c:pt>
                <c:pt idx="50">
                  <c:v>M</c:v>
                </c:pt>
                <c:pt idx="51">
                  <c:v>A</c:v>
                </c:pt>
                <c:pt idx="52">
                  <c:v>M</c:v>
                </c:pt>
                <c:pt idx="53">
                  <c:v>J</c:v>
                </c:pt>
                <c:pt idx="54">
                  <c:v>J</c:v>
                </c:pt>
                <c:pt idx="55">
                  <c:v>A</c:v>
                </c:pt>
                <c:pt idx="56">
                  <c:v>S</c:v>
                </c:pt>
              </c:strCache>
            </c:strRef>
          </c:cat>
          <c:val>
            <c:numRef>
              <c:f>'Chart 36'!$G$2:$G$106</c:f>
              <c:numCache>
                <c:formatCode>_(* #,##0_);_(* \(#,##0\);_(* "-"??_);_(@_)</c:formatCode>
                <c:ptCount val="57"/>
                <c:pt idx="0">
                  <c:v>6650.967998066666</c:v>
                </c:pt>
                <c:pt idx="1">
                  <c:v>901.20329852380951</c:v>
                </c:pt>
                <c:pt idx="2">
                  <c:v>1020.7676503809523</c:v>
                </c:pt>
                <c:pt idx="3">
                  <c:v>335.75048140909092</c:v>
                </c:pt>
                <c:pt idx="4">
                  <c:v>738.27307166666674</c:v>
                </c:pt>
                <c:pt idx="5">
                  <c:v>961.13960918181829</c:v>
                </c:pt>
                <c:pt idx="6">
                  <c:v>94.044269850000006</c:v>
                </c:pt>
                <c:pt idx="7">
                  <c:v>86.956521739130437</c:v>
                </c:pt>
                <c:pt idx="8">
                  <c:v>171.47183733333333</c:v>
                </c:pt>
                <c:pt idx="9">
                  <c:v>0</c:v>
                </c:pt>
                <c:pt idx="10">
                  <c:v>68.181818181818187</c:v>
                </c:pt>
                <c:pt idx="11">
                  <c:v>50</c:v>
                </c:pt>
                <c:pt idx="12">
                  <c:v>746.69118442105264</c:v>
                </c:pt>
                <c:pt idx="13">
                  <c:v>0</c:v>
                </c:pt>
                <c:pt idx="14">
                  <c:v>0</c:v>
                </c:pt>
                <c:pt idx="15">
                  <c:v>0</c:v>
                </c:pt>
                <c:pt idx="16">
                  <c:v>0</c:v>
                </c:pt>
                <c:pt idx="17">
                  <c:v>168.18181818181819</c:v>
                </c:pt>
                <c:pt idx="18">
                  <c:v>0</c:v>
                </c:pt>
                <c:pt idx="19">
                  <c:v>0</c:v>
                </c:pt>
                <c:pt idx="20">
                  <c:v>0</c:v>
                </c:pt>
                <c:pt idx="21">
                  <c:v>0</c:v>
                </c:pt>
                <c:pt idx="22">
                  <c:v>0</c:v>
                </c:pt>
                <c:pt idx="23">
                  <c:v>1280.952380952381</c:v>
                </c:pt>
                <c:pt idx="24">
                  <c:v>2190</c:v>
                </c:pt>
                <c:pt idx="25">
                  <c:v>0</c:v>
                </c:pt>
                <c:pt idx="26">
                  <c:v>619.04761904761904</c:v>
                </c:pt>
                <c:pt idx="27">
                  <c:v>354.03157894736842</c:v>
                </c:pt>
                <c:pt idx="28">
                  <c:v>3609.5795457142854</c:v>
                </c:pt>
                <c:pt idx="29">
                  <c:v>1821.4285714285713</c:v>
                </c:pt>
                <c:pt idx="30">
                  <c:v>876.19047619047615</c:v>
                </c:pt>
                <c:pt idx="31">
                  <c:v>0</c:v>
                </c:pt>
                <c:pt idx="32">
                  <c:v>428.57142857142856</c:v>
                </c:pt>
                <c:pt idx="33">
                  <c:v>0</c:v>
                </c:pt>
                <c:pt idx="34">
                  <c:v>4077.7743629999995</c:v>
                </c:pt>
                <c:pt idx="35">
                  <c:v>7030.3455238095248</c:v>
                </c:pt>
                <c:pt idx="36">
                  <c:v>1127.3813015578946</c:v>
                </c:pt>
                <c:pt idx="37">
                  <c:v>12018.167919308824</c:v>
                </c:pt>
                <c:pt idx="38">
                  <c:v>32621.305098749999</c:v>
                </c:pt>
                <c:pt idx="39">
                  <c:v>54913.348227380964</c:v>
                </c:pt>
                <c:pt idx="40">
                  <c:v>70562.003462800029</c:v>
                </c:pt>
                <c:pt idx="41">
                  <c:v>70655.081598149991</c:v>
                </c:pt>
                <c:pt idx="42">
                  <c:v>70235.636142318181</c:v>
                </c:pt>
                <c:pt idx="43">
                  <c:v>60463.88427436362</c:v>
                </c:pt>
                <c:pt idx="44">
                  <c:v>60400.084164095235</c:v>
                </c:pt>
                <c:pt idx="45">
                  <c:v>40367.114948000002</c:v>
                </c:pt>
                <c:pt idx="46">
                  <c:v>27898.989490047617</c:v>
                </c:pt>
                <c:pt idx="47">
                  <c:v>6746.4732850476184</c:v>
                </c:pt>
                <c:pt idx="48">
                  <c:v>0</c:v>
                </c:pt>
                <c:pt idx="49">
                  <c:v>0</c:v>
                </c:pt>
                <c:pt idx="50">
                  <c:v>45.454545454545453</c:v>
                </c:pt>
                <c:pt idx="51">
                  <c:v>16.051187142857142</c:v>
                </c:pt>
                <c:pt idx="52">
                  <c:v>250</c:v>
                </c:pt>
                <c:pt idx="53">
                  <c:v>0</c:v>
                </c:pt>
                <c:pt idx="54">
                  <c:v>252.17391304347825</c:v>
                </c:pt>
                <c:pt idx="55">
                  <c:v>0</c:v>
                </c:pt>
                <c:pt idx="56">
                  <c:v>9.5238095238095237</c:v>
                </c:pt>
              </c:numCache>
            </c:numRef>
          </c:val>
          <c:extLst>
            <c:ext xmlns:c16="http://schemas.microsoft.com/office/drawing/2014/chart" uri="{C3380CC4-5D6E-409C-BE32-E72D297353CC}">
              <c16:uniqueId val="{00000005-6889-4163-883C-765AB4926750}"/>
            </c:ext>
          </c:extLst>
        </c:ser>
        <c:ser>
          <c:idx val="6"/>
          <c:order val="6"/>
          <c:tx>
            <c:strRef>
              <c:f>'Chart 36'!$H$1</c:f>
              <c:strCache>
                <c:ptCount val="1"/>
                <c:pt idx="0">
                  <c:v>Structural repo (91-day)</c:v>
                </c:pt>
              </c:strCache>
            </c:strRef>
          </c:tx>
          <c:spPr>
            <a:solidFill>
              <a:schemeClr val="accent1">
                <a:lumMod val="60000"/>
              </a:schemeClr>
            </a:solidFill>
            <a:ln>
              <a:noFill/>
            </a:ln>
            <a:effectLst/>
          </c:spPr>
          <c:cat>
            <c:strRef>
              <c:f>'Chart 36'!$A$2:$A$106</c:f>
              <c:strCache>
                <c:ptCount val="57"/>
                <c:pt idx="0">
                  <c:v>J 16</c:v>
                </c:pt>
                <c:pt idx="1">
                  <c:v>F</c:v>
                </c:pt>
                <c:pt idx="2">
                  <c:v>M</c:v>
                </c:pt>
                <c:pt idx="3">
                  <c:v>A</c:v>
                </c:pt>
                <c:pt idx="4">
                  <c:v>M</c:v>
                </c:pt>
                <c:pt idx="5">
                  <c:v>J</c:v>
                </c:pt>
                <c:pt idx="6">
                  <c:v>J</c:v>
                </c:pt>
                <c:pt idx="7">
                  <c:v>A</c:v>
                </c:pt>
                <c:pt idx="8">
                  <c:v>S</c:v>
                </c:pt>
                <c:pt idx="9">
                  <c:v>O</c:v>
                </c:pt>
                <c:pt idx="10">
                  <c:v>N</c:v>
                </c:pt>
                <c:pt idx="11">
                  <c:v>D</c:v>
                </c:pt>
                <c:pt idx="12">
                  <c:v>J 17</c:v>
                </c:pt>
                <c:pt idx="13">
                  <c:v>F</c:v>
                </c:pt>
                <c:pt idx="14">
                  <c:v>M</c:v>
                </c:pt>
                <c:pt idx="15">
                  <c:v>A</c:v>
                </c:pt>
                <c:pt idx="16">
                  <c:v>M</c:v>
                </c:pt>
                <c:pt idx="17">
                  <c:v>J</c:v>
                </c:pt>
                <c:pt idx="18">
                  <c:v>J</c:v>
                </c:pt>
                <c:pt idx="19">
                  <c:v>A</c:v>
                </c:pt>
                <c:pt idx="20">
                  <c:v>S</c:v>
                </c:pt>
                <c:pt idx="21">
                  <c:v>O</c:v>
                </c:pt>
                <c:pt idx="22">
                  <c:v>N</c:v>
                </c:pt>
                <c:pt idx="23">
                  <c:v>D</c:v>
                </c:pt>
                <c:pt idx="24">
                  <c:v>J 18</c:v>
                </c:pt>
                <c:pt idx="25">
                  <c:v>F</c:v>
                </c:pt>
                <c:pt idx="26">
                  <c:v>M</c:v>
                </c:pt>
                <c:pt idx="27">
                  <c:v>A</c:v>
                </c:pt>
                <c:pt idx="28">
                  <c:v>M</c:v>
                </c:pt>
                <c:pt idx="29">
                  <c:v>J</c:v>
                </c:pt>
                <c:pt idx="30">
                  <c:v>J</c:v>
                </c:pt>
                <c:pt idx="31">
                  <c:v>A</c:v>
                </c:pt>
                <c:pt idx="32">
                  <c:v>S</c:v>
                </c:pt>
                <c:pt idx="33">
                  <c:v>O</c:v>
                </c:pt>
                <c:pt idx="34">
                  <c:v>N</c:v>
                </c:pt>
                <c:pt idx="35">
                  <c:v>D</c:v>
                </c:pt>
                <c:pt idx="36">
                  <c:v>J 19</c:v>
                </c:pt>
                <c:pt idx="37">
                  <c:v>F</c:v>
                </c:pt>
                <c:pt idx="38">
                  <c:v>M</c:v>
                </c:pt>
                <c:pt idx="39">
                  <c:v>A</c:v>
                </c:pt>
                <c:pt idx="40">
                  <c:v>M</c:v>
                </c:pt>
                <c:pt idx="41">
                  <c:v>J</c:v>
                </c:pt>
                <c:pt idx="42">
                  <c:v>J</c:v>
                </c:pt>
                <c:pt idx="43">
                  <c:v>A</c:v>
                </c:pt>
                <c:pt idx="44">
                  <c:v>S</c:v>
                </c:pt>
                <c:pt idx="45">
                  <c:v>O</c:v>
                </c:pt>
                <c:pt idx="46">
                  <c:v>N</c:v>
                </c:pt>
                <c:pt idx="47">
                  <c:v>D</c:v>
                </c:pt>
                <c:pt idx="48">
                  <c:v>J 20</c:v>
                </c:pt>
                <c:pt idx="49">
                  <c:v>F</c:v>
                </c:pt>
                <c:pt idx="50">
                  <c:v>M</c:v>
                </c:pt>
                <c:pt idx="51">
                  <c:v>A</c:v>
                </c:pt>
                <c:pt idx="52">
                  <c:v>M</c:v>
                </c:pt>
                <c:pt idx="53">
                  <c:v>J</c:v>
                </c:pt>
                <c:pt idx="54">
                  <c:v>J</c:v>
                </c:pt>
                <c:pt idx="55">
                  <c:v>A</c:v>
                </c:pt>
                <c:pt idx="56">
                  <c:v>S</c:v>
                </c:pt>
              </c:strCache>
            </c:strRef>
          </c:cat>
          <c:val>
            <c:numRef>
              <c:f>'Chart 36'!$H$2:$H$106</c:f>
              <c:numCache>
                <c:formatCode>_(* #,##0_);_(* \(#,##0\);_(* "-"??_);_(@_)</c:formatCode>
                <c:ptCount val="5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4077.7743629999995</c:v>
                </c:pt>
                <c:pt idx="35">
                  <c:v>3515.1727619047624</c:v>
                </c:pt>
                <c:pt idx="36">
                  <c:v>1127.3813015578946</c:v>
                </c:pt>
                <c:pt idx="37">
                  <c:v>12017.568886250001</c:v>
                </c:pt>
                <c:pt idx="38">
                  <c:v>32621.305098749999</c:v>
                </c:pt>
                <c:pt idx="39">
                  <c:v>53657.058561714301</c:v>
                </c:pt>
                <c:pt idx="40">
                  <c:v>70485.478494150026</c:v>
                </c:pt>
                <c:pt idx="41">
                  <c:v>70505.081598149991</c:v>
                </c:pt>
                <c:pt idx="42">
                  <c:v>70071.816505954543</c:v>
                </c:pt>
                <c:pt idx="43">
                  <c:v>60395.702456181803</c:v>
                </c:pt>
                <c:pt idx="44">
                  <c:v>60400.084164095235</c:v>
                </c:pt>
                <c:pt idx="45">
                  <c:v>40367.114948000002</c:v>
                </c:pt>
                <c:pt idx="46">
                  <c:v>27898.989490047617</c:v>
                </c:pt>
                <c:pt idx="47">
                  <c:v>6746.4732850476184</c:v>
                </c:pt>
                <c:pt idx="48">
                  <c:v>0</c:v>
                </c:pt>
                <c:pt idx="49">
                  <c:v>0</c:v>
                </c:pt>
                <c:pt idx="50">
                  <c:v>0</c:v>
                </c:pt>
                <c:pt idx="51">
                  <c:v>0</c:v>
                </c:pt>
                <c:pt idx="52">
                  <c:v>0</c:v>
                </c:pt>
                <c:pt idx="53">
                  <c:v>0</c:v>
                </c:pt>
                <c:pt idx="54">
                  <c:v>0</c:v>
                </c:pt>
                <c:pt idx="55">
                  <c:v>0</c:v>
                </c:pt>
                <c:pt idx="56">
                  <c:v>0</c:v>
                </c:pt>
              </c:numCache>
            </c:numRef>
          </c:val>
          <c:extLst>
            <c:ext xmlns:c16="http://schemas.microsoft.com/office/drawing/2014/chart" uri="{C3380CC4-5D6E-409C-BE32-E72D297353CC}">
              <c16:uniqueId val="{00000006-6889-4163-883C-765AB4926750}"/>
            </c:ext>
          </c:extLst>
        </c:ser>
        <c:ser>
          <c:idx val="7"/>
          <c:order val="7"/>
          <c:tx>
            <c:strRef>
              <c:f>'Chart 36'!$I$1</c:f>
              <c:strCache>
                <c:ptCount val="1"/>
                <c:pt idx="0">
                  <c:v>Foreign currency swap (allocation)</c:v>
                </c:pt>
              </c:strCache>
            </c:strRef>
          </c:tx>
          <c:spPr>
            <a:solidFill>
              <a:schemeClr val="accent2">
                <a:lumMod val="60000"/>
              </a:schemeClr>
            </a:solidFill>
            <a:ln>
              <a:noFill/>
            </a:ln>
            <a:effectLst/>
          </c:spPr>
          <c:cat>
            <c:strRef>
              <c:f>'Chart 36'!$A$2:$A$106</c:f>
              <c:strCache>
                <c:ptCount val="57"/>
                <c:pt idx="0">
                  <c:v>J 16</c:v>
                </c:pt>
                <c:pt idx="1">
                  <c:v>F</c:v>
                </c:pt>
                <c:pt idx="2">
                  <c:v>M</c:v>
                </c:pt>
                <c:pt idx="3">
                  <c:v>A</c:v>
                </c:pt>
                <c:pt idx="4">
                  <c:v>M</c:v>
                </c:pt>
                <c:pt idx="5">
                  <c:v>J</c:v>
                </c:pt>
                <c:pt idx="6">
                  <c:v>J</c:v>
                </c:pt>
                <c:pt idx="7">
                  <c:v>A</c:v>
                </c:pt>
                <c:pt idx="8">
                  <c:v>S</c:v>
                </c:pt>
                <c:pt idx="9">
                  <c:v>O</c:v>
                </c:pt>
                <c:pt idx="10">
                  <c:v>N</c:v>
                </c:pt>
                <c:pt idx="11">
                  <c:v>D</c:v>
                </c:pt>
                <c:pt idx="12">
                  <c:v>J 17</c:v>
                </c:pt>
                <c:pt idx="13">
                  <c:v>F</c:v>
                </c:pt>
                <c:pt idx="14">
                  <c:v>M</c:v>
                </c:pt>
                <c:pt idx="15">
                  <c:v>A</c:v>
                </c:pt>
                <c:pt idx="16">
                  <c:v>M</c:v>
                </c:pt>
                <c:pt idx="17">
                  <c:v>J</c:v>
                </c:pt>
                <c:pt idx="18">
                  <c:v>J</c:v>
                </c:pt>
                <c:pt idx="19">
                  <c:v>A</c:v>
                </c:pt>
                <c:pt idx="20">
                  <c:v>S</c:v>
                </c:pt>
                <c:pt idx="21">
                  <c:v>O</c:v>
                </c:pt>
                <c:pt idx="22">
                  <c:v>N</c:v>
                </c:pt>
                <c:pt idx="23">
                  <c:v>D</c:v>
                </c:pt>
                <c:pt idx="24">
                  <c:v>J 18</c:v>
                </c:pt>
                <c:pt idx="25">
                  <c:v>F</c:v>
                </c:pt>
                <c:pt idx="26">
                  <c:v>M</c:v>
                </c:pt>
                <c:pt idx="27">
                  <c:v>A</c:v>
                </c:pt>
                <c:pt idx="28">
                  <c:v>M</c:v>
                </c:pt>
                <c:pt idx="29">
                  <c:v>J</c:v>
                </c:pt>
                <c:pt idx="30">
                  <c:v>J</c:v>
                </c:pt>
                <c:pt idx="31">
                  <c:v>A</c:v>
                </c:pt>
                <c:pt idx="32">
                  <c:v>S</c:v>
                </c:pt>
                <c:pt idx="33">
                  <c:v>O</c:v>
                </c:pt>
                <c:pt idx="34">
                  <c:v>N</c:v>
                </c:pt>
                <c:pt idx="35">
                  <c:v>D</c:v>
                </c:pt>
                <c:pt idx="36">
                  <c:v>J 19</c:v>
                </c:pt>
                <c:pt idx="37">
                  <c:v>F</c:v>
                </c:pt>
                <c:pt idx="38">
                  <c:v>M</c:v>
                </c:pt>
                <c:pt idx="39">
                  <c:v>A</c:v>
                </c:pt>
                <c:pt idx="40">
                  <c:v>M</c:v>
                </c:pt>
                <c:pt idx="41">
                  <c:v>J</c:v>
                </c:pt>
                <c:pt idx="42">
                  <c:v>J</c:v>
                </c:pt>
                <c:pt idx="43">
                  <c:v>A</c:v>
                </c:pt>
                <c:pt idx="44">
                  <c:v>S</c:v>
                </c:pt>
                <c:pt idx="45">
                  <c:v>O</c:v>
                </c:pt>
                <c:pt idx="46">
                  <c:v>N</c:v>
                </c:pt>
                <c:pt idx="47">
                  <c:v>D</c:v>
                </c:pt>
                <c:pt idx="48">
                  <c:v>J 20</c:v>
                </c:pt>
                <c:pt idx="49">
                  <c:v>F</c:v>
                </c:pt>
                <c:pt idx="50">
                  <c:v>M</c:v>
                </c:pt>
                <c:pt idx="51">
                  <c:v>A</c:v>
                </c:pt>
                <c:pt idx="52">
                  <c:v>M</c:v>
                </c:pt>
                <c:pt idx="53">
                  <c:v>J</c:v>
                </c:pt>
                <c:pt idx="54">
                  <c:v>J</c:v>
                </c:pt>
                <c:pt idx="55">
                  <c:v>A</c:v>
                </c:pt>
                <c:pt idx="56">
                  <c:v>S</c:v>
                </c:pt>
              </c:strCache>
            </c:strRef>
          </c:cat>
          <c:val>
            <c:numRef>
              <c:f>'Chart 36'!$I$2:$I$106</c:f>
              <c:numCache>
                <c:formatCode>_(* #,##0_);_(* \(#,##0\);_(* "-"??_);_(@_)</c:formatCode>
                <c:ptCount val="5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4077.7743629999995</c:v>
                </c:pt>
                <c:pt idx="35">
                  <c:v>3515.1727619047624</c:v>
                </c:pt>
                <c:pt idx="36">
                  <c:v>1127.3813015578946</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numCache>
            </c:numRef>
          </c:val>
          <c:extLst>
            <c:ext xmlns:c16="http://schemas.microsoft.com/office/drawing/2014/chart" uri="{C3380CC4-5D6E-409C-BE32-E72D297353CC}">
              <c16:uniqueId val="{00000007-6889-4163-883C-765AB4926750}"/>
            </c:ext>
          </c:extLst>
        </c:ser>
        <c:dLbls>
          <c:showLegendKey val="0"/>
          <c:showVal val="0"/>
          <c:showCatName val="0"/>
          <c:showSerName val="0"/>
          <c:showPercent val="0"/>
          <c:showBubbleSize val="0"/>
        </c:dLbls>
        <c:axId val="788497000"/>
        <c:axId val="788499744"/>
      </c:areaChart>
      <c:lineChart>
        <c:grouping val="standard"/>
        <c:varyColors val="0"/>
        <c:ser>
          <c:idx val="8"/>
          <c:order val="8"/>
          <c:tx>
            <c:strRef>
              <c:f>'Chart 36'!$J$1</c:f>
              <c:strCache>
                <c:ptCount val="1"/>
                <c:pt idx="0">
                  <c:v>Liquidity, net</c:v>
                </c:pt>
              </c:strCache>
            </c:strRef>
          </c:tx>
          <c:spPr>
            <a:ln w="12700" cap="rnd">
              <a:solidFill>
                <a:srgbClr val="FF0000"/>
              </a:solidFill>
              <a:prstDash val="dash"/>
              <a:round/>
            </a:ln>
            <a:effectLst/>
          </c:spPr>
          <c:marker>
            <c:symbol val="none"/>
          </c:marker>
          <c:cat>
            <c:strRef>
              <c:f>'Chart 36'!$A$2:$A$106</c:f>
              <c:strCache>
                <c:ptCount val="57"/>
                <c:pt idx="0">
                  <c:v>J 16</c:v>
                </c:pt>
                <c:pt idx="1">
                  <c:v>F</c:v>
                </c:pt>
                <c:pt idx="2">
                  <c:v>M</c:v>
                </c:pt>
                <c:pt idx="3">
                  <c:v>A</c:v>
                </c:pt>
                <c:pt idx="4">
                  <c:v>M</c:v>
                </c:pt>
                <c:pt idx="5">
                  <c:v>J</c:v>
                </c:pt>
                <c:pt idx="6">
                  <c:v>J</c:v>
                </c:pt>
                <c:pt idx="7">
                  <c:v>A</c:v>
                </c:pt>
                <c:pt idx="8">
                  <c:v>S</c:v>
                </c:pt>
                <c:pt idx="9">
                  <c:v>O</c:v>
                </c:pt>
                <c:pt idx="10">
                  <c:v>N</c:v>
                </c:pt>
                <c:pt idx="11">
                  <c:v>D</c:v>
                </c:pt>
                <c:pt idx="12">
                  <c:v>J 17</c:v>
                </c:pt>
                <c:pt idx="13">
                  <c:v>F</c:v>
                </c:pt>
                <c:pt idx="14">
                  <c:v>M</c:v>
                </c:pt>
                <c:pt idx="15">
                  <c:v>A</c:v>
                </c:pt>
                <c:pt idx="16">
                  <c:v>M</c:v>
                </c:pt>
                <c:pt idx="17">
                  <c:v>J</c:v>
                </c:pt>
                <c:pt idx="18">
                  <c:v>J</c:v>
                </c:pt>
                <c:pt idx="19">
                  <c:v>A</c:v>
                </c:pt>
                <c:pt idx="20">
                  <c:v>S</c:v>
                </c:pt>
                <c:pt idx="21">
                  <c:v>O</c:v>
                </c:pt>
                <c:pt idx="22">
                  <c:v>N</c:v>
                </c:pt>
                <c:pt idx="23">
                  <c:v>D</c:v>
                </c:pt>
                <c:pt idx="24">
                  <c:v>J 18</c:v>
                </c:pt>
                <c:pt idx="25">
                  <c:v>F</c:v>
                </c:pt>
                <c:pt idx="26">
                  <c:v>M</c:v>
                </c:pt>
                <c:pt idx="27">
                  <c:v>A</c:v>
                </c:pt>
                <c:pt idx="28">
                  <c:v>M</c:v>
                </c:pt>
                <c:pt idx="29">
                  <c:v>J</c:v>
                </c:pt>
                <c:pt idx="30">
                  <c:v>J</c:v>
                </c:pt>
                <c:pt idx="31">
                  <c:v>A</c:v>
                </c:pt>
                <c:pt idx="32">
                  <c:v>S</c:v>
                </c:pt>
                <c:pt idx="33">
                  <c:v>O</c:v>
                </c:pt>
                <c:pt idx="34">
                  <c:v>N</c:v>
                </c:pt>
                <c:pt idx="35">
                  <c:v>D</c:v>
                </c:pt>
                <c:pt idx="36">
                  <c:v>J 19</c:v>
                </c:pt>
                <c:pt idx="37">
                  <c:v>F</c:v>
                </c:pt>
                <c:pt idx="38">
                  <c:v>M</c:v>
                </c:pt>
                <c:pt idx="39">
                  <c:v>A</c:v>
                </c:pt>
                <c:pt idx="40">
                  <c:v>M</c:v>
                </c:pt>
                <c:pt idx="41">
                  <c:v>J</c:v>
                </c:pt>
                <c:pt idx="42">
                  <c:v>J</c:v>
                </c:pt>
                <c:pt idx="43">
                  <c:v>A</c:v>
                </c:pt>
                <c:pt idx="44">
                  <c:v>S</c:v>
                </c:pt>
                <c:pt idx="45">
                  <c:v>O</c:v>
                </c:pt>
                <c:pt idx="46">
                  <c:v>N</c:v>
                </c:pt>
                <c:pt idx="47">
                  <c:v>D</c:v>
                </c:pt>
                <c:pt idx="48">
                  <c:v>J 20</c:v>
                </c:pt>
                <c:pt idx="49">
                  <c:v>F</c:v>
                </c:pt>
                <c:pt idx="50">
                  <c:v>M</c:v>
                </c:pt>
                <c:pt idx="51">
                  <c:v>A</c:v>
                </c:pt>
                <c:pt idx="52">
                  <c:v>M</c:v>
                </c:pt>
                <c:pt idx="53">
                  <c:v>J</c:v>
                </c:pt>
                <c:pt idx="54">
                  <c:v>J</c:v>
                </c:pt>
                <c:pt idx="55">
                  <c:v>A</c:v>
                </c:pt>
                <c:pt idx="56">
                  <c:v>S</c:v>
                </c:pt>
              </c:strCache>
            </c:strRef>
          </c:cat>
          <c:val>
            <c:numRef>
              <c:f>'Chart 36'!$J$2:$J$106</c:f>
              <c:numCache>
                <c:formatCode>_(* #,##0_);_(* \(#,##0\);_(* "-"??_);_(@_)</c:formatCode>
                <c:ptCount val="57"/>
                <c:pt idx="0">
                  <c:v>84895.711014293323</c:v>
                </c:pt>
                <c:pt idx="1">
                  <c:v>78376.662223942854</c:v>
                </c:pt>
                <c:pt idx="2">
                  <c:v>66505.781616561915</c:v>
                </c:pt>
                <c:pt idx="3">
                  <c:v>55463.873632586372</c:v>
                </c:pt>
                <c:pt idx="4">
                  <c:v>38048.292927338101</c:v>
                </c:pt>
                <c:pt idx="5">
                  <c:v>32572.034000827265</c:v>
                </c:pt>
                <c:pt idx="6">
                  <c:v>15966.764810210012</c:v>
                </c:pt>
                <c:pt idx="7">
                  <c:v>16905.233582352179</c:v>
                </c:pt>
                <c:pt idx="8">
                  <c:v>19385.116117819049</c:v>
                </c:pt>
                <c:pt idx="9">
                  <c:v>7420.0454973142878</c:v>
                </c:pt>
                <c:pt idx="10">
                  <c:v>-36681.96503611363</c:v>
                </c:pt>
                <c:pt idx="11">
                  <c:v>-18033.732402345457</c:v>
                </c:pt>
                <c:pt idx="12">
                  <c:v>-15639.144170794736</c:v>
                </c:pt>
                <c:pt idx="13">
                  <c:v>-16022.473224174997</c:v>
                </c:pt>
                <c:pt idx="14">
                  <c:v>-18152.092242650007</c:v>
                </c:pt>
                <c:pt idx="15">
                  <c:v>92.375295352630928</c:v>
                </c:pt>
                <c:pt idx="16">
                  <c:v>-27607.241124731816</c:v>
                </c:pt>
                <c:pt idx="17">
                  <c:v>-18481.395940186361</c:v>
                </c:pt>
                <c:pt idx="18">
                  <c:v>-15739.987061629996</c:v>
                </c:pt>
                <c:pt idx="19">
                  <c:v>-41252.911435452173</c:v>
                </c:pt>
                <c:pt idx="20">
                  <c:v>-29338.517438415005</c:v>
                </c:pt>
                <c:pt idx="21">
                  <c:v>-13439.624028659089</c:v>
                </c:pt>
                <c:pt idx="22">
                  <c:v>-30312.623721577278</c:v>
                </c:pt>
                <c:pt idx="23">
                  <c:v>5718.5611348333332</c:v>
                </c:pt>
                <c:pt idx="24">
                  <c:v>-12074.844506814998</c:v>
                </c:pt>
                <c:pt idx="25">
                  <c:v>-20633.846638319999</c:v>
                </c:pt>
                <c:pt idx="26">
                  <c:v>-50154.536152357148</c:v>
                </c:pt>
                <c:pt idx="27">
                  <c:v>-44639.833113231572</c:v>
                </c:pt>
                <c:pt idx="28">
                  <c:v>-15109.705183909522</c:v>
                </c:pt>
                <c:pt idx="29">
                  <c:v>-19761.404823028573</c:v>
                </c:pt>
                <c:pt idx="30">
                  <c:v>38807.957741857143</c:v>
                </c:pt>
                <c:pt idx="31">
                  <c:v>47175.288453591311</c:v>
                </c:pt>
                <c:pt idx="32">
                  <c:v>74129.53750568573</c:v>
                </c:pt>
                <c:pt idx="33">
                  <c:v>96770.618118827289</c:v>
                </c:pt>
                <c:pt idx="34">
                  <c:v>103236.5844980913</c:v>
                </c:pt>
                <c:pt idx="35">
                  <c:v>155605.31871902381</c:v>
                </c:pt>
                <c:pt idx="36">
                  <c:v>170385.26283191054</c:v>
                </c:pt>
                <c:pt idx="37">
                  <c:v>158073.78453804884</c:v>
                </c:pt>
                <c:pt idx="38">
                  <c:v>184637.29946799501</c:v>
                </c:pt>
                <c:pt idx="39">
                  <c:v>230776.09379971429</c:v>
                </c:pt>
                <c:pt idx="40">
                  <c:v>197570.49807703996</c:v>
                </c:pt>
                <c:pt idx="41">
                  <c:v>169531.03993914998</c:v>
                </c:pt>
                <c:pt idx="42">
                  <c:v>185107.85561396362</c:v>
                </c:pt>
                <c:pt idx="43">
                  <c:v>156524.42295972272</c:v>
                </c:pt>
                <c:pt idx="44">
                  <c:v>142002.71428083809</c:v>
                </c:pt>
                <c:pt idx="45">
                  <c:v>104677.1624358</c:v>
                </c:pt>
                <c:pt idx="46">
                  <c:v>60086.251014942856</c:v>
                </c:pt>
                <c:pt idx="47">
                  <c:v>72842.432340176194</c:v>
                </c:pt>
                <c:pt idx="48">
                  <c:v>51298</c:v>
                </c:pt>
                <c:pt idx="49">
                  <c:v>75433.066063028571</c:v>
                </c:pt>
                <c:pt idx="50">
                  <c:v>60615.970681149978</c:v>
                </c:pt>
                <c:pt idx="51">
                  <c:v>134739.34915856665</c:v>
                </c:pt>
                <c:pt idx="52">
                  <c:v>143741.26685026998</c:v>
                </c:pt>
                <c:pt idx="53">
                  <c:v>143749.21216187271</c:v>
                </c:pt>
                <c:pt idx="54">
                  <c:v>136268.83974972175</c:v>
                </c:pt>
                <c:pt idx="55">
                  <c:v>165044.00382878099</c:v>
                </c:pt>
                <c:pt idx="56">
                  <c:v>137236.93653582383</c:v>
                </c:pt>
              </c:numCache>
            </c:numRef>
          </c:val>
          <c:smooth val="0"/>
          <c:extLst>
            <c:ext xmlns:c16="http://schemas.microsoft.com/office/drawing/2014/chart" uri="{C3380CC4-5D6E-409C-BE32-E72D297353CC}">
              <c16:uniqueId val="{00000008-6889-4163-883C-765AB4926750}"/>
            </c:ext>
          </c:extLst>
        </c:ser>
        <c:dLbls>
          <c:showLegendKey val="0"/>
          <c:showVal val="0"/>
          <c:showCatName val="0"/>
          <c:showSerName val="0"/>
          <c:showPercent val="0"/>
          <c:showBubbleSize val="0"/>
        </c:dLbls>
        <c:marker val="1"/>
        <c:smooth val="0"/>
        <c:axId val="788497000"/>
        <c:axId val="788499744"/>
      </c:lineChart>
      <c:catAx>
        <c:axId val="788497000"/>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88499744"/>
        <c:crosses val="autoZero"/>
        <c:auto val="1"/>
        <c:lblAlgn val="ctr"/>
        <c:lblOffset val="100"/>
        <c:noMultiLvlLbl val="0"/>
      </c:catAx>
      <c:valAx>
        <c:axId val="7884997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88497000"/>
        <c:crosses val="autoZero"/>
        <c:crossBetween val="between"/>
        <c:majorUnit val="100000"/>
      </c:valAx>
      <c:spPr>
        <a:noFill/>
        <a:ln w="25400">
          <a:noFill/>
        </a:ln>
        <a:effectLst/>
      </c:spPr>
    </c:plotArea>
    <c:legend>
      <c:legendPos val="b"/>
      <c:layout>
        <c:manualLayout>
          <c:xMode val="edge"/>
          <c:yMode val="edge"/>
          <c:x val="7.1825396825396836E-3"/>
          <c:y val="0.51497824892293365"/>
          <c:w val="0.67718253968253972"/>
          <c:h val="0.48020924661987835"/>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zero"/>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5.735071306969669E-2"/>
          <c:y val="0.10771211568303768"/>
          <c:w val="0.84265411017602798"/>
          <c:h val="0.64450507526185574"/>
        </c:manualLayout>
      </c:layout>
      <c:scatterChart>
        <c:scatterStyle val="smoothMarker"/>
        <c:varyColors val="0"/>
        <c:ser>
          <c:idx val="0"/>
          <c:order val="0"/>
          <c:tx>
            <c:strRef>
              <c:f>'Chart 37'!$B$1</c:f>
              <c:strCache>
                <c:ptCount val="1"/>
                <c:pt idx="0">
                  <c:v>20-Jun</c:v>
                </c:pt>
              </c:strCache>
            </c:strRef>
          </c:tx>
          <c:spPr>
            <a:ln w="19050">
              <a:solidFill>
                <a:srgbClr val="70AD47"/>
              </a:solidFill>
              <a:prstDash val="lgDash"/>
            </a:ln>
          </c:spPr>
          <c:marker>
            <c:symbol val="none"/>
          </c:marker>
          <c:xVal>
            <c:numRef>
              <c:f>'Chart 37'!$A$2:$A$16</c:f>
              <c:numCache>
                <c:formatCode>_(* #,##0_);_(* \(#,##0\);_(* "-"??_);_(@_)</c:formatCode>
                <c:ptCount val="15"/>
                <c:pt idx="0">
                  <c:v>2.7397260273972603E-3</c:v>
                </c:pt>
                <c:pt idx="1">
                  <c:v>8.3333333333333329E-2</c:v>
                </c:pt>
                <c:pt idx="2">
                  <c:v>0.25</c:v>
                </c:pt>
                <c:pt idx="3">
                  <c:v>0.5</c:v>
                </c:pt>
                <c:pt idx="4">
                  <c:v>0.75</c:v>
                </c:pt>
                <c:pt idx="5">
                  <c:v>1</c:v>
                </c:pt>
                <c:pt idx="6">
                  <c:v>2</c:v>
                </c:pt>
                <c:pt idx="7">
                  <c:v>3</c:v>
                </c:pt>
                <c:pt idx="8">
                  <c:v>4</c:v>
                </c:pt>
                <c:pt idx="9">
                  <c:v>5</c:v>
                </c:pt>
                <c:pt idx="10">
                  <c:v>7</c:v>
                </c:pt>
                <c:pt idx="11">
                  <c:v>10</c:v>
                </c:pt>
                <c:pt idx="12">
                  <c:v>15</c:v>
                </c:pt>
                <c:pt idx="13">
                  <c:v>20</c:v>
                </c:pt>
                <c:pt idx="14" formatCode="General">
                  <c:v>30</c:v>
                </c:pt>
              </c:numCache>
            </c:numRef>
          </c:xVal>
          <c:yVal>
            <c:numRef>
              <c:f>'Chart 37'!$B$2:$B$16</c:f>
              <c:numCache>
                <c:formatCode>0.0</c:formatCode>
                <c:ptCount val="15"/>
                <c:pt idx="0">
                  <c:v>5.0072999999999999</c:v>
                </c:pt>
                <c:pt idx="1">
                  <c:v>5.0529999999999999</c:v>
                </c:pt>
                <c:pt idx="2">
                  <c:v>5.1475</c:v>
                </c:pt>
                <c:pt idx="3">
                  <c:v>5.2866999999999997</c:v>
                </c:pt>
                <c:pt idx="4">
                  <c:v>5.4181999999999997</c:v>
                </c:pt>
                <c:pt idx="5">
                  <c:v>5.5404999999999998</c:v>
                </c:pt>
                <c:pt idx="6">
                  <c:v>6.0164999999999997</c:v>
                </c:pt>
                <c:pt idx="7">
                  <c:v>6.4082999999999997</c:v>
                </c:pt>
                <c:pt idx="8">
                  <c:v>6.6897000000000002</c:v>
                </c:pt>
                <c:pt idx="9">
                  <c:v>6.8829000000000002</c:v>
                </c:pt>
                <c:pt idx="10">
                  <c:v>7.2694000000000001</c:v>
                </c:pt>
                <c:pt idx="11">
                  <c:v>7.7636000000000003</c:v>
                </c:pt>
                <c:pt idx="12">
                  <c:v>8.0892999999999997</c:v>
                </c:pt>
                <c:pt idx="13">
                  <c:v>8.2757000000000005</c:v>
                </c:pt>
                <c:pt idx="14">
                  <c:v>8.5470000000000006</c:v>
                </c:pt>
              </c:numCache>
            </c:numRef>
          </c:yVal>
          <c:smooth val="1"/>
          <c:extLst>
            <c:ext xmlns:c16="http://schemas.microsoft.com/office/drawing/2014/chart" uri="{C3380CC4-5D6E-409C-BE32-E72D297353CC}">
              <c16:uniqueId val="{00000000-C0E0-4E9B-9794-A717AAA57681}"/>
            </c:ext>
          </c:extLst>
        </c:ser>
        <c:ser>
          <c:idx val="1"/>
          <c:order val="1"/>
          <c:tx>
            <c:strRef>
              <c:f>'Chart 37'!$C$1</c:f>
              <c:strCache>
                <c:ptCount val="1"/>
                <c:pt idx="0">
                  <c:v>20-Sep</c:v>
                </c:pt>
              </c:strCache>
            </c:strRef>
          </c:tx>
          <c:spPr>
            <a:ln w="19050">
              <a:solidFill>
                <a:srgbClr val="5B9BD5">
                  <a:lumMod val="60000"/>
                  <a:lumOff val="40000"/>
                </a:srgbClr>
              </a:solidFill>
            </a:ln>
          </c:spPr>
          <c:marker>
            <c:symbol val="none"/>
          </c:marker>
          <c:xVal>
            <c:numRef>
              <c:f>'Chart 37'!$A$2:$A$16</c:f>
              <c:numCache>
                <c:formatCode>_(* #,##0_);_(* \(#,##0\);_(* "-"??_);_(@_)</c:formatCode>
                <c:ptCount val="15"/>
                <c:pt idx="0">
                  <c:v>2.7397260273972603E-3</c:v>
                </c:pt>
                <c:pt idx="1">
                  <c:v>8.3333333333333329E-2</c:v>
                </c:pt>
                <c:pt idx="2">
                  <c:v>0.25</c:v>
                </c:pt>
                <c:pt idx="3">
                  <c:v>0.5</c:v>
                </c:pt>
                <c:pt idx="4">
                  <c:v>0.75</c:v>
                </c:pt>
                <c:pt idx="5">
                  <c:v>1</c:v>
                </c:pt>
                <c:pt idx="6">
                  <c:v>2</c:v>
                </c:pt>
                <c:pt idx="7">
                  <c:v>3</c:v>
                </c:pt>
                <c:pt idx="8">
                  <c:v>4</c:v>
                </c:pt>
                <c:pt idx="9">
                  <c:v>5</c:v>
                </c:pt>
                <c:pt idx="10">
                  <c:v>7</c:v>
                </c:pt>
                <c:pt idx="11">
                  <c:v>10</c:v>
                </c:pt>
                <c:pt idx="12">
                  <c:v>15</c:v>
                </c:pt>
                <c:pt idx="13">
                  <c:v>20</c:v>
                </c:pt>
                <c:pt idx="14" formatCode="General">
                  <c:v>30</c:v>
                </c:pt>
              </c:numCache>
            </c:numRef>
          </c:xVal>
          <c:yVal>
            <c:numRef>
              <c:f>'Chart 37'!$C$2:$C$16</c:f>
              <c:numCache>
                <c:formatCode>0.0</c:formatCode>
                <c:ptCount val="15"/>
                <c:pt idx="0">
                  <c:v>5.1199000000000003</c:v>
                </c:pt>
                <c:pt idx="1">
                  <c:v>5.1543999999999999</c:v>
                </c:pt>
                <c:pt idx="2">
                  <c:v>5.2255000000000003</c:v>
                </c:pt>
                <c:pt idx="3">
                  <c:v>5.3312999999999997</c:v>
                </c:pt>
                <c:pt idx="4">
                  <c:v>5.4794</c:v>
                </c:pt>
                <c:pt idx="5">
                  <c:v>5.5647000000000002</c:v>
                </c:pt>
                <c:pt idx="6">
                  <c:v>5.9154999999999998</c:v>
                </c:pt>
                <c:pt idx="7">
                  <c:v>6.2523</c:v>
                </c:pt>
                <c:pt idx="8">
                  <c:v>6.5324999999999998</c:v>
                </c:pt>
                <c:pt idx="9">
                  <c:v>6.7702999999999998</c:v>
                </c:pt>
                <c:pt idx="10">
                  <c:v>7.1715</c:v>
                </c:pt>
                <c:pt idx="11">
                  <c:v>7.6761999999999997</c:v>
                </c:pt>
                <c:pt idx="12">
                  <c:v>8.1405999999999992</c:v>
                </c:pt>
                <c:pt idx="13">
                  <c:v>8.4067000000000007</c:v>
                </c:pt>
                <c:pt idx="14">
                  <c:v>8.8025000000000002</c:v>
                </c:pt>
              </c:numCache>
            </c:numRef>
          </c:yVal>
          <c:smooth val="1"/>
          <c:extLst>
            <c:ext xmlns:c16="http://schemas.microsoft.com/office/drawing/2014/chart" uri="{C3380CC4-5D6E-409C-BE32-E72D297353CC}">
              <c16:uniqueId val="{00000001-C0E0-4E9B-9794-A717AAA57681}"/>
            </c:ext>
          </c:extLst>
        </c:ser>
        <c:dLbls>
          <c:showLegendKey val="0"/>
          <c:showVal val="0"/>
          <c:showCatName val="0"/>
          <c:showSerName val="0"/>
          <c:showPercent val="0"/>
          <c:showBubbleSize val="0"/>
        </c:dLbls>
        <c:axId val="788500528"/>
        <c:axId val="788491904"/>
      </c:scatterChart>
      <c:valAx>
        <c:axId val="788500528"/>
        <c:scaling>
          <c:orientation val="minMax"/>
          <c:max val="30"/>
        </c:scaling>
        <c:delete val="0"/>
        <c:axPos val="b"/>
        <c:title>
          <c:tx>
            <c:rich>
              <a:bodyPr rot="0" spcFirstLastPara="1" vertOverflow="ellipsis" vert="horz" wrap="square" anchor="ctr" anchorCtr="1"/>
              <a:lstStyle/>
              <a:p>
                <a:pPr>
                  <a:defRPr sz="600" b="0" i="1" u="none" strike="noStrike" kern="1200" baseline="0">
                    <a:solidFill>
                      <a:sysClr val="windowText" lastClr="000000"/>
                    </a:solidFill>
                    <a:latin typeface="GHEA Grapalat" pitchFamily="50" charset="0"/>
                    <a:ea typeface="+mn-ea"/>
                    <a:cs typeface="+mn-cs"/>
                  </a:defRPr>
                </a:pPr>
                <a:r>
                  <a:rPr lang="en-US" sz="600" b="0" i="1">
                    <a:solidFill>
                      <a:sysClr val="windowText" lastClr="000000"/>
                    </a:solidFill>
                    <a:latin typeface="GHEA Grapalat" pitchFamily="50" charset="0"/>
                  </a:rPr>
                  <a:t>Period</a:t>
                </a:r>
                <a:r>
                  <a:rPr lang="hy-AM" sz="600" b="0" i="1">
                    <a:solidFill>
                      <a:sysClr val="windowText" lastClr="000000"/>
                    </a:solidFill>
                    <a:latin typeface="GHEA Grapalat" pitchFamily="50" charset="0"/>
                  </a:rPr>
                  <a:t> </a:t>
                </a:r>
                <a:r>
                  <a:rPr lang="en-US" sz="600" b="0" i="1">
                    <a:solidFill>
                      <a:sysClr val="windowText" lastClr="000000"/>
                    </a:solidFill>
                    <a:latin typeface="GHEA Grapalat" pitchFamily="50" charset="0"/>
                  </a:rPr>
                  <a:t>(year)</a:t>
                </a:r>
              </a:p>
            </c:rich>
          </c:tx>
          <c:layout>
            <c:manualLayout>
              <c:xMode val="edge"/>
              <c:yMode val="edge"/>
              <c:x val="0.73846892175763046"/>
              <c:y val="0.82458888755499171"/>
            </c:manualLayout>
          </c:layout>
          <c:overlay val="0"/>
          <c:spPr>
            <a:noFill/>
            <a:ln>
              <a:noFill/>
            </a:ln>
            <a:effectLst/>
          </c:spPr>
        </c:title>
        <c:numFmt formatCode="General" sourceLinked="0"/>
        <c:majorTickMark val="out"/>
        <c:minorTickMark val="none"/>
        <c:tickLblPos val="nextTo"/>
        <c:spPr>
          <a:noFill/>
          <a:ln w="6350" cap="flat" cmpd="sng" algn="ctr">
            <a:solidFill>
              <a:sysClr val="windowText" lastClr="000000"/>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itchFamily="50" charset="0"/>
                <a:ea typeface="+mn-ea"/>
                <a:cs typeface="+mn-cs"/>
              </a:defRPr>
            </a:pPr>
            <a:endParaRPr lang="en-US"/>
          </a:p>
        </c:txPr>
        <c:crossAx val="788491904"/>
        <c:crosses val="autoZero"/>
        <c:crossBetween val="midCat"/>
      </c:valAx>
      <c:valAx>
        <c:axId val="788491904"/>
        <c:scaling>
          <c:orientation val="minMax"/>
          <c:max val="10"/>
          <c:min val="4"/>
        </c:scaling>
        <c:delete val="0"/>
        <c:axPos val="l"/>
        <c:numFmt formatCode="0" sourceLinked="0"/>
        <c:majorTickMark val="out"/>
        <c:minorTickMark val="none"/>
        <c:tickLblPos val="nextTo"/>
        <c:spPr>
          <a:noFill/>
          <a:ln w="6350" cap="flat" cmpd="sng" algn="ctr">
            <a:solidFill>
              <a:sysClr val="windowText" lastClr="000000"/>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itchFamily="50" charset="0"/>
                <a:ea typeface="+mn-ea"/>
                <a:cs typeface="+mn-cs"/>
              </a:defRPr>
            </a:pPr>
            <a:endParaRPr lang="en-US"/>
          </a:p>
        </c:txPr>
        <c:crossAx val="788500528"/>
        <c:crosses val="autoZero"/>
        <c:crossBetween val="midCat"/>
        <c:majorUnit val="1"/>
      </c:valAx>
      <c:spPr>
        <a:noFill/>
        <a:ln>
          <a:noFill/>
        </a:ln>
        <a:effectLst/>
      </c:spPr>
    </c:plotArea>
    <c:legend>
      <c:legendPos val="r"/>
      <c:layout>
        <c:manualLayout>
          <c:xMode val="edge"/>
          <c:yMode val="edge"/>
          <c:x val="2.3972994712135411E-2"/>
          <c:y val="0.88063667934054646"/>
          <c:w val="0.88027301587301587"/>
          <c:h val="0.11936332065945353"/>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2">
    <c:autoUpdate val="0"/>
  </c:externalData>
  <c:userShapes r:id="rId3"/>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573809523809518E-2"/>
          <c:y val="6.3500000000000001E-2"/>
          <c:w val="0.84998968253968255"/>
          <c:h val="0.4688761111111111"/>
        </c:manualLayout>
      </c:layout>
      <c:lineChart>
        <c:grouping val="standard"/>
        <c:varyColors val="0"/>
        <c:ser>
          <c:idx val="0"/>
          <c:order val="0"/>
          <c:tx>
            <c:strRef>
              <c:f>'Chart 38'!$B$1</c:f>
              <c:strCache>
                <c:ptCount val="1"/>
                <c:pt idx="0">
                  <c:v>CBA refinancing %</c:v>
                </c:pt>
              </c:strCache>
            </c:strRef>
          </c:tx>
          <c:spPr>
            <a:ln w="19050" cap="rnd">
              <a:solidFill>
                <a:srgbClr val="FF0000"/>
              </a:solidFill>
              <a:round/>
            </a:ln>
            <a:effectLst/>
          </c:spPr>
          <c:marker>
            <c:symbol val="none"/>
          </c:marker>
          <c:cat>
            <c:numRef>
              <c:f>'Chart 38'!$A$2:$A$151</c:f>
              <c:numCache>
                <c:formatCode>m/d/yyyy</c:formatCode>
                <c:ptCount val="150"/>
                <c:pt idx="0">
                  <c:v>43111</c:v>
                </c:pt>
                <c:pt idx="1">
                  <c:v>43118</c:v>
                </c:pt>
                <c:pt idx="2">
                  <c:v>43125</c:v>
                </c:pt>
                <c:pt idx="3">
                  <c:v>43132</c:v>
                </c:pt>
                <c:pt idx="4">
                  <c:v>43139</c:v>
                </c:pt>
                <c:pt idx="5">
                  <c:v>43146</c:v>
                </c:pt>
                <c:pt idx="6">
                  <c:v>43153</c:v>
                </c:pt>
                <c:pt idx="7">
                  <c:v>43160</c:v>
                </c:pt>
                <c:pt idx="8">
                  <c:v>43166</c:v>
                </c:pt>
                <c:pt idx="9">
                  <c:v>43174</c:v>
                </c:pt>
                <c:pt idx="10">
                  <c:v>43181</c:v>
                </c:pt>
                <c:pt idx="11">
                  <c:v>43189</c:v>
                </c:pt>
                <c:pt idx="12">
                  <c:v>43195</c:v>
                </c:pt>
                <c:pt idx="13">
                  <c:v>43202</c:v>
                </c:pt>
                <c:pt idx="14">
                  <c:v>43209</c:v>
                </c:pt>
                <c:pt idx="15">
                  <c:v>43216</c:v>
                </c:pt>
                <c:pt idx="16">
                  <c:v>43217</c:v>
                </c:pt>
                <c:pt idx="17">
                  <c:v>43223</c:v>
                </c:pt>
                <c:pt idx="18">
                  <c:v>43230</c:v>
                </c:pt>
                <c:pt idx="19">
                  <c:v>43237</c:v>
                </c:pt>
                <c:pt idx="20">
                  <c:v>43244</c:v>
                </c:pt>
                <c:pt idx="21">
                  <c:v>43251</c:v>
                </c:pt>
                <c:pt idx="22">
                  <c:v>43258</c:v>
                </c:pt>
                <c:pt idx="23">
                  <c:v>43265</c:v>
                </c:pt>
                <c:pt idx="24">
                  <c:v>43272</c:v>
                </c:pt>
                <c:pt idx="25">
                  <c:v>43280</c:v>
                </c:pt>
                <c:pt idx="26">
                  <c:v>43285</c:v>
                </c:pt>
                <c:pt idx="27">
                  <c:v>43293</c:v>
                </c:pt>
                <c:pt idx="28">
                  <c:v>43300</c:v>
                </c:pt>
                <c:pt idx="29">
                  <c:v>43307</c:v>
                </c:pt>
                <c:pt idx="30">
                  <c:v>43314</c:v>
                </c:pt>
                <c:pt idx="31">
                  <c:v>43312</c:v>
                </c:pt>
                <c:pt idx="32">
                  <c:v>43321</c:v>
                </c:pt>
                <c:pt idx="33">
                  <c:v>43328</c:v>
                </c:pt>
                <c:pt idx="34">
                  <c:v>43335</c:v>
                </c:pt>
                <c:pt idx="35">
                  <c:v>43342</c:v>
                </c:pt>
                <c:pt idx="36">
                  <c:v>43349</c:v>
                </c:pt>
                <c:pt idx="37">
                  <c:v>43356</c:v>
                </c:pt>
                <c:pt idx="38">
                  <c:v>43370</c:v>
                </c:pt>
                <c:pt idx="39">
                  <c:v>43371</c:v>
                </c:pt>
                <c:pt idx="40">
                  <c:v>43377</c:v>
                </c:pt>
                <c:pt idx="41">
                  <c:v>43391</c:v>
                </c:pt>
                <c:pt idx="42">
                  <c:v>43398</c:v>
                </c:pt>
                <c:pt idx="43">
                  <c:v>43405</c:v>
                </c:pt>
                <c:pt idx="44">
                  <c:v>43412</c:v>
                </c:pt>
                <c:pt idx="45">
                  <c:v>43419</c:v>
                </c:pt>
                <c:pt idx="46">
                  <c:v>43426</c:v>
                </c:pt>
                <c:pt idx="47">
                  <c:v>43433</c:v>
                </c:pt>
                <c:pt idx="48">
                  <c:v>43440</c:v>
                </c:pt>
                <c:pt idx="49">
                  <c:v>43447</c:v>
                </c:pt>
                <c:pt idx="50">
                  <c:v>43454</c:v>
                </c:pt>
                <c:pt idx="51">
                  <c:v>43461</c:v>
                </c:pt>
                <c:pt idx="52">
                  <c:v>43462</c:v>
                </c:pt>
                <c:pt idx="53">
                  <c:v>43466</c:v>
                </c:pt>
                <c:pt idx="54">
                  <c:v>43475</c:v>
                </c:pt>
                <c:pt idx="55">
                  <c:v>43482</c:v>
                </c:pt>
                <c:pt idx="56">
                  <c:v>43489</c:v>
                </c:pt>
                <c:pt idx="57">
                  <c:v>43496</c:v>
                </c:pt>
                <c:pt idx="58">
                  <c:v>43503</c:v>
                </c:pt>
                <c:pt idx="59">
                  <c:v>43510</c:v>
                </c:pt>
                <c:pt idx="60">
                  <c:v>43517</c:v>
                </c:pt>
                <c:pt idx="61">
                  <c:v>43524</c:v>
                </c:pt>
                <c:pt idx="62">
                  <c:v>43531</c:v>
                </c:pt>
                <c:pt idx="63">
                  <c:v>43538</c:v>
                </c:pt>
                <c:pt idx="64">
                  <c:v>43545</c:v>
                </c:pt>
                <c:pt idx="65">
                  <c:v>43553</c:v>
                </c:pt>
                <c:pt idx="66">
                  <c:v>43559</c:v>
                </c:pt>
                <c:pt idx="67">
                  <c:v>43566</c:v>
                </c:pt>
                <c:pt idx="68">
                  <c:v>43573</c:v>
                </c:pt>
                <c:pt idx="69">
                  <c:v>43580</c:v>
                </c:pt>
                <c:pt idx="70">
                  <c:v>43587</c:v>
                </c:pt>
                <c:pt idx="71">
                  <c:v>43593</c:v>
                </c:pt>
                <c:pt idx="72">
                  <c:v>43601</c:v>
                </c:pt>
                <c:pt idx="73">
                  <c:v>43608</c:v>
                </c:pt>
                <c:pt idx="74">
                  <c:v>43615</c:v>
                </c:pt>
                <c:pt idx="75">
                  <c:v>43622</c:v>
                </c:pt>
                <c:pt idx="76">
                  <c:v>43629</c:v>
                </c:pt>
                <c:pt idx="77">
                  <c:v>43636</c:v>
                </c:pt>
                <c:pt idx="78">
                  <c:v>43643</c:v>
                </c:pt>
                <c:pt idx="79">
                  <c:v>43644</c:v>
                </c:pt>
                <c:pt idx="80">
                  <c:v>43657</c:v>
                </c:pt>
                <c:pt idx="81">
                  <c:v>43664</c:v>
                </c:pt>
                <c:pt idx="82">
                  <c:v>43671</c:v>
                </c:pt>
                <c:pt idx="83">
                  <c:v>43677</c:v>
                </c:pt>
                <c:pt idx="84">
                  <c:v>43678</c:v>
                </c:pt>
                <c:pt idx="85">
                  <c:v>43685</c:v>
                </c:pt>
                <c:pt idx="86">
                  <c:v>43692</c:v>
                </c:pt>
                <c:pt idx="87">
                  <c:v>43699</c:v>
                </c:pt>
                <c:pt idx="88">
                  <c:v>43706</c:v>
                </c:pt>
                <c:pt idx="89">
                  <c:v>43713</c:v>
                </c:pt>
                <c:pt idx="90">
                  <c:v>43720</c:v>
                </c:pt>
                <c:pt idx="91">
                  <c:v>43727</c:v>
                </c:pt>
                <c:pt idx="92">
                  <c:v>43734</c:v>
                </c:pt>
                <c:pt idx="93">
                  <c:v>43741</c:v>
                </c:pt>
                <c:pt idx="94">
                  <c:v>43748</c:v>
                </c:pt>
                <c:pt idx="95">
                  <c:v>43755</c:v>
                </c:pt>
                <c:pt idx="96">
                  <c:v>43762</c:v>
                </c:pt>
                <c:pt idx="97">
                  <c:v>43769</c:v>
                </c:pt>
                <c:pt idx="98">
                  <c:v>43776</c:v>
                </c:pt>
                <c:pt idx="99">
                  <c:v>43783</c:v>
                </c:pt>
                <c:pt idx="100">
                  <c:v>43790</c:v>
                </c:pt>
                <c:pt idx="101">
                  <c:v>43797</c:v>
                </c:pt>
                <c:pt idx="102">
                  <c:v>43804</c:v>
                </c:pt>
                <c:pt idx="103">
                  <c:v>43811</c:v>
                </c:pt>
                <c:pt idx="104">
                  <c:v>43818</c:v>
                </c:pt>
                <c:pt idx="105">
                  <c:v>43825</c:v>
                </c:pt>
                <c:pt idx="106">
                  <c:v>43829</c:v>
                </c:pt>
                <c:pt idx="107">
                  <c:v>43839</c:v>
                </c:pt>
                <c:pt idx="108">
                  <c:v>43846</c:v>
                </c:pt>
                <c:pt idx="109">
                  <c:v>43853</c:v>
                </c:pt>
                <c:pt idx="110">
                  <c:v>43860</c:v>
                </c:pt>
                <c:pt idx="111">
                  <c:v>43867</c:v>
                </c:pt>
                <c:pt idx="112">
                  <c:v>43874</c:v>
                </c:pt>
                <c:pt idx="113">
                  <c:v>43881</c:v>
                </c:pt>
                <c:pt idx="114">
                  <c:v>43888</c:v>
                </c:pt>
                <c:pt idx="115">
                  <c:v>43895</c:v>
                </c:pt>
                <c:pt idx="116">
                  <c:v>43902</c:v>
                </c:pt>
                <c:pt idx="117">
                  <c:v>43907</c:v>
                </c:pt>
                <c:pt idx="118">
                  <c:v>43909</c:v>
                </c:pt>
                <c:pt idx="119">
                  <c:v>43916</c:v>
                </c:pt>
                <c:pt idx="120">
                  <c:v>43921</c:v>
                </c:pt>
                <c:pt idx="121">
                  <c:v>43923</c:v>
                </c:pt>
                <c:pt idx="122">
                  <c:v>43930</c:v>
                </c:pt>
                <c:pt idx="123">
                  <c:v>43937</c:v>
                </c:pt>
                <c:pt idx="124">
                  <c:v>43944</c:v>
                </c:pt>
                <c:pt idx="125">
                  <c:v>43951</c:v>
                </c:pt>
                <c:pt idx="126">
                  <c:v>43958</c:v>
                </c:pt>
                <c:pt idx="127">
                  <c:v>43965</c:v>
                </c:pt>
                <c:pt idx="128">
                  <c:v>43972</c:v>
                </c:pt>
                <c:pt idx="129">
                  <c:v>43978</c:v>
                </c:pt>
                <c:pt idx="130">
                  <c:v>43986</c:v>
                </c:pt>
                <c:pt idx="131">
                  <c:v>43993</c:v>
                </c:pt>
                <c:pt idx="132">
                  <c:v>44000</c:v>
                </c:pt>
                <c:pt idx="133">
                  <c:v>44007</c:v>
                </c:pt>
                <c:pt idx="134">
                  <c:v>44012</c:v>
                </c:pt>
                <c:pt idx="135">
                  <c:v>44014</c:v>
                </c:pt>
                <c:pt idx="136">
                  <c:v>44021</c:v>
                </c:pt>
                <c:pt idx="137">
                  <c:v>44028</c:v>
                </c:pt>
                <c:pt idx="138">
                  <c:v>44035</c:v>
                </c:pt>
                <c:pt idx="139">
                  <c:v>44042</c:v>
                </c:pt>
                <c:pt idx="140">
                  <c:v>44043</c:v>
                </c:pt>
                <c:pt idx="141">
                  <c:v>44049</c:v>
                </c:pt>
                <c:pt idx="142">
                  <c:v>44056</c:v>
                </c:pt>
                <c:pt idx="143">
                  <c:v>44063</c:v>
                </c:pt>
                <c:pt idx="144">
                  <c:v>44070</c:v>
                </c:pt>
                <c:pt idx="145">
                  <c:v>44077</c:v>
                </c:pt>
                <c:pt idx="146">
                  <c:v>44084</c:v>
                </c:pt>
                <c:pt idx="147">
                  <c:v>44091</c:v>
                </c:pt>
                <c:pt idx="148">
                  <c:v>44098</c:v>
                </c:pt>
                <c:pt idx="149">
                  <c:v>44104</c:v>
                </c:pt>
              </c:numCache>
            </c:numRef>
          </c:cat>
          <c:val>
            <c:numRef>
              <c:f>'Chart 38'!$B$2:$B$151</c:f>
              <c:numCache>
                <c:formatCode>0.0</c:formatCode>
                <c:ptCount val="150"/>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pt idx="25">
                  <c:v>6</c:v>
                </c:pt>
                <c:pt idx="26">
                  <c:v>6</c:v>
                </c:pt>
                <c:pt idx="27">
                  <c:v>6</c:v>
                </c:pt>
                <c:pt idx="28">
                  <c:v>6</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5.75</c:v>
                </c:pt>
                <c:pt idx="58">
                  <c:v>5.75</c:v>
                </c:pt>
                <c:pt idx="59">
                  <c:v>5.75</c:v>
                </c:pt>
                <c:pt idx="60">
                  <c:v>5.75</c:v>
                </c:pt>
                <c:pt idx="61">
                  <c:v>5.75</c:v>
                </c:pt>
                <c:pt idx="62">
                  <c:v>5.75</c:v>
                </c:pt>
                <c:pt idx="63">
                  <c:v>5.75</c:v>
                </c:pt>
                <c:pt idx="64">
                  <c:v>5.75</c:v>
                </c:pt>
                <c:pt idx="65">
                  <c:v>5.75</c:v>
                </c:pt>
                <c:pt idx="66">
                  <c:v>5.75</c:v>
                </c:pt>
                <c:pt idx="67">
                  <c:v>5.75</c:v>
                </c:pt>
                <c:pt idx="68">
                  <c:v>5.75</c:v>
                </c:pt>
                <c:pt idx="69">
                  <c:v>5.75</c:v>
                </c:pt>
                <c:pt idx="70">
                  <c:v>5.75</c:v>
                </c:pt>
                <c:pt idx="71">
                  <c:v>5.75</c:v>
                </c:pt>
                <c:pt idx="72">
                  <c:v>5.75</c:v>
                </c:pt>
                <c:pt idx="73">
                  <c:v>5.75</c:v>
                </c:pt>
                <c:pt idx="74">
                  <c:v>5.75</c:v>
                </c:pt>
                <c:pt idx="75">
                  <c:v>5.75</c:v>
                </c:pt>
                <c:pt idx="76">
                  <c:v>5.75</c:v>
                </c:pt>
                <c:pt idx="77">
                  <c:v>5.75</c:v>
                </c:pt>
                <c:pt idx="78">
                  <c:v>5.75</c:v>
                </c:pt>
                <c:pt idx="79">
                  <c:v>5.75</c:v>
                </c:pt>
                <c:pt idx="80">
                  <c:v>5.75</c:v>
                </c:pt>
                <c:pt idx="81">
                  <c:v>5.75</c:v>
                </c:pt>
                <c:pt idx="82">
                  <c:v>5.75</c:v>
                </c:pt>
                <c:pt idx="83">
                  <c:v>5.75</c:v>
                </c:pt>
                <c:pt idx="84">
                  <c:v>5.75</c:v>
                </c:pt>
                <c:pt idx="85">
                  <c:v>5.75</c:v>
                </c:pt>
                <c:pt idx="86">
                  <c:v>5.75</c:v>
                </c:pt>
                <c:pt idx="87">
                  <c:v>5.75</c:v>
                </c:pt>
                <c:pt idx="88">
                  <c:v>5.75</c:v>
                </c:pt>
                <c:pt idx="89">
                  <c:v>5.75</c:v>
                </c:pt>
                <c:pt idx="90">
                  <c:v>5.5</c:v>
                </c:pt>
                <c:pt idx="91">
                  <c:v>5.5</c:v>
                </c:pt>
                <c:pt idx="92">
                  <c:v>5.5</c:v>
                </c:pt>
                <c:pt idx="93">
                  <c:v>5.5</c:v>
                </c:pt>
                <c:pt idx="94">
                  <c:v>5.5</c:v>
                </c:pt>
                <c:pt idx="95">
                  <c:v>5.5</c:v>
                </c:pt>
                <c:pt idx="96">
                  <c:v>5.5</c:v>
                </c:pt>
                <c:pt idx="97">
                  <c:v>5.5</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5.25</c:v>
                </c:pt>
                <c:pt idx="119">
                  <c:v>5.25</c:v>
                </c:pt>
                <c:pt idx="120">
                  <c:v>5.25</c:v>
                </c:pt>
                <c:pt idx="121">
                  <c:v>5.25</c:v>
                </c:pt>
                <c:pt idx="122">
                  <c:v>5.25</c:v>
                </c:pt>
                <c:pt idx="123">
                  <c:v>5.25</c:v>
                </c:pt>
                <c:pt idx="124">
                  <c:v>5.25</c:v>
                </c:pt>
                <c:pt idx="125">
                  <c:v>5</c:v>
                </c:pt>
                <c:pt idx="126">
                  <c:v>5</c:v>
                </c:pt>
                <c:pt idx="127">
                  <c:v>5</c:v>
                </c:pt>
                <c:pt idx="128">
                  <c:v>5</c:v>
                </c:pt>
                <c:pt idx="129">
                  <c:v>5</c:v>
                </c:pt>
                <c:pt idx="130">
                  <c:v>5</c:v>
                </c:pt>
                <c:pt idx="131">
                  <c:v>5</c:v>
                </c:pt>
                <c:pt idx="132">
                  <c:v>4.5</c:v>
                </c:pt>
                <c:pt idx="133">
                  <c:v>4.5</c:v>
                </c:pt>
                <c:pt idx="134">
                  <c:v>4.5</c:v>
                </c:pt>
                <c:pt idx="135">
                  <c:v>4.5</c:v>
                </c:pt>
                <c:pt idx="136">
                  <c:v>4.5</c:v>
                </c:pt>
                <c:pt idx="137">
                  <c:v>4.5</c:v>
                </c:pt>
                <c:pt idx="138">
                  <c:v>4.5</c:v>
                </c:pt>
                <c:pt idx="139">
                  <c:v>4.5</c:v>
                </c:pt>
                <c:pt idx="140">
                  <c:v>4.5</c:v>
                </c:pt>
                <c:pt idx="141">
                  <c:v>4.5</c:v>
                </c:pt>
                <c:pt idx="142">
                  <c:v>4.5</c:v>
                </c:pt>
                <c:pt idx="143">
                  <c:v>4.5</c:v>
                </c:pt>
                <c:pt idx="144">
                  <c:v>4.5</c:v>
                </c:pt>
                <c:pt idx="145">
                  <c:v>4.5</c:v>
                </c:pt>
                <c:pt idx="146">
                  <c:v>4.5</c:v>
                </c:pt>
                <c:pt idx="147">
                  <c:v>4.25</c:v>
                </c:pt>
                <c:pt idx="148">
                  <c:v>4.25</c:v>
                </c:pt>
                <c:pt idx="149">
                  <c:v>4.25</c:v>
                </c:pt>
              </c:numCache>
            </c:numRef>
          </c:val>
          <c:smooth val="0"/>
          <c:extLst>
            <c:ext xmlns:c16="http://schemas.microsoft.com/office/drawing/2014/chart" uri="{C3380CC4-5D6E-409C-BE32-E72D297353CC}">
              <c16:uniqueId val="{00000000-F121-4AA2-933A-12014E68FA9C}"/>
            </c:ext>
          </c:extLst>
        </c:ser>
        <c:ser>
          <c:idx val="1"/>
          <c:order val="1"/>
          <c:tx>
            <c:strRef>
              <c:f>'Chart 38'!$C$1</c:f>
              <c:strCache>
                <c:ptCount val="1"/>
                <c:pt idx="0">
                  <c:v>1-year % (YTM)</c:v>
                </c:pt>
              </c:strCache>
            </c:strRef>
          </c:tx>
          <c:spPr>
            <a:ln w="19050" cap="rnd">
              <a:solidFill>
                <a:schemeClr val="accent5">
                  <a:lumMod val="60000"/>
                  <a:lumOff val="40000"/>
                </a:schemeClr>
              </a:solidFill>
              <a:round/>
            </a:ln>
            <a:effectLst/>
          </c:spPr>
          <c:marker>
            <c:symbol val="none"/>
          </c:marker>
          <c:cat>
            <c:numRef>
              <c:f>'Chart 38'!$A$2:$A$151</c:f>
              <c:numCache>
                <c:formatCode>m/d/yyyy</c:formatCode>
                <c:ptCount val="150"/>
                <c:pt idx="0">
                  <c:v>43111</c:v>
                </c:pt>
                <c:pt idx="1">
                  <c:v>43118</c:v>
                </c:pt>
                <c:pt idx="2">
                  <c:v>43125</c:v>
                </c:pt>
                <c:pt idx="3">
                  <c:v>43132</c:v>
                </c:pt>
                <c:pt idx="4">
                  <c:v>43139</c:v>
                </c:pt>
                <c:pt idx="5">
                  <c:v>43146</c:v>
                </c:pt>
                <c:pt idx="6">
                  <c:v>43153</c:v>
                </c:pt>
                <c:pt idx="7">
                  <c:v>43160</c:v>
                </c:pt>
                <c:pt idx="8">
                  <c:v>43166</c:v>
                </c:pt>
                <c:pt idx="9">
                  <c:v>43174</c:v>
                </c:pt>
                <c:pt idx="10">
                  <c:v>43181</c:v>
                </c:pt>
                <c:pt idx="11">
                  <c:v>43189</c:v>
                </c:pt>
                <c:pt idx="12">
                  <c:v>43195</c:v>
                </c:pt>
                <c:pt idx="13">
                  <c:v>43202</c:v>
                </c:pt>
                <c:pt idx="14">
                  <c:v>43209</c:v>
                </c:pt>
                <c:pt idx="15">
                  <c:v>43216</c:v>
                </c:pt>
                <c:pt idx="16">
                  <c:v>43217</c:v>
                </c:pt>
                <c:pt idx="17">
                  <c:v>43223</c:v>
                </c:pt>
                <c:pt idx="18">
                  <c:v>43230</c:v>
                </c:pt>
                <c:pt idx="19">
                  <c:v>43237</c:v>
                </c:pt>
                <c:pt idx="20">
                  <c:v>43244</c:v>
                </c:pt>
                <c:pt idx="21">
                  <c:v>43251</c:v>
                </c:pt>
                <c:pt idx="22">
                  <c:v>43258</c:v>
                </c:pt>
                <c:pt idx="23">
                  <c:v>43265</c:v>
                </c:pt>
                <c:pt idx="24">
                  <c:v>43272</c:v>
                </c:pt>
                <c:pt idx="25">
                  <c:v>43280</c:v>
                </c:pt>
                <c:pt idx="26">
                  <c:v>43285</c:v>
                </c:pt>
                <c:pt idx="27">
                  <c:v>43293</c:v>
                </c:pt>
                <c:pt idx="28">
                  <c:v>43300</c:v>
                </c:pt>
                <c:pt idx="29">
                  <c:v>43307</c:v>
                </c:pt>
                <c:pt idx="30">
                  <c:v>43314</c:v>
                </c:pt>
                <c:pt idx="31">
                  <c:v>43312</c:v>
                </c:pt>
                <c:pt idx="32">
                  <c:v>43321</c:v>
                </c:pt>
                <c:pt idx="33">
                  <c:v>43328</c:v>
                </c:pt>
                <c:pt idx="34">
                  <c:v>43335</c:v>
                </c:pt>
                <c:pt idx="35">
                  <c:v>43342</c:v>
                </c:pt>
                <c:pt idx="36">
                  <c:v>43349</c:v>
                </c:pt>
                <c:pt idx="37">
                  <c:v>43356</c:v>
                </c:pt>
                <c:pt idx="38">
                  <c:v>43370</c:v>
                </c:pt>
                <c:pt idx="39">
                  <c:v>43371</c:v>
                </c:pt>
                <c:pt idx="40">
                  <c:v>43377</c:v>
                </c:pt>
                <c:pt idx="41">
                  <c:v>43391</c:v>
                </c:pt>
                <c:pt idx="42">
                  <c:v>43398</c:v>
                </c:pt>
                <c:pt idx="43">
                  <c:v>43405</c:v>
                </c:pt>
                <c:pt idx="44">
                  <c:v>43412</c:v>
                </c:pt>
                <c:pt idx="45">
                  <c:v>43419</c:v>
                </c:pt>
                <c:pt idx="46">
                  <c:v>43426</c:v>
                </c:pt>
                <c:pt idx="47">
                  <c:v>43433</c:v>
                </c:pt>
                <c:pt idx="48">
                  <c:v>43440</c:v>
                </c:pt>
                <c:pt idx="49">
                  <c:v>43447</c:v>
                </c:pt>
                <c:pt idx="50">
                  <c:v>43454</c:v>
                </c:pt>
                <c:pt idx="51">
                  <c:v>43461</c:v>
                </c:pt>
                <c:pt idx="52">
                  <c:v>43462</c:v>
                </c:pt>
                <c:pt idx="53">
                  <c:v>43466</c:v>
                </c:pt>
                <c:pt idx="54">
                  <c:v>43475</c:v>
                </c:pt>
                <c:pt idx="55">
                  <c:v>43482</c:v>
                </c:pt>
                <c:pt idx="56">
                  <c:v>43489</c:v>
                </c:pt>
                <c:pt idx="57">
                  <c:v>43496</c:v>
                </c:pt>
                <c:pt idx="58">
                  <c:v>43503</c:v>
                </c:pt>
                <c:pt idx="59">
                  <c:v>43510</c:v>
                </c:pt>
                <c:pt idx="60">
                  <c:v>43517</c:v>
                </c:pt>
                <c:pt idx="61">
                  <c:v>43524</c:v>
                </c:pt>
                <c:pt idx="62">
                  <c:v>43531</c:v>
                </c:pt>
                <c:pt idx="63">
                  <c:v>43538</c:v>
                </c:pt>
                <c:pt idx="64">
                  <c:v>43545</c:v>
                </c:pt>
                <c:pt idx="65">
                  <c:v>43553</c:v>
                </c:pt>
                <c:pt idx="66">
                  <c:v>43559</c:v>
                </c:pt>
                <c:pt idx="67">
                  <c:v>43566</c:v>
                </c:pt>
                <c:pt idx="68">
                  <c:v>43573</c:v>
                </c:pt>
                <c:pt idx="69">
                  <c:v>43580</c:v>
                </c:pt>
                <c:pt idx="70">
                  <c:v>43587</c:v>
                </c:pt>
                <c:pt idx="71">
                  <c:v>43593</c:v>
                </c:pt>
                <c:pt idx="72">
                  <c:v>43601</c:v>
                </c:pt>
                <c:pt idx="73">
                  <c:v>43608</c:v>
                </c:pt>
                <c:pt idx="74">
                  <c:v>43615</c:v>
                </c:pt>
                <c:pt idx="75">
                  <c:v>43622</c:v>
                </c:pt>
                <c:pt idx="76">
                  <c:v>43629</c:v>
                </c:pt>
                <c:pt idx="77">
                  <c:v>43636</c:v>
                </c:pt>
                <c:pt idx="78">
                  <c:v>43643</c:v>
                </c:pt>
                <c:pt idx="79">
                  <c:v>43644</c:v>
                </c:pt>
                <c:pt idx="80">
                  <c:v>43657</c:v>
                </c:pt>
                <c:pt idx="81">
                  <c:v>43664</c:v>
                </c:pt>
                <c:pt idx="82">
                  <c:v>43671</c:v>
                </c:pt>
                <c:pt idx="83">
                  <c:v>43677</c:v>
                </c:pt>
                <c:pt idx="84">
                  <c:v>43678</c:v>
                </c:pt>
                <c:pt idx="85">
                  <c:v>43685</c:v>
                </c:pt>
                <c:pt idx="86">
                  <c:v>43692</c:v>
                </c:pt>
                <c:pt idx="87">
                  <c:v>43699</c:v>
                </c:pt>
                <c:pt idx="88">
                  <c:v>43706</c:v>
                </c:pt>
                <c:pt idx="89">
                  <c:v>43713</c:v>
                </c:pt>
                <c:pt idx="90">
                  <c:v>43720</c:v>
                </c:pt>
                <c:pt idx="91">
                  <c:v>43727</c:v>
                </c:pt>
                <c:pt idx="92">
                  <c:v>43734</c:v>
                </c:pt>
                <c:pt idx="93">
                  <c:v>43741</c:v>
                </c:pt>
                <c:pt idx="94">
                  <c:v>43748</c:v>
                </c:pt>
                <c:pt idx="95">
                  <c:v>43755</c:v>
                </c:pt>
                <c:pt idx="96">
                  <c:v>43762</c:v>
                </c:pt>
                <c:pt idx="97">
                  <c:v>43769</c:v>
                </c:pt>
                <c:pt idx="98">
                  <c:v>43776</c:v>
                </c:pt>
                <c:pt idx="99">
                  <c:v>43783</c:v>
                </c:pt>
                <c:pt idx="100">
                  <c:v>43790</c:v>
                </c:pt>
                <c:pt idx="101">
                  <c:v>43797</c:v>
                </c:pt>
                <c:pt idx="102">
                  <c:v>43804</c:v>
                </c:pt>
                <c:pt idx="103">
                  <c:v>43811</c:v>
                </c:pt>
                <c:pt idx="104">
                  <c:v>43818</c:v>
                </c:pt>
                <c:pt idx="105">
                  <c:v>43825</c:v>
                </c:pt>
                <c:pt idx="106">
                  <c:v>43829</c:v>
                </c:pt>
                <c:pt idx="107">
                  <c:v>43839</c:v>
                </c:pt>
                <c:pt idx="108">
                  <c:v>43846</c:v>
                </c:pt>
                <c:pt idx="109">
                  <c:v>43853</c:v>
                </c:pt>
                <c:pt idx="110">
                  <c:v>43860</c:v>
                </c:pt>
                <c:pt idx="111">
                  <c:v>43867</c:v>
                </c:pt>
                <c:pt idx="112">
                  <c:v>43874</c:v>
                </c:pt>
                <c:pt idx="113">
                  <c:v>43881</c:v>
                </c:pt>
                <c:pt idx="114">
                  <c:v>43888</c:v>
                </c:pt>
                <c:pt idx="115">
                  <c:v>43895</c:v>
                </c:pt>
                <c:pt idx="116">
                  <c:v>43902</c:v>
                </c:pt>
                <c:pt idx="117">
                  <c:v>43907</c:v>
                </c:pt>
                <c:pt idx="118">
                  <c:v>43909</c:v>
                </c:pt>
                <c:pt idx="119">
                  <c:v>43916</c:v>
                </c:pt>
                <c:pt idx="120">
                  <c:v>43921</c:v>
                </c:pt>
                <c:pt idx="121">
                  <c:v>43923</c:v>
                </c:pt>
                <c:pt idx="122">
                  <c:v>43930</c:v>
                </c:pt>
                <c:pt idx="123">
                  <c:v>43937</c:v>
                </c:pt>
                <c:pt idx="124">
                  <c:v>43944</c:v>
                </c:pt>
                <c:pt idx="125">
                  <c:v>43951</c:v>
                </c:pt>
                <c:pt idx="126">
                  <c:v>43958</c:v>
                </c:pt>
                <c:pt idx="127">
                  <c:v>43965</c:v>
                </c:pt>
                <c:pt idx="128">
                  <c:v>43972</c:v>
                </c:pt>
                <c:pt idx="129">
                  <c:v>43978</c:v>
                </c:pt>
                <c:pt idx="130">
                  <c:v>43986</c:v>
                </c:pt>
                <c:pt idx="131">
                  <c:v>43993</c:v>
                </c:pt>
                <c:pt idx="132">
                  <c:v>44000</c:v>
                </c:pt>
                <c:pt idx="133">
                  <c:v>44007</c:v>
                </c:pt>
                <c:pt idx="134">
                  <c:v>44012</c:v>
                </c:pt>
                <c:pt idx="135">
                  <c:v>44014</c:v>
                </c:pt>
                <c:pt idx="136">
                  <c:v>44021</c:v>
                </c:pt>
                <c:pt idx="137">
                  <c:v>44028</c:v>
                </c:pt>
                <c:pt idx="138">
                  <c:v>44035</c:v>
                </c:pt>
                <c:pt idx="139">
                  <c:v>44042</c:v>
                </c:pt>
                <c:pt idx="140">
                  <c:v>44043</c:v>
                </c:pt>
                <c:pt idx="141">
                  <c:v>44049</c:v>
                </c:pt>
                <c:pt idx="142">
                  <c:v>44056</c:v>
                </c:pt>
                <c:pt idx="143">
                  <c:v>44063</c:v>
                </c:pt>
                <c:pt idx="144">
                  <c:v>44070</c:v>
                </c:pt>
                <c:pt idx="145">
                  <c:v>44077</c:v>
                </c:pt>
                <c:pt idx="146">
                  <c:v>44084</c:v>
                </c:pt>
                <c:pt idx="147">
                  <c:v>44091</c:v>
                </c:pt>
                <c:pt idx="148">
                  <c:v>44098</c:v>
                </c:pt>
                <c:pt idx="149">
                  <c:v>44104</c:v>
                </c:pt>
              </c:numCache>
            </c:numRef>
          </c:cat>
          <c:val>
            <c:numRef>
              <c:f>'Chart 38'!$C$2:$C$151</c:f>
              <c:numCache>
                <c:formatCode>0.0</c:formatCode>
                <c:ptCount val="150"/>
                <c:pt idx="0">
                  <c:v>6.2927</c:v>
                </c:pt>
                <c:pt idx="1">
                  <c:v>6.3440000000000003</c:v>
                </c:pt>
                <c:pt idx="2">
                  <c:v>6.3087999999999997</c:v>
                </c:pt>
                <c:pt idx="3">
                  <c:v>6.3090999999999999</c:v>
                </c:pt>
                <c:pt idx="4">
                  <c:v>6.3009000000000004</c:v>
                </c:pt>
                <c:pt idx="5">
                  <c:v>6.3045</c:v>
                </c:pt>
                <c:pt idx="6">
                  <c:v>6.2095000000000002</c:v>
                </c:pt>
                <c:pt idx="7">
                  <c:v>6.2232000000000003</c:v>
                </c:pt>
                <c:pt idx="8">
                  <c:v>6.1993999999999998</c:v>
                </c:pt>
                <c:pt idx="9">
                  <c:v>6.3094000000000001</c:v>
                </c:pt>
                <c:pt idx="10">
                  <c:v>6.3022999999999998</c:v>
                </c:pt>
                <c:pt idx="11">
                  <c:v>6.3673999999999999</c:v>
                </c:pt>
                <c:pt idx="12">
                  <c:v>6.4707999999999997</c:v>
                </c:pt>
                <c:pt idx="13">
                  <c:v>6.4718</c:v>
                </c:pt>
                <c:pt idx="14">
                  <c:v>6.4652000000000003</c:v>
                </c:pt>
                <c:pt idx="15">
                  <c:v>6.4715999999999996</c:v>
                </c:pt>
                <c:pt idx="16">
                  <c:v>6.4782000000000002</c:v>
                </c:pt>
                <c:pt idx="17">
                  <c:v>6.4939</c:v>
                </c:pt>
                <c:pt idx="18">
                  <c:v>6.5266999999999999</c:v>
                </c:pt>
                <c:pt idx="19">
                  <c:v>6.5084999999999997</c:v>
                </c:pt>
                <c:pt idx="20">
                  <c:v>6.5137</c:v>
                </c:pt>
                <c:pt idx="21">
                  <c:v>6.5214999999999996</c:v>
                </c:pt>
                <c:pt idx="22">
                  <c:v>6.5328999999999997</c:v>
                </c:pt>
                <c:pt idx="23">
                  <c:v>6.5453999999999999</c:v>
                </c:pt>
                <c:pt idx="24">
                  <c:v>6.5069999999999997</c:v>
                </c:pt>
                <c:pt idx="25">
                  <c:v>6.5461999999999998</c:v>
                </c:pt>
                <c:pt idx="26">
                  <c:v>6.5286999999999997</c:v>
                </c:pt>
                <c:pt idx="27">
                  <c:v>6.5667999999999997</c:v>
                </c:pt>
                <c:pt idx="28">
                  <c:v>6.5552000000000001</c:v>
                </c:pt>
                <c:pt idx="29">
                  <c:v>6.569</c:v>
                </c:pt>
                <c:pt idx="30">
                  <c:v>6.5869</c:v>
                </c:pt>
                <c:pt idx="31">
                  <c:v>6.5838999999999999</c:v>
                </c:pt>
                <c:pt idx="32">
                  <c:v>6.5896999999999997</c:v>
                </c:pt>
                <c:pt idx="33">
                  <c:v>6.5686999999999998</c:v>
                </c:pt>
                <c:pt idx="34">
                  <c:v>6.6017999999999999</c:v>
                </c:pt>
                <c:pt idx="35">
                  <c:v>6.6052</c:v>
                </c:pt>
                <c:pt idx="36">
                  <c:v>6.6338999999999997</c:v>
                </c:pt>
                <c:pt idx="37">
                  <c:v>6.7365000000000004</c:v>
                </c:pt>
                <c:pt idx="38">
                  <c:v>6.7201000000000004</c:v>
                </c:pt>
                <c:pt idx="39">
                  <c:v>6.6970000000000001</c:v>
                </c:pt>
                <c:pt idx="40">
                  <c:v>6.7030000000000003</c:v>
                </c:pt>
                <c:pt idx="41">
                  <c:v>6.6680000000000001</c:v>
                </c:pt>
                <c:pt idx="42">
                  <c:v>6.6372</c:v>
                </c:pt>
                <c:pt idx="43">
                  <c:v>6.633</c:v>
                </c:pt>
                <c:pt idx="44">
                  <c:v>6.5991999999999997</c:v>
                </c:pt>
                <c:pt idx="45">
                  <c:v>6.6326999999999998</c:v>
                </c:pt>
                <c:pt idx="46">
                  <c:v>6.6580000000000004</c:v>
                </c:pt>
                <c:pt idx="47">
                  <c:v>6.6501999999999999</c:v>
                </c:pt>
                <c:pt idx="48">
                  <c:v>6.6280000000000001</c:v>
                </c:pt>
                <c:pt idx="49">
                  <c:v>6.6306000000000003</c:v>
                </c:pt>
                <c:pt idx="50">
                  <c:v>6.6092000000000004</c:v>
                </c:pt>
                <c:pt idx="51">
                  <c:v>6.6215000000000002</c:v>
                </c:pt>
                <c:pt idx="52">
                  <c:v>6.6265999999999998</c:v>
                </c:pt>
                <c:pt idx="53">
                  <c:v>6.6265999999999998</c:v>
                </c:pt>
                <c:pt idx="54">
                  <c:v>6.6177000000000001</c:v>
                </c:pt>
                <c:pt idx="55">
                  <c:v>6.6374000000000004</c:v>
                </c:pt>
                <c:pt idx="56">
                  <c:v>6.6683000000000003</c:v>
                </c:pt>
                <c:pt idx="57">
                  <c:v>6.6569000000000003</c:v>
                </c:pt>
                <c:pt idx="58">
                  <c:v>6.5372000000000003</c:v>
                </c:pt>
                <c:pt idx="59">
                  <c:v>6.4823000000000004</c:v>
                </c:pt>
                <c:pt idx="60">
                  <c:v>6.5456000000000003</c:v>
                </c:pt>
                <c:pt idx="61">
                  <c:v>6.5744999999999996</c:v>
                </c:pt>
                <c:pt idx="62">
                  <c:v>6.5579000000000001</c:v>
                </c:pt>
                <c:pt idx="63">
                  <c:v>6.5605000000000002</c:v>
                </c:pt>
                <c:pt idx="64">
                  <c:v>6.5174000000000003</c:v>
                </c:pt>
                <c:pt idx="65">
                  <c:v>6.5629</c:v>
                </c:pt>
                <c:pt idx="66">
                  <c:v>6.5742000000000003</c:v>
                </c:pt>
                <c:pt idx="67">
                  <c:v>6.5147000000000004</c:v>
                </c:pt>
                <c:pt idx="68">
                  <c:v>6.4101999999999997</c:v>
                </c:pt>
                <c:pt idx="69">
                  <c:v>6.5004</c:v>
                </c:pt>
                <c:pt idx="70">
                  <c:v>6.5033000000000003</c:v>
                </c:pt>
                <c:pt idx="71">
                  <c:v>6.3587999999999996</c:v>
                </c:pt>
                <c:pt idx="72">
                  <c:v>6.3415999999999997</c:v>
                </c:pt>
                <c:pt idx="73">
                  <c:v>6.2393000000000001</c:v>
                </c:pt>
                <c:pt idx="74">
                  <c:v>6.2239000000000004</c:v>
                </c:pt>
                <c:pt idx="75">
                  <c:v>6.2576000000000001</c:v>
                </c:pt>
                <c:pt idx="76">
                  <c:v>6.2306999999999997</c:v>
                </c:pt>
                <c:pt idx="77">
                  <c:v>6.2252999999999998</c:v>
                </c:pt>
                <c:pt idx="78">
                  <c:v>6.2371999999999996</c:v>
                </c:pt>
                <c:pt idx="79">
                  <c:v>6.2453000000000003</c:v>
                </c:pt>
                <c:pt idx="80">
                  <c:v>6.2683</c:v>
                </c:pt>
                <c:pt idx="81">
                  <c:v>6.2892000000000001</c:v>
                </c:pt>
                <c:pt idx="82">
                  <c:v>6.2823000000000002</c:v>
                </c:pt>
                <c:pt idx="83">
                  <c:v>6.2606000000000002</c:v>
                </c:pt>
                <c:pt idx="84">
                  <c:v>6.2888999999999999</c:v>
                </c:pt>
                <c:pt idx="85">
                  <c:v>6.2713000000000001</c:v>
                </c:pt>
                <c:pt idx="86">
                  <c:v>6.2881</c:v>
                </c:pt>
                <c:pt idx="87">
                  <c:v>6.2752999999999997</c:v>
                </c:pt>
                <c:pt idx="88">
                  <c:v>6.2568000000000001</c:v>
                </c:pt>
                <c:pt idx="89">
                  <c:v>6.2633000000000001</c:v>
                </c:pt>
                <c:pt idx="90">
                  <c:v>6.2321999999999997</c:v>
                </c:pt>
                <c:pt idx="91">
                  <c:v>6.2153</c:v>
                </c:pt>
                <c:pt idx="92">
                  <c:v>6.1787000000000001</c:v>
                </c:pt>
                <c:pt idx="93">
                  <c:v>6.1269999999999998</c:v>
                </c:pt>
                <c:pt idx="94">
                  <c:v>5.9832999999999998</c:v>
                </c:pt>
                <c:pt idx="95">
                  <c:v>6.0881999999999996</c:v>
                </c:pt>
                <c:pt idx="96">
                  <c:v>6.0496999999999996</c:v>
                </c:pt>
                <c:pt idx="97">
                  <c:v>6.0438999999999998</c:v>
                </c:pt>
                <c:pt idx="98">
                  <c:v>5.9924999999999997</c:v>
                </c:pt>
                <c:pt idx="99">
                  <c:v>5.9276</c:v>
                </c:pt>
                <c:pt idx="100">
                  <c:v>5.9744000000000002</c:v>
                </c:pt>
                <c:pt idx="101">
                  <c:v>5.9903000000000004</c:v>
                </c:pt>
                <c:pt idx="102">
                  <c:v>5.9810999999999996</c:v>
                </c:pt>
                <c:pt idx="103">
                  <c:v>5.8669000000000002</c:v>
                </c:pt>
                <c:pt idx="104">
                  <c:v>5.9177999999999997</c:v>
                </c:pt>
                <c:pt idx="105">
                  <c:v>5.9793000000000003</c:v>
                </c:pt>
                <c:pt idx="106">
                  <c:v>5.9264000000000001</c:v>
                </c:pt>
                <c:pt idx="107">
                  <c:v>5.9554</c:v>
                </c:pt>
                <c:pt idx="108">
                  <c:v>5.9118000000000004</c:v>
                </c:pt>
                <c:pt idx="109">
                  <c:v>5.8463000000000003</c:v>
                </c:pt>
                <c:pt idx="110">
                  <c:v>5.8849999999999998</c:v>
                </c:pt>
                <c:pt idx="111">
                  <c:v>5.8367000000000004</c:v>
                </c:pt>
                <c:pt idx="112">
                  <c:v>5.7744999999999997</c:v>
                </c:pt>
                <c:pt idx="113">
                  <c:v>5.7842000000000002</c:v>
                </c:pt>
                <c:pt idx="114">
                  <c:v>5.7759</c:v>
                </c:pt>
                <c:pt idx="115">
                  <c:v>5.7944000000000004</c:v>
                </c:pt>
                <c:pt idx="116">
                  <c:v>5.8220000000000001</c:v>
                </c:pt>
                <c:pt idx="117">
                  <c:v>5.7446999999999999</c:v>
                </c:pt>
                <c:pt idx="118">
                  <c:v>5.7836999999999996</c:v>
                </c:pt>
                <c:pt idx="119">
                  <c:v>5.7565</c:v>
                </c:pt>
                <c:pt idx="120">
                  <c:v>5.7742000000000004</c:v>
                </c:pt>
                <c:pt idx="121">
                  <c:v>5.7340999999999998</c:v>
                </c:pt>
                <c:pt idx="122">
                  <c:v>5.8398000000000003</c:v>
                </c:pt>
                <c:pt idx="123">
                  <c:v>5.8212000000000002</c:v>
                </c:pt>
                <c:pt idx="124">
                  <c:v>5.8022</c:v>
                </c:pt>
                <c:pt idx="125">
                  <c:v>5.8630000000000004</c:v>
                </c:pt>
                <c:pt idx="126">
                  <c:v>5.7973999999999997</c:v>
                </c:pt>
                <c:pt idx="127">
                  <c:v>5.8102999999999998</c:v>
                </c:pt>
                <c:pt idx="128">
                  <c:v>5.8215000000000003</c:v>
                </c:pt>
                <c:pt idx="129">
                  <c:v>5.8615000000000004</c:v>
                </c:pt>
                <c:pt idx="130">
                  <c:v>5.8491</c:v>
                </c:pt>
                <c:pt idx="131">
                  <c:v>5.8808999999999996</c:v>
                </c:pt>
                <c:pt idx="132">
                  <c:v>5.6919000000000004</c:v>
                </c:pt>
                <c:pt idx="133">
                  <c:v>5.6696999999999997</c:v>
                </c:pt>
                <c:pt idx="134">
                  <c:v>5.5404999999999998</c:v>
                </c:pt>
                <c:pt idx="135">
                  <c:v>5.5434000000000001</c:v>
                </c:pt>
                <c:pt idx="136">
                  <c:v>5.5332999999999997</c:v>
                </c:pt>
                <c:pt idx="137">
                  <c:v>5.5110999999999999</c:v>
                </c:pt>
                <c:pt idx="138">
                  <c:v>5.4935</c:v>
                </c:pt>
                <c:pt idx="139">
                  <c:v>5.5426000000000002</c:v>
                </c:pt>
                <c:pt idx="140">
                  <c:v>5.5384000000000002</c:v>
                </c:pt>
                <c:pt idx="141">
                  <c:v>5.5909000000000004</c:v>
                </c:pt>
                <c:pt idx="142">
                  <c:v>5.6694000000000004</c:v>
                </c:pt>
                <c:pt idx="143">
                  <c:v>5.6304999999999996</c:v>
                </c:pt>
                <c:pt idx="144">
                  <c:v>5.6147999999999998</c:v>
                </c:pt>
                <c:pt idx="145">
                  <c:v>5.6764999999999999</c:v>
                </c:pt>
                <c:pt idx="146">
                  <c:v>5.6597</c:v>
                </c:pt>
                <c:pt idx="147">
                  <c:v>5.6184000000000003</c:v>
                </c:pt>
                <c:pt idx="148">
                  <c:v>5.5568999999999997</c:v>
                </c:pt>
                <c:pt idx="149">
                  <c:v>5.5647000000000002</c:v>
                </c:pt>
              </c:numCache>
            </c:numRef>
          </c:val>
          <c:smooth val="0"/>
          <c:extLst>
            <c:ext xmlns:c16="http://schemas.microsoft.com/office/drawing/2014/chart" uri="{C3380CC4-5D6E-409C-BE32-E72D297353CC}">
              <c16:uniqueId val="{00000001-F121-4AA2-933A-12014E68FA9C}"/>
            </c:ext>
          </c:extLst>
        </c:ser>
        <c:ser>
          <c:idx val="2"/>
          <c:order val="2"/>
          <c:tx>
            <c:strRef>
              <c:f>'Chart 38'!$D$1</c:f>
              <c:strCache>
                <c:ptCount val="1"/>
                <c:pt idx="0">
                  <c:v>1-day % (YTM)</c:v>
                </c:pt>
              </c:strCache>
            </c:strRef>
          </c:tx>
          <c:spPr>
            <a:ln w="12700" cap="rnd">
              <a:solidFill>
                <a:srgbClr val="00B050"/>
              </a:solidFill>
              <a:round/>
            </a:ln>
            <a:effectLst/>
          </c:spPr>
          <c:marker>
            <c:symbol val="none"/>
          </c:marker>
          <c:cat>
            <c:numRef>
              <c:f>'Chart 38'!$A$2:$A$151</c:f>
              <c:numCache>
                <c:formatCode>m/d/yyyy</c:formatCode>
                <c:ptCount val="150"/>
                <c:pt idx="0">
                  <c:v>43111</c:v>
                </c:pt>
                <c:pt idx="1">
                  <c:v>43118</c:v>
                </c:pt>
                <c:pt idx="2">
                  <c:v>43125</c:v>
                </c:pt>
                <c:pt idx="3">
                  <c:v>43132</c:v>
                </c:pt>
                <c:pt idx="4">
                  <c:v>43139</c:v>
                </c:pt>
                <c:pt idx="5">
                  <c:v>43146</c:v>
                </c:pt>
                <c:pt idx="6">
                  <c:v>43153</c:v>
                </c:pt>
                <c:pt idx="7">
                  <c:v>43160</c:v>
                </c:pt>
                <c:pt idx="8">
                  <c:v>43166</c:v>
                </c:pt>
                <c:pt idx="9">
                  <c:v>43174</c:v>
                </c:pt>
                <c:pt idx="10">
                  <c:v>43181</c:v>
                </c:pt>
                <c:pt idx="11">
                  <c:v>43189</c:v>
                </c:pt>
                <c:pt idx="12">
                  <c:v>43195</c:v>
                </c:pt>
                <c:pt idx="13">
                  <c:v>43202</c:v>
                </c:pt>
                <c:pt idx="14">
                  <c:v>43209</c:v>
                </c:pt>
                <c:pt idx="15">
                  <c:v>43216</c:v>
                </c:pt>
                <c:pt idx="16">
                  <c:v>43217</c:v>
                </c:pt>
                <c:pt idx="17">
                  <c:v>43223</c:v>
                </c:pt>
                <c:pt idx="18">
                  <c:v>43230</c:v>
                </c:pt>
                <c:pt idx="19">
                  <c:v>43237</c:v>
                </c:pt>
                <c:pt idx="20">
                  <c:v>43244</c:v>
                </c:pt>
                <c:pt idx="21">
                  <c:v>43251</c:v>
                </c:pt>
                <c:pt idx="22">
                  <c:v>43258</c:v>
                </c:pt>
                <c:pt idx="23">
                  <c:v>43265</c:v>
                </c:pt>
                <c:pt idx="24">
                  <c:v>43272</c:v>
                </c:pt>
                <c:pt idx="25">
                  <c:v>43280</c:v>
                </c:pt>
                <c:pt idx="26">
                  <c:v>43285</c:v>
                </c:pt>
                <c:pt idx="27">
                  <c:v>43293</c:v>
                </c:pt>
                <c:pt idx="28">
                  <c:v>43300</c:v>
                </c:pt>
                <c:pt idx="29">
                  <c:v>43307</c:v>
                </c:pt>
                <c:pt idx="30">
                  <c:v>43314</c:v>
                </c:pt>
                <c:pt idx="31">
                  <c:v>43312</c:v>
                </c:pt>
                <c:pt idx="32">
                  <c:v>43321</c:v>
                </c:pt>
                <c:pt idx="33">
                  <c:v>43328</c:v>
                </c:pt>
                <c:pt idx="34">
                  <c:v>43335</c:v>
                </c:pt>
                <c:pt idx="35">
                  <c:v>43342</c:v>
                </c:pt>
                <c:pt idx="36">
                  <c:v>43349</c:v>
                </c:pt>
                <c:pt idx="37">
                  <c:v>43356</c:v>
                </c:pt>
                <c:pt idx="38">
                  <c:v>43370</c:v>
                </c:pt>
                <c:pt idx="39">
                  <c:v>43371</c:v>
                </c:pt>
                <c:pt idx="40">
                  <c:v>43377</c:v>
                </c:pt>
                <c:pt idx="41">
                  <c:v>43391</c:v>
                </c:pt>
                <c:pt idx="42">
                  <c:v>43398</c:v>
                </c:pt>
                <c:pt idx="43">
                  <c:v>43405</c:v>
                </c:pt>
                <c:pt idx="44">
                  <c:v>43412</c:v>
                </c:pt>
                <c:pt idx="45">
                  <c:v>43419</c:v>
                </c:pt>
                <c:pt idx="46">
                  <c:v>43426</c:v>
                </c:pt>
                <c:pt idx="47">
                  <c:v>43433</c:v>
                </c:pt>
                <c:pt idx="48">
                  <c:v>43440</c:v>
                </c:pt>
                <c:pt idx="49">
                  <c:v>43447</c:v>
                </c:pt>
                <c:pt idx="50">
                  <c:v>43454</c:v>
                </c:pt>
                <c:pt idx="51">
                  <c:v>43461</c:v>
                </c:pt>
                <c:pt idx="52">
                  <c:v>43462</c:v>
                </c:pt>
                <c:pt idx="53">
                  <c:v>43466</c:v>
                </c:pt>
                <c:pt idx="54">
                  <c:v>43475</c:v>
                </c:pt>
                <c:pt idx="55">
                  <c:v>43482</c:v>
                </c:pt>
                <c:pt idx="56">
                  <c:v>43489</c:v>
                </c:pt>
                <c:pt idx="57">
                  <c:v>43496</c:v>
                </c:pt>
                <c:pt idx="58">
                  <c:v>43503</c:v>
                </c:pt>
                <c:pt idx="59">
                  <c:v>43510</c:v>
                </c:pt>
                <c:pt idx="60">
                  <c:v>43517</c:v>
                </c:pt>
                <c:pt idx="61">
                  <c:v>43524</c:v>
                </c:pt>
                <c:pt idx="62">
                  <c:v>43531</c:v>
                </c:pt>
                <c:pt idx="63">
                  <c:v>43538</c:v>
                </c:pt>
                <c:pt idx="64">
                  <c:v>43545</c:v>
                </c:pt>
                <c:pt idx="65">
                  <c:v>43553</c:v>
                </c:pt>
                <c:pt idx="66">
                  <c:v>43559</c:v>
                </c:pt>
                <c:pt idx="67">
                  <c:v>43566</c:v>
                </c:pt>
                <c:pt idx="68">
                  <c:v>43573</c:v>
                </c:pt>
                <c:pt idx="69">
                  <c:v>43580</c:v>
                </c:pt>
                <c:pt idx="70">
                  <c:v>43587</c:v>
                </c:pt>
                <c:pt idx="71">
                  <c:v>43593</c:v>
                </c:pt>
                <c:pt idx="72">
                  <c:v>43601</c:v>
                </c:pt>
                <c:pt idx="73">
                  <c:v>43608</c:v>
                </c:pt>
                <c:pt idx="74">
                  <c:v>43615</c:v>
                </c:pt>
                <c:pt idx="75">
                  <c:v>43622</c:v>
                </c:pt>
                <c:pt idx="76">
                  <c:v>43629</c:v>
                </c:pt>
                <c:pt idx="77">
                  <c:v>43636</c:v>
                </c:pt>
                <c:pt idx="78">
                  <c:v>43643</c:v>
                </c:pt>
                <c:pt idx="79">
                  <c:v>43644</c:v>
                </c:pt>
                <c:pt idx="80">
                  <c:v>43657</c:v>
                </c:pt>
                <c:pt idx="81">
                  <c:v>43664</c:v>
                </c:pt>
                <c:pt idx="82">
                  <c:v>43671</c:v>
                </c:pt>
                <c:pt idx="83">
                  <c:v>43677</c:v>
                </c:pt>
                <c:pt idx="84">
                  <c:v>43678</c:v>
                </c:pt>
                <c:pt idx="85">
                  <c:v>43685</c:v>
                </c:pt>
                <c:pt idx="86">
                  <c:v>43692</c:v>
                </c:pt>
                <c:pt idx="87">
                  <c:v>43699</c:v>
                </c:pt>
                <c:pt idx="88">
                  <c:v>43706</c:v>
                </c:pt>
                <c:pt idx="89">
                  <c:v>43713</c:v>
                </c:pt>
                <c:pt idx="90">
                  <c:v>43720</c:v>
                </c:pt>
                <c:pt idx="91">
                  <c:v>43727</c:v>
                </c:pt>
                <c:pt idx="92">
                  <c:v>43734</c:v>
                </c:pt>
                <c:pt idx="93">
                  <c:v>43741</c:v>
                </c:pt>
                <c:pt idx="94">
                  <c:v>43748</c:v>
                </c:pt>
                <c:pt idx="95">
                  <c:v>43755</c:v>
                </c:pt>
                <c:pt idx="96">
                  <c:v>43762</c:v>
                </c:pt>
                <c:pt idx="97">
                  <c:v>43769</c:v>
                </c:pt>
                <c:pt idx="98">
                  <c:v>43776</c:v>
                </c:pt>
                <c:pt idx="99">
                  <c:v>43783</c:v>
                </c:pt>
                <c:pt idx="100">
                  <c:v>43790</c:v>
                </c:pt>
                <c:pt idx="101">
                  <c:v>43797</c:v>
                </c:pt>
                <c:pt idx="102">
                  <c:v>43804</c:v>
                </c:pt>
                <c:pt idx="103">
                  <c:v>43811</c:v>
                </c:pt>
                <c:pt idx="104">
                  <c:v>43818</c:v>
                </c:pt>
                <c:pt idx="105">
                  <c:v>43825</c:v>
                </c:pt>
                <c:pt idx="106">
                  <c:v>43829</c:v>
                </c:pt>
                <c:pt idx="107">
                  <c:v>43839</c:v>
                </c:pt>
                <c:pt idx="108">
                  <c:v>43846</c:v>
                </c:pt>
                <c:pt idx="109">
                  <c:v>43853</c:v>
                </c:pt>
                <c:pt idx="110">
                  <c:v>43860</c:v>
                </c:pt>
                <c:pt idx="111">
                  <c:v>43867</c:v>
                </c:pt>
                <c:pt idx="112">
                  <c:v>43874</c:v>
                </c:pt>
                <c:pt idx="113">
                  <c:v>43881</c:v>
                </c:pt>
                <c:pt idx="114">
                  <c:v>43888</c:v>
                </c:pt>
                <c:pt idx="115">
                  <c:v>43895</c:v>
                </c:pt>
                <c:pt idx="116">
                  <c:v>43902</c:v>
                </c:pt>
                <c:pt idx="117">
                  <c:v>43907</c:v>
                </c:pt>
                <c:pt idx="118">
                  <c:v>43909</c:v>
                </c:pt>
                <c:pt idx="119">
                  <c:v>43916</c:v>
                </c:pt>
                <c:pt idx="120">
                  <c:v>43921</c:v>
                </c:pt>
                <c:pt idx="121">
                  <c:v>43923</c:v>
                </c:pt>
                <c:pt idx="122">
                  <c:v>43930</c:v>
                </c:pt>
                <c:pt idx="123">
                  <c:v>43937</c:v>
                </c:pt>
                <c:pt idx="124">
                  <c:v>43944</c:v>
                </c:pt>
                <c:pt idx="125">
                  <c:v>43951</c:v>
                </c:pt>
                <c:pt idx="126">
                  <c:v>43958</c:v>
                </c:pt>
                <c:pt idx="127">
                  <c:v>43965</c:v>
                </c:pt>
                <c:pt idx="128">
                  <c:v>43972</c:v>
                </c:pt>
                <c:pt idx="129">
                  <c:v>43978</c:v>
                </c:pt>
                <c:pt idx="130">
                  <c:v>43986</c:v>
                </c:pt>
                <c:pt idx="131">
                  <c:v>43993</c:v>
                </c:pt>
                <c:pt idx="132">
                  <c:v>44000</c:v>
                </c:pt>
                <c:pt idx="133">
                  <c:v>44007</c:v>
                </c:pt>
                <c:pt idx="134">
                  <c:v>44012</c:v>
                </c:pt>
                <c:pt idx="135">
                  <c:v>44014</c:v>
                </c:pt>
                <c:pt idx="136">
                  <c:v>44021</c:v>
                </c:pt>
                <c:pt idx="137">
                  <c:v>44028</c:v>
                </c:pt>
                <c:pt idx="138">
                  <c:v>44035</c:v>
                </c:pt>
                <c:pt idx="139">
                  <c:v>44042</c:v>
                </c:pt>
                <c:pt idx="140">
                  <c:v>44043</c:v>
                </c:pt>
                <c:pt idx="141">
                  <c:v>44049</c:v>
                </c:pt>
                <c:pt idx="142">
                  <c:v>44056</c:v>
                </c:pt>
                <c:pt idx="143">
                  <c:v>44063</c:v>
                </c:pt>
                <c:pt idx="144">
                  <c:v>44070</c:v>
                </c:pt>
                <c:pt idx="145">
                  <c:v>44077</c:v>
                </c:pt>
                <c:pt idx="146">
                  <c:v>44084</c:v>
                </c:pt>
                <c:pt idx="147">
                  <c:v>44091</c:v>
                </c:pt>
                <c:pt idx="148">
                  <c:v>44098</c:v>
                </c:pt>
                <c:pt idx="149">
                  <c:v>44104</c:v>
                </c:pt>
              </c:numCache>
            </c:numRef>
          </c:cat>
          <c:val>
            <c:numRef>
              <c:f>'Chart 38'!$D$2:$D$151</c:f>
              <c:numCache>
                <c:formatCode>0.0</c:formatCode>
                <c:ptCount val="150"/>
                <c:pt idx="0">
                  <c:v>5.7061000000000002</c:v>
                </c:pt>
                <c:pt idx="1">
                  <c:v>5.7682000000000002</c:v>
                </c:pt>
                <c:pt idx="2">
                  <c:v>5.7393000000000001</c:v>
                </c:pt>
                <c:pt idx="3">
                  <c:v>5.7346000000000004</c:v>
                </c:pt>
                <c:pt idx="4">
                  <c:v>5.6938000000000004</c:v>
                </c:pt>
                <c:pt idx="5">
                  <c:v>5.7222999999999997</c:v>
                </c:pt>
                <c:pt idx="6">
                  <c:v>5.6032000000000002</c:v>
                </c:pt>
                <c:pt idx="7">
                  <c:v>5.6580000000000004</c:v>
                </c:pt>
                <c:pt idx="8">
                  <c:v>5.5610999999999997</c:v>
                </c:pt>
                <c:pt idx="9">
                  <c:v>5.7454000000000001</c:v>
                </c:pt>
                <c:pt idx="10">
                  <c:v>5.7582000000000004</c:v>
                </c:pt>
                <c:pt idx="11">
                  <c:v>5.8071000000000002</c:v>
                </c:pt>
                <c:pt idx="12">
                  <c:v>5.8601000000000001</c:v>
                </c:pt>
                <c:pt idx="13">
                  <c:v>5.8555000000000001</c:v>
                </c:pt>
                <c:pt idx="14">
                  <c:v>5.9047999999999998</c:v>
                </c:pt>
                <c:pt idx="15">
                  <c:v>5.9268000000000001</c:v>
                </c:pt>
                <c:pt idx="16">
                  <c:v>5.9824999999999999</c:v>
                </c:pt>
                <c:pt idx="17">
                  <c:v>5.9291999999999998</c:v>
                </c:pt>
                <c:pt idx="18">
                  <c:v>5.9702999999999999</c:v>
                </c:pt>
                <c:pt idx="19">
                  <c:v>5.9846000000000004</c:v>
                </c:pt>
                <c:pt idx="20">
                  <c:v>5.9809000000000001</c:v>
                </c:pt>
                <c:pt idx="21">
                  <c:v>5.9885999999999999</c:v>
                </c:pt>
                <c:pt idx="22">
                  <c:v>5.9279000000000002</c:v>
                </c:pt>
                <c:pt idx="23">
                  <c:v>5.9474</c:v>
                </c:pt>
                <c:pt idx="24">
                  <c:v>5.8802000000000003</c:v>
                </c:pt>
                <c:pt idx="25">
                  <c:v>5.9324000000000003</c:v>
                </c:pt>
                <c:pt idx="26">
                  <c:v>5.9053000000000004</c:v>
                </c:pt>
                <c:pt idx="27">
                  <c:v>5.8963000000000001</c:v>
                </c:pt>
                <c:pt idx="28">
                  <c:v>5.9272</c:v>
                </c:pt>
                <c:pt idx="29">
                  <c:v>5.9066999999999998</c:v>
                </c:pt>
                <c:pt idx="30">
                  <c:v>5.9179000000000004</c:v>
                </c:pt>
                <c:pt idx="31">
                  <c:v>5.8764000000000003</c:v>
                </c:pt>
                <c:pt idx="32">
                  <c:v>5.8700999999999999</c:v>
                </c:pt>
                <c:pt idx="33">
                  <c:v>5.9138999999999999</c:v>
                </c:pt>
                <c:pt idx="34">
                  <c:v>5.8856000000000002</c:v>
                </c:pt>
                <c:pt idx="35">
                  <c:v>5.8341000000000003</c:v>
                </c:pt>
                <c:pt idx="36">
                  <c:v>5.8068999999999997</c:v>
                </c:pt>
                <c:pt idx="37">
                  <c:v>5.7808999999999999</c:v>
                </c:pt>
                <c:pt idx="38">
                  <c:v>5.7862</c:v>
                </c:pt>
                <c:pt idx="39">
                  <c:v>5.8005000000000004</c:v>
                </c:pt>
                <c:pt idx="40">
                  <c:v>5.8468999999999998</c:v>
                </c:pt>
                <c:pt idx="41">
                  <c:v>5.8949999999999996</c:v>
                </c:pt>
                <c:pt idx="42">
                  <c:v>5.9756</c:v>
                </c:pt>
                <c:pt idx="43">
                  <c:v>5.9776999999999996</c:v>
                </c:pt>
                <c:pt idx="44">
                  <c:v>5.9248000000000003</c:v>
                </c:pt>
                <c:pt idx="45">
                  <c:v>5.9306000000000001</c:v>
                </c:pt>
                <c:pt idx="46">
                  <c:v>5.9363999999999999</c:v>
                </c:pt>
                <c:pt idx="47">
                  <c:v>5.968</c:v>
                </c:pt>
                <c:pt idx="48">
                  <c:v>5.8996000000000004</c:v>
                </c:pt>
                <c:pt idx="49">
                  <c:v>5.8834</c:v>
                </c:pt>
                <c:pt idx="50">
                  <c:v>5.8985000000000003</c:v>
                </c:pt>
                <c:pt idx="51">
                  <c:v>5.9145000000000003</c:v>
                </c:pt>
                <c:pt idx="52">
                  <c:v>5.8975999999999997</c:v>
                </c:pt>
                <c:pt idx="53">
                  <c:v>5.8975999999999997</c:v>
                </c:pt>
                <c:pt idx="54">
                  <c:v>5.907</c:v>
                </c:pt>
                <c:pt idx="55">
                  <c:v>5.8826999999999998</c:v>
                </c:pt>
                <c:pt idx="56">
                  <c:v>5.8994999999999997</c:v>
                </c:pt>
                <c:pt idx="57">
                  <c:v>5.8947000000000003</c:v>
                </c:pt>
                <c:pt idx="58">
                  <c:v>5.9748000000000001</c:v>
                </c:pt>
                <c:pt idx="59">
                  <c:v>6.0143000000000004</c:v>
                </c:pt>
                <c:pt idx="60">
                  <c:v>5.6981000000000002</c:v>
                </c:pt>
                <c:pt idx="61">
                  <c:v>5.7965999999999998</c:v>
                </c:pt>
                <c:pt idx="62">
                  <c:v>5.65</c:v>
                </c:pt>
                <c:pt idx="63">
                  <c:v>5.6726999999999999</c:v>
                </c:pt>
                <c:pt idx="64">
                  <c:v>5.7290000000000001</c:v>
                </c:pt>
                <c:pt idx="65">
                  <c:v>5.8082000000000003</c:v>
                </c:pt>
                <c:pt idx="66">
                  <c:v>5.7286000000000001</c:v>
                </c:pt>
                <c:pt idx="67">
                  <c:v>5.6589999999999998</c:v>
                </c:pt>
                <c:pt idx="68">
                  <c:v>5.47</c:v>
                </c:pt>
                <c:pt idx="69">
                  <c:v>5.7222999999999997</c:v>
                </c:pt>
                <c:pt idx="70">
                  <c:v>5.7102000000000004</c:v>
                </c:pt>
                <c:pt idx="71">
                  <c:v>5.5373999999999999</c:v>
                </c:pt>
                <c:pt idx="72">
                  <c:v>5.5678999999999998</c:v>
                </c:pt>
                <c:pt idx="73">
                  <c:v>5.6283000000000003</c:v>
                </c:pt>
                <c:pt idx="74">
                  <c:v>5.6096000000000004</c:v>
                </c:pt>
                <c:pt idx="75">
                  <c:v>5.7591999999999999</c:v>
                </c:pt>
                <c:pt idx="76">
                  <c:v>5.8330000000000002</c:v>
                </c:pt>
                <c:pt idx="77">
                  <c:v>5.7686000000000002</c:v>
                </c:pt>
                <c:pt idx="78">
                  <c:v>5.7009999999999996</c:v>
                </c:pt>
                <c:pt idx="79">
                  <c:v>5.6985999999999999</c:v>
                </c:pt>
                <c:pt idx="80">
                  <c:v>5.7206999999999999</c:v>
                </c:pt>
                <c:pt idx="81">
                  <c:v>5.6936</c:v>
                </c:pt>
                <c:pt idx="82">
                  <c:v>5.7161999999999997</c:v>
                </c:pt>
                <c:pt idx="83">
                  <c:v>5.7146999999999997</c:v>
                </c:pt>
                <c:pt idx="84">
                  <c:v>5.6806000000000001</c:v>
                </c:pt>
                <c:pt idx="85">
                  <c:v>5.6745000000000001</c:v>
                </c:pt>
                <c:pt idx="86">
                  <c:v>5.6981999999999999</c:v>
                </c:pt>
                <c:pt idx="87">
                  <c:v>5.6970000000000001</c:v>
                </c:pt>
                <c:pt idx="88">
                  <c:v>5.7066999999999997</c:v>
                </c:pt>
                <c:pt idx="89">
                  <c:v>5.6791999999999998</c:v>
                </c:pt>
                <c:pt idx="90">
                  <c:v>5.6432000000000002</c:v>
                </c:pt>
                <c:pt idx="91">
                  <c:v>5.6378000000000004</c:v>
                </c:pt>
                <c:pt idx="92">
                  <c:v>5.6292</c:v>
                </c:pt>
                <c:pt idx="93">
                  <c:v>5.6166</c:v>
                </c:pt>
                <c:pt idx="94">
                  <c:v>5.4875999999999996</c:v>
                </c:pt>
                <c:pt idx="95">
                  <c:v>5.6055999999999999</c:v>
                </c:pt>
                <c:pt idx="96">
                  <c:v>5.6051000000000002</c:v>
                </c:pt>
                <c:pt idx="97">
                  <c:v>5.6360000000000001</c:v>
                </c:pt>
                <c:pt idx="98">
                  <c:v>5.4531000000000001</c:v>
                </c:pt>
                <c:pt idx="99">
                  <c:v>5.4753999999999996</c:v>
                </c:pt>
                <c:pt idx="100">
                  <c:v>5.5305</c:v>
                </c:pt>
                <c:pt idx="101">
                  <c:v>5.5781000000000001</c:v>
                </c:pt>
                <c:pt idx="102">
                  <c:v>5.5408999999999997</c:v>
                </c:pt>
                <c:pt idx="103">
                  <c:v>5.4077999999999999</c:v>
                </c:pt>
                <c:pt idx="104">
                  <c:v>5.5411999999999999</c:v>
                </c:pt>
                <c:pt idx="105">
                  <c:v>5.5948000000000002</c:v>
                </c:pt>
                <c:pt idx="106">
                  <c:v>5.5754000000000001</c:v>
                </c:pt>
                <c:pt idx="107">
                  <c:v>5.5846</c:v>
                </c:pt>
                <c:pt idx="108">
                  <c:v>5.5366</c:v>
                </c:pt>
                <c:pt idx="109">
                  <c:v>5.4744999999999999</c:v>
                </c:pt>
                <c:pt idx="110">
                  <c:v>5.5374999999999996</c:v>
                </c:pt>
                <c:pt idx="111">
                  <c:v>5.4970999999999997</c:v>
                </c:pt>
                <c:pt idx="112">
                  <c:v>5.5109000000000004</c:v>
                </c:pt>
                <c:pt idx="113">
                  <c:v>5.5799000000000003</c:v>
                </c:pt>
                <c:pt idx="114">
                  <c:v>5.5258000000000003</c:v>
                </c:pt>
                <c:pt idx="115">
                  <c:v>5.4981</c:v>
                </c:pt>
                <c:pt idx="116">
                  <c:v>5.6108000000000002</c:v>
                </c:pt>
                <c:pt idx="117">
                  <c:v>5.5728999999999997</c:v>
                </c:pt>
                <c:pt idx="118">
                  <c:v>5.5410000000000004</c:v>
                </c:pt>
                <c:pt idx="119">
                  <c:v>5.4372999999999996</c:v>
                </c:pt>
                <c:pt idx="120">
                  <c:v>5.4279999999999999</c:v>
                </c:pt>
                <c:pt idx="121">
                  <c:v>5.4448999999999996</c:v>
                </c:pt>
                <c:pt idx="122">
                  <c:v>5.4179000000000004</c:v>
                </c:pt>
                <c:pt idx="123">
                  <c:v>5.4489000000000001</c:v>
                </c:pt>
                <c:pt idx="124">
                  <c:v>5.4550000000000001</c:v>
                </c:pt>
                <c:pt idx="125">
                  <c:v>5.4090999999999996</c:v>
                </c:pt>
                <c:pt idx="126">
                  <c:v>5.2816000000000001</c:v>
                </c:pt>
                <c:pt idx="127">
                  <c:v>5.2911000000000001</c:v>
                </c:pt>
                <c:pt idx="128">
                  <c:v>5.3441999999999998</c:v>
                </c:pt>
                <c:pt idx="129">
                  <c:v>5.3769999999999998</c:v>
                </c:pt>
                <c:pt idx="130">
                  <c:v>5.3882000000000003</c:v>
                </c:pt>
                <c:pt idx="131">
                  <c:v>5.3829000000000002</c:v>
                </c:pt>
                <c:pt idx="132">
                  <c:v>5.2670000000000003</c:v>
                </c:pt>
                <c:pt idx="133">
                  <c:v>5.2516999999999996</c:v>
                </c:pt>
                <c:pt idx="134">
                  <c:v>5.0072999999999999</c:v>
                </c:pt>
                <c:pt idx="135">
                  <c:v>4.9935</c:v>
                </c:pt>
                <c:pt idx="136">
                  <c:v>4.9142000000000001</c:v>
                </c:pt>
                <c:pt idx="137">
                  <c:v>4.8079000000000001</c:v>
                </c:pt>
                <c:pt idx="138">
                  <c:v>4.8490000000000002</c:v>
                </c:pt>
                <c:pt idx="139">
                  <c:v>4.9481999999999999</c:v>
                </c:pt>
                <c:pt idx="140">
                  <c:v>4.96</c:v>
                </c:pt>
                <c:pt idx="141">
                  <c:v>4.9645000000000001</c:v>
                </c:pt>
                <c:pt idx="142">
                  <c:v>5.0514000000000001</c:v>
                </c:pt>
                <c:pt idx="143">
                  <c:v>5.0753000000000004</c:v>
                </c:pt>
                <c:pt idx="144">
                  <c:v>5.1111000000000004</c:v>
                </c:pt>
                <c:pt idx="145">
                  <c:v>5.1828000000000003</c:v>
                </c:pt>
                <c:pt idx="146">
                  <c:v>5.1683000000000003</c:v>
                </c:pt>
                <c:pt idx="147">
                  <c:v>5.1828000000000003</c:v>
                </c:pt>
                <c:pt idx="148">
                  <c:v>5.0023</c:v>
                </c:pt>
                <c:pt idx="149">
                  <c:v>5.1199000000000003</c:v>
                </c:pt>
              </c:numCache>
            </c:numRef>
          </c:val>
          <c:smooth val="0"/>
          <c:extLst>
            <c:ext xmlns:c16="http://schemas.microsoft.com/office/drawing/2014/chart" uri="{C3380CC4-5D6E-409C-BE32-E72D297353CC}">
              <c16:uniqueId val="{00000002-F121-4AA2-933A-12014E68FA9C}"/>
            </c:ext>
          </c:extLst>
        </c:ser>
        <c:ser>
          <c:idx val="3"/>
          <c:order val="3"/>
          <c:tx>
            <c:strRef>
              <c:f>'Chart 38'!$E$1</c:f>
              <c:strCache>
                <c:ptCount val="1"/>
                <c:pt idx="0">
                  <c:v>10-year % (YTM)</c:v>
                </c:pt>
              </c:strCache>
            </c:strRef>
          </c:tx>
          <c:spPr>
            <a:ln w="19050" cap="rnd">
              <a:solidFill>
                <a:schemeClr val="accent4"/>
              </a:solidFill>
              <a:round/>
            </a:ln>
            <a:effectLst/>
          </c:spPr>
          <c:marker>
            <c:symbol val="none"/>
          </c:marker>
          <c:cat>
            <c:numRef>
              <c:f>'Chart 38'!$A$2:$A$151</c:f>
              <c:numCache>
                <c:formatCode>m/d/yyyy</c:formatCode>
                <c:ptCount val="150"/>
                <c:pt idx="0">
                  <c:v>43111</c:v>
                </c:pt>
                <c:pt idx="1">
                  <c:v>43118</c:v>
                </c:pt>
                <c:pt idx="2">
                  <c:v>43125</c:v>
                </c:pt>
                <c:pt idx="3">
                  <c:v>43132</c:v>
                </c:pt>
                <c:pt idx="4">
                  <c:v>43139</c:v>
                </c:pt>
                <c:pt idx="5">
                  <c:v>43146</c:v>
                </c:pt>
                <c:pt idx="6">
                  <c:v>43153</c:v>
                </c:pt>
                <c:pt idx="7">
                  <c:v>43160</c:v>
                </c:pt>
                <c:pt idx="8">
                  <c:v>43166</c:v>
                </c:pt>
                <c:pt idx="9">
                  <c:v>43174</c:v>
                </c:pt>
                <c:pt idx="10">
                  <c:v>43181</c:v>
                </c:pt>
                <c:pt idx="11">
                  <c:v>43189</c:v>
                </c:pt>
                <c:pt idx="12">
                  <c:v>43195</c:v>
                </c:pt>
                <c:pt idx="13">
                  <c:v>43202</c:v>
                </c:pt>
                <c:pt idx="14">
                  <c:v>43209</c:v>
                </c:pt>
                <c:pt idx="15">
                  <c:v>43216</c:v>
                </c:pt>
                <c:pt idx="16">
                  <c:v>43217</c:v>
                </c:pt>
                <c:pt idx="17">
                  <c:v>43223</c:v>
                </c:pt>
                <c:pt idx="18">
                  <c:v>43230</c:v>
                </c:pt>
                <c:pt idx="19">
                  <c:v>43237</c:v>
                </c:pt>
                <c:pt idx="20">
                  <c:v>43244</c:v>
                </c:pt>
                <c:pt idx="21">
                  <c:v>43251</c:v>
                </c:pt>
                <c:pt idx="22">
                  <c:v>43258</c:v>
                </c:pt>
                <c:pt idx="23">
                  <c:v>43265</c:v>
                </c:pt>
                <c:pt idx="24">
                  <c:v>43272</c:v>
                </c:pt>
                <c:pt idx="25">
                  <c:v>43280</c:v>
                </c:pt>
                <c:pt idx="26">
                  <c:v>43285</c:v>
                </c:pt>
                <c:pt idx="27">
                  <c:v>43293</c:v>
                </c:pt>
                <c:pt idx="28">
                  <c:v>43300</c:v>
                </c:pt>
                <c:pt idx="29">
                  <c:v>43307</c:v>
                </c:pt>
                <c:pt idx="30">
                  <c:v>43314</c:v>
                </c:pt>
                <c:pt idx="31">
                  <c:v>43312</c:v>
                </c:pt>
                <c:pt idx="32">
                  <c:v>43321</c:v>
                </c:pt>
                <c:pt idx="33">
                  <c:v>43328</c:v>
                </c:pt>
                <c:pt idx="34">
                  <c:v>43335</c:v>
                </c:pt>
                <c:pt idx="35">
                  <c:v>43342</c:v>
                </c:pt>
                <c:pt idx="36">
                  <c:v>43349</c:v>
                </c:pt>
                <c:pt idx="37">
                  <c:v>43356</c:v>
                </c:pt>
                <c:pt idx="38">
                  <c:v>43370</c:v>
                </c:pt>
                <c:pt idx="39">
                  <c:v>43371</c:v>
                </c:pt>
                <c:pt idx="40">
                  <c:v>43377</c:v>
                </c:pt>
                <c:pt idx="41">
                  <c:v>43391</c:v>
                </c:pt>
                <c:pt idx="42">
                  <c:v>43398</c:v>
                </c:pt>
                <c:pt idx="43">
                  <c:v>43405</c:v>
                </c:pt>
                <c:pt idx="44">
                  <c:v>43412</c:v>
                </c:pt>
                <c:pt idx="45">
                  <c:v>43419</c:v>
                </c:pt>
                <c:pt idx="46">
                  <c:v>43426</c:v>
                </c:pt>
                <c:pt idx="47">
                  <c:v>43433</c:v>
                </c:pt>
                <c:pt idx="48">
                  <c:v>43440</c:v>
                </c:pt>
                <c:pt idx="49">
                  <c:v>43447</c:v>
                </c:pt>
                <c:pt idx="50">
                  <c:v>43454</c:v>
                </c:pt>
                <c:pt idx="51">
                  <c:v>43461</c:v>
                </c:pt>
                <c:pt idx="52">
                  <c:v>43462</c:v>
                </c:pt>
                <c:pt idx="53">
                  <c:v>43466</c:v>
                </c:pt>
                <c:pt idx="54">
                  <c:v>43475</c:v>
                </c:pt>
                <c:pt idx="55">
                  <c:v>43482</c:v>
                </c:pt>
                <c:pt idx="56">
                  <c:v>43489</c:v>
                </c:pt>
                <c:pt idx="57">
                  <c:v>43496</c:v>
                </c:pt>
                <c:pt idx="58">
                  <c:v>43503</c:v>
                </c:pt>
                <c:pt idx="59">
                  <c:v>43510</c:v>
                </c:pt>
                <c:pt idx="60">
                  <c:v>43517</c:v>
                </c:pt>
                <c:pt idx="61">
                  <c:v>43524</c:v>
                </c:pt>
                <c:pt idx="62">
                  <c:v>43531</c:v>
                </c:pt>
                <c:pt idx="63">
                  <c:v>43538</c:v>
                </c:pt>
                <c:pt idx="64">
                  <c:v>43545</c:v>
                </c:pt>
                <c:pt idx="65">
                  <c:v>43553</c:v>
                </c:pt>
                <c:pt idx="66">
                  <c:v>43559</c:v>
                </c:pt>
                <c:pt idx="67">
                  <c:v>43566</c:v>
                </c:pt>
                <c:pt idx="68">
                  <c:v>43573</c:v>
                </c:pt>
                <c:pt idx="69">
                  <c:v>43580</c:v>
                </c:pt>
                <c:pt idx="70">
                  <c:v>43587</c:v>
                </c:pt>
                <c:pt idx="71">
                  <c:v>43593</c:v>
                </c:pt>
                <c:pt idx="72">
                  <c:v>43601</c:v>
                </c:pt>
                <c:pt idx="73">
                  <c:v>43608</c:v>
                </c:pt>
                <c:pt idx="74">
                  <c:v>43615</c:v>
                </c:pt>
                <c:pt idx="75">
                  <c:v>43622</c:v>
                </c:pt>
                <c:pt idx="76">
                  <c:v>43629</c:v>
                </c:pt>
                <c:pt idx="77">
                  <c:v>43636</c:v>
                </c:pt>
                <c:pt idx="78">
                  <c:v>43643</c:v>
                </c:pt>
                <c:pt idx="79">
                  <c:v>43644</c:v>
                </c:pt>
                <c:pt idx="80">
                  <c:v>43657</c:v>
                </c:pt>
                <c:pt idx="81">
                  <c:v>43664</c:v>
                </c:pt>
                <c:pt idx="82">
                  <c:v>43671</c:v>
                </c:pt>
                <c:pt idx="83">
                  <c:v>43677</c:v>
                </c:pt>
                <c:pt idx="84">
                  <c:v>43678</c:v>
                </c:pt>
                <c:pt idx="85">
                  <c:v>43685</c:v>
                </c:pt>
                <c:pt idx="86">
                  <c:v>43692</c:v>
                </c:pt>
                <c:pt idx="87">
                  <c:v>43699</c:v>
                </c:pt>
                <c:pt idx="88">
                  <c:v>43706</c:v>
                </c:pt>
                <c:pt idx="89">
                  <c:v>43713</c:v>
                </c:pt>
                <c:pt idx="90">
                  <c:v>43720</c:v>
                </c:pt>
                <c:pt idx="91">
                  <c:v>43727</c:v>
                </c:pt>
                <c:pt idx="92">
                  <c:v>43734</c:v>
                </c:pt>
                <c:pt idx="93">
                  <c:v>43741</c:v>
                </c:pt>
                <c:pt idx="94">
                  <c:v>43748</c:v>
                </c:pt>
                <c:pt idx="95">
                  <c:v>43755</c:v>
                </c:pt>
                <c:pt idx="96">
                  <c:v>43762</c:v>
                </c:pt>
                <c:pt idx="97">
                  <c:v>43769</c:v>
                </c:pt>
                <c:pt idx="98">
                  <c:v>43776</c:v>
                </c:pt>
                <c:pt idx="99">
                  <c:v>43783</c:v>
                </c:pt>
                <c:pt idx="100">
                  <c:v>43790</c:v>
                </c:pt>
                <c:pt idx="101">
                  <c:v>43797</c:v>
                </c:pt>
                <c:pt idx="102">
                  <c:v>43804</c:v>
                </c:pt>
                <c:pt idx="103">
                  <c:v>43811</c:v>
                </c:pt>
                <c:pt idx="104">
                  <c:v>43818</c:v>
                </c:pt>
                <c:pt idx="105">
                  <c:v>43825</c:v>
                </c:pt>
                <c:pt idx="106">
                  <c:v>43829</c:v>
                </c:pt>
                <c:pt idx="107">
                  <c:v>43839</c:v>
                </c:pt>
                <c:pt idx="108">
                  <c:v>43846</c:v>
                </c:pt>
                <c:pt idx="109">
                  <c:v>43853</c:v>
                </c:pt>
                <c:pt idx="110">
                  <c:v>43860</c:v>
                </c:pt>
                <c:pt idx="111">
                  <c:v>43867</c:v>
                </c:pt>
                <c:pt idx="112">
                  <c:v>43874</c:v>
                </c:pt>
                <c:pt idx="113">
                  <c:v>43881</c:v>
                </c:pt>
                <c:pt idx="114">
                  <c:v>43888</c:v>
                </c:pt>
                <c:pt idx="115">
                  <c:v>43895</c:v>
                </c:pt>
                <c:pt idx="116">
                  <c:v>43902</c:v>
                </c:pt>
                <c:pt idx="117">
                  <c:v>43907</c:v>
                </c:pt>
                <c:pt idx="118">
                  <c:v>43909</c:v>
                </c:pt>
                <c:pt idx="119">
                  <c:v>43916</c:v>
                </c:pt>
                <c:pt idx="120">
                  <c:v>43921</c:v>
                </c:pt>
                <c:pt idx="121">
                  <c:v>43923</c:v>
                </c:pt>
                <c:pt idx="122">
                  <c:v>43930</c:v>
                </c:pt>
                <c:pt idx="123">
                  <c:v>43937</c:v>
                </c:pt>
                <c:pt idx="124">
                  <c:v>43944</c:v>
                </c:pt>
                <c:pt idx="125">
                  <c:v>43951</c:v>
                </c:pt>
                <c:pt idx="126">
                  <c:v>43958</c:v>
                </c:pt>
                <c:pt idx="127">
                  <c:v>43965</c:v>
                </c:pt>
                <c:pt idx="128">
                  <c:v>43972</c:v>
                </c:pt>
                <c:pt idx="129">
                  <c:v>43978</c:v>
                </c:pt>
                <c:pt idx="130">
                  <c:v>43986</c:v>
                </c:pt>
                <c:pt idx="131">
                  <c:v>43993</c:v>
                </c:pt>
                <c:pt idx="132">
                  <c:v>44000</c:v>
                </c:pt>
                <c:pt idx="133">
                  <c:v>44007</c:v>
                </c:pt>
                <c:pt idx="134">
                  <c:v>44012</c:v>
                </c:pt>
                <c:pt idx="135">
                  <c:v>44014</c:v>
                </c:pt>
                <c:pt idx="136">
                  <c:v>44021</c:v>
                </c:pt>
                <c:pt idx="137">
                  <c:v>44028</c:v>
                </c:pt>
                <c:pt idx="138">
                  <c:v>44035</c:v>
                </c:pt>
                <c:pt idx="139">
                  <c:v>44042</c:v>
                </c:pt>
                <c:pt idx="140">
                  <c:v>44043</c:v>
                </c:pt>
                <c:pt idx="141">
                  <c:v>44049</c:v>
                </c:pt>
                <c:pt idx="142">
                  <c:v>44056</c:v>
                </c:pt>
                <c:pt idx="143">
                  <c:v>44063</c:v>
                </c:pt>
                <c:pt idx="144">
                  <c:v>44070</c:v>
                </c:pt>
                <c:pt idx="145">
                  <c:v>44077</c:v>
                </c:pt>
                <c:pt idx="146">
                  <c:v>44084</c:v>
                </c:pt>
                <c:pt idx="147">
                  <c:v>44091</c:v>
                </c:pt>
                <c:pt idx="148">
                  <c:v>44098</c:v>
                </c:pt>
                <c:pt idx="149">
                  <c:v>44104</c:v>
                </c:pt>
              </c:numCache>
            </c:numRef>
          </c:cat>
          <c:val>
            <c:numRef>
              <c:f>'Chart 38'!$E$2:$E$151</c:f>
              <c:numCache>
                <c:formatCode>0.0</c:formatCode>
                <c:ptCount val="150"/>
                <c:pt idx="0">
                  <c:v>10.100300000000001</c:v>
                </c:pt>
                <c:pt idx="1">
                  <c:v>10.0626</c:v>
                </c:pt>
                <c:pt idx="2">
                  <c:v>9.9914000000000005</c:v>
                </c:pt>
                <c:pt idx="3">
                  <c:v>9.9655000000000005</c:v>
                </c:pt>
                <c:pt idx="4">
                  <c:v>9.8500999999999994</c:v>
                </c:pt>
                <c:pt idx="5">
                  <c:v>9.7047000000000008</c:v>
                </c:pt>
                <c:pt idx="6">
                  <c:v>9.7199000000000009</c:v>
                </c:pt>
                <c:pt idx="7">
                  <c:v>9.6815999999999995</c:v>
                </c:pt>
                <c:pt idx="8">
                  <c:v>9.7349999999999994</c:v>
                </c:pt>
                <c:pt idx="9">
                  <c:v>9.6927000000000003</c:v>
                </c:pt>
                <c:pt idx="10">
                  <c:v>9.6372999999999998</c:v>
                </c:pt>
                <c:pt idx="11">
                  <c:v>9.6997</c:v>
                </c:pt>
                <c:pt idx="12">
                  <c:v>9.7288999999999994</c:v>
                </c:pt>
                <c:pt idx="13">
                  <c:v>9.6959999999999997</c:v>
                </c:pt>
                <c:pt idx="14">
                  <c:v>9.7010000000000005</c:v>
                </c:pt>
                <c:pt idx="15">
                  <c:v>9.7304999999999993</c:v>
                </c:pt>
                <c:pt idx="16">
                  <c:v>9.6991999999999994</c:v>
                </c:pt>
                <c:pt idx="17">
                  <c:v>9.8404000000000007</c:v>
                </c:pt>
                <c:pt idx="18">
                  <c:v>9.7392000000000003</c:v>
                </c:pt>
                <c:pt idx="19">
                  <c:v>9.7302999999999997</c:v>
                </c:pt>
                <c:pt idx="20">
                  <c:v>9.7334999999999994</c:v>
                </c:pt>
                <c:pt idx="21">
                  <c:v>9.7155000000000005</c:v>
                </c:pt>
                <c:pt idx="22">
                  <c:v>9.74</c:v>
                </c:pt>
                <c:pt idx="23">
                  <c:v>9.7644000000000002</c:v>
                </c:pt>
                <c:pt idx="24">
                  <c:v>9.8348999999999993</c:v>
                </c:pt>
                <c:pt idx="25">
                  <c:v>9.8259000000000007</c:v>
                </c:pt>
                <c:pt idx="26">
                  <c:v>9.8465000000000007</c:v>
                </c:pt>
                <c:pt idx="27">
                  <c:v>9.8452999999999999</c:v>
                </c:pt>
                <c:pt idx="28">
                  <c:v>9.7139000000000006</c:v>
                </c:pt>
                <c:pt idx="29">
                  <c:v>9.5937000000000001</c:v>
                </c:pt>
                <c:pt idx="30">
                  <c:v>9.5975999999999999</c:v>
                </c:pt>
                <c:pt idx="31">
                  <c:v>9.5802999999999994</c:v>
                </c:pt>
                <c:pt idx="32">
                  <c:v>9.5602</c:v>
                </c:pt>
                <c:pt idx="33">
                  <c:v>9.5120000000000005</c:v>
                </c:pt>
                <c:pt idx="34">
                  <c:v>9.4917999999999996</c:v>
                </c:pt>
                <c:pt idx="35">
                  <c:v>9.5874000000000006</c:v>
                </c:pt>
                <c:pt idx="36">
                  <c:v>9.6931999999999992</c:v>
                </c:pt>
                <c:pt idx="37">
                  <c:v>9.7882999999999996</c:v>
                </c:pt>
                <c:pt idx="38">
                  <c:v>9.7851999999999997</c:v>
                </c:pt>
                <c:pt idx="39">
                  <c:v>9.7525999999999993</c:v>
                </c:pt>
                <c:pt idx="40">
                  <c:v>9.7251999999999992</c:v>
                </c:pt>
                <c:pt idx="41">
                  <c:v>9.6308000000000007</c:v>
                </c:pt>
                <c:pt idx="42">
                  <c:v>9.5565999999999995</c:v>
                </c:pt>
                <c:pt idx="43">
                  <c:v>9.5821000000000005</c:v>
                </c:pt>
                <c:pt idx="44">
                  <c:v>9.5775000000000006</c:v>
                </c:pt>
                <c:pt idx="45">
                  <c:v>9.6088000000000005</c:v>
                </c:pt>
                <c:pt idx="46">
                  <c:v>9.6470000000000002</c:v>
                </c:pt>
                <c:pt idx="47">
                  <c:v>9.6229999999999993</c:v>
                </c:pt>
                <c:pt idx="48">
                  <c:v>9.6248000000000005</c:v>
                </c:pt>
                <c:pt idx="49">
                  <c:v>9.6493000000000002</c:v>
                </c:pt>
                <c:pt idx="50">
                  <c:v>9.5785999999999998</c:v>
                </c:pt>
                <c:pt idx="51">
                  <c:v>9.6</c:v>
                </c:pt>
                <c:pt idx="52">
                  <c:v>9.6089000000000002</c:v>
                </c:pt>
                <c:pt idx="53">
                  <c:v>9.6089000000000002</c:v>
                </c:pt>
                <c:pt idx="54">
                  <c:v>9.5893999999999995</c:v>
                </c:pt>
                <c:pt idx="55">
                  <c:v>9.8604000000000003</c:v>
                </c:pt>
                <c:pt idx="56">
                  <c:v>10.0578</c:v>
                </c:pt>
                <c:pt idx="57">
                  <c:v>9.9893000000000001</c:v>
                </c:pt>
                <c:pt idx="58">
                  <c:v>10.0992</c:v>
                </c:pt>
                <c:pt idx="59">
                  <c:v>10.1653</c:v>
                </c:pt>
                <c:pt idx="60">
                  <c:v>9.9489000000000001</c:v>
                </c:pt>
                <c:pt idx="61">
                  <c:v>9.8832000000000004</c:v>
                </c:pt>
                <c:pt idx="62">
                  <c:v>9.9031000000000002</c:v>
                </c:pt>
                <c:pt idx="63">
                  <c:v>9.9273000000000007</c:v>
                </c:pt>
                <c:pt idx="64">
                  <c:v>9.8569999999999993</c:v>
                </c:pt>
                <c:pt idx="65">
                  <c:v>9.8978999999999999</c:v>
                </c:pt>
                <c:pt idx="66">
                  <c:v>9.9413999999999998</c:v>
                </c:pt>
                <c:pt idx="67">
                  <c:v>10.0997</c:v>
                </c:pt>
                <c:pt idx="68">
                  <c:v>9.9664999999999999</c:v>
                </c:pt>
                <c:pt idx="69">
                  <c:v>9.9085999999999999</c:v>
                </c:pt>
                <c:pt idx="70">
                  <c:v>9.8429000000000002</c:v>
                </c:pt>
                <c:pt idx="71">
                  <c:v>9.7584</c:v>
                </c:pt>
                <c:pt idx="72">
                  <c:v>9.7582000000000004</c:v>
                </c:pt>
                <c:pt idx="73">
                  <c:v>9.7584</c:v>
                </c:pt>
                <c:pt idx="74">
                  <c:v>9.5215999999999994</c:v>
                </c:pt>
                <c:pt idx="75">
                  <c:v>9.7515000000000001</c:v>
                </c:pt>
                <c:pt idx="76">
                  <c:v>9.4689999999999994</c:v>
                </c:pt>
                <c:pt idx="77">
                  <c:v>9.7243999999999993</c:v>
                </c:pt>
                <c:pt idx="78">
                  <c:v>9.7352000000000007</c:v>
                </c:pt>
                <c:pt idx="79">
                  <c:v>9.7317999999999998</c:v>
                </c:pt>
                <c:pt idx="80">
                  <c:v>9.7702000000000009</c:v>
                </c:pt>
                <c:pt idx="81">
                  <c:v>9.5997000000000003</c:v>
                </c:pt>
                <c:pt idx="82">
                  <c:v>9.5030000000000001</c:v>
                </c:pt>
                <c:pt idx="83">
                  <c:v>9.6309000000000005</c:v>
                </c:pt>
                <c:pt idx="84">
                  <c:v>9.5111000000000008</c:v>
                </c:pt>
                <c:pt idx="85">
                  <c:v>9.5769000000000002</c:v>
                </c:pt>
                <c:pt idx="86">
                  <c:v>9.3946000000000005</c:v>
                </c:pt>
                <c:pt idx="87">
                  <c:v>9.5218000000000007</c:v>
                </c:pt>
                <c:pt idx="88">
                  <c:v>9.3323</c:v>
                </c:pt>
                <c:pt idx="89">
                  <c:v>9.4756999999999998</c:v>
                </c:pt>
                <c:pt idx="90">
                  <c:v>9.4054000000000002</c:v>
                </c:pt>
                <c:pt idx="91">
                  <c:v>9.2285000000000004</c:v>
                </c:pt>
                <c:pt idx="92">
                  <c:v>9.2060999999999993</c:v>
                </c:pt>
                <c:pt idx="93">
                  <c:v>9.1917000000000009</c:v>
                </c:pt>
                <c:pt idx="94">
                  <c:v>9.0739999999999998</c:v>
                </c:pt>
                <c:pt idx="95">
                  <c:v>8.9793000000000003</c:v>
                </c:pt>
                <c:pt idx="96">
                  <c:v>8.9590999999999994</c:v>
                </c:pt>
                <c:pt idx="97">
                  <c:v>8.7872000000000003</c:v>
                </c:pt>
                <c:pt idx="98">
                  <c:v>8.9864999999999995</c:v>
                </c:pt>
                <c:pt idx="99">
                  <c:v>8.7227999999999994</c:v>
                </c:pt>
                <c:pt idx="100">
                  <c:v>8.7019000000000002</c:v>
                </c:pt>
                <c:pt idx="101">
                  <c:v>8.5267999999999997</c:v>
                </c:pt>
                <c:pt idx="102">
                  <c:v>8.4596</c:v>
                </c:pt>
                <c:pt idx="103">
                  <c:v>8.4505999999999997</c:v>
                </c:pt>
                <c:pt idx="104">
                  <c:v>8.4359000000000002</c:v>
                </c:pt>
                <c:pt idx="105">
                  <c:v>8.4611999999999998</c:v>
                </c:pt>
                <c:pt idx="106">
                  <c:v>8.3613999999999997</c:v>
                </c:pt>
                <c:pt idx="107">
                  <c:v>8.2890999999999995</c:v>
                </c:pt>
                <c:pt idx="108">
                  <c:v>8.2766999999999999</c:v>
                </c:pt>
                <c:pt idx="109">
                  <c:v>8.2317999999999998</c:v>
                </c:pt>
                <c:pt idx="110">
                  <c:v>8.1251999999999995</c:v>
                </c:pt>
                <c:pt idx="111">
                  <c:v>8.0073000000000008</c:v>
                </c:pt>
                <c:pt idx="112">
                  <c:v>7.7267000000000001</c:v>
                </c:pt>
                <c:pt idx="113">
                  <c:v>7.6191000000000004</c:v>
                </c:pt>
                <c:pt idx="114">
                  <c:v>7.7401999999999997</c:v>
                </c:pt>
                <c:pt idx="115">
                  <c:v>7.7488999999999999</c:v>
                </c:pt>
                <c:pt idx="116">
                  <c:v>7.9802999999999997</c:v>
                </c:pt>
                <c:pt idx="117">
                  <c:v>9.0792999999999999</c:v>
                </c:pt>
                <c:pt idx="118">
                  <c:v>8.5578000000000003</c:v>
                </c:pt>
                <c:pt idx="119">
                  <c:v>8.34</c:v>
                </c:pt>
                <c:pt idx="120">
                  <c:v>8.2558000000000007</c:v>
                </c:pt>
                <c:pt idx="121">
                  <c:v>8.3195999999999994</c:v>
                </c:pt>
                <c:pt idx="122">
                  <c:v>8.3703000000000003</c:v>
                </c:pt>
                <c:pt idx="123">
                  <c:v>8.2492000000000001</c:v>
                </c:pt>
                <c:pt idx="124">
                  <c:v>7.8769999999999998</c:v>
                </c:pt>
                <c:pt idx="125">
                  <c:v>8.0143000000000004</c:v>
                </c:pt>
                <c:pt idx="126">
                  <c:v>7.9089999999999998</c:v>
                </c:pt>
                <c:pt idx="127">
                  <c:v>7.8829000000000002</c:v>
                </c:pt>
                <c:pt idx="128">
                  <c:v>7.8197999999999999</c:v>
                </c:pt>
                <c:pt idx="129">
                  <c:v>7.8764000000000003</c:v>
                </c:pt>
                <c:pt idx="130">
                  <c:v>7.8874000000000004</c:v>
                </c:pt>
                <c:pt idx="131">
                  <c:v>7.9214000000000002</c:v>
                </c:pt>
                <c:pt idx="132">
                  <c:v>7.7131999999999996</c:v>
                </c:pt>
                <c:pt idx="133">
                  <c:v>7.6734999999999998</c:v>
                </c:pt>
                <c:pt idx="134">
                  <c:v>7.7636000000000003</c:v>
                </c:pt>
                <c:pt idx="135">
                  <c:v>7.7633999999999999</c:v>
                </c:pt>
                <c:pt idx="136">
                  <c:v>7.7572000000000001</c:v>
                </c:pt>
                <c:pt idx="137">
                  <c:v>7.8194999999999997</c:v>
                </c:pt>
                <c:pt idx="138">
                  <c:v>7.7824</c:v>
                </c:pt>
                <c:pt idx="139">
                  <c:v>7.7599</c:v>
                </c:pt>
                <c:pt idx="140">
                  <c:v>7.7877999999999998</c:v>
                </c:pt>
                <c:pt idx="141">
                  <c:v>7.7789999999999999</c:v>
                </c:pt>
                <c:pt idx="142">
                  <c:v>7.7892000000000001</c:v>
                </c:pt>
                <c:pt idx="143">
                  <c:v>7.7491000000000003</c:v>
                </c:pt>
                <c:pt idx="144">
                  <c:v>7.7378</c:v>
                </c:pt>
                <c:pt idx="145">
                  <c:v>7.7257999999999996</c:v>
                </c:pt>
                <c:pt idx="146">
                  <c:v>7.7561</c:v>
                </c:pt>
                <c:pt idx="147">
                  <c:v>7.6062000000000003</c:v>
                </c:pt>
                <c:pt idx="148">
                  <c:v>7.6607000000000003</c:v>
                </c:pt>
                <c:pt idx="149">
                  <c:v>7.6761999999999997</c:v>
                </c:pt>
              </c:numCache>
            </c:numRef>
          </c:val>
          <c:smooth val="0"/>
          <c:extLst>
            <c:ext xmlns:c16="http://schemas.microsoft.com/office/drawing/2014/chart" uri="{C3380CC4-5D6E-409C-BE32-E72D297353CC}">
              <c16:uniqueId val="{00000003-F121-4AA2-933A-12014E68FA9C}"/>
            </c:ext>
          </c:extLst>
        </c:ser>
        <c:dLbls>
          <c:showLegendKey val="0"/>
          <c:showVal val="0"/>
          <c:showCatName val="0"/>
          <c:showSerName val="0"/>
          <c:showPercent val="0"/>
          <c:showBubbleSize val="0"/>
        </c:dLbls>
        <c:smooth val="0"/>
        <c:axId val="788496216"/>
        <c:axId val="788495040"/>
      </c:lineChart>
      <c:dateAx>
        <c:axId val="788496216"/>
        <c:scaling>
          <c:orientation val="minMax"/>
          <c:min val="43466"/>
        </c:scaling>
        <c:delete val="0"/>
        <c:axPos val="b"/>
        <c:numFmt formatCode="m/d/yyyy"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88495040"/>
        <c:crosses val="autoZero"/>
        <c:auto val="1"/>
        <c:lblOffset val="100"/>
        <c:baseTimeUnit val="days"/>
        <c:majorUnit val="1"/>
        <c:majorTimeUnit val="months"/>
      </c:dateAx>
      <c:valAx>
        <c:axId val="788495040"/>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88496216"/>
        <c:crosses val="autoZero"/>
        <c:crossBetween val="between"/>
      </c:valAx>
      <c:spPr>
        <a:noFill/>
        <a:ln>
          <a:noFill/>
        </a:ln>
        <a:effectLst/>
      </c:spPr>
    </c:plotArea>
    <c:legend>
      <c:legendPos val="b"/>
      <c:layout>
        <c:manualLayout>
          <c:xMode val="edge"/>
          <c:yMode val="edge"/>
          <c:x val="1.3809126984126984E-2"/>
          <c:y val="0.82353666666666669"/>
          <c:w val="0.80101004889509775"/>
          <c:h val="0.17646333333333333"/>
        </c:manualLayout>
      </c:layout>
      <c:overlay val="0"/>
      <c:spPr>
        <a:noFill/>
        <a:ln>
          <a:noFill/>
        </a:ln>
        <a:effectLst/>
      </c:spPr>
      <c:txPr>
        <a:bodyPr rot="0" spcFirstLastPara="1" vertOverflow="ellipsis" vert="horz" wrap="square" anchor="ctr" anchorCtr="1"/>
        <a:lstStyle/>
        <a:p>
          <a:pPr>
            <a:defRPr sz="75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2049999999999993E-2"/>
          <c:y val="6.1967129629629643E-2"/>
          <c:w val="0.85509484126984125"/>
          <c:h val="0.44662314814814819"/>
        </c:manualLayout>
      </c:layout>
      <c:lineChart>
        <c:grouping val="standard"/>
        <c:varyColors val="0"/>
        <c:ser>
          <c:idx val="0"/>
          <c:order val="0"/>
          <c:tx>
            <c:strRef>
              <c:f>'Chart 40'!$B$1</c:f>
              <c:strCache>
                <c:ptCount val="1"/>
                <c:pt idx="0">
                  <c:v>Consumer loans</c:v>
                </c:pt>
              </c:strCache>
            </c:strRef>
          </c:tx>
          <c:marker>
            <c:symbol val="none"/>
          </c:marker>
          <c:cat>
            <c:strRef>
              <c:f>'Chart 40'!$A$2:$A$20</c:f>
              <c:strCache>
                <c:ptCount val="19"/>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strCache>
            </c:strRef>
          </c:cat>
          <c:val>
            <c:numRef>
              <c:f>'Chart 40'!$B$2:$B$20</c:f>
              <c:numCache>
                <c:formatCode>0.0</c:formatCode>
                <c:ptCount val="19"/>
                <c:pt idx="0">
                  <c:v>20.010790939501074</c:v>
                </c:pt>
                <c:pt idx="1">
                  <c:v>19.70945345614798</c:v>
                </c:pt>
                <c:pt idx="2">
                  <c:v>19.448329234939099</c:v>
                </c:pt>
                <c:pt idx="3">
                  <c:v>18.103132292980547</c:v>
                </c:pt>
                <c:pt idx="4">
                  <c:v>18.207205193465256</c:v>
                </c:pt>
                <c:pt idx="5">
                  <c:v>17.076736916480993</c:v>
                </c:pt>
                <c:pt idx="6">
                  <c:v>16.367642717970693</c:v>
                </c:pt>
                <c:pt idx="7">
                  <c:v>14.919594500554242</c:v>
                </c:pt>
                <c:pt idx="8">
                  <c:v>13.92651345548151</c:v>
                </c:pt>
                <c:pt idx="9">
                  <c:v>13.649409324102253</c:v>
                </c:pt>
                <c:pt idx="10">
                  <c:v>13.098387666233945</c:v>
                </c:pt>
                <c:pt idx="11">
                  <c:v>12.172744298537321</c:v>
                </c:pt>
                <c:pt idx="12">
                  <c:v>13.417447907644348</c:v>
                </c:pt>
                <c:pt idx="13">
                  <c:v>13.557791267422298</c:v>
                </c:pt>
                <c:pt idx="14">
                  <c:v>13.870095674794861</c:v>
                </c:pt>
                <c:pt idx="15">
                  <c:v>13.641169081161328</c:v>
                </c:pt>
                <c:pt idx="16">
                  <c:v>13.959483646596437</c:v>
                </c:pt>
                <c:pt idx="17">
                  <c:v>13.694736063598572</c:v>
                </c:pt>
                <c:pt idx="18">
                  <c:v>13.835559623221881</c:v>
                </c:pt>
              </c:numCache>
            </c:numRef>
          </c:val>
          <c:smooth val="0"/>
          <c:extLst>
            <c:ext xmlns:c16="http://schemas.microsoft.com/office/drawing/2014/chart" uri="{C3380CC4-5D6E-409C-BE32-E72D297353CC}">
              <c16:uniqueId val="{00000000-F428-4F9D-8348-20CC5A96B864}"/>
            </c:ext>
          </c:extLst>
        </c:ser>
        <c:ser>
          <c:idx val="1"/>
          <c:order val="1"/>
          <c:tx>
            <c:strRef>
              <c:f>'Chart 40'!$C$1</c:f>
              <c:strCache>
                <c:ptCount val="1"/>
                <c:pt idx="0">
                  <c:v>Mortgage loans</c:v>
                </c:pt>
              </c:strCache>
            </c:strRef>
          </c:tx>
          <c:marker>
            <c:symbol val="none"/>
          </c:marker>
          <c:cat>
            <c:strRef>
              <c:f>'Chart 40'!$A$2:$A$20</c:f>
              <c:strCache>
                <c:ptCount val="19"/>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strCache>
            </c:strRef>
          </c:cat>
          <c:val>
            <c:numRef>
              <c:f>'Chart 40'!$C$2:$C$20</c:f>
              <c:numCache>
                <c:formatCode>0.0</c:formatCode>
                <c:ptCount val="19"/>
                <c:pt idx="0">
                  <c:v>12.699150696785194</c:v>
                </c:pt>
                <c:pt idx="1">
                  <c:v>12.772044111879234</c:v>
                </c:pt>
                <c:pt idx="2">
                  <c:v>11.615358357344627</c:v>
                </c:pt>
                <c:pt idx="3">
                  <c:v>12.939117393753376</c:v>
                </c:pt>
                <c:pt idx="4">
                  <c:v>12.453423484050484</c:v>
                </c:pt>
                <c:pt idx="5">
                  <c:v>11.578139736924673</c:v>
                </c:pt>
                <c:pt idx="6">
                  <c:v>11.795329870782258</c:v>
                </c:pt>
                <c:pt idx="7">
                  <c:v>11.212999673928655</c:v>
                </c:pt>
                <c:pt idx="8">
                  <c:v>11.142171123005989</c:v>
                </c:pt>
                <c:pt idx="9">
                  <c:v>11.322704922510853</c:v>
                </c:pt>
                <c:pt idx="10">
                  <c:v>10.989362916753818</c:v>
                </c:pt>
                <c:pt idx="11">
                  <c:v>10.54892998245619</c:v>
                </c:pt>
                <c:pt idx="12">
                  <c:v>10.986820843974625</c:v>
                </c:pt>
                <c:pt idx="13">
                  <c:v>10.854729344903163</c:v>
                </c:pt>
                <c:pt idx="14">
                  <c:v>10.797183163126004</c:v>
                </c:pt>
                <c:pt idx="15">
                  <c:v>10.772542647451155</c:v>
                </c:pt>
                <c:pt idx="16">
                  <c:v>10.642161662658447</c:v>
                </c:pt>
                <c:pt idx="17">
                  <c:v>10.897560978117115</c:v>
                </c:pt>
                <c:pt idx="18">
                  <c:v>10.762728912977643</c:v>
                </c:pt>
              </c:numCache>
            </c:numRef>
          </c:val>
          <c:smooth val="0"/>
          <c:extLst>
            <c:ext xmlns:c16="http://schemas.microsoft.com/office/drawing/2014/chart" uri="{C3380CC4-5D6E-409C-BE32-E72D297353CC}">
              <c16:uniqueId val="{00000001-F428-4F9D-8348-20CC5A96B864}"/>
            </c:ext>
          </c:extLst>
        </c:ser>
        <c:ser>
          <c:idx val="2"/>
          <c:order val="2"/>
          <c:tx>
            <c:strRef>
              <c:f>'Chart 40'!$D$1</c:f>
              <c:strCache>
                <c:ptCount val="1"/>
                <c:pt idx="0">
                  <c:v>Loans (up to a year) to individuals </c:v>
                </c:pt>
              </c:strCache>
            </c:strRef>
          </c:tx>
          <c:spPr>
            <a:ln>
              <a:solidFill>
                <a:srgbClr val="FFC000"/>
              </a:solidFill>
              <a:prstDash val="dash"/>
            </a:ln>
          </c:spPr>
          <c:marker>
            <c:symbol val="none"/>
          </c:marker>
          <c:cat>
            <c:strRef>
              <c:f>'Chart 40'!$A$2:$A$20</c:f>
              <c:strCache>
                <c:ptCount val="19"/>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strCache>
            </c:strRef>
          </c:cat>
          <c:val>
            <c:numRef>
              <c:f>'Chart 40'!$D$2:$D$20</c:f>
              <c:numCache>
                <c:formatCode>0.0</c:formatCode>
                <c:ptCount val="19"/>
                <c:pt idx="0">
                  <c:v>21.139138069528791</c:v>
                </c:pt>
                <c:pt idx="1">
                  <c:v>20.989917692868548</c:v>
                </c:pt>
                <c:pt idx="2">
                  <c:v>21.225946811490971</c:v>
                </c:pt>
                <c:pt idx="3">
                  <c:v>19.430742726357138</c:v>
                </c:pt>
                <c:pt idx="4">
                  <c:v>19.152149575633423</c:v>
                </c:pt>
                <c:pt idx="5">
                  <c:v>18.023866245139661</c:v>
                </c:pt>
                <c:pt idx="6">
                  <c:v>17.065438906267833</c:v>
                </c:pt>
                <c:pt idx="7">
                  <c:v>16.048939290094403</c:v>
                </c:pt>
                <c:pt idx="8">
                  <c:v>15.716025593304598</c:v>
                </c:pt>
                <c:pt idx="9">
                  <c:v>15.18908855805295</c:v>
                </c:pt>
                <c:pt idx="10">
                  <c:v>14.400940391015304</c:v>
                </c:pt>
                <c:pt idx="11">
                  <c:v>14.047728948281371</c:v>
                </c:pt>
                <c:pt idx="12">
                  <c:v>14.28490935105985</c:v>
                </c:pt>
                <c:pt idx="13">
                  <c:v>14.179614966207392</c:v>
                </c:pt>
                <c:pt idx="14">
                  <c:v>14.077676365075071</c:v>
                </c:pt>
                <c:pt idx="15">
                  <c:v>14.166216952867257</c:v>
                </c:pt>
                <c:pt idx="16">
                  <c:v>14.074775222058268</c:v>
                </c:pt>
                <c:pt idx="17">
                  <c:v>14.013552675558012</c:v>
                </c:pt>
                <c:pt idx="18">
                  <c:v>14.199279356061483</c:v>
                </c:pt>
              </c:numCache>
            </c:numRef>
          </c:val>
          <c:smooth val="0"/>
          <c:extLst>
            <c:ext xmlns:c16="http://schemas.microsoft.com/office/drawing/2014/chart" uri="{C3380CC4-5D6E-409C-BE32-E72D297353CC}">
              <c16:uniqueId val="{00000002-F428-4F9D-8348-20CC5A96B864}"/>
            </c:ext>
          </c:extLst>
        </c:ser>
        <c:ser>
          <c:idx val="4"/>
          <c:order val="3"/>
          <c:tx>
            <c:strRef>
              <c:f>'Chart 40'!$F$1</c:f>
              <c:strCache>
                <c:ptCount val="1"/>
                <c:pt idx="0">
                  <c:v>Loans (up to a year) to firms </c:v>
                </c:pt>
              </c:strCache>
            </c:strRef>
          </c:tx>
          <c:spPr>
            <a:ln w="15875">
              <a:solidFill>
                <a:schemeClr val="accent6">
                  <a:lumMod val="75000"/>
                </a:schemeClr>
              </a:solidFill>
              <a:prstDash val="dash"/>
            </a:ln>
          </c:spPr>
          <c:marker>
            <c:symbol val="none"/>
          </c:marker>
          <c:cat>
            <c:strRef>
              <c:f>'Chart 40'!$A$2:$A$20</c:f>
              <c:strCache>
                <c:ptCount val="19"/>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strCache>
            </c:strRef>
          </c:cat>
          <c:val>
            <c:numRef>
              <c:f>'Chart 40'!$F$2:$F$20</c:f>
              <c:numCache>
                <c:formatCode>0.0</c:formatCode>
                <c:ptCount val="19"/>
                <c:pt idx="0">
                  <c:v>14.983123387806041</c:v>
                </c:pt>
                <c:pt idx="1">
                  <c:v>13.245613425632087</c:v>
                </c:pt>
                <c:pt idx="2">
                  <c:v>14.232280181130683</c:v>
                </c:pt>
                <c:pt idx="3">
                  <c:v>12.298132962242089</c:v>
                </c:pt>
                <c:pt idx="4">
                  <c:v>14.221528408592174</c:v>
                </c:pt>
                <c:pt idx="5">
                  <c:v>10.960345365737254</c:v>
                </c:pt>
                <c:pt idx="6">
                  <c:v>9.8078318637371638</c:v>
                </c:pt>
                <c:pt idx="7">
                  <c:v>11.069447988923162</c:v>
                </c:pt>
                <c:pt idx="8">
                  <c:v>11.400969538989559</c:v>
                </c:pt>
                <c:pt idx="9">
                  <c:v>11.062201055660054</c:v>
                </c:pt>
                <c:pt idx="10">
                  <c:v>11.536808470795991</c:v>
                </c:pt>
                <c:pt idx="11">
                  <c:v>10.486933379193554</c:v>
                </c:pt>
                <c:pt idx="12">
                  <c:v>11.321533789078094</c:v>
                </c:pt>
                <c:pt idx="13">
                  <c:v>11.029167906310994</c:v>
                </c:pt>
                <c:pt idx="14">
                  <c:v>10.903694313108764</c:v>
                </c:pt>
                <c:pt idx="15">
                  <c:v>10.502227019705362</c:v>
                </c:pt>
                <c:pt idx="16">
                  <c:v>10.697230213082571</c:v>
                </c:pt>
                <c:pt idx="17">
                  <c:v>10.484133954867682</c:v>
                </c:pt>
                <c:pt idx="18">
                  <c:v>10.643993845896812</c:v>
                </c:pt>
              </c:numCache>
            </c:numRef>
          </c:val>
          <c:smooth val="0"/>
          <c:extLst>
            <c:ext xmlns:c16="http://schemas.microsoft.com/office/drawing/2014/chart" uri="{C3380CC4-5D6E-409C-BE32-E72D297353CC}">
              <c16:uniqueId val="{00000004-F428-4F9D-8348-20CC5A96B864}"/>
            </c:ext>
          </c:extLst>
        </c:ser>
        <c:ser>
          <c:idx val="3"/>
          <c:order val="4"/>
          <c:tx>
            <c:strRef>
              <c:f>'Chart 40'!$E$1</c:f>
              <c:strCache>
                <c:ptCount val="1"/>
                <c:pt idx="0">
                  <c:v>Loans (over a year) to individuals </c:v>
                </c:pt>
              </c:strCache>
            </c:strRef>
          </c:tx>
          <c:marker>
            <c:symbol val="none"/>
          </c:marker>
          <c:cat>
            <c:strRef>
              <c:f>'Chart 40'!$A$2:$A$20</c:f>
              <c:strCache>
                <c:ptCount val="19"/>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strCache>
            </c:strRef>
          </c:cat>
          <c:val>
            <c:numRef>
              <c:f>'Chart 40'!$E$2:$E$20</c:f>
              <c:numCache>
                <c:formatCode>0.0</c:formatCode>
                <c:ptCount val="19"/>
                <c:pt idx="0">
                  <c:v>19.019178045034973</c:v>
                </c:pt>
                <c:pt idx="1">
                  <c:v>18.648871912507659</c:v>
                </c:pt>
                <c:pt idx="2">
                  <c:v>17.929963177206087</c:v>
                </c:pt>
                <c:pt idx="3">
                  <c:v>17.313154573451669</c:v>
                </c:pt>
                <c:pt idx="4">
                  <c:v>17.49069250252985</c:v>
                </c:pt>
                <c:pt idx="5">
                  <c:v>16.366255182848462</c:v>
                </c:pt>
                <c:pt idx="6">
                  <c:v>15.788015120178258</c:v>
                </c:pt>
                <c:pt idx="7">
                  <c:v>14.151706844937282</c:v>
                </c:pt>
                <c:pt idx="8">
                  <c:v>13.273415964525919</c:v>
                </c:pt>
                <c:pt idx="9">
                  <c:v>13.170272780206348</c:v>
                </c:pt>
                <c:pt idx="10">
                  <c:v>12.681882041007052</c:v>
                </c:pt>
                <c:pt idx="11">
                  <c:v>11.736864397431738</c:v>
                </c:pt>
                <c:pt idx="12">
                  <c:v>13.058241203869166</c:v>
                </c:pt>
                <c:pt idx="13">
                  <c:v>13.187580885519194</c:v>
                </c:pt>
                <c:pt idx="14">
                  <c:v>13.521569174222931</c:v>
                </c:pt>
                <c:pt idx="15">
                  <c:v>13.283562388796085</c:v>
                </c:pt>
                <c:pt idx="16">
                  <c:v>13.544360135476678</c:v>
                </c:pt>
                <c:pt idx="17">
                  <c:v>13.282698112037529</c:v>
                </c:pt>
                <c:pt idx="18">
                  <c:v>13.262240477805827</c:v>
                </c:pt>
              </c:numCache>
            </c:numRef>
          </c:val>
          <c:smooth val="0"/>
          <c:extLst>
            <c:ext xmlns:c16="http://schemas.microsoft.com/office/drawing/2014/chart" uri="{C3380CC4-5D6E-409C-BE32-E72D297353CC}">
              <c16:uniqueId val="{00000000-371F-4B8D-887D-38687FC2E377}"/>
            </c:ext>
          </c:extLst>
        </c:ser>
        <c:ser>
          <c:idx val="5"/>
          <c:order val="5"/>
          <c:tx>
            <c:strRef>
              <c:f>'Chart 40'!$G$1</c:f>
              <c:strCache>
                <c:ptCount val="1"/>
                <c:pt idx="0">
                  <c:v>Loans (over a year) to firms </c:v>
                </c:pt>
              </c:strCache>
            </c:strRef>
          </c:tx>
          <c:marker>
            <c:symbol val="none"/>
          </c:marker>
          <c:cat>
            <c:strRef>
              <c:f>'Chart 40'!$A$2:$A$20</c:f>
              <c:strCache>
                <c:ptCount val="19"/>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strCache>
            </c:strRef>
          </c:cat>
          <c:val>
            <c:numRef>
              <c:f>'Chart 40'!$G$2:$G$20</c:f>
              <c:numCache>
                <c:formatCode>0.0</c:formatCode>
                <c:ptCount val="19"/>
                <c:pt idx="0">
                  <c:v>15.155874628646375</c:v>
                </c:pt>
                <c:pt idx="1">
                  <c:v>12.983295381112271</c:v>
                </c:pt>
                <c:pt idx="2">
                  <c:v>14.265612291010099</c:v>
                </c:pt>
                <c:pt idx="3">
                  <c:v>12.871243719805019</c:v>
                </c:pt>
                <c:pt idx="4">
                  <c:v>12.641246511583949</c:v>
                </c:pt>
                <c:pt idx="5">
                  <c:v>12.812550588982454</c:v>
                </c:pt>
                <c:pt idx="6">
                  <c:v>12.472256486726865</c:v>
                </c:pt>
                <c:pt idx="7">
                  <c:v>10.171450196794011</c:v>
                </c:pt>
                <c:pt idx="8">
                  <c:v>11.44837013148326</c:v>
                </c:pt>
                <c:pt idx="9">
                  <c:v>10.993454032262679</c:v>
                </c:pt>
                <c:pt idx="10">
                  <c:v>11.384288550116086</c:v>
                </c:pt>
                <c:pt idx="11">
                  <c:v>11.232644292964101</c:v>
                </c:pt>
                <c:pt idx="12">
                  <c:v>11.098506891675136</c:v>
                </c:pt>
                <c:pt idx="13">
                  <c:v>10.872399898609975</c:v>
                </c:pt>
                <c:pt idx="14">
                  <c:v>12.107394907233161</c:v>
                </c:pt>
                <c:pt idx="15">
                  <c:v>10.471673777280284</c:v>
                </c:pt>
                <c:pt idx="16">
                  <c:v>11.711769301453263</c:v>
                </c:pt>
                <c:pt idx="17">
                  <c:v>10.623184580756813</c:v>
                </c:pt>
                <c:pt idx="18">
                  <c:v>11.827745162923888</c:v>
                </c:pt>
              </c:numCache>
            </c:numRef>
          </c:val>
          <c:smooth val="0"/>
          <c:extLst>
            <c:ext xmlns:c16="http://schemas.microsoft.com/office/drawing/2014/chart" uri="{C3380CC4-5D6E-409C-BE32-E72D297353CC}">
              <c16:uniqueId val="{00000001-371F-4B8D-887D-38687FC2E377}"/>
            </c:ext>
          </c:extLst>
        </c:ser>
        <c:ser>
          <c:idx val="6"/>
          <c:order val="6"/>
          <c:tx>
            <c:strRef>
              <c:f>'Chart 40'!$H$1</c:f>
              <c:strCache>
                <c:ptCount val="1"/>
                <c:pt idx="0">
                  <c:v>Ն1(2) </c:v>
                </c:pt>
              </c:strCache>
            </c:strRef>
          </c:tx>
          <c:marker>
            <c:symbol val="none"/>
          </c:marker>
          <c:cat>
            <c:strRef>
              <c:f>'Chart 40'!$A$2:$A$20</c:f>
              <c:strCache>
                <c:ptCount val="19"/>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strCache>
            </c:strRef>
          </c:cat>
          <c:val>
            <c:numRef>
              <c:f>'Chart 40'!$H$2:$H$18</c:f>
            </c:numRef>
          </c:val>
          <c:smooth val="0"/>
          <c:extLst>
            <c:ext xmlns:c16="http://schemas.microsoft.com/office/drawing/2014/chart" uri="{C3380CC4-5D6E-409C-BE32-E72D297353CC}">
              <c16:uniqueId val="{00000002-371F-4B8D-887D-38687FC2E377}"/>
            </c:ext>
          </c:extLst>
        </c:ser>
        <c:dLbls>
          <c:showLegendKey val="0"/>
          <c:showVal val="0"/>
          <c:showCatName val="0"/>
          <c:showSerName val="0"/>
          <c:showPercent val="0"/>
          <c:showBubbleSize val="0"/>
        </c:dLbls>
        <c:smooth val="0"/>
        <c:axId val="788501312"/>
        <c:axId val="788497784"/>
      </c:lineChart>
      <c:catAx>
        <c:axId val="788501312"/>
        <c:scaling>
          <c:orientation val="minMax"/>
        </c:scaling>
        <c:delete val="0"/>
        <c:axPos val="b"/>
        <c:numFmt formatCode="General" sourceLinked="1"/>
        <c:majorTickMark val="out"/>
        <c:minorTickMark val="none"/>
        <c:tickLblPos val="nextTo"/>
        <c:txPr>
          <a:bodyPr/>
          <a:lstStyle/>
          <a:p>
            <a:pPr>
              <a:defRPr sz="600">
                <a:latin typeface="GHEA Grapalat" panose="02000506050000020003" pitchFamily="50" charset="0"/>
              </a:defRPr>
            </a:pPr>
            <a:endParaRPr lang="en-US"/>
          </a:p>
        </c:txPr>
        <c:crossAx val="788497784"/>
        <c:crosses val="autoZero"/>
        <c:auto val="1"/>
        <c:lblAlgn val="ctr"/>
        <c:lblOffset val="100"/>
        <c:tickLblSkip val="3"/>
        <c:noMultiLvlLbl val="1"/>
      </c:catAx>
      <c:valAx>
        <c:axId val="788497784"/>
        <c:scaling>
          <c:orientation val="minMax"/>
          <c:min val="5"/>
        </c:scaling>
        <c:delete val="0"/>
        <c:axPos val="l"/>
        <c:numFmt formatCode="0" sourceLinked="0"/>
        <c:majorTickMark val="out"/>
        <c:minorTickMark val="none"/>
        <c:tickLblPos val="nextTo"/>
        <c:txPr>
          <a:bodyPr/>
          <a:lstStyle/>
          <a:p>
            <a:pPr>
              <a:defRPr sz="600">
                <a:latin typeface="GHEA Grapalat" panose="02000506050000020003" pitchFamily="50" charset="0"/>
              </a:defRPr>
            </a:pPr>
            <a:endParaRPr lang="en-US"/>
          </a:p>
        </c:txPr>
        <c:crossAx val="788501312"/>
        <c:crosses val="autoZero"/>
        <c:crossBetween val="between"/>
        <c:majorUnit val="5"/>
      </c:valAx>
    </c:plotArea>
    <c:legend>
      <c:legendPos val="r"/>
      <c:layout>
        <c:manualLayout>
          <c:xMode val="edge"/>
          <c:yMode val="edge"/>
          <c:x val="0"/>
          <c:y val="0.59967864940140336"/>
          <c:w val="0.68560436507936506"/>
          <c:h val="0.40032129629629631"/>
        </c:manualLayout>
      </c:layout>
      <c:overlay val="0"/>
      <c:txPr>
        <a:bodyPr/>
        <a:lstStyle/>
        <a:p>
          <a:pPr>
            <a:defRPr sz="800" b="0" i="1" baseline="-14000">
              <a:latin typeface="GHEA Grapalat" panose="02000506050000020003" pitchFamily="50" charset="0"/>
            </a:defRPr>
          </a:pPr>
          <a:endParaRPr lang="en-US"/>
        </a:p>
      </c:txPr>
    </c:legend>
    <c:plotVisOnly val="1"/>
    <c:dispBlanksAs val="gap"/>
    <c:showDLblsOverMax val="0"/>
  </c:chart>
  <c:spPr>
    <a:noFill/>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1120324759327223E-2"/>
          <c:y val="7.4249071886601417E-2"/>
          <c:w val="0.90028478282702751"/>
          <c:h val="0.64603867648504787"/>
        </c:manualLayout>
      </c:layout>
      <c:lineChart>
        <c:grouping val="standard"/>
        <c:varyColors val="0"/>
        <c:ser>
          <c:idx val="0"/>
          <c:order val="0"/>
          <c:tx>
            <c:strRef>
              <c:f>'Chart 4'!$B$1</c:f>
              <c:strCache>
                <c:ptCount val="1"/>
                <c:pt idx="0">
                  <c:v>USA</c:v>
                </c:pt>
              </c:strCache>
            </c:strRef>
          </c:tx>
          <c:spPr>
            <a:ln w="19050" cap="rnd">
              <a:solidFill>
                <a:schemeClr val="accent6"/>
              </a:solidFill>
              <a:round/>
            </a:ln>
            <a:effectLst/>
          </c:spPr>
          <c:marker>
            <c:symbol val="none"/>
          </c:marker>
          <c:cat>
            <c:strRef>
              <c:f>'Chart 4'!$A$14:$A$39</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'Chart 4'!$B$14:$B$39</c:f>
              <c:numCache>
                <c:formatCode>0.0</c:formatCode>
                <c:ptCount val="26"/>
                <c:pt idx="0">
                  <c:v>2.48309778</c:v>
                </c:pt>
                <c:pt idx="1">
                  <c:v>1.89239987</c:v>
                </c:pt>
                <c:pt idx="2">
                  <c:v>1.9863426799999999</c:v>
                </c:pt>
                <c:pt idx="3">
                  <c:v>2.0770784</c:v>
                </c:pt>
                <c:pt idx="4">
                  <c:v>2.151789</c:v>
                </c:pt>
                <c:pt idx="5">
                  <c:v>2.6999249999999999</c:v>
                </c:pt>
                <c:pt idx="6">
                  <c:v>2.6321340000000002</c:v>
                </c:pt>
                <c:pt idx="7">
                  <c:v>2.165124</c:v>
                </c:pt>
                <c:pt idx="8">
                  <c:v>1.602125</c:v>
                </c:pt>
                <c:pt idx="9">
                  <c:v>1.817151</c:v>
                </c:pt>
                <c:pt idx="10">
                  <c:v>1.7507740000000001</c:v>
                </c:pt>
                <c:pt idx="11">
                  <c:v>2.0054080000000001</c:v>
                </c:pt>
                <c:pt idx="12">
                  <c:v>2.0843780000000001</c:v>
                </c:pt>
                <c:pt idx="13">
                  <c:v>0.37579299999999999</c:v>
                </c:pt>
                <c:pt idx="14">
                  <c:v>1.2152769999999999</c:v>
                </c:pt>
                <c:pt idx="15">
                  <c:v>1.243142</c:v>
                </c:pt>
                <c:pt idx="16">
                  <c:v>1.253234</c:v>
                </c:pt>
                <c:pt idx="17">
                  <c:v>2.55038477</c:v>
                </c:pt>
                <c:pt idx="18">
                  <c:v>1.7067113</c:v>
                </c:pt>
                <c:pt idx="19">
                  <c:v>1.4488060199999999</c:v>
                </c:pt>
                <c:pt idx="20">
                  <c:v>1.4851979900000001</c:v>
                </c:pt>
                <c:pt idx="21">
                  <c:v>1.4843136699999999</c:v>
                </c:pt>
                <c:pt idx="22">
                  <c:v>1.54410699</c:v>
                </c:pt>
                <c:pt idx="23">
                  <c:v>1.6831898599999999</c:v>
                </c:pt>
                <c:pt idx="24">
                  <c:v>1.8341086600000001</c:v>
                </c:pt>
                <c:pt idx="25">
                  <c:v>1.9982388600000001</c:v>
                </c:pt>
              </c:numCache>
            </c:numRef>
          </c:val>
          <c:smooth val="0"/>
          <c:extLst>
            <c:ext xmlns:c16="http://schemas.microsoft.com/office/drawing/2014/chart" uri="{C3380CC4-5D6E-409C-BE32-E72D297353CC}">
              <c16:uniqueId val="{00000000-3FC1-49A2-8013-B74E5EF372A9}"/>
            </c:ext>
          </c:extLst>
        </c:ser>
        <c:ser>
          <c:idx val="1"/>
          <c:order val="1"/>
          <c:tx>
            <c:strRef>
              <c:f>'Chart 4'!$C$1</c:f>
              <c:strCache>
                <c:ptCount val="1"/>
                <c:pt idx="0">
                  <c:v>Eurozone</c:v>
                </c:pt>
              </c:strCache>
            </c:strRef>
          </c:tx>
          <c:spPr>
            <a:ln w="19050" cap="rnd">
              <a:solidFill>
                <a:srgbClr val="002060"/>
              </a:solidFill>
              <a:round/>
            </a:ln>
            <a:effectLst/>
          </c:spPr>
          <c:marker>
            <c:symbol val="none"/>
          </c:marker>
          <c:cat>
            <c:strRef>
              <c:f>'Chart 4'!$A$14:$A$39</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'Chart 4'!$C$14:$C$39</c:f>
              <c:numCache>
                <c:formatCode>0.0</c:formatCode>
                <c:ptCount val="26"/>
                <c:pt idx="0">
                  <c:v>1.77781513</c:v>
                </c:pt>
                <c:pt idx="1">
                  <c:v>1.4960974</c:v>
                </c:pt>
                <c:pt idx="2">
                  <c:v>1.4203329</c:v>
                </c:pt>
                <c:pt idx="3">
                  <c:v>1.41551132</c:v>
                </c:pt>
                <c:pt idx="4">
                  <c:v>1.1099589999999999</c:v>
                </c:pt>
                <c:pt idx="5">
                  <c:v>1.7673730000000001</c:v>
                </c:pt>
                <c:pt idx="6">
                  <c:v>2.2375820000000002</c:v>
                </c:pt>
                <c:pt idx="7">
                  <c:v>1.815042</c:v>
                </c:pt>
                <c:pt idx="8">
                  <c:v>1.4284840000000001</c:v>
                </c:pt>
                <c:pt idx="9">
                  <c:v>1.3942490000000001</c:v>
                </c:pt>
                <c:pt idx="10">
                  <c:v>0.929728</c:v>
                </c:pt>
                <c:pt idx="11">
                  <c:v>1.0057430000000001</c:v>
                </c:pt>
                <c:pt idx="12">
                  <c:v>1.11778</c:v>
                </c:pt>
                <c:pt idx="13">
                  <c:v>0.221362</c:v>
                </c:pt>
                <c:pt idx="14">
                  <c:v>-3.7032000000000002E-2</c:v>
                </c:pt>
                <c:pt idx="15">
                  <c:v>0.13631099999999999</c:v>
                </c:pt>
                <c:pt idx="16">
                  <c:v>6.7873000000000003E-2</c:v>
                </c:pt>
                <c:pt idx="17">
                  <c:v>0.48391406199999998</c:v>
                </c:pt>
                <c:pt idx="18">
                  <c:v>0.61861252899999997</c:v>
                </c:pt>
                <c:pt idx="19">
                  <c:v>0.37040045799999999</c:v>
                </c:pt>
                <c:pt idx="20">
                  <c:v>0.25396927899999999</c:v>
                </c:pt>
                <c:pt idx="21">
                  <c:v>0.19066723499999999</c:v>
                </c:pt>
                <c:pt idx="22">
                  <c:v>0.20106152599999999</c:v>
                </c:pt>
                <c:pt idx="23">
                  <c:v>0.28335429299999998</c:v>
                </c:pt>
                <c:pt idx="24">
                  <c:v>0.43677405499999999</c:v>
                </c:pt>
                <c:pt idx="25">
                  <c:v>0.648782203</c:v>
                </c:pt>
              </c:numCache>
            </c:numRef>
          </c:val>
          <c:smooth val="0"/>
          <c:extLst>
            <c:ext xmlns:c16="http://schemas.microsoft.com/office/drawing/2014/chart" uri="{C3380CC4-5D6E-409C-BE32-E72D297353CC}">
              <c16:uniqueId val="{00000001-3FC1-49A2-8013-B74E5EF372A9}"/>
            </c:ext>
          </c:extLst>
        </c:ser>
        <c:ser>
          <c:idx val="2"/>
          <c:order val="2"/>
          <c:tx>
            <c:strRef>
              <c:f>'Chart 4'!$D$1</c:f>
              <c:strCache>
                <c:ptCount val="1"/>
                <c:pt idx="0">
                  <c:v>Russia</c:v>
                </c:pt>
              </c:strCache>
            </c:strRef>
          </c:tx>
          <c:spPr>
            <a:ln w="19050" cap="rnd">
              <a:solidFill>
                <a:srgbClr val="C00000"/>
              </a:solidFill>
              <a:round/>
            </a:ln>
            <a:effectLst/>
          </c:spPr>
          <c:marker>
            <c:symbol val="none"/>
          </c:marker>
          <c:cat>
            <c:strRef>
              <c:f>'Chart 4'!$A$14:$A$39</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'Chart 4'!$D$14:$D$39</c:f>
              <c:numCache>
                <c:formatCode>0.0</c:formatCode>
                <c:ptCount val="26"/>
                <c:pt idx="0">
                  <c:v>4.5910353800000001</c:v>
                </c:pt>
                <c:pt idx="1">
                  <c:v>4.1639892400000003</c:v>
                </c:pt>
                <c:pt idx="2">
                  <c:v>3.2367740999999999</c:v>
                </c:pt>
                <c:pt idx="3">
                  <c:v>2.4984850600000001</c:v>
                </c:pt>
                <c:pt idx="4">
                  <c:v>2.3358560000000002</c:v>
                </c:pt>
                <c:pt idx="5">
                  <c:v>2.3507359999999999</c:v>
                </c:pt>
                <c:pt idx="6">
                  <c:v>2.882441</c:v>
                </c:pt>
                <c:pt idx="7">
                  <c:v>3.8190919999999999</c:v>
                </c:pt>
                <c:pt idx="8">
                  <c:v>5.0869549999999997</c:v>
                </c:pt>
                <c:pt idx="9">
                  <c:v>4.8559210000000004</c:v>
                </c:pt>
                <c:pt idx="10">
                  <c:v>4.1809250000000002</c:v>
                </c:pt>
                <c:pt idx="11">
                  <c:v>3.407022</c:v>
                </c:pt>
                <c:pt idx="12">
                  <c:v>2.412846</c:v>
                </c:pt>
                <c:pt idx="13">
                  <c:v>3.0545589999999998</c:v>
                </c:pt>
                <c:pt idx="14">
                  <c:v>3.4745720000000002</c:v>
                </c:pt>
                <c:pt idx="15">
                  <c:v>4.0738240000000001</c:v>
                </c:pt>
                <c:pt idx="16">
                  <c:v>4.4829559999999997</c:v>
                </c:pt>
                <c:pt idx="17">
                  <c:v>4.2020378000000003</c:v>
                </c:pt>
                <c:pt idx="18">
                  <c:v>4.3531060000000004</c:v>
                </c:pt>
                <c:pt idx="19">
                  <c:v>4.3477927200000002</c:v>
                </c:pt>
                <c:pt idx="20">
                  <c:v>4.4547020899999996</c:v>
                </c:pt>
                <c:pt idx="21">
                  <c:v>4.4380673000000002</c:v>
                </c:pt>
                <c:pt idx="22">
                  <c:v>4.3898755100000004</c:v>
                </c:pt>
                <c:pt idx="23">
                  <c:v>4.3253549299999996</c:v>
                </c:pt>
                <c:pt idx="24">
                  <c:v>4.2635012899999998</c:v>
                </c:pt>
                <c:pt idx="25">
                  <c:v>4.2150990200000003</c:v>
                </c:pt>
              </c:numCache>
            </c:numRef>
          </c:val>
          <c:smooth val="0"/>
          <c:extLst>
            <c:ext xmlns:c16="http://schemas.microsoft.com/office/drawing/2014/chart" uri="{C3380CC4-5D6E-409C-BE32-E72D297353CC}">
              <c16:uniqueId val="{00000002-3FC1-49A2-8013-B74E5EF372A9}"/>
            </c:ext>
          </c:extLst>
        </c:ser>
        <c:dLbls>
          <c:showLegendKey val="0"/>
          <c:showVal val="0"/>
          <c:showCatName val="0"/>
          <c:showSerName val="0"/>
          <c:showPercent val="0"/>
          <c:showBubbleSize val="0"/>
        </c:dLbls>
        <c:smooth val="0"/>
        <c:axId val="758462376"/>
        <c:axId val="758466296"/>
      </c:lineChart>
      <c:catAx>
        <c:axId val="758462376"/>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58466296"/>
        <c:crosses val="autoZero"/>
        <c:auto val="1"/>
        <c:lblAlgn val="ctr"/>
        <c:lblOffset val="100"/>
        <c:noMultiLvlLbl val="0"/>
      </c:catAx>
      <c:valAx>
        <c:axId val="758466296"/>
        <c:scaling>
          <c:orientation val="minMax"/>
          <c:max val="6"/>
          <c:min val="-1"/>
        </c:scaling>
        <c:delete val="0"/>
        <c:axPos val="l"/>
        <c:numFmt formatCode="0" sourceLinked="0"/>
        <c:majorTickMark val="out"/>
        <c:minorTickMark val="none"/>
        <c:tickLblPos val="nextTo"/>
        <c:spPr>
          <a:noFill/>
          <a:ln w="9525">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58462376"/>
        <c:crosses val="autoZero"/>
        <c:crossBetween val="between"/>
      </c:valAx>
      <c:spPr>
        <a:noFill/>
        <a:ln>
          <a:noFill/>
        </a:ln>
        <a:effectLst/>
      </c:spPr>
    </c:plotArea>
    <c:legend>
      <c:legendPos val="b"/>
      <c:layout>
        <c:manualLayout>
          <c:xMode val="edge"/>
          <c:yMode val="edge"/>
          <c:x val="3.0114701024783696E-3"/>
          <c:y val="0.87424344084532035"/>
          <c:w val="0.85345758191516385"/>
          <c:h val="0.11223515217870798"/>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blipFill dpi="0" rotWithShape="1">
      <a:blip xmlns:r="http://schemas.openxmlformats.org/officeDocument/2006/relationships" r:embed="rId1"/>
      <a:srcRect/>
      <a:stretch>
        <a:fillRect l="61000" r="3000"/>
      </a:stretch>
    </a:blipFill>
    <a:ln w="9525" cap="flat" cmpd="sng" algn="ctr">
      <a:noFill/>
      <a:round/>
    </a:ln>
    <a:effectLst/>
  </c:spPr>
  <c:txPr>
    <a:bodyPr/>
    <a:lstStyle/>
    <a:p>
      <a:pPr>
        <a:defRPr/>
      </a:pPr>
      <a:endParaRPr lang="en-US"/>
    </a:p>
  </c:txPr>
  <c:externalData r:id="rId2">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33452380952381"/>
          <c:y val="7.7611111111111117E-2"/>
          <c:w val="0.8232289682539683"/>
          <c:h val="0.55816722222222226"/>
        </c:manualLayout>
      </c:layout>
      <c:lineChart>
        <c:grouping val="standard"/>
        <c:varyColors val="0"/>
        <c:ser>
          <c:idx val="0"/>
          <c:order val="0"/>
          <c:tx>
            <c:strRef>
              <c:f>'Chart 39'!$B$1</c:f>
              <c:strCache>
                <c:ptCount val="1"/>
                <c:pt idx="0">
                  <c:v>Lending, total</c:v>
                </c:pt>
              </c:strCache>
            </c:strRef>
          </c:tx>
          <c:spPr>
            <a:ln w="19050" cap="rnd">
              <a:solidFill>
                <a:srgbClr val="FFC000"/>
              </a:solidFill>
              <a:round/>
            </a:ln>
            <a:effectLst/>
          </c:spPr>
          <c:marker>
            <c:symbol val="none"/>
          </c:marker>
          <c:cat>
            <c:strRef>
              <c:f>'Chart 39'!$A$2:$A$20</c:f>
              <c:strCache>
                <c:ptCount val="19"/>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strCache>
            </c:strRef>
          </c:cat>
          <c:val>
            <c:numRef>
              <c:f>'Chart 39'!$B$2:$B$20</c:f>
              <c:numCache>
                <c:formatCode>0.0%</c:formatCode>
                <c:ptCount val="19"/>
                <c:pt idx="0">
                  <c:v>0.17631109401217926</c:v>
                </c:pt>
                <c:pt idx="1">
                  <c:v>0.18551582763697355</c:v>
                </c:pt>
                <c:pt idx="2">
                  <c:v>0.15216211512489181</c:v>
                </c:pt>
                <c:pt idx="3">
                  <c:v>0.14763264185720332</c:v>
                </c:pt>
                <c:pt idx="4">
                  <c:v>0.13626750447010891</c:v>
                </c:pt>
                <c:pt idx="5">
                  <c:v>0.12992243281391794</c:v>
                </c:pt>
                <c:pt idx="6">
                  <c:v>0.12047712782124137</c:v>
                </c:pt>
                <c:pt idx="7">
                  <c:v>0.13384529891527477</c:v>
                </c:pt>
                <c:pt idx="8">
                  <c:v>0.14643905018796416</c:v>
                </c:pt>
                <c:pt idx="9">
                  <c:v>0.14924512508112911</c:v>
                </c:pt>
                <c:pt idx="10">
                  <c:v>0.14421940195011332</c:v>
                </c:pt>
                <c:pt idx="11">
                  <c:v>0.16725402730479927</c:v>
                </c:pt>
                <c:pt idx="12">
                  <c:v>0.15920548571956231</c:v>
                </c:pt>
                <c:pt idx="13">
                  <c:v>0.15668868279310885</c:v>
                </c:pt>
                <c:pt idx="14">
                  <c:v>0.20143997391377283</c:v>
                </c:pt>
                <c:pt idx="15">
                  <c:v>0.1642895774477256</c:v>
                </c:pt>
                <c:pt idx="16">
                  <c:v>0.16870212493745057</c:v>
                </c:pt>
                <c:pt idx="17">
                  <c:v>0.17750269265622023</c:v>
                </c:pt>
                <c:pt idx="18">
                  <c:v>0.18333466071861701</c:v>
                </c:pt>
              </c:numCache>
            </c:numRef>
          </c:val>
          <c:smooth val="0"/>
          <c:extLst>
            <c:ext xmlns:c16="http://schemas.microsoft.com/office/drawing/2014/chart" uri="{C3380CC4-5D6E-409C-BE32-E72D297353CC}">
              <c16:uniqueId val="{00000000-560C-4823-A8CF-B2339A0BBBCD}"/>
            </c:ext>
          </c:extLst>
        </c:ser>
        <c:ser>
          <c:idx val="1"/>
          <c:order val="1"/>
          <c:tx>
            <c:strRef>
              <c:f>'Chart 39'!$C$1</c:f>
              <c:strCache>
                <c:ptCount val="1"/>
                <c:pt idx="0">
                  <c:v>Loans to households</c:v>
                </c:pt>
              </c:strCache>
            </c:strRef>
          </c:tx>
          <c:spPr>
            <a:ln w="19050" cap="rnd">
              <a:solidFill>
                <a:srgbClr val="C00000"/>
              </a:solidFill>
              <a:prstDash val="lgDash"/>
              <a:round/>
            </a:ln>
            <a:effectLst/>
          </c:spPr>
          <c:marker>
            <c:symbol val="none"/>
          </c:marker>
          <c:cat>
            <c:strRef>
              <c:f>'Chart 39'!$A$2:$A$20</c:f>
              <c:strCache>
                <c:ptCount val="19"/>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strCache>
            </c:strRef>
          </c:cat>
          <c:val>
            <c:numRef>
              <c:f>'Chart 39'!$C$2:$C$20</c:f>
              <c:numCache>
                <c:formatCode>0.0%</c:formatCode>
                <c:ptCount val="19"/>
                <c:pt idx="0">
                  <c:v>0.25638063164424096</c:v>
                </c:pt>
                <c:pt idx="1">
                  <c:v>0.26873757263275233</c:v>
                </c:pt>
                <c:pt idx="2">
                  <c:v>0.26894390993438844</c:v>
                </c:pt>
                <c:pt idx="3">
                  <c:v>0.29045841784402437</c:v>
                </c:pt>
                <c:pt idx="4">
                  <c:v>0.28207571911614515</c:v>
                </c:pt>
                <c:pt idx="5">
                  <c:v>0.29084312372459897</c:v>
                </c:pt>
                <c:pt idx="6">
                  <c:v>0.26431420126429184</c:v>
                </c:pt>
                <c:pt idx="7">
                  <c:v>0.27969192426912737</c:v>
                </c:pt>
                <c:pt idx="8">
                  <c:v>0.29378525911602127</c:v>
                </c:pt>
                <c:pt idx="9">
                  <c:v>0.29882138311057149</c:v>
                </c:pt>
                <c:pt idx="10">
                  <c:v>0.27573532922152966</c:v>
                </c:pt>
                <c:pt idx="11">
                  <c:v>0.27728777223220669</c:v>
                </c:pt>
                <c:pt idx="12">
                  <c:v>0.28487051768373695</c:v>
                </c:pt>
                <c:pt idx="13">
                  <c:v>0.27932238158944322</c:v>
                </c:pt>
                <c:pt idx="14">
                  <c:v>0.29621671098635916</c:v>
                </c:pt>
                <c:pt idx="15">
                  <c:v>0.24780084772962074</c:v>
                </c:pt>
                <c:pt idx="16">
                  <c:v>0.24282040176265762</c:v>
                </c:pt>
                <c:pt idx="17">
                  <c:v>0.22817109471053953</c:v>
                </c:pt>
                <c:pt idx="18">
                  <c:v>0.18417434927360765</c:v>
                </c:pt>
              </c:numCache>
            </c:numRef>
          </c:val>
          <c:smooth val="0"/>
          <c:extLst>
            <c:ext xmlns:c16="http://schemas.microsoft.com/office/drawing/2014/chart" uri="{C3380CC4-5D6E-409C-BE32-E72D297353CC}">
              <c16:uniqueId val="{00000001-560C-4823-A8CF-B2339A0BBBCD}"/>
            </c:ext>
          </c:extLst>
        </c:ser>
        <c:ser>
          <c:idx val="2"/>
          <c:order val="2"/>
          <c:tx>
            <c:strRef>
              <c:f>'Chart 39'!$D$1</c:f>
              <c:strCache>
                <c:ptCount val="1"/>
                <c:pt idx="0">
                  <c:v>Loans to businesses</c:v>
                </c:pt>
              </c:strCache>
            </c:strRef>
          </c:tx>
          <c:spPr>
            <a:ln w="19050" cap="rnd" cmpd="thickThin">
              <a:solidFill>
                <a:srgbClr val="0070C0"/>
              </a:solidFill>
              <a:prstDash val="lgDash"/>
              <a:round/>
            </a:ln>
            <a:effectLst/>
          </c:spPr>
          <c:marker>
            <c:symbol val="none"/>
          </c:marker>
          <c:cat>
            <c:strRef>
              <c:f>'Chart 39'!$A$2:$A$20</c:f>
              <c:strCache>
                <c:ptCount val="19"/>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strCache>
            </c:strRef>
          </c:cat>
          <c:val>
            <c:numRef>
              <c:f>'Chart 39'!$D$2:$D$20</c:f>
              <c:numCache>
                <c:formatCode>0.0%</c:formatCode>
                <c:ptCount val="19"/>
                <c:pt idx="0">
                  <c:v>0.12297336852889829</c:v>
                </c:pt>
                <c:pt idx="1">
                  <c:v>0.13055734200502567</c:v>
                </c:pt>
                <c:pt idx="2">
                  <c:v>7.6339410729550528E-2</c:v>
                </c:pt>
                <c:pt idx="3">
                  <c:v>5.5155596746417679E-2</c:v>
                </c:pt>
                <c:pt idx="4">
                  <c:v>4.2170919328460954E-2</c:v>
                </c:pt>
                <c:pt idx="5">
                  <c:v>2.562982381529233E-2</c:v>
                </c:pt>
                <c:pt idx="6">
                  <c:v>2.3042411070256508E-2</c:v>
                </c:pt>
                <c:pt idx="7">
                  <c:v>3.497278146260463E-2</c:v>
                </c:pt>
                <c:pt idx="8">
                  <c:v>4.5760369409439283E-2</c:v>
                </c:pt>
                <c:pt idx="9">
                  <c:v>4.5089366619339266E-2</c:v>
                </c:pt>
                <c:pt idx="10">
                  <c:v>5.0510887931999093E-2</c:v>
                </c:pt>
                <c:pt idx="11">
                  <c:v>8.5335998413488712E-2</c:v>
                </c:pt>
                <c:pt idx="12">
                  <c:v>6.5549962834713149E-2</c:v>
                </c:pt>
                <c:pt idx="13">
                  <c:v>6.5804778961594312E-2</c:v>
                </c:pt>
                <c:pt idx="14">
                  <c:v>0.12889304020776371</c:v>
                </c:pt>
                <c:pt idx="15">
                  <c:v>9.8159360122692441E-2</c:v>
                </c:pt>
                <c:pt idx="16">
                  <c:v>0.10985951747677314</c:v>
                </c:pt>
                <c:pt idx="17">
                  <c:v>0.13617304754841286</c:v>
                </c:pt>
                <c:pt idx="18">
                  <c:v>0.18262484305460158</c:v>
                </c:pt>
              </c:numCache>
            </c:numRef>
          </c:val>
          <c:smooth val="0"/>
          <c:extLst>
            <c:ext xmlns:c16="http://schemas.microsoft.com/office/drawing/2014/chart" uri="{C3380CC4-5D6E-409C-BE32-E72D297353CC}">
              <c16:uniqueId val="{00000002-560C-4823-A8CF-B2339A0BBBCD}"/>
            </c:ext>
          </c:extLst>
        </c:ser>
        <c:dLbls>
          <c:showLegendKey val="0"/>
          <c:showVal val="0"/>
          <c:showCatName val="0"/>
          <c:showSerName val="0"/>
          <c:showPercent val="0"/>
          <c:showBubbleSize val="0"/>
        </c:dLbls>
        <c:smooth val="0"/>
        <c:axId val="788489160"/>
        <c:axId val="788489944"/>
      </c:lineChart>
      <c:catAx>
        <c:axId val="788489160"/>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88489944"/>
        <c:crosses val="autoZero"/>
        <c:auto val="1"/>
        <c:lblAlgn val="ctr"/>
        <c:lblOffset val="100"/>
        <c:noMultiLvlLbl val="1"/>
      </c:catAx>
      <c:valAx>
        <c:axId val="7884899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88489160"/>
        <c:crosses val="autoZero"/>
        <c:crossBetween val="between"/>
      </c:valAx>
      <c:spPr>
        <a:noFill/>
        <a:ln>
          <a:noFill/>
        </a:ln>
        <a:effectLst/>
      </c:spPr>
    </c:plotArea>
    <c:legend>
      <c:legendPos val="b"/>
      <c:layout>
        <c:manualLayout>
          <c:xMode val="edge"/>
          <c:yMode val="edge"/>
          <c:x val="6.3630952380952319E-3"/>
          <c:y val="0.79711555555555558"/>
          <c:w val="0.90663888888888888"/>
          <c:h val="0.16055111111111114"/>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603259144018288"/>
          <c:y val="4.2183113972067358E-2"/>
          <c:w val="0.74749650749301499"/>
          <c:h val="0.62337053853669755"/>
        </c:manualLayout>
      </c:layout>
      <c:lineChart>
        <c:grouping val="standard"/>
        <c:varyColors val="0"/>
        <c:ser>
          <c:idx val="0"/>
          <c:order val="0"/>
          <c:tx>
            <c:strRef>
              <c:f>'Chart 5'!$B$1</c:f>
              <c:strCache>
                <c:ptCount val="1"/>
                <c:pt idx="0">
                  <c:v>International oil prices (US dollar/barrel, left-hand scale)</c:v>
                </c:pt>
              </c:strCache>
            </c:strRef>
          </c:tx>
          <c:spPr>
            <a:ln w="12700" cap="rnd">
              <a:solidFill>
                <a:schemeClr val="tx2"/>
              </a:solidFill>
              <a:round/>
            </a:ln>
            <a:effectLst/>
          </c:spPr>
          <c:marker>
            <c:symbol val="none"/>
          </c:marker>
          <c:cat>
            <c:strRef>
              <c:f>'Chart 5'!$A$14:$A$39</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'Chart 5'!$B$14:$B$39</c:f>
              <c:numCache>
                <c:formatCode>0.0</c:formatCode>
                <c:ptCount val="26"/>
                <c:pt idx="0">
                  <c:v>54.0945556</c:v>
                </c:pt>
                <c:pt idx="1">
                  <c:v>50.211200900000001</c:v>
                </c:pt>
                <c:pt idx="2">
                  <c:v>51.675845899999999</c:v>
                </c:pt>
                <c:pt idx="3">
                  <c:v>61.4017421</c:v>
                </c:pt>
                <c:pt idx="4">
                  <c:v>66.936639999999997</c:v>
                </c:pt>
                <c:pt idx="5">
                  <c:v>74.459890000000001</c:v>
                </c:pt>
                <c:pt idx="6">
                  <c:v>75.43732</c:v>
                </c:pt>
                <c:pt idx="7">
                  <c:v>66.651129999999995</c:v>
                </c:pt>
                <c:pt idx="8">
                  <c:v>63.198950000000004</c:v>
                </c:pt>
                <c:pt idx="9">
                  <c:v>68.24736</c:v>
                </c:pt>
                <c:pt idx="10">
                  <c:v>61.828470000000003</c:v>
                </c:pt>
                <c:pt idx="11">
                  <c:v>62.597329999999999</c:v>
                </c:pt>
                <c:pt idx="12">
                  <c:v>49.206785000000004</c:v>
                </c:pt>
                <c:pt idx="13">
                  <c:v>32.770992499999998</c:v>
                </c:pt>
                <c:pt idx="14">
                  <c:v>42.926894500000003</c:v>
                </c:pt>
                <c:pt idx="15">
                  <c:v>41.873080399999999</c:v>
                </c:pt>
                <c:pt idx="16">
                  <c:v>44.415436</c:v>
                </c:pt>
                <c:pt idx="17">
                  <c:v>44.043710400000002</c:v>
                </c:pt>
                <c:pt idx="18">
                  <c:v>44.761547399999998</c:v>
                </c:pt>
                <c:pt idx="19">
                  <c:v>45.660146500000003</c:v>
                </c:pt>
                <c:pt idx="20">
                  <c:v>46.612138600000002</c:v>
                </c:pt>
                <c:pt idx="21">
                  <c:v>47.551672699999997</c:v>
                </c:pt>
                <c:pt idx="22">
                  <c:v>48.465313500000001</c:v>
                </c:pt>
                <c:pt idx="23">
                  <c:v>49.346166699999998</c:v>
                </c:pt>
                <c:pt idx="24">
                  <c:v>50.1196956</c:v>
                </c:pt>
                <c:pt idx="25">
                  <c:v>50.788904500000001</c:v>
                </c:pt>
              </c:numCache>
            </c:numRef>
          </c:val>
          <c:smooth val="0"/>
          <c:extLst>
            <c:ext xmlns:c16="http://schemas.microsoft.com/office/drawing/2014/chart" uri="{C3380CC4-5D6E-409C-BE32-E72D297353CC}">
              <c16:uniqueId val="{00000000-E4F0-41D9-BB7F-0C2C7567B067}"/>
            </c:ext>
          </c:extLst>
        </c:ser>
        <c:ser>
          <c:idx val="2"/>
          <c:order val="2"/>
          <c:tx>
            <c:strRef>
              <c:f>'Chart 5'!$D$1</c:f>
              <c:strCache>
                <c:ptCount val="1"/>
                <c:pt idx="0">
                  <c:v>Food price index (FAO index, left-hand scale)</c:v>
                </c:pt>
              </c:strCache>
            </c:strRef>
          </c:tx>
          <c:spPr>
            <a:ln w="12700" cap="rnd">
              <a:solidFill>
                <a:schemeClr val="accent6">
                  <a:lumMod val="75000"/>
                </a:schemeClr>
              </a:solidFill>
              <a:round/>
            </a:ln>
            <a:effectLst/>
          </c:spPr>
          <c:marker>
            <c:symbol val="none"/>
          </c:marker>
          <c:cat>
            <c:strRef>
              <c:f>'Chart 5'!$A$14:$A$39</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'Chart 5'!$D$14:$D$39</c:f>
              <c:numCache>
                <c:formatCode>0.0</c:formatCode>
                <c:ptCount val="26"/>
                <c:pt idx="0">
                  <c:v>97.329890000000006</c:v>
                </c:pt>
                <c:pt idx="1">
                  <c:v>96.825230000000005</c:v>
                </c:pt>
                <c:pt idx="2">
                  <c:v>99.799300000000002</c:v>
                </c:pt>
                <c:pt idx="3">
                  <c:v>98.059539999999998</c:v>
                </c:pt>
                <c:pt idx="4">
                  <c:v>97.828829999999996</c:v>
                </c:pt>
                <c:pt idx="5">
                  <c:v>97.996889999999993</c:v>
                </c:pt>
                <c:pt idx="6">
                  <c:v>95.030799999999999</c:v>
                </c:pt>
                <c:pt idx="7">
                  <c:v>92.565219999999997</c:v>
                </c:pt>
                <c:pt idx="8">
                  <c:v>93.432469999999995</c:v>
                </c:pt>
                <c:pt idx="9">
                  <c:v>94.364050000000006</c:v>
                </c:pt>
                <c:pt idx="10">
                  <c:v>94.130420000000001</c:v>
                </c:pt>
                <c:pt idx="11">
                  <c:v>98.237750000000005</c:v>
                </c:pt>
                <c:pt idx="12">
                  <c:v>98.953293900000006</c:v>
                </c:pt>
                <c:pt idx="13">
                  <c:v>92.162521799999993</c:v>
                </c:pt>
                <c:pt idx="14">
                  <c:v>95.854110199999994</c:v>
                </c:pt>
                <c:pt idx="15">
                  <c:v>100.32539800000001</c:v>
                </c:pt>
                <c:pt idx="16">
                  <c:v>99.908294299999994</c:v>
                </c:pt>
                <c:pt idx="17">
                  <c:v>99.2853219</c:v>
                </c:pt>
                <c:pt idx="18">
                  <c:v>98.709793199999993</c:v>
                </c:pt>
                <c:pt idx="19">
                  <c:v>98.121467800000005</c:v>
                </c:pt>
                <c:pt idx="20">
                  <c:v>97.608666499999998</c:v>
                </c:pt>
                <c:pt idx="21">
                  <c:v>97.3180914</c:v>
                </c:pt>
                <c:pt idx="22">
                  <c:v>97.207058700000005</c:v>
                </c:pt>
                <c:pt idx="23">
                  <c:v>97.240448700000002</c:v>
                </c:pt>
                <c:pt idx="24">
                  <c:v>97.314765100000002</c:v>
                </c:pt>
                <c:pt idx="25">
                  <c:v>97.398989799999995</c:v>
                </c:pt>
              </c:numCache>
            </c:numRef>
          </c:val>
          <c:smooth val="0"/>
          <c:extLst>
            <c:ext xmlns:c16="http://schemas.microsoft.com/office/drawing/2014/chart" uri="{C3380CC4-5D6E-409C-BE32-E72D297353CC}">
              <c16:uniqueId val="{00000001-E4F0-41D9-BB7F-0C2C7567B067}"/>
            </c:ext>
          </c:extLst>
        </c:ser>
        <c:dLbls>
          <c:showLegendKey val="0"/>
          <c:showVal val="0"/>
          <c:showCatName val="0"/>
          <c:showSerName val="0"/>
          <c:showPercent val="0"/>
          <c:showBubbleSize val="0"/>
        </c:dLbls>
        <c:marker val="1"/>
        <c:smooth val="0"/>
        <c:axId val="758464336"/>
        <c:axId val="758464728"/>
      </c:lineChart>
      <c:lineChart>
        <c:grouping val="standard"/>
        <c:varyColors val="0"/>
        <c:ser>
          <c:idx val="1"/>
          <c:order val="1"/>
          <c:tx>
            <c:strRef>
              <c:f>'Chart 5'!$C$1</c:f>
              <c:strCache>
                <c:ptCount val="1"/>
                <c:pt idx="0">
                  <c:v>International copper prices (US dollar/ton, right-hand scale)</c:v>
                </c:pt>
              </c:strCache>
            </c:strRef>
          </c:tx>
          <c:spPr>
            <a:ln w="12700" cap="rnd">
              <a:solidFill>
                <a:srgbClr val="C00000"/>
              </a:solidFill>
              <a:round/>
            </a:ln>
            <a:effectLst/>
          </c:spPr>
          <c:marker>
            <c:symbol val="none"/>
          </c:marker>
          <c:cat>
            <c:strRef>
              <c:f>'Chart 5'!$A$14:$A$39</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'Chart 5'!$C$14:$C$39</c:f>
              <c:numCache>
                <c:formatCode>0.0</c:formatCode>
                <c:ptCount val="26"/>
                <c:pt idx="0">
                  <c:v>5839.5290000000005</c:v>
                </c:pt>
                <c:pt idx="1">
                  <c:v>5667.5150000000003</c:v>
                </c:pt>
                <c:pt idx="2">
                  <c:v>6343.8760000000002</c:v>
                </c:pt>
                <c:pt idx="3">
                  <c:v>6822.6710000000003</c:v>
                </c:pt>
                <c:pt idx="4">
                  <c:v>6956.2380000000003</c:v>
                </c:pt>
                <c:pt idx="5">
                  <c:v>6880.61</c:v>
                </c:pt>
                <c:pt idx="6">
                  <c:v>6116.8</c:v>
                </c:pt>
                <c:pt idx="7">
                  <c:v>6163.2849999999999</c:v>
                </c:pt>
                <c:pt idx="8">
                  <c:v>6222.7370000000001</c:v>
                </c:pt>
                <c:pt idx="9">
                  <c:v>6108.3050000000003</c:v>
                </c:pt>
                <c:pt idx="10">
                  <c:v>5802.4470000000001</c:v>
                </c:pt>
                <c:pt idx="11">
                  <c:v>5896.6059999999998</c:v>
                </c:pt>
                <c:pt idx="12">
                  <c:v>5641.8850599999996</c:v>
                </c:pt>
                <c:pt idx="13">
                  <c:v>5366.8179399999999</c:v>
                </c:pt>
                <c:pt idx="14">
                  <c:v>6513.4280600000002</c:v>
                </c:pt>
                <c:pt idx="15">
                  <c:v>6849.5845499999996</c:v>
                </c:pt>
                <c:pt idx="16">
                  <c:v>7023.1302999999998</c:v>
                </c:pt>
                <c:pt idx="17">
                  <c:v>6984.2569299999996</c:v>
                </c:pt>
                <c:pt idx="18">
                  <c:v>6917.8302999999996</c:v>
                </c:pt>
                <c:pt idx="19">
                  <c:v>6837.8708100000003</c:v>
                </c:pt>
                <c:pt idx="20">
                  <c:v>6742.7430700000004</c:v>
                </c:pt>
                <c:pt idx="21">
                  <c:v>6648.3114500000001</c:v>
                </c:pt>
                <c:pt idx="22">
                  <c:v>6575.4250400000001</c:v>
                </c:pt>
                <c:pt idx="23">
                  <c:v>6519.4375300000002</c:v>
                </c:pt>
                <c:pt idx="24">
                  <c:v>6472.3179799999998</c:v>
                </c:pt>
                <c:pt idx="25">
                  <c:v>6432.4416099999999</c:v>
                </c:pt>
              </c:numCache>
            </c:numRef>
          </c:val>
          <c:smooth val="0"/>
          <c:extLst>
            <c:ext xmlns:c16="http://schemas.microsoft.com/office/drawing/2014/chart" uri="{C3380CC4-5D6E-409C-BE32-E72D297353CC}">
              <c16:uniqueId val="{00000002-E4F0-41D9-BB7F-0C2C7567B067}"/>
            </c:ext>
          </c:extLst>
        </c:ser>
        <c:dLbls>
          <c:showLegendKey val="0"/>
          <c:showVal val="0"/>
          <c:showCatName val="0"/>
          <c:showSerName val="0"/>
          <c:showPercent val="0"/>
          <c:showBubbleSize val="0"/>
        </c:dLbls>
        <c:marker val="1"/>
        <c:smooth val="0"/>
        <c:axId val="758467472"/>
        <c:axId val="758467080"/>
      </c:lineChart>
      <c:catAx>
        <c:axId val="758464336"/>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58464728"/>
        <c:crosses val="autoZero"/>
        <c:auto val="1"/>
        <c:lblAlgn val="ctr"/>
        <c:lblOffset val="100"/>
        <c:noMultiLvlLbl val="0"/>
      </c:catAx>
      <c:valAx>
        <c:axId val="758464728"/>
        <c:scaling>
          <c:orientation val="minMax"/>
          <c:max val="190"/>
          <c:min val="25"/>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ln>
                  <a:noFill/>
                </a:ln>
                <a:solidFill>
                  <a:sysClr val="windowText" lastClr="000000"/>
                </a:solidFill>
                <a:latin typeface="GHEA Grapalat" panose="02000506050000020003" pitchFamily="50" charset="0"/>
                <a:ea typeface="+mn-ea"/>
                <a:cs typeface="+mn-cs"/>
              </a:defRPr>
            </a:pPr>
            <a:endParaRPr lang="en-US"/>
          </a:p>
        </c:txPr>
        <c:crossAx val="758464336"/>
        <c:crosses val="autoZero"/>
        <c:crossBetween val="between"/>
      </c:valAx>
      <c:valAx>
        <c:axId val="758467080"/>
        <c:scaling>
          <c:orientation val="minMax"/>
          <c:max val="7500"/>
          <c:min val="4000"/>
        </c:scaling>
        <c:delete val="0"/>
        <c:axPos val="r"/>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58467472"/>
        <c:crosses val="max"/>
        <c:crossBetween val="between"/>
        <c:majorUnit val="500"/>
      </c:valAx>
      <c:catAx>
        <c:axId val="758467472"/>
        <c:scaling>
          <c:orientation val="minMax"/>
        </c:scaling>
        <c:delete val="1"/>
        <c:axPos val="b"/>
        <c:numFmt formatCode="General" sourceLinked="1"/>
        <c:majorTickMark val="out"/>
        <c:minorTickMark val="none"/>
        <c:tickLblPos val="nextTo"/>
        <c:crossAx val="758467080"/>
        <c:crosses val="autoZero"/>
        <c:auto val="1"/>
        <c:lblAlgn val="ctr"/>
        <c:lblOffset val="100"/>
        <c:noMultiLvlLbl val="0"/>
      </c:catAx>
      <c:spPr>
        <a:blipFill dpi="0" rotWithShape="1">
          <a:blip xmlns:r="http://schemas.openxmlformats.org/officeDocument/2006/relationships" r:embed="rId1"/>
          <a:srcRect/>
          <a:stretch>
            <a:fillRect l="59000"/>
          </a:stretch>
        </a:blipFill>
        <a:ln>
          <a:noFill/>
        </a:ln>
        <a:effectLst/>
      </c:spPr>
    </c:plotArea>
    <c:legend>
      <c:legendPos val="b"/>
      <c:layout>
        <c:manualLayout>
          <c:xMode val="edge"/>
          <c:yMode val="edge"/>
          <c:x val="1.3503698882397767E-2"/>
          <c:y val="0.75880544858899934"/>
          <c:w val="0.87756977076454157"/>
          <c:h val="0.19552112190355767"/>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2.9312521303096074E-2"/>
          <c:y val="0.13622674100635748"/>
          <c:w val="0.8831099742693056"/>
          <c:h val="0.47945014655269269"/>
        </c:manualLayout>
      </c:layout>
      <c:areaChart>
        <c:grouping val="stacked"/>
        <c:varyColors val="0"/>
        <c:ser>
          <c:idx val="0"/>
          <c:order val="0"/>
          <c:tx>
            <c:strRef>
              <c:f>'Chart 1'!$B$1</c:f>
              <c:strCache>
                <c:ptCount val="1"/>
                <c:pt idx="0">
                  <c:v>-90</c:v>
                </c:pt>
              </c:strCache>
            </c:strRef>
          </c:tx>
          <c:spPr>
            <a:solidFill>
              <a:schemeClr val="bg1"/>
            </a:solidFill>
            <a:ln w="38100">
              <a:no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1'!$B$2:$B$50</c:f>
              <c:numCache>
                <c:formatCode>0.0</c:formatCode>
                <c:ptCount val="27"/>
                <c:pt idx="0">
                  <c:v>-0.1</c:v>
                </c:pt>
                <c:pt idx="1">
                  <c:v>1.1000000000000001</c:v>
                </c:pt>
                <c:pt idx="2">
                  <c:v>1</c:v>
                </c:pt>
                <c:pt idx="3">
                  <c:v>2.6</c:v>
                </c:pt>
                <c:pt idx="4">
                  <c:v>3.7</c:v>
                </c:pt>
                <c:pt idx="5">
                  <c:v>0.90133554832215168</c:v>
                </c:pt>
                <c:pt idx="6">
                  <c:v>3.4891725643485501</c:v>
                </c:pt>
                <c:pt idx="7">
                  <c:v>1.8</c:v>
                </c:pt>
                <c:pt idx="8">
                  <c:v>1.9</c:v>
                </c:pt>
                <c:pt idx="9">
                  <c:v>2.5</c:v>
                </c:pt>
                <c:pt idx="10">
                  <c:v>0.47793958081770427</c:v>
                </c:pt>
                <c:pt idx="11">
                  <c:v>0.72819999999999996</c:v>
                </c:pt>
                <c:pt idx="12">
                  <c:v>-0.11022336893751117</c:v>
                </c:pt>
                <c:pt idx="13">
                  <c:v>1.6775261712177212</c:v>
                </c:pt>
                <c:pt idx="14">
                  <c:v>1.4326844717312213</c:v>
                </c:pt>
                <c:pt idx="15">
                  <c:v>1.7162858147921893</c:v>
                </c:pt>
                <c:pt idx="16">
                  <c:v>0.75452883944583826</c:v>
                </c:pt>
                <c:pt idx="17">
                  <c:v>0.55289744437656818</c:v>
                </c:pt>
                <c:pt idx="18">
                  <c:v>1.4154660493072972</c:v>
                </c:pt>
                <c:pt idx="19">
                  <c:v>1.5850768407271361</c:v>
                </c:pt>
                <c:pt idx="20">
                  <c:v>0.86040482642686733</c:v>
                </c:pt>
                <c:pt idx="21">
                  <c:v>0.38225842356681339</c:v>
                </c:pt>
                <c:pt idx="22">
                  <c:v>0.1089220207067596</c:v>
                </c:pt>
                <c:pt idx="23">
                  <c:v>-0.16021041452741686</c:v>
                </c:pt>
                <c:pt idx="24">
                  <c:v>-0.47371113991771124</c:v>
                </c:pt>
                <c:pt idx="25">
                  <c:v>-0.43594528499577029</c:v>
                </c:pt>
                <c:pt idx="26">
                  <c:v>-0.27661943007382916</c:v>
                </c:pt>
              </c:numCache>
            </c:numRef>
          </c:val>
          <c:extLst>
            <c:ext xmlns:c16="http://schemas.microsoft.com/office/drawing/2014/chart" uri="{C3380CC4-5D6E-409C-BE32-E72D297353CC}">
              <c16:uniqueId val="{00000000-5DF8-490E-A5EF-69F9D82BF0BE}"/>
            </c:ext>
          </c:extLst>
        </c:ser>
        <c:ser>
          <c:idx val="1"/>
          <c:order val="1"/>
          <c:tx>
            <c:strRef>
              <c:f>'Chart 1'!$C$1</c:f>
              <c:strCache>
                <c:ptCount val="1"/>
                <c:pt idx="0">
                  <c:v>-80</c:v>
                </c:pt>
              </c:strCache>
            </c:strRef>
          </c:tx>
          <c:spPr>
            <a:solidFill>
              <a:srgbClr val="FF0000">
                <a:alpha val="20000"/>
              </a:srgbClr>
            </a:solidFill>
            <a:ln>
              <a:solidFill>
                <a:srgbClr val="FF1D1D">
                  <a:alpha val="20000"/>
                </a:srgbClr>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1'!$C$2:$C$50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0.16704639551781142</c:v>
                </c:pt>
                <c:pt idx="16">
                  <c:v>0.44545705471416364</c:v>
                </c:pt>
                <c:pt idx="17">
                  <c:v>0.50113918655343404</c:v>
                </c:pt>
                <c:pt idx="18">
                  <c:v>0.55682131839270488</c:v>
                </c:pt>
                <c:pt idx="19">
                  <c:v>0.62955428340342867</c:v>
                </c:pt>
                <c:pt idx="20">
                  <c:v>0.75077589175463544</c:v>
                </c:pt>
                <c:pt idx="21">
                  <c:v>0.77502021342487692</c:v>
                </c:pt>
                <c:pt idx="22">
                  <c:v>0.79926453509511886</c:v>
                </c:pt>
                <c:pt idx="23">
                  <c:v>0.84286078246394358</c:v>
                </c:pt>
                <c:pt idx="24">
                  <c:v>0.9155211947453179</c:v>
                </c:pt>
                <c:pt idx="25">
                  <c:v>0.9300532772015927</c:v>
                </c:pt>
                <c:pt idx="26">
                  <c:v>0.9445853596578675</c:v>
                </c:pt>
              </c:numCache>
            </c:numRef>
          </c:val>
          <c:extLst>
            <c:ext xmlns:c16="http://schemas.microsoft.com/office/drawing/2014/chart" uri="{C3380CC4-5D6E-409C-BE32-E72D297353CC}">
              <c16:uniqueId val="{00000001-5DF8-490E-A5EF-69F9D82BF0BE}"/>
            </c:ext>
          </c:extLst>
        </c:ser>
        <c:ser>
          <c:idx val="2"/>
          <c:order val="2"/>
          <c:tx>
            <c:strRef>
              <c:f>'Chart 1'!$D$1</c:f>
              <c:strCache>
                <c:ptCount val="1"/>
                <c:pt idx="0">
                  <c:v>-70</c:v>
                </c:pt>
              </c:strCache>
            </c:strRef>
          </c:tx>
          <c:spPr>
            <a:solidFill>
              <a:srgbClr val="FF0000">
                <a:alpha val="30000"/>
              </a:srgbClr>
            </a:solidFill>
            <a:ln>
              <a:solidFill>
                <a:srgbClr val="FF0000">
                  <a:alpha val="30000"/>
                </a:srgbClr>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1'!$D$2:$D$50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0.11270541000132561</c:v>
                </c:pt>
                <c:pt idx="16">
                  <c:v>0.30054776000353467</c:v>
                </c:pt>
                <c:pt idx="17">
                  <c:v>0.33811623000397661</c:v>
                </c:pt>
                <c:pt idx="18">
                  <c:v>0.37568470000441856</c:v>
                </c:pt>
                <c:pt idx="19">
                  <c:v>0.42475728619662823</c:v>
                </c:pt>
                <c:pt idx="20">
                  <c:v>0.5065449298503113</c:v>
                </c:pt>
                <c:pt idx="21">
                  <c:v>0.52290245858104778</c:v>
                </c:pt>
                <c:pt idx="22">
                  <c:v>0.53925998731178337</c:v>
                </c:pt>
                <c:pt idx="23">
                  <c:v>0.56867416843788077</c:v>
                </c:pt>
                <c:pt idx="24">
                  <c:v>0.61769780364804305</c:v>
                </c:pt>
                <c:pt idx="25">
                  <c:v>0.62750253069007567</c:v>
                </c:pt>
                <c:pt idx="26">
                  <c:v>0.63730725773210795</c:v>
                </c:pt>
              </c:numCache>
            </c:numRef>
          </c:val>
          <c:extLst>
            <c:ext xmlns:c16="http://schemas.microsoft.com/office/drawing/2014/chart" uri="{C3380CC4-5D6E-409C-BE32-E72D297353CC}">
              <c16:uniqueId val="{00000002-5DF8-490E-A5EF-69F9D82BF0BE}"/>
            </c:ext>
          </c:extLst>
        </c:ser>
        <c:ser>
          <c:idx val="3"/>
          <c:order val="3"/>
          <c:tx>
            <c:strRef>
              <c:f>'Chart 1'!$E$1</c:f>
              <c:strCache>
                <c:ptCount val="1"/>
                <c:pt idx="0">
                  <c:v>-60</c:v>
                </c:pt>
              </c:strCache>
            </c:strRef>
          </c:tx>
          <c:spPr>
            <a:solidFill>
              <a:srgbClr val="FF0000">
                <a:alpha val="40000"/>
              </a:srgbClr>
            </a:solidFill>
            <a:ln>
              <a:solidFill>
                <a:srgbClr val="FF0000">
                  <a:alpha val="40000"/>
                </a:srgbClr>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1'!$E$2:$E$50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8.9574687034849054E-2</c:v>
                </c:pt>
                <c:pt idx="16">
                  <c:v>0.23886583209293155</c:v>
                </c:pt>
                <c:pt idx="17">
                  <c:v>0.26872406110454805</c:v>
                </c:pt>
                <c:pt idx="18">
                  <c:v>0.29858229011616411</c:v>
                </c:pt>
                <c:pt idx="19">
                  <c:v>0.33758362598909297</c:v>
                </c:pt>
                <c:pt idx="20">
                  <c:v>0.40258585244397338</c:v>
                </c:pt>
                <c:pt idx="21">
                  <c:v>0.41558629773494959</c:v>
                </c:pt>
                <c:pt idx="22">
                  <c:v>0.42858674302592581</c:v>
                </c:pt>
                <c:pt idx="23">
                  <c:v>0.4519642017364307</c:v>
                </c:pt>
                <c:pt idx="24">
                  <c:v>0.49092663292060568</c:v>
                </c:pt>
                <c:pt idx="25">
                  <c:v>0.49871911915744049</c:v>
                </c:pt>
                <c:pt idx="26">
                  <c:v>0.50651160539427575</c:v>
                </c:pt>
              </c:numCache>
            </c:numRef>
          </c:val>
          <c:extLst>
            <c:ext xmlns:c16="http://schemas.microsoft.com/office/drawing/2014/chart" uri="{C3380CC4-5D6E-409C-BE32-E72D297353CC}">
              <c16:uniqueId val="{00000003-5DF8-490E-A5EF-69F9D82BF0BE}"/>
            </c:ext>
          </c:extLst>
        </c:ser>
        <c:ser>
          <c:idx val="4"/>
          <c:order val="4"/>
          <c:tx>
            <c:strRef>
              <c:f>'Chart 1'!$F$1</c:f>
              <c:strCache>
                <c:ptCount val="1"/>
                <c:pt idx="0">
                  <c:v>-50</c:v>
                </c:pt>
              </c:strCache>
            </c:strRef>
          </c:tx>
          <c:spPr>
            <a:solidFill>
              <a:srgbClr val="FF0000">
                <a:alpha val="50000"/>
              </a:srgbClr>
            </a:solidFill>
            <a:ln>
              <a:solidFill>
                <a:srgbClr val="FF0000">
                  <a:alpha val="50000"/>
                </a:srgbClr>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1'!$F$2:$F$50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7.6847105594531673E-2</c:v>
                </c:pt>
                <c:pt idx="16">
                  <c:v>0.20492561491875039</c:v>
                </c:pt>
                <c:pt idx="17">
                  <c:v>0.23054131678359413</c:v>
                </c:pt>
                <c:pt idx="18">
                  <c:v>0.25615701864843832</c:v>
                </c:pt>
                <c:pt idx="19">
                  <c:v>0.2896166920826162</c:v>
                </c:pt>
                <c:pt idx="20">
                  <c:v>0.34538281447291297</c:v>
                </c:pt>
                <c:pt idx="21">
                  <c:v>0.35653603895097241</c:v>
                </c:pt>
                <c:pt idx="22">
                  <c:v>0.36768926342903185</c:v>
                </c:pt>
                <c:pt idx="23">
                  <c:v>0.38774504143425159</c:v>
                </c:pt>
                <c:pt idx="24">
                  <c:v>0.42117133810961804</c:v>
                </c:pt>
                <c:pt idx="25">
                  <c:v>0.42785659744469107</c:v>
                </c:pt>
                <c:pt idx="26">
                  <c:v>0.43454185677976476</c:v>
                </c:pt>
              </c:numCache>
            </c:numRef>
          </c:val>
          <c:extLst>
            <c:ext xmlns:c16="http://schemas.microsoft.com/office/drawing/2014/chart" uri="{C3380CC4-5D6E-409C-BE32-E72D297353CC}">
              <c16:uniqueId val="{00000004-5DF8-490E-A5EF-69F9D82BF0BE}"/>
            </c:ext>
          </c:extLst>
        </c:ser>
        <c:ser>
          <c:idx val="5"/>
          <c:order val="5"/>
          <c:tx>
            <c:strRef>
              <c:f>'Chart 1'!$G$1</c:f>
              <c:strCache>
                <c:ptCount val="1"/>
                <c:pt idx="0">
                  <c:v>-40</c:v>
                </c:pt>
              </c:strCache>
            </c:strRef>
          </c:tx>
          <c:spPr>
            <a:solidFill>
              <a:srgbClr val="FF0000">
                <a:alpha val="60000"/>
              </a:srgbClr>
            </a:solidFill>
            <a:ln>
              <a:solidFill>
                <a:srgbClr val="FF0000">
                  <a:alpha val="50000"/>
                </a:srgbClr>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1'!$G$2:$G$50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6.9011075883534279E-2</c:v>
                </c:pt>
                <c:pt idx="16">
                  <c:v>0.18402953568942504</c:v>
                </c:pt>
                <c:pt idx="17">
                  <c:v>0.20703322765060328</c:v>
                </c:pt>
                <c:pt idx="18">
                  <c:v>0.23003691961178063</c:v>
                </c:pt>
                <c:pt idx="19">
                  <c:v>0.2600847404703539</c:v>
                </c:pt>
                <c:pt idx="20">
                  <c:v>0.31016444190130876</c:v>
                </c:pt>
                <c:pt idx="21">
                  <c:v>0.32018038218749956</c:v>
                </c:pt>
                <c:pt idx="22">
                  <c:v>0.33019632247369035</c:v>
                </c:pt>
                <c:pt idx="23">
                  <c:v>0.34820703097225536</c:v>
                </c:pt>
                <c:pt idx="24">
                  <c:v>0.37822487846986363</c:v>
                </c:pt>
                <c:pt idx="25">
                  <c:v>0.38422844796938582</c:v>
                </c:pt>
                <c:pt idx="26">
                  <c:v>0.3902320174689069</c:v>
                </c:pt>
              </c:numCache>
            </c:numRef>
          </c:val>
          <c:extLst>
            <c:ext xmlns:c16="http://schemas.microsoft.com/office/drawing/2014/chart" uri="{C3380CC4-5D6E-409C-BE32-E72D297353CC}">
              <c16:uniqueId val="{00000005-5DF8-490E-A5EF-69F9D82BF0BE}"/>
            </c:ext>
          </c:extLst>
        </c:ser>
        <c:ser>
          <c:idx val="6"/>
          <c:order val="6"/>
          <c:tx>
            <c:strRef>
              <c:f>'Chart 1'!$H$1</c:f>
              <c:strCache>
                <c:ptCount val="1"/>
                <c:pt idx="0">
                  <c:v>-30</c:v>
                </c:pt>
              </c:strCache>
            </c:strRef>
          </c:tx>
          <c:spPr>
            <a:solidFill>
              <a:srgbClr val="FF0000">
                <a:alpha val="70000"/>
              </a:srgbClr>
            </a:solidFill>
            <a:ln>
              <a:solidFill>
                <a:srgbClr val="FF0000">
                  <a:alpha val="70000"/>
                </a:srgbClr>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1'!$H$2:$H$50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6.3949046512360219E-2</c:v>
                </c:pt>
                <c:pt idx="16">
                  <c:v>0.17053079069962696</c:v>
                </c:pt>
                <c:pt idx="17">
                  <c:v>0.19184713953708021</c:v>
                </c:pt>
                <c:pt idx="18">
                  <c:v>0.21316348837453347</c:v>
                </c:pt>
                <c:pt idx="19">
                  <c:v>0.24100727242048547</c:v>
                </c:pt>
                <c:pt idx="20">
                  <c:v>0.28741357916373911</c:v>
                </c:pt>
                <c:pt idx="21">
                  <c:v>0.29669484051238992</c:v>
                </c:pt>
                <c:pt idx="22">
                  <c:v>0.30597610186104074</c:v>
                </c:pt>
                <c:pt idx="23">
                  <c:v>0.32266570741709755</c:v>
                </c:pt>
                <c:pt idx="24">
                  <c:v>0.35048171667719208</c:v>
                </c:pt>
                <c:pt idx="25">
                  <c:v>0.35604491852921072</c:v>
                </c:pt>
                <c:pt idx="26">
                  <c:v>0.3616081203812298</c:v>
                </c:pt>
              </c:numCache>
            </c:numRef>
          </c:val>
          <c:extLst>
            <c:ext xmlns:c16="http://schemas.microsoft.com/office/drawing/2014/chart" uri="{C3380CC4-5D6E-409C-BE32-E72D297353CC}">
              <c16:uniqueId val="{00000006-5DF8-490E-A5EF-69F9D82BF0BE}"/>
            </c:ext>
          </c:extLst>
        </c:ser>
        <c:ser>
          <c:idx val="7"/>
          <c:order val="7"/>
          <c:tx>
            <c:strRef>
              <c:f>'Chart 1'!$I$1</c:f>
              <c:strCache>
                <c:ptCount val="1"/>
                <c:pt idx="0">
                  <c:v>-20</c:v>
                </c:pt>
              </c:strCache>
            </c:strRef>
          </c:tx>
          <c:spPr>
            <a:solidFill>
              <a:srgbClr val="FF0000">
                <a:alpha val="80000"/>
              </a:srgbClr>
            </a:solidFill>
            <a:ln>
              <a:solidFill>
                <a:srgbClr val="FF0000">
                  <a:alpha val="80000"/>
                </a:srgbClr>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1'!$I$2:$I$50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6.0681391549336716E-2</c:v>
                </c:pt>
                <c:pt idx="16">
                  <c:v>0.16181704413156472</c:v>
                </c:pt>
                <c:pt idx="17">
                  <c:v>0.18204417464801015</c:v>
                </c:pt>
                <c:pt idx="18">
                  <c:v>0.20227130516445602</c:v>
                </c:pt>
                <c:pt idx="19">
                  <c:v>0.22869233337448502</c:v>
                </c:pt>
                <c:pt idx="20">
                  <c:v>0.27272738039120181</c:v>
                </c:pt>
                <c:pt idx="21">
                  <c:v>0.28153438979454526</c:v>
                </c:pt>
                <c:pt idx="22">
                  <c:v>0.29034139919788959</c:v>
                </c:pt>
                <c:pt idx="23">
                  <c:v>0.30617820279050179</c:v>
                </c:pt>
                <c:pt idx="24">
                  <c:v>0.33257287544485559</c:v>
                </c:pt>
                <c:pt idx="25">
                  <c:v>0.33785180997572661</c:v>
                </c:pt>
                <c:pt idx="26">
                  <c:v>0.3431307445065972</c:v>
                </c:pt>
              </c:numCache>
            </c:numRef>
          </c:val>
          <c:extLst>
            <c:ext xmlns:c16="http://schemas.microsoft.com/office/drawing/2014/chart" uri="{C3380CC4-5D6E-409C-BE32-E72D297353CC}">
              <c16:uniqueId val="{00000007-5DF8-490E-A5EF-69F9D82BF0BE}"/>
            </c:ext>
          </c:extLst>
        </c:ser>
        <c:ser>
          <c:idx val="8"/>
          <c:order val="8"/>
          <c:tx>
            <c:strRef>
              <c:f>'Chart 1'!$J$1</c:f>
              <c:strCache>
                <c:ptCount val="1"/>
                <c:pt idx="0">
                  <c:v>-10</c:v>
                </c:pt>
              </c:strCache>
            </c:strRef>
          </c:tx>
          <c:spPr>
            <a:solidFill>
              <a:srgbClr val="FF0000"/>
            </a:solidFill>
            <a:ln>
              <a:solidFill>
                <a:srgbClr val="FF0000"/>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1'!$J$2:$J$50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5.8709948584006355E-2</c:v>
                </c:pt>
                <c:pt idx="16">
                  <c:v>0.15655986289068347</c:v>
                </c:pt>
                <c:pt idx="17">
                  <c:v>0.17612984575201907</c:v>
                </c:pt>
                <c:pt idx="18">
                  <c:v>0.19569982861335466</c:v>
                </c:pt>
                <c:pt idx="19">
                  <c:v>0.22126247917462782</c:v>
                </c:pt>
                <c:pt idx="20">
                  <c:v>0.26386689677674902</c:v>
                </c:pt>
                <c:pt idx="21">
                  <c:v>0.27238778029717325</c:v>
                </c:pt>
                <c:pt idx="22">
                  <c:v>0.2809086638175966</c:v>
                </c:pt>
                <c:pt idx="23">
                  <c:v>0.29623095457128379</c:v>
                </c:pt>
                <c:pt idx="24">
                  <c:v>0.32176810582742865</c:v>
                </c:pt>
                <c:pt idx="25">
                  <c:v>0.32687553607865727</c:v>
                </c:pt>
                <c:pt idx="26">
                  <c:v>0.33198296632988678</c:v>
                </c:pt>
              </c:numCache>
            </c:numRef>
          </c:val>
          <c:extLst>
            <c:ext xmlns:c16="http://schemas.microsoft.com/office/drawing/2014/chart" uri="{C3380CC4-5D6E-409C-BE32-E72D297353CC}">
              <c16:uniqueId val="{00000008-5DF8-490E-A5EF-69F9D82BF0BE}"/>
            </c:ext>
          </c:extLst>
        </c:ser>
        <c:ser>
          <c:idx val="9"/>
          <c:order val="9"/>
          <c:tx>
            <c:strRef>
              <c:f>'Chart 1'!$K$1</c:f>
              <c:strCache>
                <c:ptCount val="1"/>
                <c:pt idx="0">
                  <c:v>10</c:v>
                </c:pt>
              </c:strCache>
            </c:strRef>
          </c:tx>
          <c:spPr>
            <a:solidFill>
              <a:srgbClr val="FF0000"/>
            </a:solidFill>
            <a:ln>
              <a:solidFill>
                <a:srgbClr val="FF0000"/>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1'!$K$2:$K$50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0.14390701471507406</c:v>
                </c:pt>
                <c:pt idx="16">
                  <c:v>0.38375203924019807</c:v>
                </c:pt>
                <c:pt idx="17">
                  <c:v>0.43172104414522261</c:v>
                </c:pt>
                <c:pt idx="18">
                  <c:v>0.47969004905024759</c:v>
                </c:pt>
                <c:pt idx="19">
                  <c:v>0.50165601218387135</c:v>
                </c:pt>
                <c:pt idx="20">
                  <c:v>0.53826595073991079</c:v>
                </c:pt>
                <c:pt idx="21">
                  <c:v>0.54558793845111886</c:v>
                </c:pt>
                <c:pt idx="22">
                  <c:v>0.55290992616232648</c:v>
                </c:pt>
                <c:pt idx="23">
                  <c:v>0.58306864940754366</c:v>
                </c:pt>
                <c:pt idx="24">
                  <c:v>0.63333318814957318</c:v>
                </c:pt>
                <c:pt idx="25">
                  <c:v>0.64338609589797979</c:v>
                </c:pt>
                <c:pt idx="26">
                  <c:v>0.65343900364638507</c:v>
                </c:pt>
              </c:numCache>
            </c:numRef>
          </c:val>
          <c:extLst>
            <c:ext xmlns:c16="http://schemas.microsoft.com/office/drawing/2014/chart" uri="{C3380CC4-5D6E-409C-BE32-E72D297353CC}">
              <c16:uniqueId val="{00000009-5DF8-490E-A5EF-69F9D82BF0BE}"/>
            </c:ext>
          </c:extLst>
        </c:ser>
        <c:ser>
          <c:idx val="10"/>
          <c:order val="10"/>
          <c:tx>
            <c:strRef>
              <c:f>'Chart 1'!$L$1</c:f>
              <c:strCache>
                <c:ptCount val="1"/>
                <c:pt idx="0">
                  <c:v>20</c:v>
                </c:pt>
              </c:strCache>
            </c:strRef>
          </c:tx>
          <c:spPr>
            <a:solidFill>
              <a:srgbClr val="FF0000">
                <a:alpha val="80000"/>
              </a:srgbClr>
            </a:solidFill>
            <a:ln>
              <a:solidFill>
                <a:srgbClr val="FF0000">
                  <a:alpha val="80000"/>
                </a:srgbClr>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1'!$L$2:$L$50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8.7515414010488346E-2</c:v>
                </c:pt>
                <c:pt idx="16">
                  <c:v>0.23337443736130137</c:v>
                </c:pt>
                <c:pt idx="17">
                  <c:v>0.26254624203146415</c:v>
                </c:pt>
                <c:pt idx="18">
                  <c:v>0.29171804670162693</c:v>
                </c:pt>
                <c:pt idx="19">
                  <c:v>0.28847523183641766</c:v>
                </c:pt>
                <c:pt idx="20">
                  <c:v>0.28307054039440249</c:v>
                </c:pt>
                <c:pt idx="21">
                  <c:v>0.2819896021059991</c:v>
                </c:pt>
                <c:pt idx="22">
                  <c:v>0.28090866381759572</c:v>
                </c:pt>
                <c:pt idx="23">
                  <c:v>0.29623095457128379</c:v>
                </c:pt>
                <c:pt idx="24">
                  <c:v>0.32176810582742865</c:v>
                </c:pt>
                <c:pt idx="25">
                  <c:v>0.32687553607865727</c:v>
                </c:pt>
                <c:pt idx="26">
                  <c:v>0.33198296632988722</c:v>
                </c:pt>
              </c:numCache>
            </c:numRef>
          </c:val>
          <c:extLst>
            <c:ext xmlns:c16="http://schemas.microsoft.com/office/drawing/2014/chart" uri="{C3380CC4-5D6E-409C-BE32-E72D297353CC}">
              <c16:uniqueId val="{0000000A-5DF8-490E-A5EF-69F9D82BF0BE}"/>
            </c:ext>
          </c:extLst>
        </c:ser>
        <c:ser>
          <c:idx val="11"/>
          <c:order val="11"/>
          <c:tx>
            <c:strRef>
              <c:f>'Chart 1'!$M$1</c:f>
              <c:strCache>
                <c:ptCount val="1"/>
                <c:pt idx="0">
                  <c:v>30</c:v>
                </c:pt>
              </c:strCache>
            </c:strRef>
          </c:tx>
          <c:spPr>
            <a:solidFill>
              <a:srgbClr val="FF0000">
                <a:alpha val="70000"/>
              </a:srgbClr>
            </a:solidFill>
            <a:ln>
              <a:solidFill>
                <a:srgbClr val="FF0000">
                  <a:alpha val="70000"/>
                </a:srgbClr>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1'!$M$2:$M$50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9.0454126298101123E-2</c:v>
                </c:pt>
                <c:pt idx="16">
                  <c:v>0.24121100346160329</c:v>
                </c:pt>
                <c:pt idx="17">
                  <c:v>0.27136237889430381</c:v>
                </c:pt>
                <c:pt idx="18">
                  <c:v>0.30151375432700434</c:v>
                </c:pt>
                <c:pt idx="19">
                  <c:v>0.29816204778827071</c:v>
                </c:pt>
                <c:pt idx="20">
                  <c:v>0.2925758702237129</c:v>
                </c:pt>
                <c:pt idx="21">
                  <c:v>0.29145863471080169</c:v>
                </c:pt>
                <c:pt idx="22">
                  <c:v>0.29034139919789048</c:v>
                </c:pt>
                <c:pt idx="23">
                  <c:v>0.30617820279050267</c:v>
                </c:pt>
                <c:pt idx="24">
                  <c:v>0.33257287544485603</c:v>
                </c:pt>
                <c:pt idx="25">
                  <c:v>0.33785180997572706</c:v>
                </c:pt>
                <c:pt idx="26">
                  <c:v>0.34313074450659631</c:v>
                </c:pt>
              </c:numCache>
            </c:numRef>
          </c:val>
          <c:extLst>
            <c:ext xmlns:c16="http://schemas.microsoft.com/office/drawing/2014/chart" uri="{C3380CC4-5D6E-409C-BE32-E72D297353CC}">
              <c16:uniqueId val="{0000000B-5DF8-490E-A5EF-69F9D82BF0BE}"/>
            </c:ext>
          </c:extLst>
        </c:ser>
        <c:ser>
          <c:idx val="12"/>
          <c:order val="12"/>
          <c:tx>
            <c:strRef>
              <c:f>'Chart 1'!$N$1</c:f>
              <c:strCache>
                <c:ptCount val="1"/>
                <c:pt idx="0">
                  <c:v>40</c:v>
                </c:pt>
              </c:strCache>
            </c:strRef>
          </c:tx>
          <c:spPr>
            <a:solidFill>
              <a:srgbClr val="FF0000">
                <a:alpha val="60000"/>
              </a:srgbClr>
            </a:solidFill>
            <a:ln>
              <a:solidFill>
                <a:srgbClr val="FF0000">
                  <a:alpha val="60000"/>
                </a:srgbClr>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1'!$N$2:$N$50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9.5325024396797797E-2</c:v>
                </c:pt>
                <c:pt idx="16">
                  <c:v>0.2542000650581282</c:v>
                </c:pt>
                <c:pt idx="17">
                  <c:v>0.28597507319039472</c:v>
                </c:pt>
                <c:pt idx="18">
                  <c:v>0.31775008132265992</c:v>
                </c:pt>
                <c:pt idx="19">
                  <c:v>0.31421788748417256</c:v>
                </c:pt>
                <c:pt idx="20">
                  <c:v>0.30833089775336298</c:v>
                </c:pt>
                <c:pt idx="21">
                  <c:v>0.30715349980720053</c:v>
                </c:pt>
                <c:pt idx="22">
                  <c:v>0.30597610186103985</c:v>
                </c:pt>
                <c:pt idx="23">
                  <c:v>0.32266570741709621</c:v>
                </c:pt>
                <c:pt idx="24">
                  <c:v>0.35048171667719163</c:v>
                </c:pt>
                <c:pt idx="25">
                  <c:v>0.35604491852920983</c:v>
                </c:pt>
                <c:pt idx="26">
                  <c:v>0.3616081203812298</c:v>
                </c:pt>
              </c:numCache>
            </c:numRef>
          </c:val>
          <c:extLst>
            <c:ext xmlns:c16="http://schemas.microsoft.com/office/drawing/2014/chart" uri="{C3380CC4-5D6E-409C-BE32-E72D297353CC}">
              <c16:uniqueId val="{0000000C-5DF8-490E-A5EF-69F9D82BF0BE}"/>
            </c:ext>
          </c:extLst>
        </c:ser>
        <c:ser>
          <c:idx val="13"/>
          <c:order val="13"/>
          <c:tx>
            <c:strRef>
              <c:f>'Chart 1'!$O$1</c:f>
              <c:strCache>
                <c:ptCount val="1"/>
                <c:pt idx="0">
                  <c:v>50</c:v>
                </c:pt>
              </c:strCache>
            </c:strRef>
          </c:tx>
          <c:spPr>
            <a:solidFill>
              <a:srgbClr val="FF0000">
                <a:alpha val="50000"/>
              </a:srgbClr>
            </a:solidFill>
            <a:ln>
              <a:solidFill>
                <a:srgbClr val="FF0000">
                  <a:alpha val="50000"/>
                </a:srgbClr>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1'!$O$2:$O$50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0.10287068926001419</c:v>
                </c:pt>
                <c:pt idx="16">
                  <c:v>0.27432183802670318</c:v>
                </c:pt>
                <c:pt idx="17">
                  <c:v>0.30861206778004124</c:v>
                </c:pt>
                <c:pt idx="18">
                  <c:v>0.34290229753337975</c:v>
                </c:pt>
                <c:pt idx="19">
                  <c:v>0.33909050501547267</c:v>
                </c:pt>
                <c:pt idx="20">
                  <c:v>0.33273751748562752</c:v>
                </c:pt>
                <c:pt idx="21">
                  <c:v>0.33146691997965849</c:v>
                </c:pt>
                <c:pt idx="22">
                  <c:v>0.33019632247369035</c:v>
                </c:pt>
                <c:pt idx="23">
                  <c:v>0.34820703097225536</c:v>
                </c:pt>
                <c:pt idx="24">
                  <c:v>0.37822487846986252</c:v>
                </c:pt>
                <c:pt idx="25">
                  <c:v>0.38422844796938449</c:v>
                </c:pt>
                <c:pt idx="26">
                  <c:v>0.39023201746890734</c:v>
                </c:pt>
              </c:numCache>
            </c:numRef>
          </c:val>
          <c:extLst>
            <c:ext xmlns:c16="http://schemas.microsoft.com/office/drawing/2014/chart" uri="{C3380CC4-5D6E-409C-BE32-E72D297353CC}">
              <c16:uniqueId val="{0000000D-5DF8-490E-A5EF-69F9D82BF0BE}"/>
            </c:ext>
          </c:extLst>
        </c:ser>
        <c:ser>
          <c:idx val="14"/>
          <c:order val="14"/>
          <c:tx>
            <c:strRef>
              <c:f>'Chart 1'!$P$1</c:f>
              <c:strCache>
                <c:ptCount val="1"/>
                <c:pt idx="0">
                  <c:v>60</c:v>
                </c:pt>
              </c:strCache>
            </c:strRef>
          </c:tx>
          <c:spPr>
            <a:solidFill>
              <a:srgbClr val="FF0000">
                <a:alpha val="40000"/>
              </a:srgbClr>
            </a:solidFill>
            <a:ln>
              <a:solidFill>
                <a:srgbClr val="FF0000">
                  <a:alpha val="40000"/>
                </a:srgbClr>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1'!$P$2:$P$50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0.1145513907577369</c:v>
                </c:pt>
                <c:pt idx="16">
                  <c:v>0.30547037535396537</c:v>
                </c:pt>
                <c:pt idx="17">
                  <c:v>0.34365417227321071</c:v>
                </c:pt>
                <c:pt idx="18">
                  <c:v>0.38183796919245605</c:v>
                </c:pt>
                <c:pt idx="19">
                  <c:v>0.37759335746343048</c:v>
                </c:pt>
                <c:pt idx="20">
                  <c:v>0.37051900458171971</c:v>
                </c:pt>
                <c:pt idx="21">
                  <c:v>0.36910413400537756</c:v>
                </c:pt>
                <c:pt idx="22">
                  <c:v>0.36768926342903274</c:v>
                </c:pt>
                <c:pt idx="23">
                  <c:v>0.38774504143425315</c:v>
                </c:pt>
                <c:pt idx="24">
                  <c:v>0.42117133810962137</c:v>
                </c:pt>
                <c:pt idx="25">
                  <c:v>0.42785659744469484</c:v>
                </c:pt>
                <c:pt idx="26">
                  <c:v>0.43454185677976565</c:v>
                </c:pt>
              </c:numCache>
            </c:numRef>
          </c:val>
          <c:extLst>
            <c:ext xmlns:c16="http://schemas.microsoft.com/office/drawing/2014/chart" uri="{C3380CC4-5D6E-409C-BE32-E72D297353CC}">
              <c16:uniqueId val="{0000000E-5DF8-490E-A5EF-69F9D82BF0BE}"/>
            </c:ext>
          </c:extLst>
        </c:ser>
        <c:ser>
          <c:idx val="15"/>
          <c:order val="15"/>
          <c:tx>
            <c:strRef>
              <c:f>'Chart 1'!$Q$1</c:f>
              <c:strCache>
                <c:ptCount val="1"/>
                <c:pt idx="0">
                  <c:v>70</c:v>
                </c:pt>
              </c:strCache>
            </c:strRef>
          </c:tx>
          <c:spPr>
            <a:solidFill>
              <a:srgbClr val="FF0000">
                <a:alpha val="30000"/>
              </a:srgbClr>
            </a:solidFill>
            <a:ln>
              <a:solidFill>
                <a:srgbClr val="FF0000">
                  <a:alpha val="30000"/>
                </a:srgbClr>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1'!$Q$2:$Q$50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0.13352363627942676</c:v>
                </c:pt>
                <c:pt idx="16">
                  <c:v>0.35606303007847195</c:v>
                </c:pt>
                <c:pt idx="17">
                  <c:v>0.40057090883828028</c:v>
                </c:pt>
                <c:pt idx="18">
                  <c:v>0.44507878759809039</c:v>
                </c:pt>
                <c:pt idx="19">
                  <c:v>0.44013117422644044</c:v>
                </c:pt>
                <c:pt idx="20">
                  <c:v>0.43188515194035748</c:v>
                </c:pt>
                <c:pt idx="21">
                  <c:v>0.43023594748314142</c:v>
                </c:pt>
                <c:pt idx="22">
                  <c:v>0.42858674302592537</c:v>
                </c:pt>
                <c:pt idx="23">
                  <c:v>0.45196420173642959</c:v>
                </c:pt>
                <c:pt idx="24">
                  <c:v>0.49092663292060301</c:v>
                </c:pt>
                <c:pt idx="25">
                  <c:v>0.49871911915743805</c:v>
                </c:pt>
                <c:pt idx="26">
                  <c:v>0.50651160539427487</c:v>
                </c:pt>
              </c:numCache>
            </c:numRef>
          </c:val>
          <c:extLst>
            <c:ext xmlns:c16="http://schemas.microsoft.com/office/drawing/2014/chart" uri="{C3380CC4-5D6E-409C-BE32-E72D297353CC}">
              <c16:uniqueId val="{0000000F-5DF8-490E-A5EF-69F9D82BF0BE}"/>
            </c:ext>
          </c:extLst>
        </c:ser>
        <c:ser>
          <c:idx val="16"/>
          <c:order val="16"/>
          <c:tx>
            <c:strRef>
              <c:f>'Chart 1'!$R$1</c:f>
              <c:strCache>
                <c:ptCount val="1"/>
                <c:pt idx="0">
                  <c:v>80</c:v>
                </c:pt>
              </c:strCache>
            </c:strRef>
          </c:tx>
          <c:spPr>
            <a:solidFill>
              <a:srgbClr val="FF0000">
                <a:alpha val="20000"/>
              </a:srgbClr>
            </a:solidFill>
            <a:ln>
              <a:solidFill>
                <a:srgbClr val="FF0000">
                  <a:alpha val="20000"/>
                </a:srgbClr>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1'!$R$2:$R$50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0.16800322356567055</c:v>
                </c:pt>
                <c:pt idx="16">
                  <c:v>0.44800859617512057</c:v>
                </c:pt>
                <c:pt idx="17">
                  <c:v>0.50400967069701164</c:v>
                </c:pt>
                <c:pt idx="18">
                  <c:v>0.56001074521890093</c:v>
                </c:pt>
                <c:pt idx="19">
                  <c:v>0.553785517846765</c:v>
                </c:pt>
                <c:pt idx="20">
                  <c:v>0.54341013889320688</c:v>
                </c:pt>
                <c:pt idx="21">
                  <c:v>0.54133506310249491</c:v>
                </c:pt>
                <c:pt idx="22">
                  <c:v>0.53925998731178382</c:v>
                </c:pt>
                <c:pt idx="23">
                  <c:v>0.5686741684378811</c:v>
                </c:pt>
                <c:pt idx="24">
                  <c:v>0.61769780364804383</c:v>
                </c:pt>
                <c:pt idx="25">
                  <c:v>0.62750253069007567</c:v>
                </c:pt>
                <c:pt idx="26">
                  <c:v>0.6373072577321075</c:v>
                </c:pt>
              </c:numCache>
            </c:numRef>
          </c:val>
          <c:extLst>
            <c:ext xmlns:c16="http://schemas.microsoft.com/office/drawing/2014/chart" uri="{C3380CC4-5D6E-409C-BE32-E72D297353CC}">
              <c16:uniqueId val="{00000010-5DF8-490E-A5EF-69F9D82BF0BE}"/>
            </c:ext>
          </c:extLst>
        </c:ser>
        <c:ser>
          <c:idx val="17"/>
          <c:order val="17"/>
          <c:tx>
            <c:strRef>
              <c:f>'Chart 1'!$S$1</c:f>
              <c:strCache>
                <c:ptCount val="1"/>
                <c:pt idx="0">
                  <c:v>90</c:v>
                </c:pt>
              </c:strCache>
            </c:strRef>
          </c:tx>
          <c:spPr>
            <a:solidFill>
              <a:srgbClr val="FF0000">
                <a:alpha val="10000"/>
              </a:srgbClr>
            </a:solidFill>
            <a:ln>
              <a:solidFill>
                <a:srgbClr val="FF0000">
                  <a:alpha val="10000"/>
                </a:srgbClr>
              </a:solidFill>
            </a:ln>
          </c:spPr>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1'!$S$2:$S$50</c:f>
              <c:numCache>
                <c:formatCode>0.0</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0.2490060852596816</c:v>
                </c:pt>
                <c:pt idx="16">
                  <c:v>0.66401622735915122</c:v>
                </c:pt>
                <c:pt idx="17">
                  <c:v>0.74701825577904479</c:v>
                </c:pt>
                <c:pt idx="18">
                  <c:v>0.83002028419893836</c:v>
                </c:pt>
                <c:pt idx="19">
                  <c:v>0.82079355946778687</c:v>
                </c:pt>
                <c:pt idx="20">
                  <c:v>0.80541568491586446</c:v>
                </c:pt>
                <c:pt idx="21">
                  <c:v>0.80234011000548033</c:v>
                </c:pt>
                <c:pt idx="22">
                  <c:v>0.79926453509509532</c:v>
                </c:pt>
                <c:pt idx="23">
                  <c:v>0.84286078246391849</c:v>
                </c:pt>
                <c:pt idx="24">
                  <c:v>0.91552119474529015</c:v>
                </c:pt>
                <c:pt idx="25">
                  <c:v>0.93005327720156483</c:v>
                </c:pt>
                <c:pt idx="26">
                  <c:v>0.94458535965783952</c:v>
                </c:pt>
              </c:numCache>
            </c:numRef>
          </c:val>
          <c:extLst>
            <c:ext xmlns:c16="http://schemas.microsoft.com/office/drawing/2014/chart" uri="{C3380CC4-5D6E-409C-BE32-E72D297353CC}">
              <c16:uniqueId val="{00000011-5DF8-490E-A5EF-69F9D82BF0BE}"/>
            </c:ext>
          </c:extLst>
        </c:ser>
        <c:dLbls>
          <c:showLegendKey val="0"/>
          <c:showVal val="0"/>
          <c:showCatName val="0"/>
          <c:showSerName val="0"/>
          <c:showPercent val="0"/>
          <c:showBubbleSize val="0"/>
        </c:dLbls>
        <c:axId val="811047576"/>
        <c:axId val="811045224"/>
      </c:areaChart>
      <c:barChart>
        <c:barDir val="col"/>
        <c:grouping val="clustered"/>
        <c:varyColors val="0"/>
        <c:ser>
          <c:idx val="27"/>
          <c:order val="27"/>
          <c:tx>
            <c:strRef>
              <c:f>'Chart 1'!$AC$1</c:f>
              <c:strCache>
                <c:ptCount val="1"/>
                <c:pt idx="0">
                  <c:v>Column4</c:v>
                </c:pt>
              </c:strCache>
            </c:strRef>
          </c:tx>
          <c:spPr>
            <a:solidFill>
              <a:sysClr val="windowText" lastClr="000000"/>
            </a:solidFill>
          </c:spPr>
          <c:invertIfNegative val="0"/>
          <c:dPt>
            <c:idx val="9"/>
            <c:invertIfNegative val="0"/>
            <c:bubble3D val="0"/>
            <c:spPr>
              <a:solidFill>
                <a:sysClr val="windowText" lastClr="000000"/>
              </a:solidFill>
              <a:ln>
                <a:noFill/>
              </a:ln>
            </c:spPr>
            <c:extLst>
              <c:ext xmlns:c16="http://schemas.microsoft.com/office/drawing/2014/chart" uri="{C3380CC4-5D6E-409C-BE32-E72D297353CC}">
                <c16:uniqueId val="{00000001-F5C2-4F94-94A2-E2BEFD1DB88D}"/>
              </c:ext>
            </c:extLst>
          </c:dPt>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1'!$AC$2:$AC$50</c:f>
              <c:numCache>
                <c:formatCode>General</c:formatCode>
                <c:ptCount val="27"/>
                <c:pt idx="18" formatCode="0.0">
                  <c:v>8</c:v>
                </c:pt>
                <c:pt idx="26" formatCode="0.0">
                  <c:v>8</c:v>
                </c:pt>
              </c:numCache>
            </c:numRef>
          </c:val>
          <c:extLst>
            <c:ext xmlns:c16="http://schemas.microsoft.com/office/drawing/2014/chart" uri="{C3380CC4-5D6E-409C-BE32-E72D297353CC}">
              <c16:uniqueId val="{00000014-5DF8-490E-A5EF-69F9D82BF0BE}"/>
            </c:ext>
          </c:extLst>
        </c:ser>
        <c:ser>
          <c:idx val="28"/>
          <c:order val="28"/>
          <c:tx>
            <c:strRef>
              <c:f>'Chart 1'!$AD$1</c:f>
              <c:strCache>
                <c:ptCount val="1"/>
                <c:pt idx="0">
                  <c:v>Column5</c:v>
                </c:pt>
              </c:strCache>
            </c:strRef>
          </c:tx>
          <c:spPr>
            <a:solidFill>
              <a:sysClr val="windowText" lastClr="000000"/>
            </a:solidFill>
          </c:spPr>
          <c:invertIfNegative val="0"/>
          <c:dPt>
            <c:idx val="23"/>
            <c:invertIfNegative val="0"/>
            <c:bubble3D val="0"/>
            <c:spPr>
              <a:solidFill>
                <a:sysClr val="windowText" lastClr="000000"/>
              </a:solidFill>
              <a:ln>
                <a:solidFill>
                  <a:sysClr val="windowText" lastClr="000000"/>
                </a:solidFill>
              </a:ln>
            </c:spPr>
            <c:extLst>
              <c:ext xmlns:c16="http://schemas.microsoft.com/office/drawing/2014/chart" uri="{C3380CC4-5D6E-409C-BE32-E72D297353CC}">
                <c16:uniqueId val="{00000003-F5C2-4F94-94A2-E2BEFD1DB88D}"/>
              </c:ext>
            </c:extLst>
          </c:dPt>
          <c:cat>
            <c:strRef>
              <c:f>'Chart 1'!$A$2:$A$50</c:f>
              <c:strCache>
                <c:ptCount val="27"/>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strCache>
            </c:strRef>
          </c:cat>
          <c:val>
            <c:numRef>
              <c:f>'Chart 1'!$AD$24:$AD$48</c:f>
              <c:numCache>
                <c:formatCode>General</c:formatCode>
                <c:ptCount val="25"/>
                <c:pt idx="18" formatCode="0.0">
                  <c:v>-4</c:v>
                </c:pt>
              </c:numCache>
            </c:numRef>
          </c:val>
          <c:extLst>
            <c:ext xmlns:c16="http://schemas.microsoft.com/office/drawing/2014/chart" uri="{C3380CC4-5D6E-409C-BE32-E72D297353CC}">
              <c16:uniqueId val="{00000015-5DF8-490E-A5EF-69F9D82BF0BE}"/>
            </c:ext>
          </c:extLst>
        </c:ser>
        <c:dLbls>
          <c:showLegendKey val="0"/>
          <c:showVal val="0"/>
          <c:showCatName val="0"/>
          <c:showSerName val="0"/>
          <c:showPercent val="0"/>
          <c:showBubbleSize val="0"/>
        </c:dLbls>
        <c:gapWidth val="500"/>
        <c:overlap val="100"/>
        <c:axId val="758476880"/>
        <c:axId val="758474528"/>
      </c:barChart>
      <c:lineChart>
        <c:grouping val="standard"/>
        <c:varyColors val="0"/>
        <c:ser>
          <c:idx val="21"/>
          <c:order val="18"/>
          <c:tx>
            <c:strRef>
              <c:f>'Chart 1'!$X$1</c:f>
              <c:strCache>
                <c:ptCount val="1"/>
                <c:pt idx="0">
                  <c:v>Actual inflation</c:v>
                </c:pt>
              </c:strCache>
            </c:strRef>
          </c:tx>
          <c:spPr>
            <a:ln w="19050">
              <a:solidFill>
                <a:srgbClr val="FF0000"/>
              </a:solidFill>
            </a:ln>
          </c:spPr>
          <c:marker>
            <c:symbol val="none"/>
          </c:marker>
          <c:cat>
            <c:strRef>
              <c:f>'Chart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1'!$X$2:$X$50</c:f>
              <c:numCache>
                <c:formatCode>0.0</c:formatCode>
                <c:ptCount val="27"/>
                <c:pt idx="0">
                  <c:v>-0.1</c:v>
                </c:pt>
                <c:pt idx="1">
                  <c:v>1.1000000000000001</c:v>
                </c:pt>
                <c:pt idx="2">
                  <c:v>1</c:v>
                </c:pt>
                <c:pt idx="3">
                  <c:v>2.6</c:v>
                </c:pt>
                <c:pt idx="4">
                  <c:v>3.7</c:v>
                </c:pt>
                <c:pt idx="5">
                  <c:v>0.90133554832215168</c:v>
                </c:pt>
                <c:pt idx="6">
                  <c:v>3.49</c:v>
                </c:pt>
                <c:pt idx="7">
                  <c:v>1.8</c:v>
                </c:pt>
                <c:pt idx="8">
                  <c:v>1.9</c:v>
                </c:pt>
                <c:pt idx="9">
                  <c:v>2.5</c:v>
                </c:pt>
                <c:pt idx="10">
                  <c:v>0.47793958081770427</c:v>
                </c:pt>
                <c:pt idx="11">
                  <c:v>0.72819999999999996</c:v>
                </c:pt>
                <c:pt idx="12">
                  <c:v>-0.11022336893751117</c:v>
                </c:pt>
                <c:pt idx="13">
                  <c:v>1.68</c:v>
                </c:pt>
                <c:pt idx="14">
                  <c:v>1.4326844717312213</c:v>
                </c:pt>
              </c:numCache>
            </c:numRef>
          </c:val>
          <c:smooth val="0"/>
          <c:extLst>
            <c:ext xmlns:c16="http://schemas.microsoft.com/office/drawing/2014/chart" uri="{C3380CC4-5D6E-409C-BE32-E72D297353CC}">
              <c16:uniqueId val="{00000016-5DF8-490E-A5EF-69F9D82BF0BE}"/>
            </c:ext>
          </c:extLst>
        </c:ser>
        <c:ser>
          <c:idx val="22"/>
          <c:order val="22"/>
          <c:tx>
            <c:strRef>
              <c:f>'Chart 1'!$W$1</c:f>
              <c:strCache>
                <c:ptCount val="1"/>
                <c:pt idx="0">
                  <c:v>Current quarter forecast</c:v>
                </c:pt>
              </c:strCache>
            </c:strRef>
          </c:tx>
          <c:spPr>
            <a:ln w="19050">
              <a:solidFill>
                <a:sysClr val="windowText" lastClr="000000"/>
              </a:solidFill>
              <a:prstDash val="solid"/>
            </a:ln>
          </c:spPr>
          <c:marker>
            <c:symbol val="none"/>
          </c:marker>
          <c:cat>
            <c:strRef>
              <c:f>'Chart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1'!$W$2:$W$50</c:f>
              <c:numCache>
                <c:formatCode>General</c:formatCode>
                <c:ptCount val="27"/>
                <c:pt idx="13" formatCode="0.0">
                  <c:v>1.7</c:v>
                </c:pt>
                <c:pt idx="14" formatCode="0.0">
                  <c:v>1.4326844717312213</c:v>
                </c:pt>
                <c:pt idx="15" formatCode="0.0">
                  <c:v>2.4725899999999998</c:v>
                </c:pt>
                <c:pt idx="16" formatCode="0.0">
                  <c:v>2.7713399999999999</c:v>
                </c:pt>
                <c:pt idx="17" formatCode="0.0">
                  <c:v>2.8218100000000002</c:v>
                </c:pt>
                <c:pt idx="18" formatCode="0.0">
                  <c:v>3.93648</c:v>
                </c:pt>
                <c:pt idx="19" formatCode="0.0">
                  <c:v>4.4353899999999999</c:v>
                </c:pt>
                <c:pt idx="20" formatCode="0.0">
                  <c:v>4.2595499999999999</c:v>
                </c:pt>
                <c:pt idx="21" formatCode="0.0">
                  <c:v>3.8911699999999998</c:v>
                </c:pt>
                <c:pt idx="22" formatCode="0.0">
                  <c:v>3.7275999999999998</c:v>
                </c:pt>
                <c:pt idx="23" formatCode="0.0">
                  <c:v>3.65585</c:v>
                </c:pt>
                <c:pt idx="24" formatCode="0.0">
                  <c:v>3.6713200000000001</c:v>
                </c:pt>
                <c:pt idx="25" formatCode="0.0">
                  <c:v>3.77488</c:v>
                </c:pt>
                <c:pt idx="26" formatCode="0.0">
                  <c:v>4</c:v>
                </c:pt>
              </c:numCache>
            </c:numRef>
          </c:val>
          <c:smooth val="0"/>
          <c:extLst>
            <c:ext xmlns:c16="http://schemas.microsoft.com/office/drawing/2014/chart" uri="{C3380CC4-5D6E-409C-BE32-E72D297353CC}">
              <c16:uniqueId val="{00000019-5DF8-490E-A5EF-69F9D82BF0BE}"/>
            </c:ext>
          </c:extLst>
        </c:ser>
        <c:ser>
          <c:idx val="23"/>
          <c:order val="23"/>
          <c:tx>
            <c:strRef>
              <c:f>'Chart 1'!$Y$1</c:f>
              <c:strCache>
                <c:ptCount val="1"/>
                <c:pt idx="0">
                  <c:v>Previous quarter forecast</c:v>
                </c:pt>
              </c:strCache>
            </c:strRef>
          </c:tx>
          <c:spPr>
            <a:ln w="19050">
              <a:solidFill>
                <a:sysClr val="windowText" lastClr="000000"/>
              </a:solidFill>
              <a:prstDash val="sysDash"/>
            </a:ln>
          </c:spPr>
          <c:marker>
            <c:symbol val="none"/>
          </c:marker>
          <c:cat>
            <c:strRef>
              <c:f>'Chart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1'!$Y$2:$Y$50</c:f>
              <c:numCache>
                <c:formatCode>General</c:formatCode>
                <c:ptCount val="27"/>
                <c:pt idx="13" formatCode="0.0">
                  <c:v>1.7</c:v>
                </c:pt>
                <c:pt idx="14" formatCode="0.0">
                  <c:v>1.9233199999999999</c:v>
                </c:pt>
                <c:pt idx="15" formatCode="0.0">
                  <c:v>2.5050500000000002</c:v>
                </c:pt>
                <c:pt idx="16" formatCode="0.0">
                  <c:v>2.7212700000000001</c:v>
                </c:pt>
                <c:pt idx="17" formatCode="0.0">
                  <c:v>1.7101200000000001</c:v>
                </c:pt>
                <c:pt idx="18" formatCode="0.0">
                  <c:v>1.6450199999999999</c:v>
                </c:pt>
                <c:pt idx="19" formatCode="0.0">
                  <c:v>1.6640600000000001</c:v>
                </c:pt>
                <c:pt idx="20" formatCode="0.0">
                  <c:v>1.6681999999999999</c:v>
                </c:pt>
                <c:pt idx="21" formatCode="0.0">
                  <c:v>1.8426800000000001</c:v>
                </c:pt>
                <c:pt idx="22" formatCode="0.0">
                  <c:v>2.3919999999999999</c:v>
                </c:pt>
                <c:pt idx="23" formatCode="0.0">
                  <c:v>2.95</c:v>
                </c:pt>
                <c:pt idx="24" formatCode="0.0">
                  <c:v>3.5</c:v>
                </c:pt>
                <c:pt idx="25" formatCode="0.0">
                  <c:v>4</c:v>
                </c:pt>
              </c:numCache>
            </c:numRef>
          </c:val>
          <c:smooth val="0"/>
          <c:extLst>
            <c:ext xmlns:c16="http://schemas.microsoft.com/office/drawing/2014/chart" uri="{C3380CC4-5D6E-409C-BE32-E72D297353CC}">
              <c16:uniqueId val="{00000023-5DF8-490E-A5EF-69F9D82BF0BE}"/>
            </c:ext>
          </c:extLst>
        </c:ser>
        <c:ser>
          <c:idx val="24"/>
          <c:order val="24"/>
          <c:tx>
            <c:strRef>
              <c:f>'Chart 1'!$Z$1</c:f>
              <c:strCache>
                <c:ptCount val="1"/>
                <c:pt idx="0">
                  <c:v>Lower part</c:v>
                </c:pt>
              </c:strCache>
            </c:strRef>
          </c:tx>
          <c:spPr>
            <a:ln w="12700">
              <a:solidFill>
                <a:sysClr val="windowText" lastClr="000000"/>
              </a:solidFill>
              <a:prstDash val="sysDash"/>
            </a:ln>
          </c:spPr>
          <c:marker>
            <c:symbol val="none"/>
          </c:marker>
          <c:cat>
            <c:strRef>
              <c:f>'Chart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1'!$Z$2:$Z$50</c:f>
              <c:numCache>
                <c:formatCode>0.0</c:formatCode>
                <c:ptCount val="27"/>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2.5</c:v>
                </c:pt>
                <c:pt idx="21">
                  <c:v>2.5</c:v>
                </c:pt>
                <c:pt idx="22">
                  <c:v>2.5</c:v>
                </c:pt>
                <c:pt idx="23">
                  <c:v>2.5</c:v>
                </c:pt>
                <c:pt idx="24">
                  <c:v>2.5</c:v>
                </c:pt>
                <c:pt idx="25">
                  <c:v>2.5</c:v>
                </c:pt>
                <c:pt idx="26">
                  <c:v>2.5</c:v>
                </c:pt>
              </c:numCache>
            </c:numRef>
          </c:val>
          <c:smooth val="0"/>
          <c:extLst>
            <c:ext xmlns:c16="http://schemas.microsoft.com/office/drawing/2014/chart" uri="{C3380CC4-5D6E-409C-BE32-E72D297353CC}">
              <c16:uniqueId val="{00000024-5DF8-490E-A5EF-69F9D82BF0BE}"/>
            </c:ext>
          </c:extLst>
        </c:ser>
        <c:ser>
          <c:idx val="25"/>
          <c:order val="25"/>
          <c:tx>
            <c:strRef>
              <c:f>'Chart 1'!$AA$1</c:f>
              <c:strCache>
                <c:ptCount val="1"/>
                <c:pt idx="0">
                  <c:v>Target</c:v>
                </c:pt>
              </c:strCache>
            </c:strRef>
          </c:tx>
          <c:spPr>
            <a:ln w="19050">
              <a:solidFill>
                <a:sysClr val="windowText" lastClr="000000"/>
              </a:solidFill>
            </a:ln>
          </c:spPr>
          <c:marker>
            <c:symbol val="none"/>
          </c:marker>
          <c:cat>
            <c:strRef>
              <c:f>'Chart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1'!$AA$2:$AA$50</c:f>
              <c:numCache>
                <c:formatCode>0.0</c:formatCode>
                <c:ptCount val="27"/>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numCache>
            </c:numRef>
          </c:val>
          <c:smooth val="0"/>
          <c:extLst>
            <c:ext xmlns:c16="http://schemas.microsoft.com/office/drawing/2014/chart" uri="{C3380CC4-5D6E-409C-BE32-E72D297353CC}">
              <c16:uniqueId val="{00000025-5DF8-490E-A5EF-69F9D82BF0BE}"/>
            </c:ext>
          </c:extLst>
        </c:ser>
        <c:ser>
          <c:idx val="26"/>
          <c:order val="26"/>
          <c:tx>
            <c:strRef>
              <c:f>'Chart 1'!$AB$1</c:f>
              <c:strCache>
                <c:ptCount val="1"/>
                <c:pt idx="0">
                  <c:v>Upper part</c:v>
                </c:pt>
              </c:strCache>
            </c:strRef>
          </c:tx>
          <c:spPr>
            <a:ln w="12700">
              <a:solidFill>
                <a:sysClr val="windowText" lastClr="000000"/>
              </a:solidFill>
              <a:prstDash val="sysDash"/>
            </a:ln>
          </c:spPr>
          <c:marker>
            <c:symbol val="none"/>
          </c:marker>
          <c:cat>
            <c:strRef>
              <c:f>'Chart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'Chart 1'!$AB$2:$AB$50</c:f>
              <c:numCache>
                <c:formatCode>0.0</c:formatCode>
                <c:ptCount val="27"/>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pt idx="20">
                  <c:v>5.5</c:v>
                </c:pt>
                <c:pt idx="21">
                  <c:v>5.5</c:v>
                </c:pt>
                <c:pt idx="22">
                  <c:v>5.5</c:v>
                </c:pt>
                <c:pt idx="23">
                  <c:v>5.5</c:v>
                </c:pt>
                <c:pt idx="24">
                  <c:v>5.5</c:v>
                </c:pt>
                <c:pt idx="25">
                  <c:v>5.5</c:v>
                </c:pt>
                <c:pt idx="26">
                  <c:v>5.5</c:v>
                </c:pt>
              </c:numCache>
            </c:numRef>
          </c:val>
          <c:smooth val="0"/>
          <c:extLst>
            <c:ext xmlns:c16="http://schemas.microsoft.com/office/drawing/2014/chart" uri="{C3380CC4-5D6E-409C-BE32-E72D297353CC}">
              <c16:uniqueId val="{00000026-5DF8-490E-A5EF-69F9D82BF0BE}"/>
            </c:ext>
          </c:extLst>
        </c:ser>
        <c:dLbls>
          <c:showLegendKey val="0"/>
          <c:showVal val="0"/>
          <c:showCatName val="0"/>
          <c:showSerName val="0"/>
          <c:showPercent val="0"/>
          <c:showBubbleSize val="0"/>
        </c:dLbls>
        <c:marker val="1"/>
        <c:smooth val="0"/>
        <c:axId val="758476880"/>
        <c:axId val="758474528"/>
        <c:extLst>
          <c:ext xmlns:c15="http://schemas.microsoft.com/office/drawing/2012/chart" uri="{02D57815-91ED-43cb-92C2-25804820EDAC}">
            <c15:filteredLineSeries>
              <c15:ser>
                <c:idx val="18"/>
                <c:order val="19"/>
                <c:tx>
                  <c:strRef>
                    <c:extLst>
                      <c:ext uri="{02D57815-91ED-43cb-92C2-25804820EDAC}">
                        <c15:formulaRef>
                          <c15:sqref>'Chart 1'!$AA$1</c15:sqref>
                        </c15:formulaRef>
                      </c:ext>
                    </c:extLst>
                    <c:strCache>
                      <c:ptCount val="1"/>
                      <c:pt idx="0">
                        <c:v>Target</c:v>
                      </c:pt>
                    </c:strCache>
                  </c:strRef>
                </c:tx>
                <c:marker>
                  <c:symbol val="none"/>
                </c:marker>
                <c:cat>
                  <c:strRef>
                    <c:extLst>
                      <c:ext uri="{02D57815-91ED-43cb-92C2-25804820EDAC}">
                        <c15:formulaRef>
                          <c15:sqref>'Գրաֆիկ 1'!#REF!</c15:sqref>
                        </c15:formulaRef>
                      </c:ext>
                    </c:extLst>
                    <c:strCache>
                      <c:ptCount val="1"/>
                      <c:pt idx="0">
                        <c:v>#REF!</c:v>
                      </c:pt>
                    </c:strCache>
                  </c:strRef>
                </c:cat>
                <c:val>
                  <c:numRef>
                    <c:extLst>
                      <c:ext uri="{02D57815-91ED-43cb-92C2-25804820EDAC}">
                        <c15:formulaRef>
                          <c15:sqref>'Chart 1'!$AA$20:$AA$40</c15:sqref>
                        </c15:formulaRef>
                      </c:ext>
                    </c:extLst>
                    <c:numCache>
                      <c:formatCode>0.0</c:formatCode>
                      <c:ptCount val="17"/>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numCache>
                  </c:numRef>
                </c:val>
                <c:smooth val="0"/>
                <c:extLst>
                  <c:ext xmlns:c16="http://schemas.microsoft.com/office/drawing/2014/chart" uri="{C3380CC4-5D6E-409C-BE32-E72D297353CC}">
                    <c16:uniqueId val="{00000027-5DF8-490E-A5EF-69F9D82BF0BE}"/>
                  </c:ext>
                </c:extLst>
              </c15:ser>
            </c15:filteredLineSeries>
            <c15:filteredLineSeries>
              <c15:ser>
                <c:idx val="19"/>
                <c:order val="20"/>
                <c:tx>
                  <c:strRef>
                    <c:extLst xmlns:c15="http://schemas.microsoft.com/office/drawing/2012/chart">
                      <c:ext xmlns:c15="http://schemas.microsoft.com/office/drawing/2012/chart" uri="{02D57815-91ED-43cb-92C2-25804820EDAC}">
                        <c15:formulaRef>
                          <c15:sqref>'Chart 1'!$AB$1</c15:sqref>
                        </c15:formulaRef>
                      </c:ext>
                    </c:extLst>
                    <c:strCache>
                      <c:ptCount val="1"/>
                      <c:pt idx="0">
                        <c:v>Upper part</c:v>
                      </c:pt>
                    </c:strCache>
                  </c:strRef>
                </c:tx>
                <c:marker>
                  <c:symbol val="none"/>
                </c:marker>
                <c:cat>
                  <c:strRef>
                    <c:extLst xmlns:c15="http://schemas.microsoft.com/office/drawing/2012/chart">
                      <c:ext xmlns:c15="http://schemas.microsoft.com/office/drawing/2012/chart" uri="{02D57815-91ED-43cb-92C2-25804820EDAC}">
                        <c15:formulaRef>
                          <c15:sqref>'Գրաֆիկ 1'!#REF!</c15:sqref>
                        </c15:formulaRef>
                      </c:ext>
                    </c:extLst>
                    <c:strCache>
                      <c:ptCount val="1"/>
                      <c:pt idx="0">
                        <c:v>#REF!</c:v>
                      </c:pt>
                    </c:strCache>
                  </c:strRef>
                </c:cat>
                <c:val>
                  <c:numRef>
                    <c:extLst xmlns:c15="http://schemas.microsoft.com/office/drawing/2012/chart">
                      <c:ext xmlns:c15="http://schemas.microsoft.com/office/drawing/2012/chart" uri="{02D57815-91ED-43cb-92C2-25804820EDAC}">
                        <c15:formulaRef>
                          <c15:sqref>'Chart 1'!$AB$20:$AB$40</c15:sqref>
                        </c15:formulaRef>
                      </c:ext>
                    </c:extLst>
                    <c:numCache>
                      <c:formatCode>0.0</c:formatCode>
                      <c:ptCount val="17"/>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numCache>
                  </c:numRef>
                </c:val>
                <c:smooth val="0"/>
                <c:extLst xmlns:c15="http://schemas.microsoft.com/office/drawing/2012/chart">
                  <c:ext xmlns:c16="http://schemas.microsoft.com/office/drawing/2014/chart" uri="{C3380CC4-5D6E-409C-BE32-E72D297353CC}">
                    <c16:uniqueId val="{00000028-5DF8-490E-A5EF-69F9D82BF0BE}"/>
                  </c:ext>
                </c:extLst>
              </c15:ser>
            </c15:filteredLineSeries>
            <c15:filteredLineSeries>
              <c15:ser>
                <c:idx val="20"/>
                <c:order val="21"/>
                <c:tx>
                  <c:strRef>
                    <c:extLst xmlns:c15="http://schemas.microsoft.com/office/drawing/2012/chart">
                      <c:ext xmlns:c15="http://schemas.microsoft.com/office/drawing/2012/chart" uri="{02D57815-91ED-43cb-92C2-25804820EDAC}">
                        <c15:formulaRef>
                          <c15:sqref>'Chart 1'!$Z$1</c15:sqref>
                        </c15:formulaRef>
                      </c:ext>
                    </c:extLst>
                    <c:strCache>
                      <c:ptCount val="1"/>
                      <c:pt idx="0">
                        <c:v>Lower part</c:v>
                      </c:pt>
                    </c:strCache>
                  </c:strRef>
                </c:tx>
                <c:marker>
                  <c:symbol val="none"/>
                </c:marker>
                <c:cat>
                  <c:strRef>
                    <c:extLst xmlns:c15="http://schemas.microsoft.com/office/drawing/2012/chart">
                      <c:ext xmlns:c15="http://schemas.microsoft.com/office/drawing/2012/chart" uri="{02D57815-91ED-43cb-92C2-25804820EDAC}">
                        <c15:formulaRef>
                          <c15:sqref>'Գրաֆիկ 1'!#REF!</c15:sqref>
                        </c15:formulaRef>
                      </c:ext>
                    </c:extLst>
                    <c:strCache>
                      <c:ptCount val="1"/>
                      <c:pt idx="0">
                        <c:v>#REF!</c:v>
                      </c:pt>
                    </c:strCache>
                  </c:strRef>
                </c:cat>
                <c:val>
                  <c:numRef>
                    <c:extLst xmlns:c15="http://schemas.microsoft.com/office/drawing/2012/chart">
                      <c:ext xmlns:c15="http://schemas.microsoft.com/office/drawing/2012/chart" uri="{02D57815-91ED-43cb-92C2-25804820EDAC}">
                        <c15:formulaRef>
                          <c15:sqref>'Chart 1'!$Z$20:$Z$40</c15:sqref>
                        </c15:formulaRef>
                      </c:ext>
                    </c:extLst>
                    <c:numCache>
                      <c:formatCode>0.0</c:formatCode>
                      <c:ptCount val="17"/>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numCache>
                  </c:numRef>
                </c:val>
                <c:smooth val="0"/>
                <c:extLst xmlns:c15="http://schemas.microsoft.com/office/drawing/2012/chart">
                  <c:ext xmlns:c16="http://schemas.microsoft.com/office/drawing/2014/chart" uri="{C3380CC4-5D6E-409C-BE32-E72D297353CC}">
                    <c16:uniqueId val="{00000029-5DF8-490E-A5EF-69F9D82BF0BE}"/>
                  </c:ext>
                </c:extLst>
              </c15:ser>
            </c15:filteredLineSeries>
          </c:ext>
        </c:extLst>
      </c:lineChart>
      <c:dateAx>
        <c:axId val="758476880"/>
        <c:scaling>
          <c:orientation val="minMax"/>
        </c:scaling>
        <c:delete val="0"/>
        <c:axPos val="b"/>
        <c:numFmt formatCode="General" sourceLinked="0"/>
        <c:majorTickMark val="none"/>
        <c:minorTickMark val="in"/>
        <c:tickLblPos val="low"/>
        <c:spPr>
          <a:ln>
            <a:noFill/>
          </a:ln>
        </c:spPr>
        <c:txPr>
          <a:bodyPr rot="-5400000" vert="horz"/>
          <a:lstStyle/>
          <a:p>
            <a:pPr>
              <a:defRPr sz="600"/>
            </a:pPr>
            <a:endParaRPr lang="en-US"/>
          </a:p>
        </c:txPr>
        <c:crossAx val="758474528"/>
        <c:crosses val="autoZero"/>
        <c:auto val="0"/>
        <c:lblOffset val="100"/>
        <c:baseTimeUnit val="days"/>
      </c:dateAx>
      <c:valAx>
        <c:axId val="758474528"/>
        <c:scaling>
          <c:orientation val="minMax"/>
        </c:scaling>
        <c:delete val="1"/>
        <c:axPos val="l"/>
        <c:majorGridlines>
          <c:spPr>
            <a:ln>
              <a:noFill/>
            </a:ln>
          </c:spPr>
        </c:majorGridlines>
        <c:numFmt formatCode="General" sourceLinked="1"/>
        <c:majorTickMark val="none"/>
        <c:minorTickMark val="none"/>
        <c:tickLblPos val="nextTo"/>
        <c:crossAx val="758476880"/>
        <c:crosses val="autoZero"/>
        <c:crossBetween val="between"/>
      </c:valAx>
      <c:valAx>
        <c:axId val="811045224"/>
        <c:scaling>
          <c:orientation val="minMax"/>
          <c:max val="8"/>
          <c:min val="-3"/>
        </c:scaling>
        <c:delete val="0"/>
        <c:axPos val="r"/>
        <c:numFmt formatCode="0" sourceLinked="0"/>
        <c:majorTickMark val="in"/>
        <c:minorTickMark val="none"/>
        <c:tickLblPos val="nextTo"/>
        <c:txPr>
          <a:bodyPr/>
          <a:lstStyle/>
          <a:p>
            <a:pPr>
              <a:defRPr sz="600"/>
            </a:pPr>
            <a:endParaRPr lang="en-US"/>
          </a:p>
        </c:txPr>
        <c:crossAx val="811047576"/>
        <c:crosses val="max"/>
        <c:crossBetween val="between"/>
        <c:majorUnit val="1"/>
      </c:valAx>
      <c:dateAx>
        <c:axId val="811047576"/>
        <c:scaling>
          <c:orientation val="minMax"/>
        </c:scaling>
        <c:delete val="1"/>
        <c:axPos val="b"/>
        <c:numFmt formatCode="General" sourceLinked="1"/>
        <c:majorTickMark val="out"/>
        <c:minorTickMark val="none"/>
        <c:tickLblPos val="nextTo"/>
        <c:crossAx val="811045224"/>
        <c:crosses val="autoZero"/>
        <c:auto val="0"/>
        <c:lblOffset val="100"/>
        <c:baseTimeUnit val="days"/>
      </c:dateAx>
      <c:spPr>
        <a:ln>
          <a:noFill/>
        </a:ln>
      </c:spPr>
    </c:plotArea>
    <c:legend>
      <c:legendPos val="b"/>
      <c:legendEntry>
        <c:idx val="0"/>
        <c:delete val="1"/>
      </c:legendEntry>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legendEntry>
        <c:idx val="12"/>
        <c:delete val="1"/>
      </c:legendEntry>
      <c:legendEntry>
        <c:idx val="13"/>
        <c:delete val="1"/>
      </c:legendEntry>
      <c:legendEntry>
        <c:idx val="14"/>
        <c:delete val="1"/>
      </c:legendEntry>
      <c:legendEntry>
        <c:idx val="15"/>
        <c:delete val="1"/>
      </c:legendEntry>
      <c:legendEntry>
        <c:idx val="16"/>
        <c:delete val="1"/>
      </c:legendEntry>
      <c:legendEntry>
        <c:idx val="17"/>
        <c:delete val="1"/>
      </c:legendEntry>
      <c:legendEntry>
        <c:idx val="18"/>
        <c:delete val="1"/>
      </c:legendEntry>
      <c:legendEntry>
        <c:idx val="19"/>
        <c:delete val="1"/>
      </c:legendEntry>
      <c:legendEntry>
        <c:idx val="23"/>
        <c:delete val="1"/>
      </c:legendEntry>
      <c:legendEntry>
        <c:idx val="24"/>
        <c:delete val="1"/>
      </c:legendEntry>
      <c:legendEntry>
        <c:idx val="25"/>
        <c:delete val="1"/>
      </c:legendEntry>
      <c:layout>
        <c:manualLayout>
          <c:xMode val="edge"/>
          <c:yMode val="edge"/>
          <c:x val="0"/>
          <c:y val="0.77363477257564739"/>
          <c:w val="0.55759047619047619"/>
          <c:h val="0.22636522742435261"/>
        </c:manualLayout>
      </c:layout>
      <c:overlay val="0"/>
      <c:txPr>
        <a:bodyPr/>
        <a:lstStyle/>
        <a:p>
          <a:pPr>
            <a:defRPr sz="800" b="0" i="1" baseline="-14000"/>
          </a:pPr>
          <a:endParaRPr lang="en-US"/>
        </a:p>
      </c:txPr>
    </c:legend>
    <c:plotVisOnly val="1"/>
    <c:dispBlanksAs val="gap"/>
    <c:showDLblsOverMax val="0"/>
  </c:chart>
  <c:spPr>
    <a:noFill/>
    <a:ln>
      <a:noFill/>
    </a:ln>
  </c:spPr>
  <c:txPr>
    <a:bodyPr/>
    <a:lstStyle/>
    <a:p>
      <a:pPr>
        <a:defRPr>
          <a:latin typeface="GHEA Grapalat" panose="02000506050000020003" pitchFamily="50" charset="0"/>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751444627889256"/>
          <c:y val="5.9065770668181708E-2"/>
          <c:w val="0.87044386588773159"/>
          <c:h val="0.6439086304233349"/>
        </c:manualLayout>
      </c:layout>
      <c:barChart>
        <c:barDir val="col"/>
        <c:grouping val="stacked"/>
        <c:varyColors val="0"/>
        <c:ser>
          <c:idx val="0"/>
          <c:order val="0"/>
          <c:tx>
            <c:strRef>
              <c:f>'Chart 7'!$A$2</c:f>
              <c:strCache>
                <c:ptCount val="1"/>
                <c:pt idx="0">
                  <c:v>Private spending</c:v>
                </c:pt>
              </c:strCache>
            </c:strRef>
          </c:tx>
          <c:invertIfNegative val="0"/>
          <c:cat>
            <c:strRef>
              <c:f>'Chart 7'!$B$1:$K$1</c:f>
              <c:strCache>
                <c:ptCount val="7"/>
                <c:pt idx="0">
                  <c:v>2017</c:v>
                </c:pt>
                <c:pt idx="1">
                  <c:v>2018</c:v>
                </c:pt>
                <c:pt idx="2">
                  <c:v>2019</c:v>
                </c:pt>
                <c:pt idx="3">
                  <c:v>2020</c:v>
                </c:pt>
                <c:pt idx="4">
                  <c:v>2021</c:v>
                </c:pt>
                <c:pt idx="5">
                  <c:v>2022</c:v>
                </c:pt>
                <c:pt idx="6">
                  <c:v>2023 I-III</c:v>
                </c:pt>
              </c:strCache>
            </c:strRef>
          </c:cat>
          <c:val>
            <c:numRef>
              <c:f>'Chart 7'!$B$2:$K$2</c:f>
              <c:numCache>
                <c:formatCode>0.0</c:formatCode>
                <c:ptCount val="7"/>
                <c:pt idx="0">
                  <c:v>11.171948684379835</c:v>
                </c:pt>
                <c:pt idx="1">
                  <c:v>6.4748337355101837</c:v>
                </c:pt>
                <c:pt idx="2">
                  <c:v>9.2333744416659673</c:v>
                </c:pt>
                <c:pt idx="3">
                  <c:v>-9.732974621734904</c:v>
                </c:pt>
                <c:pt idx="4">
                  <c:v>3.1714912681979746</c:v>
                </c:pt>
                <c:pt idx="5">
                  <c:v>2.0885387410163712</c:v>
                </c:pt>
                <c:pt idx="6">
                  <c:v>2.7867968076407821</c:v>
                </c:pt>
              </c:numCache>
            </c:numRef>
          </c:val>
          <c:extLst>
            <c:ext xmlns:c16="http://schemas.microsoft.com/office/drawing/2014/chart" uri="{C3380CC4-5D6E-409C-BE32-E72D297353CC}">
              <c16:uniqueId val="{00000000-D10B-4143-8CB2-114CBD32C340}"/>
            </c:ext>
          </c:extLst>
        </c:ser>
        <c:ser>
          <c:idx val="1"/>
          <c:order val="1"/>
          <c:tx>
            <c:strRef>
              <c:f>'Chart 7'!$A$3</c:f>
              <c:strCache>
                <c:ptCount val="1"/>
                <c:pt idx="0">
                  <c:v>Public spending</c:v>
                </c:pt>
              </c:strCache>
            </c:strRef>
          </c:tx>
          <c:invertIfNegative val="0"/>
          <c:cat>
            <c:strRef>
              <c:f>'Chart 7'!$B$1:$K$1</c:f>
              <c:strCache>
                <c:ptCount val="7"/>
                <c:pt idx="0">
                  <c:v>2017</c:v>
                </c:pt>
                <c:pt idx="1">
                  <c:v>2018</c:v>
                </c:pt>
                <c:pt idx="2">
                  <c:v>2019</c:v>
                </c:pt>
                <c:pt idx="3">
                  <c:v>2020</c:v>
                </c:pt>
                <c:pt idx="4">
                  <c:v>2021</c:v>
                </c:pt>
                <c:pt idx="5">
                  <c:v>2022</c:v>
                </c:pt>
                <c:pt idx="6">
                  <c:v>2023 I-III</c:v>
                </c:pt>
              </c:strCache>
            </c:strRef>
          </c:cat>
          <c:val>
            <c:numRef>
              <c:f>'Chart 7'!$B$3:$K$3</c:f>
              <c:numCache>
                <c:formatCode>0.0</c:formatCode>
                <c:ptCount val="7"/>
                <c:pt idx="0">
                  <c:v>0.57783244959738744</c:v>
                </c:pt>
                <c:pt idx="1">
                  <c:v>-1.9548548651758575</c:v>
                </c:pt>
                <c:pt idx="2">
                  <c:v>2.1749461064141649</c:v>
                </c:pt>
                <c:pt idx="3">
                  <c:v>0.82389383098674462</c:v>
                </c:pt>
                <c:pt idx="4">
                  <c:v>-0.48618507110900694</c:v>
                </c:pt>
                <c:pt idx="5">
                  <c:v>1.0724944123571207</c:v>
                </c:pt>
                <c:pt idx="6">
                  <c:v>2.3189604957030019</c:v>
                </c:pt>
              </c:numCache>
            </c:numRef>
          </c:val>
          <c:extLst>
            <c:ext xmlns:c16="http://schemas.microsoft.com/office/drawing/2014/chart" uri="{C3380CC4-5D6E-409C-BE32-E72D297353CC}">
              <c16:uniqueId val="{00000001-D10B-4143-8CB2-114CBD32C340}"/>
            </c:ext>
          </c:extLst>
        </c:ser>
        <c:ser>
          <c:idx val="2"/>
          <c:order val="2"/>
          <c:tx>
            <c:strRef>
              <c:f>'Chart 7'!$A$4</c:f>
              <c:strCache>
                <c:ptCount val="1"/>
                <c:pt idx="0">
                  <c:v>Net export</c:v>
                </c:pt>
              </c:strCache>
            </c:strRef>
          </c:tx>
          <c:invertIfNegative val="0"/>
          <c:cat>
            <c:strRef>
              <c:f>'Chart 7'!$B$1:$K$1</c:f>
              <c:strCache>
                <c:ptCount val="7"/>
                <c:pt idx="0">
                  <c:v>2017</c:v>
                </c:pt>
                <c:pt idx="1">
                  <c:v>2018</c:v>
                </c:pt>
                <c:pt idx="2">
                  <c:v>2019</c:v>
                </c:pt>
                <c:pt idx="3">
                  <c:v>2020</c:v>
                </c:pt>
                <c:pt idx="4">
                  <c:v>2021</c:v>
                </c:pt>
                <c:pt idx="5">
                  <c:v>2022</c:v>
                </c:pt>
                <c:pt idx="6">
                  <c:v>2023 I-III</c:v>
                </c:pt>
              </c:strCache>
            </c:strRef>
          </c:cat>
          <c:val>
            <c:numRef>
              <c:f>'Chart 7'!$B$4:$K$4</c:f>
              <c:numCache>
                <c:formatCode>0.0</c:formatCode>
                <c:ptCount val="7"/>
                <c:pt idx="0">
                  <c:v>-3.8718539122781008</c:v>
                </c:pt>
                <c:pt idx="1">
                  <c:v>-4.5660977282628608</c:v>
                </c:pt>
                <c:pt idx="2">
                  <c:v>-2.3231138231703419E-2</c:v>
                </c:pt>
                <c:pt idx="3">
                  <c:v>3.1641829010508342</c:v>
                </c:pt>
                <c:pt idx="4">
                  <c:v>-1.826212560470059</c:v>
                </c:pt>
                <c:pt idx="5">
                  <c:v>0.68287504309485736</c:v>
                </c:pt>
                <c:pt idx="6">
                  <c:v>0.65238420550090526</c:v>
                </c:pt>
              </c:numCache>
            </c:numRef>
          </c:val>
          <c:extLst>
            <c:ext xmlns:c16="http://schemas.microsoft.com/office/drawing/2014/chart" uri="{C3380CC4-5D6E-409C-BE32-E72D297353CC}">
              <c16:uniqueId val="{00000002-D10B-4143-8CB2-114CBD32C340}"/>
            </c:ext>
          </c:extLst>
        </c:ser>
        <c:dLbls>
          <c:showLegendKey val="0"/>
          <c:showVal val="0"/>
          <c:showCatName val="0"/>
          <c:showSerName val="0"/>
          <c:showPercent val="0"/>
          <c:showBubbleSize val="0"/>
        </c:dLbls>
        <c:gapWidth val="150"/>
        <c:overlap val="100"/>
        <c:axId val="811039736"/>
        <c:axId val="811048360"/>
      </c:barChart>
      <c:catAx>
        <c:axId val="811039736"/>
        <c:scaling>
          <c:orientation val="minMax"/>
        </c:scaling>
        <c:delete val="0"/>
        <c:axPos val="b"/>
        <c:numFmt formatCode="General" sourceLinked="1"/>
        <c:majorTickMark val="out"/>
        <c:minorTickMark val="none"/>
        <c:tickLblPos val="low"/>
        <c:spPr>
          <a:ln>
            <a:solidFill>
              <a:sysClr val="windowText" lastClr="000000"/>
            </a:solidFill>
          </a:ln>
        </c:spPr>
        <c:txPr>
          <a:bodyPr/>
          <a:lstStyle/>
          <a:p>
            <a:pPr>
              <a:defRPr sz="600">
                <a:latin typeface="GHEA Grapalat" panose="02000506050000020003" pitchFamily="50" charset="0"/>
              </a:defRPr>
            </a:pPr>
            <a:endParaRPr lang="en-US"/>
          </a:p>
        </c:txPr>
        <c:crossAx val="811048360"/>
        <c:crosses val="autoZero"/>
        <c:auto val="1"/>
        <c:lblAlgn val="ctr"/>
        <c:lblOffset val="100"/>
        <c:noMultiLvlLbl val="0"/>
      </c:catAx>
      <c:valAx>
        <c:axId val="811048360"/>
        <c:scaling>
          <c:orientation val="minMax"/>
          <c:max val="14"/>
          <c:min val="-10"/>
        </c:scaling>
        <c:delete val="0"/>
        <c:axPos val="l"/>
        <c:numFmt formatCode="0" sourceLinked="0"/>
        <c:majorTickMark val="out"/>
        <c:minorTickMark val="none"/>
        <c:tickLblPos val="nextTo"/>
        <c:spPr>
          <a:ln>
            <a:solidFill>
              <a:sysClr val="windowText" lastClr="000000"/>
            </a:solidFill>
          </a:ln>
        </c:spPr>
        <c:txPr>
          <a:bodyPr/>
          <a:lstStyle/>
          <a:p>
            <a:pPr>
              <a:defRPr sz="600">
                <a:latin typeface="GHEA Grapalat" panose="02000506050000020003" pitchFamily="50" charset="0"/>
              </a:defRPr>
            </a:pPr>
            <a:endParaRPr lang="en-US"/>
          </a:p>
        </c:txPr>
        <c:crossAx val="811039736"/>
        <c:crosses val="autoZero"/>
        <c:crossBetween val="between"/>
        <c:majorUnit val="4"/>
      </c:valAx>
      <c:spPr>
        <a:noFill/>
      </c:spPr>
    </c:plotArea>
    <c:legend>
      <c:legendPos val="tr"/>
      <c:layout>
        <c:manualLayout>
          <c:xMode val="edge"/>
          <c:yMode val="edge"/>
          <c:x val="1.0716440182880366E-2"/>
          <c:y val="0.82837122717017664"/>
          <c:w val="0.76596472567945129"/>
          <c:h val="0.15395319873240801"/>
        </c:manualLayout>
      </c:layout>
      <c:overlay val="0"/>
      <c:txPr>
        <a:bodyPr/>
        <a:lstStyle/>
        <a:p>
          <a:pPr>
            <a:defRPr sz="800" i="1" baseline="-14000">
              <a:latin typeface="GHEA Grapalat" panose="02000506050000020003" pitchFamily="50" charset="0"/>
            </a:defRPr>
          </a:pPr>
          <a:endParaRPr lang="en-US"/>
        </a:p>
      </c:txPr>
    </c:legend>
    <c:plotVisOnly val="1"/>
    <c:dispBlanksAs val="gap"/>
    <c:showDLblsOverMax val="0"/>
  </c:chart>
  <c:spPr>
    <a:noFill/>
    <a:ln>
      <a:noFill/>
    </a:ln>
  </c:sp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9696707518415048E-2"/>
          <c:y val="4.595408696854715E-2"/>
          <c:w val="0.90011366689400041"/>
          <c:h val="0.6067768842128185"/>
        </c:manualLayout>
      </c:layout>
      <c:lineChart>
        <c:grouping val="standard"/>
        <c:varyColors val="0"/>
        <c:ser>
          <c:idx val="0"/>
          <c:order val="0"/>
          <c:tx>
            <c:strRef>
              <c:f>'Chart 8'!$B$1</c:f>
              <c:strCache>
                <c:ptCount val="1"/>
                <c:pt idx="0">
                  <c:v>Real export, %</c:v>
                </c:pt>
              </c:strCache>
            </c:strRef>
          </c:tx>
          <c:spPr>
            <a:ln w="12700">
              <a:solidFill>
                <a:srgbClr val="002060"/>
              </a:solidFill>
            </a:ln>
          </c:spPr>
          <c:marker>
            <c:symbol val="none"/>
          </c:marker>
          <c:cat>
            <c:numRef>
              <c:f>'Chart 8'!$A$2:$A$10</c:f>
              <c:numCache>
                <c:formatCode>0</c:formatCode>
                <c:ptCount val="6"/>
                <c:pt idx="0">
                  <c:v>2017</c:v>
                </c:pt>
                <c:pt idx="1">
                  <c:v>2018</c:v>
                </c:pt>
                <c:pt idx="2">
                  <c:v>2019</c:v>
                </c:pt>
                <c:pt idx="3">
                  <c:v>2020</c:v>
                </c:pt>
                <c:pt idx="4">
                  <c:v>2021</c:v>
                </c:pt>
                <c:pt idx="5">
                  <c:v>2022</c:v>
                </c:pt>
              </c:numCache>
            </c:numRef>
          </c:cat>
          <c:val>
            <c:numRef>
              <c:f>'Chart 8'!$B$2:$B$10</c:f>
              <c:numCache>
                <c:formatCode>0.0</c:formatCode>
                <c:ptCount val="6"/>
                <c:pt idx="0">
                  <c:v>19.3</c:v>
                </c:pt>
                <c:pt idx="1">
                  <c:v>5</c:v>
                </c:pt>
                <c:pt idx="2">
                  <c:v>16</c:v>
                </c:pt>
                <c:pt idx="3">
                  <c:v>-34.4</c:v>
                </c:pt>
                <c:pt idx="4">
                  <c:v>4.7</c:v>
                </c:pt>
                <c:pt idx="5">
                  <c:v>5.8</c:v>
                </c:pt>
              </c:numCache>
            </c:numRef>
          </c:val>
          <c:smooth val="0"/>
          <c:extLst>
            <c:ext xmlns:c16="http://schemas.microsoft.com/office/drawing/2014/chart" uri="{C3380CC4-5D6E-409C-BE32-E72D297353CC}">
              <c16:uniqueId val="{00000000-AF66-48C1-8EFE-C1D80AE97C62}"/>
            </c:ext>
          </c:extLst>
        </c:ser>
        <c:ser>
          <c:idx val="1"/>
          <c:order val="1"/>
          <c:tx>
            <c:strRef>
              <c:f>'Chart 8'!$C$1</c:f>
              <c:strCache>
                <c:ptCount val="1"/>
                <c:pt idx="0">
                  <c:v>Real import, %</c:v>
                </c:pt>
              </c:strCache>
            </c:strRef>
          </c:tx>
          <c:spPr>
            <a:ln w="12700">
              <a:solidFill>
                <a:srgbClr val="C00000"/>
              </a:solidFill>
            </a:ln>
          </c:spPr>
          <c:marker>
            <c:symbol val="none"/>
          </c:marker>
          <c:cat>
            <c:numRef>
              <c:f>'Chart 8'!$A$2:$A$10</c:f>
              <c:numCache>
                <c:formatCode>0</c:formatCode>
                <c:ptCount val="6"/>
                <c:pt idx="0">
                  <c:v>2017</c:v>
                </c:pt>
                <c:pt idx="1">
                  <c:v>2018</c:v>
                </c:pt>
                <c:pt idx="2">
                  <c:v>2019</c:v>
                </c:pt>
                <c:pt idx="3">
                  <c:v>2020</c:v>
                </c:pt>
                <c:pt idx="4">
                  <c:v>2021</c:v>
                </c:pt>
                <c:pt idx="5">
                  <c:v>2022</c:v>
                </c:pt>
              </c:numCache>
            </c:numRef>
          </c:cat>
          <c:val>
            <c:numRef>
              <c:f>'Chart 8'!$C$2:$C$10</c:f>
              <c:numCache>
                <c:formatCode>0.0</c:formatCode>
                <c:ptCount val="6"/>
                <c:pt idx="0">
                  <c:v>24.6</c:v>
                </c:pt>
                <c:pt idx="1">
                  <c:v>13.3</c:v>
                </c:pt>
                <c:pt idx="2">
                  <c:v>12</c:v>
                </c:pt>
                <c:pt idx="3">
                  <c:v>-31.8</c:v>
                </c:pt>
                <c:pt idx="4">
                  <c:v>7.9</c:v>
                </c:pt>
                <c:pt idx="5">
                  <c:v>2.6</c:v>
                </c:pt>
              </c:numCache>
            </c:numRef>
          </c:val>
          <c:smooth val="0"/>
          <c:extLst>
            <c:ext xmlns:c16="http://schemas.microsoft.com/office/drawing/2014/chart" uri="{C3380CC4-5D6E-409C-BE32-E72D297353CC}">
              <c16:uniqueId val="{00000001-AF66-48C1-8EFE-C1D80AE97C62}"/>
            </c:ext>
          </c:extLst>
        </c:ser>
        <c:ser>
          <c:idx val="2"/>
          <c:order val="2"/>
          <c:tx>
            <c:strRef>
              <c:f>'Chart 8'!$D$1</c:f>
              <c:strCache>
                <c:ptCount val="1"/>
                <c:pt idx="0">
                  <c:v>Real export, previous forecast, %</c:v>
                </c:pt>
              </c:strCache>
            </c:strRef>
          </c:tx>
          <c:spPr>
            <a:ln w="12700">
              <a:solidFill>
                <a:srgbClr val="002060"/>
              </a:solidFill>
              <a:prstDash val="dash"/>
            </a:ln>
          </c:spPr>
          <c:marker>
            <c:symbol val="none"/>
          </c:marker>
          <c:cat>
            <c:numRef>
              <c:f>'Chart 8'!$A$2:$A$10</c:f>
              <c:numCache>
                <c:formatCode>0</c:formatCode>
                <c:ptCount val="6"/>
                <c:pt idx="0">
                  <c:v>2017</c:v>
                </c:pt>
                <c:pt idx="1">
                  <c:v>2018</c:v>
                </c:pt>
                <c:pt idx="2">
                  <c:v>2019</c:v>
                </c:pt>
                <c:pt idx="3">
                  <c:v>2020</c:v>
                </c:pt>
                <c:pt idx="4">
                  <c:v>2021</c:v>
                </c:pt>
                <c:pt idx="5">
                  <c:v>2022</c:v>
                </c:pt>
              </c:numCache>
            </c:numRef>
          </c:cat>
          <c:val>
            <c:numRef>
              <c:f>'Chart 8'!$D$2:$D$10</c:f>
              <c:numCache>
                <c:formatCode>0.0</c:formatCode>
                <c:ptCount val="6"/>
                <c:pt idx="0">
                  <c:v>19.3</c:v>
                </c:pt>
                <c:pt idx="1">
                  <c:v>5</c:v>
                </c:pt>
                <c:pt idx="2">
                  <c:v>16</c:v>
                </c:pt>
                <c:pt idx="3">
                  <c:v>-31.4</c:v>
                </c:pt>
                <c:pt idx="4">
                  <c:v>18.600000000000001</c:v>
                </c:pt>
                <c:pt idx="5">
                  <c:v>6</c:v>
                </c:pt>
              </c:numCache>
            </c:numRef>
          </c:val>
          <c:smooth val="0"/>
          <c:extLst>
            <c:ext xmlns:c16="http://schemas.microsoft.com/office/drawing/2014/chart" uri="{C3380CC4-5D6E-409C-BE32-E72D297353CC}">
              <c16:uniqueId val="{00000002-AF66-48C1-8EFE-C1D80AE97C62}"/>
            </c:ext>
          </c:extLst>
        </c:ser>
        <c:ser>
          <c:idx val="3"/>
          <c:order val="3"/>
          <c:tx>
            <c:strRef>
              <c:f>'Chart 8'!$E$1</c:f>
              <c:strCache>
                <c:ptCount val="1"/>
                <c:pt idx="0">
                  <c:v>Real import, previous forecast, %</c:v>
                </c:pt>
              </c:strCache>
            </c:strRef>
          </c:tx>
          <c:spPr>
            <a:ln w="12700">
              <a:solidFill>
                <a:srgbClr val="C00000"/>
              </a:solidFill>
              <a:prstDash val="dash"/>
            </a:ln>
          </c:spPr>
          <c:marker>
            <c:symbol val="none"/>
          </c:marker>
          <c:cat>
            <c:numRef>
              <c:f>'Chart 8'!$A$2:$A$10</c:f>
              <c:numCache>
                <c:formatCode>0</c:formatCode>
                <c:ptCount val="6"/>
                <c:pt idx="0">
                  <c:v>2017</c:v>
                </c:pt>
                <c:pt idx="1">
                  <c:v>2018</c:v>
                </c:pt>
                <c:pt idx="2">
                  <c:v>2019</c:v>
                </c:pt>
                <c:pt idx="3">
                  <c:v>2020</c:v>
                </c:pt>
                <c:pt idx="4">
                  <c:v>2021</c:v>
                </c:pt>
                <c:pt idx="5">
                  <c:v>2022</c:v>
                </c:pt>
              </c:numCache>
            </c:numRef>
          </c:cat>
          <c:val>
            <c:numRef>
              <c:f>'Chart 8'!$E$2:$E$10</c:f>
              <c:numCache>
                <c:formatCode>0.0</c:formatCode>
                <c:ptCount val="6"/>
                <c:pt idx="0">
                  <c:v>24.6</c:v>
                </c:pt>
                <c:pt idx="1">
                  <c:v>13.3</c:v>
                </c:pt>
                <c:pt idx="2">
                  <c:v>12</c:v>
                </c:pt>
                <c:pt idx="3">
                  <c:v>-30.9</c:v>
                </c:pt>
                <c:pt idx="4">
                  <c:v>16.2</c:v>
                </c:pt>
                <c:pt idx="5">
                  <c:v>3.8</c:v>
                </c:pt>
              </c:numCache>
            </c:numRef>
          </c:val>
          <c:smooth val="0"/>
          <c:extLst>
            <c:ext xmlns:c16="http://schemas.microsoft.com/office/drawing/2014/chart" uri="{C3380CC4-5D6E-409C-BE32-E72D297353CC}">
              <c16:uniqueId val="{00000003-AF66-48C1-8EFE-C1D80AE97C62}"/>
            </c:ext>
          </c:extLst>
        </c:ser>
        <c:dLbls>
          <c:showLegendKey val="0"/>
          <c:showVal val="0"/>
          <c:showCatName val="0"/>
          <c:showSerName val="0"/>
          <c:showPercent val="0"/>
          <c:showBubbleSize val="0"/>
        </c:dLbls>
        <c:smooth val="0"/>
        <c:axId val="811036992"/>
        <c:axId val="811046792"/>
      </c:lineChart>
      <c:catAx>
        <c:axId val="811036992"/>
        <c:scaling>
          <c:orientation val="minMax"/>
        </c:scaling>
        <c:delete val="0"/>
        <c:axPos val="b"/>
        <c:numFmt formatCode="0" sourceLinked="1"/>
        <c:majorTickMark val="out"/>
        <c:minorTickMark val="none"/>
        <c:tickLblPos val="low"/>
        <c:spPr>
          <a:ln>
            <a:solidFill>
              <a:schemeClr val="tx1"/>
            </a:solidFill>
          </a:ln>
        </c:spPr>
        <c:txPr>
          <a:bodyPr/>
          <a:lstStyle/>
          <a:p>
            <a:pPr>
              <a:defRPr sz="600">
                <a:latin typeface="GHEA Grapalat" panose="02000506050000020003" pitchFamily="50" charset="0"/>
              </a:defRPr>
            </a:pPr>
            <a:endParaRPr lang="en-US"/>
          </a:p>
        </c:txPr>
        <c:crossAx val="811046792"/>
        <c:crosses val="autoZero"/>
        <c:auto val="1"/>
        <c:lblAlgn val="ctr"/>
        <c:lblOffset val="100"/>
        <c:noMultiLvlLbl val="0"/>
      </c:catAx>
      <c:valAx>
        <c:axId val="811046792"/>
        <c:scaling>
          <c:orientation val="minMax"/>
          <c:max val="25"/>
          <c:min val="-35"/>
        </c:scaling>
        <c:delete val="0"/>
        <c:axPos val="l"/>
        <c:numFmt formatCode="0" sourceLinked="0"/>
        <c:majorTickMark val="out"/>
        <c:minorTickMark val="none"/>
        <c:tickLblPos val="nextTo"/>
        <c:spPr>
          <a:ln w="9525">
            <a:solidFill>
              <a:schemeClr val="tx1"/>
            </a:solidFill>
          </a:ln>
        </c:spPr>
        <c:txPr>
          <a:bodyPr/>
          <a:lstStyle/>
          <a:p>
            <a:pPr>
              <a:defRPr sz="600">
                <a:latin typeface="GHEA Grapalat" panose="02000506050000020003" pitchFamily="50" charset="0"/>
              </a:defRPr>
            </a:pPr>
            <a:endParaRPr lang="en-US"/>
          </a:p>
        </c:txPr>
        <c:crossAx val="811036992"/>
        <c:crosses val="autoZero"/>
        <c:crossBetween val="between"/>
        <c:majorUnit val="10"/>
      </c:valAx>
      <c:spPr>
        <a:noFill/>
        <a:ln>
          <a:noFill/>
        </a:ln>
      </c:spPr>
    </c:plotArea>
    <c:legend>
      <c:legendPos val="b"/>
      <c:layout>
        <c:manualLayout>
          <c:xMode val="edge"/>
          <c:yMode val="edge"/>
          <c:x val="6.7750666751333474E-3"/>
          <c:y val="0.74839776165879879"/>
          <c:w val="0.65575024755600486"/>
          <c:h val="0.22671886684555489"/>
        </c:manualLayout>
      </c:layout>
      <c:overlay val="0"/>
      <c:txPr>
        <a:bodyPr/>
        <a:lstStyle/>
        <a:p>
          <a:pPr>
            <a:defRPr sz="800" b="0" i="1" baseline="-14000">
              <a:latin typeface="GHEA Grapalat" panose="02000506050000020003" pitchFamily="50" charset="0"/>
            </a:defRPr>
          </a:pPr>
          <a:endParaRPr lang="en-US"/>
        </a:p>
      </c:txPr>
    </c:legend>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400366374923667E-2"/>
          <c:y val="6.4686856806821527E-2"/>
          <c:w val="0.88939792387543248"/>
          <c:h val="0.7550858193199036"/>
        </c:manualLayout>
      </c:layout>
      <c:lineChart>
        <c:grouping val="standard"/>
        <c:varyColors val="0"/>
        <c:ser>
          <c:idx val="0"/>
          <c:order val="0"/>
          <c:tx>
            <c:strRef>
              <c:f>'Chart 9'!$B$1</c:f>
              <c:strCache>
                <c:ptCount val="1"/>
                <c:pt idx="0">
                  <c:v>Private sector wage</c:v>
                </c:pt>
              </c:strCache>
            </c:strRef>
          </c:tx>
          <c:spPr>
            <a:ln>
              <a:solidFill>
                <a:srgbClr val="C00000"/>
              </a:solidFill>
            </a:ln>
            <a:effectLst/>
          </c:spPr>
          <c:marker>
            <c:symbol val="none"/>
          </c:marker>
          <c:cat>
            <c:strRef>
              <c:f>'Chart 9'!$A$2:$A$28</c:f>
              <c:strCache>
                <c:ptCount val="2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Ill</c:v>
                </c:pt>
              </c:strCache>
            </c:strRef>
          </c:cat>
          <c:val>
            <c:numRef>
              <c:f>'Chart 9'!$B$2:$B$28</c:f>
              <c:numCache>
                <c:formatCode>0.0</c:formatCode>
                <c:ptCount val="27"/>
                <c:pt idx="0">
                  <c:v>2.9667580788287418</c:v>
                </c:pt>
                <c:pt idx="1">
                  <c:v>3.3975131122250701</c:v>
                </c:pt>
                <c:pt idx="2">
                  <c:v>3.4414398384440599</c:v>
                </c:pt>
                <c:pt idx="3">
                  <c:v>6.2</c:v>
                </c:pt>
                <c:pt idx="4">
                  <c:v>5</c:v>
                </c:pt>
                <c:pt idx="5">
                  <c:v>5</c:v>
                </c:pt>
                <c:pt idx="6">
                  <c:v>2.7</c:v>
                </c:pt>
                <c:pt idx="7">
                  <c:v>3.9</c:v>
                </c:pt>
                <c:pt idx="8">
                  <c:v>3</c:v>
                </c:pt>
                <c:pt idx="9">
                  <c:v>3.6</c:v>
                </c:pt>
                <c:pt idx="10">
                  <c:v>3.5</c:v>
                </c:pt>
                <c:pt idx="11">
                  <c:v>3</c:v>
                </c:pt>
                <c:pt idx="12">
                  <c:v>7.7</c:v>
                </c:pt>
                <c:pt idx="13">
                  <c:v>0</c:v>
                </c:pt>
                <c:pt idx="14">
                  <c:v>2.1</c:v>
                </c:pt>
                <c:pt idx="15">
                  <c:v>2.2000000000000002</c:v>
                </c:pt>
                <c:pt idx="16">
                  <c:v>2.4</c:v>
                </c:pt>
                <c:pt idx="17">
                  <c:v>3.5</c:v>
                </c:pt>
                <c:pt idx="18">
                  <c:v>3.1</c:v>
                </c:pt>
                <c:pt idx="19">
                  <c:v>3.1</c:v>
                </c:pt>
                <c:pt idx="20">
                  <c:v>3.3</c:v>
                </c:pt>
                <c:pt idx="21">
                  <c:v>3.6</c:v>
                </c:pt>
                <c:pt idx="22">
                  <c:v>3.5</c:v>
                </c:pt>
                <c:pt idx="23">
                  <c:v>3.8</c:v>
                </c:pt>
                <c:pt idx="24">
                  <c:v>4.2</c:v>
                </c:pt>
                <c:pt idx="25">
                  <c:v>4.3</c:v>
                </c:pt>
                <c:pt idx="26">
                  <c:v>4.5</c:v>
                </c:pt>
              </c:numCache>
            </c:numRef>
          </c:val>
          <c:smooth val="0"/>
          <c:extLst>
            <c:ext xmlns:c16="http://schemas.microsoft.com/office/drawing/2014/chart" uri="{C3380CC4-5D6E-409C-BE32-E72D297353CC}">
              <c16:uniqueId val="{00000000-ED8F-4D39-84FE-D0DD1FA2F060}"/>
            </c:ext>
          </c:extLst>
        </c:ser>
        <c:dLbls>
          <c:showLegendKey val="0"/>
          <c:showVal val="0"/>
          <c:showCatName val="0"/>
          <c:showSerName val="0"/>
          <c:showPercent val="0"/>
          <c:showBubbleSize val="0"/>
        </c:dLbls>
        <c:smooth val="0"/>
        <c:axId val="811043264"/>
        <c:axId val="811037384"/>
      </c:lineChart>
      <c:catAx>
        <c:axId val="811043264"/>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37384"/>
        <c:crosses val="autoZero"/>
        <c:auto val="1"/>
        <c:lblAlgn val="ctr"/>
        <c:lblOffset val="100"/>
        <c:noMultiLvlLbl val="0"/>
      </c:catAx>
      <c:valAx>
        <c:axId val="811037384"/>
        <c:scaling>
          <c:orientation val="minMax"/>
          <c:max val="8"/>
          <c:min val="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811043264"/>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0.61711</cdr:x>
      <cdr:y>0.05346</cdr:y>
    </cdr:from>
    <cdr:to>
      <cdr:x>0.97511</cdr:x>
      <cdr:y>0.82051</cdr:y>
    </cdr:to>
    <cdr:sp macro="" textlink="">
      <cdr:nvSpPr>
        <cdr:cNvPr id="2" name="Rectangle 1"/>
        <cdr:cNvSpPr/>
      </cdr:nvSpPr>
      <cdr:spPr>
        <a:xfrm xmlns:a="http://schemas.openxmlformats.org/drawingml/2006/main">
          <a:off x="1555115" y="92676"/>
          <a:ext cx="902162" cy="1329724"/>
        </a:xfrm>
        <a:prstGeom xmlns:a="http://schemas.openxmlformats.org/drawingml/2006/main" prst="rect">
          <a:avLst/>
        </a:prstGeom>
        <a:solidFill xmlns:a="http://schemas.openxmlformats.org/drawingml/2006/main">
          <a:schemeClr val="bg1">
            <a:lumMod val="50000"/>
            <a:alpha val="26000"/>
          </a:scheme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lIns="0" tIns="0" rIns="0" bIns="0"/>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r>
            <a:rPr lang="en-US" sz="600" b="0" i="1" u="none" strike="noStrike" kern="1200" spc="0" baseline="0">
              <a:solidFill>
                <a:sysClr val="windowText" lastClr="000000"/>
              </a:solidFill>
              <a:latin typeface="GHEA Grapalat" panose="02000506050000020003" pitchFamily="50" charset="0"/>
              <a:ea typeface="+mn-ea"/>
              <a:cs typeface="+mn-cs"/>
            </a:rPr>
            <a:t>Forecast</a:t>
          </a:r>
        </a:p>
      </cdr:txBody>
    </cdr:sp>
  </cdr:relSizeAnchor>
</c:userShapes>
</file>

<file path=word/drawings/drawing2.xml><?xml version="1.0" encoding="utf-8"?>
<c:userShapes xmlns:c="http://schemas.openxmlformats.org/drawingml/2006/chart">
  <cdr:relSizeAnchor xmlns:cdr="http://schemas.openxmlformats.org/drawingml/2006/chartDrawing">
    <cdr:from>
      <cdr:x>0.61711</cdr:x>
      <cdr:y>0.05346</cdr:y>
    </cdr:from>
    <cdr:to>
      <cdr:x>0.97511</cdr:x>
      <cdr:y>0.82051</cdr:y>
    </cdr:to>
    <cdr:sp macro="" textlink="">
      <cdr:nvSpPr>
        <cdr:cNvPr id="2" name="Rectangle 1"/>
        <cdr:cNvSpPr/>
      </cdr:nvSpPr>
      <cdr:spPr>
        <a:xfrm xmlns:a="http://schemas.openxmlformats.org/drawingml/2006/main">
          <a:off x="1555115" y="92676"/>
          <a:ext cx="902162" cy="1329724"/>
        </a:xfrm>
        <a:prstGeom xmlns:a="http://schemas.openxmlformats.org/drawingml/2006/main" prst="rect">
          <a:avLst/>
        </a:prstGeom>
        <a:solidFill xmlns:a="http://schemas.openxmlformats.org/drawingml/2006/main">
          <a:schemeClr val="bg1">
            <a:lumMod val="50000"/>
            <a:alpha val="26000"/>
          </a:scheme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lIns="0" tIns="0" rIns="0" bIns="0"/>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r>
            <a:rPr lang="en-US" sz="600" b="0" i="1" u="none" strike="noStrike" kern="1200" spc="0" baseline="0">
              <a:solidFill>
                <a:sysClr val="windowText" lastClr="000000"/>
              </a:solidFill>
              <a:latin typeface="GHEA Grapalat" panose="02000506050000020003" pitchFamily="50" charset="0"/>
              <a:ea typeface="+mn-ea"/>
              <a:cs typeface="+mn-cs"/>
            </a:rPr>
            <a:t>Forecast</a:t>
          </a:r>
        </a:p>
      </cdr:txBody>
    </cdr:sp>
  </cdr:relSizeAnchor>
</c:userShapes>
</file>

<file path=word/drawings/drawing3.xml><?xml version="1.0" encoding="utf-8"?>
<c:userShapes xmlns:c="http://schemas.openxmlformats.org/drawingml/2006/chart">
  <cdr:relSizeAnchor xmlns:cdr="http://schemas.openxmlformats.org/drawingml/2006/chartDrawing">
    <cdr:from>
      <cdr:x>0.61711</cdr:x>
      <cdr:y>0.05346</cdr:y>
    </cdr:from>
    <cdr:to>
      <cdr:x>0.97511</cdr:x>
      <cdr:y>0.82051</cdr:y>
    </cdr:to>
    <cdr:sp macro="" textlink="">
      <cdr:nvSpPr>
        <cdr:cNvPr id="2" name="Rectangle 1"/>
        <cdr:cNvSpPr/>
      </cdr:nvSpPr>
      <cdr:spPr>
        <a:xfrm xmlns:a="http://schemas.openxmlformats.org/drawingml/2006/main">
          <a:off x="1555115" y="92676"/>
          <a:ext cx="902162" cy="1329724"/>
        </a:xfrm>
        <a:prstGeom xmlns:a="http://schemas.openxmlformats.org/drawingml/2006/main" prst="rect">
          <a:avLst/>
        </a:prstGeom>
        <a:solidFill xmlns:a="http://schemas.openxmlformats.org/drawingml/2006/main">
          <a:schemeClr val="bg1">
            <a:lumMod val="50000"/>
            <a:alpha val="26000"/>
          </a:scheme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lIns="0" tIns="0" rIns="0" bIns="0"/>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r>
            <a:rPr lang="en-US" sz="600" b="0" i="1" u="none" strike="noStrike" kern="1200" spc="0" baseline="0">
              <a:solidFill>
                <a:sysClr val="windowText" lastClr="000000"/>
              </a:solidFill>
              <a:latin typeface="GHEA Grapalat" panose="02000506050000020003" pitchFamily="50" charset="0"/>
              <a:ea typeface="+mn-ea"/>
              <a:cs typeface="+mn-cs"/>
            </a:rPr>
            <a:t>Forecast</a:t>
          </a:r>
        </a:p>
      </cdr:txBody>
    </cdr:sp>
  </cdr:relSizeAnchor>
</c:userShapes>
</file>

<file path=word/drawings/drawing4.xml><?xml version="1.0" encoding="utf-8"?>
<c:userShapes xmlns:c="http://schemas.openxmlformats.org/drawingml/2006/chart">
  <cdr:relSizeAnchor xmlns:cdr="http://schemas.openxmlformats.org/drawingml/2006/chartDrawing">
    <cdr:from>
      <cdr:x>0.08172</cdr:x>
      <cdr:y>0.07457</cdr:y>
    </cdr:from>
    <cdr:to>
      <cdr:x>0.95366</cdr:x>
      <cdr:y>0.14913</cdr:y>
    </cdr:to>
    <cdr:sp macro="" textlink="">
      <cdr:nvSpPr>
        <cdr:cNvPr id="3" name="TextBox 2"/>
        <cdr:cNvSpPr txBox="1"/>
      </cdr:nvSpPr>
      <cdr:spPr>
        <a:xfrm xmlns:a="http://schemas.openxmlformats.org/drawingml/2006/main">
          <a:off x="504825" y="228600"/>
          <a:ext cx="55721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a:p>
      </cdr:txBody>
    </cdr:sp>
  </cdr:relSizeAnchor>
</c:userShapes>
</file>

<file path=word/drawings/drawing5.xml><?xml version="1.0" encoding="utf-8"?>
<c:userShapes xmlns:c="http://schemas.openxmlformats.org/drawingml/2006/chart">
  <cdr:relSizeAnchor xmlns:cdr="http://schemas.openxmlformats.org/drawingml/2006/chartDrawing">
    <cdr:from>
      <cdr:x>0.11588</cdr:x>
      <cdr:y>0.06405</cdr:y>
    </cdr:from>
    <cdr:to>
      <cdr:x>0.49404</cdr:x>
      <cdr:y>0.15799</cdr:y>
    </cdr:to>
    <cdr:sp macro="" textlink="">
      <cdr:nvSpPr>
        <cdr:cNvPr id="2" name="Text Box 1"/>
        <cdr:cNvSpPr txBox="1"/>
      </cdr:nvSpPr>
      <cdr:spPr>
        <a:xfrm xmlns:a="http://schemas.openxmlformats.org/drawingml/2006/main">
          <a:off x="291993" y="115260"/>
          <a:ext cx="952820" cy="16904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cdr:x>
      <cdr:y>0.01897</cdr:y>
    </cdr:from>
    <cdr:to>
      <cdr:x>0.41475</cdr:x>
      <cdr:y>0.1282</cdr:y>
    </cdr:to>
    <cdr:sp macro="" textlink="">
      <cdr:nvSpPr>
        <cdr:cNvPr id="3" name="Text Box 2"/>
        <cdr:cNvSpPr txBox="1"/>
      </cdr:nvSpPr>
      <cdr:spPr>
        <a:xfrm xmlns:a="http://schemas.openxmlformats.org/drawingml/2006/main">
          <a:off x="0" y="32010"/>
          <a:ext cx="1024101" cy="18432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rtl="0" eaLnBrk="1" fontAlgn="auto" latinLnBrk="0" hangingPunct="1">
            <a:lnSpc>
              <a:spcPct val="100000"/>
            </a:lnSpc>
            <a:spcBef>
              <a:spcPts val="0"/>
            </a:spcBef>
            <a:spcAft>
              <a:spcPts val="0"/>
            </a:spcAft>
            <a:buClrTx/>
            <a:buSzTx/>
            <a:buFontTx/>
            <a:buNone/>
            <a:tabLst/>
            <a:defRPr/>
          </a:pPr>
          <a:r>
            <a:rPr lang="en-US" sz="600" b="0" i="1">
              <a:solidFill>
                <a:sysClr val="windowText" lastClr="000000"/>
              </a:solidFill>
              <a:latin typeface="GHEA Grapalat" pitchFamily="50" charset="0"/>
            </a:rPr>
            <a:t>held-to-maturity,</a:t>
          </a:r>
          <a:r>
            <a:rPr lang="hy-AM" sz="600" b="0" i="1">
              <a:solidFill>
                <a:sysClr val="windowText" lastClr="000000"/>
              </a:solidFill>
              <a:latin typeface="GHEA Grapalat" pitchFamily="50" charset="0"/>
            </a:rPr>
            <a:t> </a:t>
          </a:r>
          <a:r>
            <a:rPr lang="en-US" sz="600" b="0" i="1">
              <a:solidFill>
                <a:sysClr val="windowText" lastClr="000000"/>
              </a:solidFill>
              <a:latin typeface="GHEA Grapalat" pitchFamily="50" charset="0"/>
            </a:rPr>
            <a:t>%</a:t>
          </a:r>
        </a:p>
        <a:p xmlns:a="http://schemas.openxmlformats.org/drawingml/2006/main">
          <a:endParaRPr lang="en-US" sz="600" b="0" i="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A499F-75D3-43AF-8B54-D1EDF223E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40</Pages>
  <Words>13095</Words>
  <Characters>74646</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Սուսաննա Քարտաշյան</cp:lastModifiedBy>
  <cp:revision>3</cp:revision>
  <cp:lastPrinted>2020-04-01T12:31:00Z</cp:lastPrinted>
  <dcterms:created xsi:type="dcterms:W3CDTF">2021-04-05T12:10:00Z</dcterms:created>
  <dcterms:modified xsi:type="dcterms:W3CDTF">2024-02-02T13:50:00Z</dcterms:modified>
</cp:coreProperties>
</file>